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after="0" w:before="0" w:line="276" w:lineRule="auto"/>
        <w:jc w:val="left"/>
        <w:rPr>
          <w:rFonts w:ascii="Arial" w:cs="Arial" w:eastAsia="Arial" w:hAnsi="Arial"/>
          <w:sz w:val="28"/>
          <w:szCs w:val="28"/>
        </w:rPr>
      </w:pPr>
      <w:r w:rsidDel="00000000" w:rsidR="00000000" w:rsidRPr="00000000">
        <w:rPr>
          <w:rFonts w:ascii="Arial" w:cs="Arial" w:eastAsia="Arial" w:hAnsi="Arial"/>
          <w:b w:val="1"/>
          <w:sz w:val="28"/>
          <w:szCs w:val="28"/>
          <w:rtl w:val="0"/>
        </w:rPr>
        <w:t xml:space="preserve">Definitions:</w:t>
      </w:r>
      <w:r w:rsidDel="00000000" w:rsidR="00000000" w:rsidRPr="00000000">
        <w:rPr>
          <w:rtl w:val="0"/>
        </w:rPr>
      </w:r>
    </w:p>
    <w:p w:rsidR="00000000" w:rsidDel="00000000" w:rsidP="00000000" w:rsidRDefault="00000000" w:rsidRPr="00000000" w14:paraId="00000002">
      <w:pPr>
        <w:numPr>
          <w:ilvl w:val="0"/>
          <w:numId w:val="2"/>
        </w:numPr>
        <w:spacing w:after="0" w:before="0" w:line="276" w:lineRule="auto"/>
        <w:ind w:left="420" w:hanging="42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The database is a collection of inter-related data which is used to retrieve, insert and delete the data efficiently. It is also used to organize the data in the form of a table, schema, views, and reports, etc.</w:t>
      </w:r>
    </w:p>
    <w:p w:rsidR="00000000" w:rsidDel="00000000" w:rsidP="00000000" w:rsidRDefault="00000000" w:rsidRPr="00000000" w14:paraId="00000003">
      <w:pPr>
        <w:numPr>
          <w:ilvl w:val="0"/>
          <w:numId w:val="2"/>
        </w:numPr>
        <w:spacing w:after="0" w:before="0" w:line="276" w:lineRule="auto"/>
        <w:ind w:left="420" w:hanging="42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Database management system is a software which is used to manage the database.</w:t>
      </w:r>
    </w:p>
    <w:p w:rsidR="00000000" w:rsidDel="00000000" w:rsidP="00000000" w:rsidRDefault="00000000" w:rsidRPr="00000000" w14:paraId="00000004">
      <w:pPr>
        <w:numPr>
          <w:ilvl w:val="0"/>
          <w:numId w:val="2"/>
        </w:numPr>
        <w:spacing w:after="0" w:before="0" w:line="276" w:lineRule="auto"/>
        <w:ind w:left="420" w:hanging="42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In dbms column/attribute and rows/records/tuple are the names.</w:t>
      </w:r>
    </w:p>
    <w:p w:rsidR="00000000" w:rsidDel="00000000" w:rsidP="00000000" w:rsidRDefault="00000000" w:rsidRPr="00000000" w14:paraId="00000005">
      <w:pPr>
        <w:numPr>
          <w:ilvl w:val="0"/>
          <w:numId w:val="2"/>
        </w:numPr>
        <w:spacing w:after="0" w:before="0" w:line="276" w:lineRule="auto"/>
        <w:ind w:left="420" w:hanging="42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Data integrity is the overall accuracy, completeness, and consistency of data.</w:t>
      </w:r>
    </w:p>
    <w:p w:rsidR="00000000" w:rsidDel="00000000" w:rsidP="00000000" w:rsidRDefault="00000000" w:rsidRPr="00000000" w14:paraId="00000006">
      <w:pPr>
        <w:numPr>
          <w:ilvl w:val="0"/>
          <w:numId w:val="2"/>
        </w:numPr>
        <w:spacing w:after="0" w:before="0" w:line="276" w:lineRule="auto"/>
        <w:ind w:left="420" w:hanging="42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Normalization is the process of organizing the data in the database by dividing the larger table into smaller and links them using relationships to reduce redundancy.</w:t>
      </w:r>
    </w:p>
    <w:p w:rsidR="00000000" w:rsidDel="00000000" w:rsidP="00000000" w:rsidRDefault="00000000" w:rsidRPr="00000000" w14:paraId="00000007">
      <w:pPr>
        <w:spacing w:after="0" w:before="0" w:line="276" w:lineRule="auto"/>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8">
      <w:pPr>
        <w:spacing w:after="0" w:before="0" w:line="276" w:lineRule="auto"/>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9">
      <w:pPr>
        <w:spacing w:after="0" w:before="0" w:lineRule="auto"/>
        <w:jc w:val="left"/>
        <w:rPr>
          <w:rFonts w:ascii="Arial" w:cs="Arial" w:eastAsia="Arial" w:hAnsi="Arial"/>
          <w:sz w:val="28"/>
          <w:szCs w:val="28"/>
        </w:rPr>
      </w:pPr>
      <w:r w:rsidDel="00000000" w:rsidR="00000000" w:rsidRPr="00000000">
        <w:rPr>
          <w:rFonts w:ascii="Arial" w:cs="Arial" w:eastAsia="Arial" w:hAnsi="Arial"/>
          <w:sz w:val="28"/>
          <w:szCs w:val="28"/>
        </w:rPr>
        <w:drawing>
          <wp:inline distB="0" distT="0" distL="114300" distR="114300">
            <wp:extent cx="5029200" cy="2286000"/>
            <wp:effectExtent b="0" l="0" r="0" t="0"/>
            <wp:docPr id="10"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029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after="0" w:before="0" w:lineRule="auto"/>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B">
      <w:pPr>
        <w:spacing w:after="0" w:before="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In 1 tier arch user can communicate with db server, in 2 tier arch user can communicate to db server via calls i.e jdbc ,in 3 tier user cannot communicate with db directly as there are serveral layers in between.</w:t>
      </w:r>
    </w:p>
    <w:p w:rsidR="00000000" w:rsidDel="00000000" w:rsidP="00000000" w:rsidRDefault="00000000" w:rsidRPr="00000000" w14:paraId="0000000C">
      <w:pPr>
        <w:spacing w:after="0" w:before="0" w:lineRule="auto"/>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D">
      <w:pPr>
        <w:spacing w:after="0" w:before="0" w:line="276" w:lineRule="auto"/>
        <w:jc w:val="lef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ACID properties:</w:t>
      </w:r>
    </w:p>
    <w:p w:rsidR="00000000" w:rsidDel="00000000" w:rsidP="00000000" w:rsidRDefault="00000000" w:rsidRPr="00000000" w14:paraId="0000000E">
      <w:pPr>
        <w:numPr>
          <w:ilvl w:val="0"/>
          <w:numId w:val="3"/>
        </w:numPr>
        <w:spacing w:after="0" w:before="0" w:line="276" w:lineRule="auto"/>
        <w:ind w:left="420" w:hanging="42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Atomicity: The term atomicity defines that the data remains atomic.</w:t>
      </w:r>
    </w:p>
    <w:p w:rsidR="00000000" w:rsidDel="00000000" w:rsidP="00000000" w:rsidRDefault="00000000" w:rsidRPr="00000000" w14:paraId="0000000F">
      <w:pPr>
        <w:numPr>
          <w:ilvl w:val="0"/>
          <w:numId w:val="3"/>
        </w:numPr>
        <w:spacing w:after="0" w:before="0" w:line="276" w:lineRule="auto"/>
        <w:ind w:left="420" w:hanging="42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Consistency: The word consistency means that the value should remain preserved always. which means if a change in the database is made, it should remain preserved always.</w:t>
      </w:r>
    </w:p>
    <w:p w:rsidR="00000000" w:rsidDel="00000000" w:rsidP="00000000" w:rsidRDefault="00000000" w:rsidRPr="00000000" w14:paraId="00000010">
      <w:pPr>
        <w:numPr>
          <w:ilvl w:val="0"/>
          <w:numId w:val="3"/>
        </w:numPr>
        <w:spacing w:after="0" w:before="0" w:line="276" w:lineRule="auto"/>
        <w:ind w:left="420" w:hanging="42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Isolation: The term 'isolation' means separation. In DBMS, Isolation is the property of a database where no data should affect the other one and may occur concurrently.</w:t>
      </w:r>
    </w:p>
    <w:p w:rsidR="00000000" w:rsidDel="00000000" w:rsidP="00000000" w:rsidRDefault="00000000" w:rsidRPr="00000000" w14:paraId="00000011">
      <w:pPr>
        <w:numPr>
          <w:ilvl w:val="0"/>
          <w:numId w:val="3"/>
        </w:numPr>
        <w:spacing w:after="0" w:before="0" w:line="276" w:lineRule="auto"/>
        <w:ind w:left="420" w:hanging="42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Durability: Durability ensures the permanency of something.</w:t>
      </w:r>
    </w:p>
    <w:p w:rsidR="00000000" w:rsidDel="00000000" w:rsidP="00000000" w:rsidRDefault="00000000" w:rsidRPr="00000000" w14:paraId="00000012">
      <w:pPr>
        <w:spacing w:after="0" w:before="0" w:line="276" w:lineRule="auto"/>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3">
      <w:pPr>
        <w:spacing w:after="0" w:before="0" w:line="276" w:lineRule="auto"/>
        <w:jc w:val="lef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Database Keys:</w:t>
      </w:r>
    </w:p>
    <w:p w:rsidR="00000000" w:rsidDel="00000000" w:rsidP="00000000" w:rsidRDefault="00000000" w:rsidRPr="00000000" w14:paraId="00000014">
      <w:pPr>
        <w:spacing w:after="0" w:before="0" w:lineRule="auto"/>
        <w:jc w:val="left"/>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114300" distR="114300">
            <wp:extent cx="5273040" cy="1211580"/>
            <wp:effectExtent b="0" l="0" r="0" t="0"/>
            <wp:docPr id="1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273040" cy="121158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numPr>
          <w:ilvl w:val="0"/>
          <w:numId w:val="4"/>
        </w:numPr>
        <w:spacing w:after="0" w:before="0" w:lineRule="auto"/>
        <w:ind w:left="425" w:hanging="425"/>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It is the first key used to identify one and only one instance of an entity uniquely. or Identify each and every record uniquely.</w:t>
      </w:r>
    </w:p>
    <w:p w:rsidR="00000000" w:rsidDel="00000000" w:rsidP="00000000" w:rsidRDefault="00000000" w:rsidRPr="00000000" w14:paraId="00000016">
      <w:pPr>
        <w:numPr>
          <w:ilvl w:val="0"/>
          <w:numId w:val="4"/>
        </w:numPr>
        <w:spacing w:after="0" w:before="0" w:lineRule="auto"/>
        <w:ind w:left="425" w:hanging="425"/>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attribute or set of attributes which can become primary key but not the primary key is called candidate keys, they all are the candidates for primary key</w:t>
      </w:r>
    </w:p>
    <w:p w:rsidR="00000000" w:rsidDel="00000000" w:rsidP="00000000" w:rsidRDefault="00000000" w:rsidRPr="00000000" w14:paraId="00000017">
      <w:pPr>
        <w:numPr>
          <w:ilvl w:val="0"/>
          <w:numId w:val="4"/>
        </w:numPr>
        <w:spacing w:after="0" w:before="0" w:lineRule="auto"/>
        <w:ind w:left="425" w:hanging="425"/>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Super key is an attribute set that can uniquely identify a tuple. A super key is a </w:t>
      </w:r>
      <w:r w:rsidDel="00000000" w:rsidR="00000000" w:rsidRPr="00000000">
        <w:rPr>
          <w:rFonts w:ascii="Calibri" w:cs="Calibri" w:eastAsia="Calibri" w:hAnsi="Calibri"/>
          <w:sz w:val="28"/>
          <w:szCs w:val="28"/>
          <w:u w:val="single"/>
          <w:rtl w:val="0"/>
        </w:rPr>
        <w:t xml:space="preserve">superset</w:t>
      </w:r>
      <w:r w:rsidDel="00000000" w:rsidR="00000000" w:rsidRPr="00000000">
        <w:rPr>
          <w:rFonts w:ascii="Calibri" w:cs="Calibri" w:eastAsia="Calibri" w:hAnsi="Calibri"/>
          <w:sz w:val="28"/>
          <w:szCs w:val="28"/>
          <w:rtl w:val="0"/>
        </w:rPr>
        <w:t xml:space="preserve"> of a candidate key.</w:t>
      </w:r>
    </w:p>
    <w:p w:rsidR="00000000" w:rsidDel="00000000" w:rsidP="00000000" w:rsidRDefault="00000000" w:rsidRPr="00000000" w14:paraId="00000018">
      <w:pPr>
        <w:numPr>
          <w:ilvl w:val="0"/>
          <w:numId w:val="4"/>
        </w:numPr>
        <w:spacing w:after="0" w:before="0" w:lineRule="auto"/>
        <w:ind w:left="425" w:hanging="425"/>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Foreign keys are the column of the table used to point to the primary key of another table.</w:t>
      </w:r>
    </w:p>
    <w:p w:rsidR="00000000" w:rsidDel="00000000" w:rsidP="00000000" w:rsidRDefault="00000000" w:rsidRPr="00000000" w14:paraId="00000019">
      <w:pPr>
        <w:numPr>
          <w:ilvl w:val="0"/>
          <w:numId w:val="4"/>
        </w:numPr>
        <w:spacing w:after="0" w:before="0" w:lineRule="auto"/>
        <w:ind w:left="425" w:hanging="425"/>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total number of the alternate keys is the total number of candidate keys minus the primary key.</w:t>
      </w:r>
    </w:p>
    <w:p w:rsidR="00000000" w:rsidDel="00000000" w:rsidP="00000000" w:rsidRDefault="00000000" w:rsidRPr="00000000" w14:paraId="0000001A">
      <w:pPr>
        <w:numPr>
          <w:ilvl w:val="0"/>
          <w:numId w:val="4"/>
        </w:numPr>
        <w:spacing w:after="0" w:before="0" w:lineRule="auto"/>
        <w:ind w:left="425" w:hanging="425"/>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Whenever a primary key consists of more than one attribute, it is known as a composite key. This key is also known as Concatenated Key.</w:t>
      </w:r>
    </w:p>
    <w:p w:rsidR="00000000" w:rsidDel="00000000" w:rsidP="00000000" w:rsidRDefault="00000000" w:rsidRPr="00000000" w14:paraId="0000001B">
      <w:pPr>
        <w:numPr>
          <w:ilvl w:val="0"/>
          <w:numId w:val="4"/>
        </w:numPr>
        <w:spacing w:after="0" w:before="0" w:lineRule="auto"/>
        <w:ind w:left="425" w:hanging="425"/>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key created using arbitrarily assigned data are known as artificial keys.</w:t>
      </w:r>
    </w:p>
    <w:p w:rsidR="00000000" w:rsidDel="00000000" w:rsidP="00000000" w:rsidRDefault="00000000" w:rsidRPr="00000000" w14:paraId="0000001C">
      <w:pPr>
        <w:spacing w:after="0" w:before="0" w:lineRule="auto"/>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D">
      <w:pPr>
        <w:spacing w:after="0" w:before="0" w:lineRule="auto"/>
        <w:jc w:val="left"/>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Data Modeling:</w:t>
      </w:r>
      <w:r w:rsidDel="00000000" w:rsidR="00000000" w:rsidRPr="00000000">
        <w:rPr>
          <w:rtl w:val="0"/>
        </w:rPr>
      </w:r>
    </w:p>
    <w:p w:rsidR="00000000" w:rsidDel="00000000" w:rsidP="00000000" w:rsidRDefault="00000000" w:rsidRPr="00000000" w14:paraId="0000001E">
      <w:pPr>
        <w:spacing w:after="0" w:before="0" w:lineRule="auto"/>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Generalization</w:t>
      </w:r>
    </w:p>
    <w:p w:rsidR="00000000" w:rsidDel="00000000" w:rsidP="00000000" w:rsidRDefault="00000000" w:rsidRPr="00000000" w14:paraId="0000001F">
      <w:pPr>
        <w:spacing w:after="0" w:before="0" w:lineRule="auto"/>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bottom up</w:t>
      </w:r>
    </w:p>
    <w:p w:rsidR="00000000" w:rsidDel="00000000" w:rsidP="00000000" w:rsidRDefault="00000000" w:rsidRPr="00000000" w14:paraId="00000020">
      <w:pPr>
        <w:spacing w:after="0" w:before="0" w:lineRule="auto"/>
        <w:jc w:val="left"/>
        <w:rPr>
          <w:rFonts w:ascii="Calibri" w:cs="Calibri" w:eastAsia="Calibri" w:hAnsi="Calibri"/>
          <w:sz w:val="28"/>
          <w:szCs w:val="28"/>
        </w:rPr>
      </w:pPr>
      <w:r w:rsidDel="00000000" w:rsidR="00000000" w:rsidRPr="00000000">
        <w:rPr>
          <w:rFonts w:ascii="Calibri" w:cs="Calibri" w:eastAsia="Calibri" w:hAnsi="Calibri"/>
          <w:sz w:val="28"/>
          <w:szCs w:val="28"/>
        </w:rPr>
        <w:drawing>
          <wp:inline distB="0" distT="0" distL="114300" distR="114300">
            <wp:extent cx="2179320" cy="2324100"/>
            <wp:effectExtent b="0" l="0" r="0" t="0"/>
            <wp:docPr id="1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17932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0" w:before="0" w:lineRule="auto"/>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2">
      <w:pPr>
        <w:spacing w:after="0" w:before="0" w:lineRule="auto"/>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Specialization</w:t>
      </w:r>
    </w:p>
    <w:p w:rsidR="00000000" w:rsidDel="00000000" w:rsidP="00000000" w:rsidRDefault="00000000" w:rsidRPr="00000000" w14:paraId="00000023">
      <w:pPr>
        <w:spacing w:after="0" w:before="0" w:lineRule="auto"/>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top down</w:t>
      </w:r>
    </w:p>
    <w:p w:rsidR="00000000" w:rsidDel="00000000" w:rsidP="00000000" w:rsidRDefault="00000000" w:rsidRPr="00000000" w14:paraId="00000024">
      <w:pPr>
        <w:spacing w:after="0" w:before="0" w:lineRule="auto"/>
        <w:jc w:val="left"/>
        <w:rPr>
          <w:rFonts w:ascii="Calibri" w:cs="Calibri" w:eastAsia="Calibri" w:hAnsi="Calibri"/>
          <w:sz w:val="28"/>
          <w:szCs w:val="28"/>
        </w:rPr>
      </w:pPr>
      <w:r w:rsidDel="00000000" w:rsidR="00000000" w:rsidRPr="00000000">
        <w:rPr>
          <w:rFonts w:ascii="Calibri" w:cs="Calibri" w:eastAsia="Calibri" w:hAnsi="Calibri"/>
          <w:sz w:val="28"/>
          <w:szCs w:val="28"/>
        </w:rPr>
        <w:drawing>
          <wp:inline distB="0" distT="0" distL="114300" distR="114300">
            <wp:extent cx="3314700" cy="3154680"/>
            <wp:effectExtent b="0" l="0" r="0" t="0"/>
            <wp:docPr id="1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314700" cy="315468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0" w:before="0" w:lineRule="auto"/>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6">
      <w:pPr>
        <w:spacing w:after="0" w:before="0" w:lineRule="auto"/>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Aggregation</w:t>
      </w:r>
    </w:p>
    <w:p w:rsidR="00000000" w:rsidDel="00000000" w:rsidP="00000000" w:rsidRDefault="00000000" w:rsidRPr="00000000" w14:paraId="00000027">
      <w:pPr>
        <w:spacing w:after="0" w:before="0" w:lineRule="auto"/>
        <w:jc w:val="left"/>
        <w:rPr>
          <w:rFonts w:ascii="Calibri" w:cs="Calibri" w:eastAsia="Calibri" w:hAnsi="Calibri"/>
          <w:sz w:val="28"/>
          <w:szCs w:val="28"/>
        </w:rPr>
      </w:pPr>
      <w:r w:rsidDel="00000000" w:rsidR="00000000" w:rsidRPr="00000000">
        <w:rPr>
          <w:rFonts w:ascii="Calibri" w:cs="Calibri" w:eastAsia="Calibri" w:hAnsi="Calibri"/>
          <w:sz w:val="28"/>
          <w:szCs w:val="28"/>
        </w:rPr>
        <w:drawing>
          <wp:inline distB="0" distT="0" distL="114300" distR="114300">
            <wp:extent cx="4305300" cy="2628900"/>
            <wp:effectExtent b="0" l="0" r="0" t="0"/>
            <wp:docPr id="14"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3053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0" w:before="0" w:lineRule="auto"/>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9">
      <w:pPr>
        <w:spacing w:after="0" w:before="0" w:lineRule="auto"/>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Normalization:</w:t>
      </w:r>
    </w:p>
    <w:p w:rsidR="00000000" w:rsidDel="00000000" w:rsidP="00000000" w:rsidRDefault="00000000" w:rsidRPr="00000000" w14:paraId="0000002A">
      <w:pPr>
        <w:spacing w:after="0" w:before="0" w:lineRule="auto"/>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An attribute that is not part of any candidate key is known as </w:t>
      </w:r>
      <w:r w:rsidDel="00000000" w:rsidR="00000000" w:rsidRPr="00000000">
        <w:rPr>
          <w:rFonts w:ascii="Calibri" w:cs="Calibri" w:eastAsia="Calibri" w:hAnsi="Calibri"/>
          <w:sz w:val="28"/>
          <w:szCs w:val="28"/>
          <w:u w:val="single"/>
          <w:rtl w:val="0"/>
        </w:rPr>
        <w:t xml:space="preserve">non-prime attribute</w:t>
      </w:r>
      <w:r w:rsidDel="00000000" w:rsidR="00000000" w:rsidRPr="00000000">
        <w:rPr>
          <w:rFonts w:ascii="Calibri" w:cs="Calibri" w:eastAsia="Calibri" w:hAnsi="Calibri"/>
          <w:sz w:val="28"/>
          <w:szCs w:val="28"/>
          <w:rtl w:val="0"/>
        </w:rPr>
        <w:t xml:space="preserve">. An attribute that is a part of one of the candidate keys is known as </w:t>
      </w:r>
      <w:r w:rsidDel="00000000" w:rsidR="00000000" w:rsidRPr="00000000">
        <w:rPr>
          <w:rFonts w:ascii="Calibri" w:cs="Calibri" w:eastAsia="Calibri" w:hAnsi="Calibri"/>
          <w:sz w:val="28"/>
          <w:szCs w:val="28"/>
          <w:u w:val="single"/>
          <w:rtl w:val="0"/>
        </w:rPr>
        <w:t xml:space="preserve">prime attribute</w:t>
      </w: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02B">
      <w:pPr>
        <w:spacing w:after="0" w:before="0" w:lineRule="auto"/>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0" distT="0" distL="114300" distR="114300">
            <wp:extent cx="6230620" cy="3855720"/>
            <wp:effectExtent b="0" l="0" r="0" t="0"/>
            <wp:docPr id="1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6230620" cy="385572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0" w:before="0" w:lineRule="auto"/>
        <w:jc w:val="left"/>
        <w:rPr>
          <w:rFonts w:ascii="Calibri" w:cs="Calibri" w:eastAsia="Calibri" w:hAnsi="Calibri"/>
          <w:sz w:val="28"/>
          <w:szCs w:val="28"/>
        </w:rPr>
      </w:pPr>
      <w:bookmarkStart w:colFirst="0" w:colLast="0" w:name="_heading=h.gjdgxs" w:id="0"/>
      <w:bookmarkEnd w:id="0"/>
      <w:r w:rsidDel="00000000" w:rsidR="00000000" w:rsidRPr="00000000">
        <w:rPr>
          <w:rFonts w:ascii="Calibri" w:cs="Calibri" w:eastAsia="Calibri" w:hAnsi="Calibri"/>
          <w:sz w:val="28"/>
          <w:szCs w:val="28"/>
        </w:rPr>
        <w:drawing>
          <wp:inline distB="0" distT="0" distL="114300" distR="114300">
            <wp:extent cx="5273040" cy="4236720"/>
            <wp:effectExtent b="0" l="0" r="0" t="0"/>
            <wp:docPr id="16"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273040" cy="423672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0" w:before="0" w:lineRule="auto"/>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E">
      <w:pPr>
        <w:spacing w:after="0" w:before="0" w:lineRule="auto"/>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where clause vs having clause:</w:t>
      </w:r>
    </w:p>
    <w:p w:rsidR="00000000" w:rsidDel="00000000" w:rsidP="00000000" w:rsidRDefault="00000000" w:rsidRPr="00000000" w14:paraId="0000002F">
      <w:pPr>
        <w:spacing w:after="0" w:before="0" w:lineRule="auto"/>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main difference between them is that the WHERE clause is used to specify a condition for filtering records before any groupings are made, while the HAVING clause is used to specify a condition for filtering values from a group.</w:t>
      </w:r>
    </w:p>
    <w:p w:rsidR="00000000" w:rsidDel="00000000" w:rsidP="00000000" w:rsidRDefault="00000000" w:rsidRPr="00000000" w14:paraId="00000030">
      <w:pPr>
        <w:spacing w:after="0" w:before="0" w:lineRule="auto"/>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1">
      <w:pPr>
        <w:spacing w:after="0" w:before="0" w:lineRule="auto"/>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group by vs order by:</w:t>
      </w:r>
    </w:p>
    <w:p w:rsidR="00000000" w:rsidDel="00000000" w:rsidP="00000000" w:rsidRDefault="00000000" w:rsidRPr="00000000" w14:paraId="00000032">
      <w:pPr>
        <w:spacing w:after="0" w:before="0" w:lineRule="auto"/>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he GROUP BY clause is applicable when we want to use aggregate functions to more than one set of rows. The ORDER BY clause is applicable when we want to get the data obtained by a query in the sorting order</w:t>
      </w:r>
    </w:p>
    <w:p w:rsidR="00000000" w:rsidDel="00000000" w:rsidP="00000000" w:rsidRDefault="00000000" w:rsidRPr="00000000" w14:paraId="00000033">
      <w:pPr>
        <w:spacing w:after="0" w:before="0" w:lineRule="auto"/>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4">
      <w:pPr>
        <w:spacing w:after="0" w:before="0" w:lineRule="auto"/>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Joins:</w:t>
      </w:r>
    </w:p>
    <w:p w:rsidR="00000000" w:rsidDel="00000000" w:rsidP="00000000" w:rsidRDefault="00000000" w:rsidRPr="00000000" w14:paraId="00000035">
      <w:pPr>
        <w:spacing w:after="0" w:before="0" w:lineRule="auto"/>
        <w:ind w:left="720" w:hanging="36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 outer joins, all the related data from both the tables are combined correctly, plus all the remaining rows from one table. In full outer joins, all data are combined wherever possible.</w:t>
      </w:r>
    </w:p>
    <w:p w:rsidR="00000000" w:rsidDel="00000000" w:rsidP="00000000" w:rsidRDefault="00000000" w:rsidRPr="00000000" w14:paraId="00000036">
      <w:pPr>
        <w:spacing w:after="0" w:before="0" w:lineRule="auto"/>
        <w:jc w:val="left"/>
        <w:rPr>
          <w:rFonts w:ascii="Calibri" w:cs="Calibri" w:eastAsia="Calibri" w:hAnsi="Calibri"/>
          <w:sz w:val="28"/>
          <w:szCs w:val="28"/>
        </w:rPr>
      </w:pPr>
      <w:r w:rsidDel="00000000" w:rsidR="00000000" w:rsidRPr="00000000">
        <w:rPr>
          <w:rFonts w:ascii="Calibri" w:cs="Calibri" w:eastAsia="Calibri" w:hAnsi="Calibri"/>
          <w:sz w:val="28"/>
          <w:szCs w:val="28"/>
        </w:rPr>
        <w:drawing>
          <wp:inline distB="0" distT="0" distL="114300" distR="114300">
            <wp:extent cx="5273040" cy="4145280"/>
            <wp:effectExtent b="0" l="0" r="0" t="0"/>
            <wp:docPr id="19"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273040" cy="414528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0" w:before="0" w:lineRule="auto"/>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8">
      <w:pPr>
        <w:spacing w:after="0" w:before="0" w:lineRule="auto"/>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SQL commands:</w:t>
      </w:r>
    </w:p>
    <w:p w:rsidR="00000000" w:rsidDel="00000000" w:rsidP="00000000" w:rsidRDefault="00000000" w:rsidRPr="00000000" w14:paraId="00000039">
      <w:pPr>
        <w:spacing w:after="0" w:before="0" w:lineRule="auto"/>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These SQL commands are mainly categorized into four categories as: </w:t>
      </w:r>
    </w:p>
    <w:p w:rsidR="00000000" w:rsidDel="00000000" w:rsidP="00000000" w:rsidRDefault="00000000" w:rsidRPr="00000000" w14:paraId="0000003A">
      <w:pPr>
        <w:spacing w:after="0" w:before="0" w:lineRule="auto"/>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B">
      <w:pPr>
        <w:spacing w:after="0" w:before="0" w:lineRule="auto"/>
        <w:ind w:left="720" w:hanging="36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DDL – Data Definition Language</w:t>
      </w:r>
    </w:p>
    <w:p w:rsidR="00000000" w:rsidDel="00000000" w:rsidP="00000000" w:rsidRDefault="00000000" w:rsidRPr="00000000" w14:paraId="0000003C">
      <w:pPr>
        <w:spacing w:after="0" w:before="0" w:lineRule="auto"/>
        <w:ind w:left="720" w:hanging="36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DQl – Data Query Language</w:t>
      </w:r>
    </w:p>
    <w:p w:rsidR="00000000" w:rsidDel="00000000" w:rsidP="00000000" w:rsidRDefault="00000000" w:rsidRPr="00000000" w14:paraId="0000003D">
      <w:pPr>
        <w:spacing w:after="0" w:before="0" w:lineRule="auto"/>
        <w:ind w:left="720" w:hanging="36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DML – Data Manipulation Language</w:t>
      </w:r>
    </w:p>
    <w:p w:rsidR="00000000" w:rsidDel="00000000" w:rsidP="00000000" w:rsidRDefault="00000000" w:rsidRPr="00000000" w14:paraId="0000003E">
      <w:pPr>
        <w:spacing w:after="0" w:before="0" w:lineRule="auto"/>
        <w:ind w:left="720" w:hanging="36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DCL – Data Control Language</w:t>
      </w:r>
    </w:p>
    <w:p w:rsidR="00000000" w:rsidDel="00000000" w:rsidP="00000000" w:rsidRDefault="00000000" w:rsidRPr="00000000" w14:paraId="0000003F">
      <w:pPr>
        <w:spacing w:after="0" w:before="0" w:lineRule="auto"/>
        <w:ind w:left="720" w:hanging="36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**TCL – Transaction Control Language</w:t>
      </w:r>
    </w:p>
    <w:p w:rsidR="00000000" w:rsidDel="00000000" w:rsidP="00000000" w:rsidRDefault="00000000" w:rsidRPr="00000000" w14:paraId="00000040">
      <w:pPr>
        <w:spacing w:after="0" w:before="0" w:lineRule="auto"/>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1">
      <w:pPr>
        <w:spacing w:after="0" w:before="0" w:lineRule="auto"/>
        <w:jc w:val="left"/>
        <w:rPr>
          <w:rFonts w:ascii="Calibri" w:cs="Calibri" w:eastAsia="Calibri" w:hAnsi="Calibri"/>
          <w:sz w:val="28"/>
          <w:szCs w:val="28"/>
        </w:rPr>
      </w:pPr>
      <w:r w:rsidDel="00000000" w:rsidR="00000000" w:rsidRPr="00000000">
        <w:rPr>
          <w:rFonts w:ascii="Calibri" w:cs="Calibri" w:eastAsia="Calibri" w:hAnsi="Calibri"/>
          <w:sz w:val="28"/>
          <w:szCs w:val="28"/>
        </w:rPr>
        <w:drawing>
          <wp:inline distB="0" distT="0" distL="114300" distR="114300">
            <wp:extent cx="5273040" cy="4427220"/>
            <wp:effectExtent b="0" l="0" r="0" t="0"/>
            <wp:docPr id="18"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273040" cy="442722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0" w:before="0" w:lineRule="auto"/>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Cursors:</w:t>
      </w:r>
    </w:p>
    <w:p w:rsidR="00000000" w:rsidDel="00000000" w:rsidP="00000000" w:rsidRDefault="00000000" w:rsidRPr="00000000" w14:paraId="00000043">
      <w:pPr>
        <w:spacing w:after="0" w:before="0" w:lineRule="auto"/>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A CURSOR is a temporary area which holds the result set of a SELECT command returning multiple record(s). The record in the CURSOR can then be processed one by one.</w:t>
      </w:r>
    </w:p>
    <w:p w:rsidR="00000000" w:rsidDel="00000000" w:rsidP="00000000" w:rsidRDefault="00000000" w:rsidRPr="00000000" w14:paraId="00000044">
      <w:pPr>
        <w:spacing w:after="0" w:before="0" w:lineRule="auto"/>
        <w:jc w:val="left"/>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45">
      <w:pPr>
        <w:shd w:fill="ffffff" w:val="clear"/>
        <w:spacing w:after="300" w:before="300" w:lineRule="auto"/>
        <w:ind w:left="0" w:firstLine="0"/>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Purpose of stored Procedures:</w:t>
      </w:r>
    </w:p>
    <w:p w:rsidR="00000000" w:rsidDel="00000000" w:rsidP="00000000" w:rsidRDefault="00000000" w:rsidRPr="00000000" w14:paraId="00000046">
      <w:pPr>
        <w:numPr>
          <w:ilvl w:val="0"/>
          <w:numId w:val="1"/>
        </w:numPr>
        <w:shd w:fill="ffffff" w:val="clear"/>
        <w:spacing w:after="0" w:afterAutospacing="0" w:before="300" w:lineRule="auto"/>
        <w:ind w:left="720" w:hanging="360"/>
        <w:jc w:val="left"/>
        <w:rPr>
          <w:color w:val="000000"/>
          <w:sz w:val="28"/>
          <w:szCs w:val="28"/>
        </w:rPr>
      </w:pPr>
      <w:r w:rsidDel="00000000" w:rsidR="00000000" w:rsidRPr="00000000">
        <w:rPr>
          <w:rFonts w:ascii="Roboto" w:cs="Roboto" w:eastAsia="Roboto" w:hAnsi="Roboto"/>
          <w:sz w:val="28"/>
          <w:szCs w:val="28"/>
          <w:rtl w:val="0"/>
        </w:rPr>
        <w:t xml:space="preserve">If an action or series of actions is to be executed Purpose of a stored procedure</w:t>
      </w:r>
    </w:p>
    <w:p w:rsidR="00000000" w:rsidDel="00000000" w:rsidP="00000000" w:rsidRDefault="00000000" w:rsidRPr="00000000" w14:paraId="00000047">
      <w:pPr>
        <w:numPr>
          <w:ilvl w:val="0"/>
          <w:numId w:val="1"/>
        </w:numPr>
        <w:shd w:fill="ffffff" w:val="clear"/>
        <w:spacing w:after="0" w:afterAutospacing="0" w:before="0" w:beforeAutospacing="0" w:lineRule="auto"/>
        <w:ind w:left="720" w:hanging="360"/>
        <w:jc w:val="left"/>
        <w:rPr>
          <w:color w:val="000000"/>
          <w:sz w:val="28"/>
          <w:szCs w:val="28"/>
        </w:rPr>
      </w:pPr>
      <w:r w:rsidDel="00000000" w:rsidR="00000000" w:rsidRPr="00000000">
        <w:rPr>
          <w:rFonts w:ascii="Roboto" w:cs="Roboto" w:eastAsia="Roboto" w:hAnsi="Roboto"/>
          <w:sz w:val="28"/>
          <w:szCs w:val="28"/>
          <w:rtl w:val="0"/>
        </w:rPr>
        <w:t xml:space="preserve">repeatedly then we can create it as a procedure and compile it for future execution. It will be stored in the database in compiled form, thus providing improved performance</w:t>
      </w:r>
    </w:p>
    <w:p w:rsidR="00000000" w:rsidDel="00000000" w:rsidP="00000000" w:rsidRDefault="00000000" w:rsidRPr="00000000" w14:paraId="00000048">
      <w:pPr>
        <w:numPr>
          <w:ilvl w:val="0"/>
          <w:numId w:val="1"/>
        </w:numPr>
        <w:shd w:fill="ffffff" w:val="clear"/>
        <w:spacing w:after="300" w:before="0" w:beforeAutospacing="0" w:lineRule="auto"/>
        <w:ind w:left="720" w:hanging="360"/>
        <w:jc w:val="left"/>
        <w:rPr>
          <w:color w:val="000000"/>
        </w:rPr>
      </w:pPr>
      <w:r w:rsidDel="00000000" w:rsidR="00000000" w:rsidRPr="00000000">
        <w:rPr>
          <w:rFonts w:ascii="Roboto" w:cs="Roboto" w:eastAsia="Roboto" w:hAnsi="Roboto"/>
          <w:sz w:val="28"/>
          <w:szCs w:val="28"/>
          <w:rtl w:val="0"/>
        </w:rPr>
        <w:t xml:space="preserve">Data manipulation can be implemented in the business layer of the application, but integration with other systems </w:t>
      </w:r>
      <w:r w:rsidDel="00000000" w:rsidR="00000000" w:rsidRPr="00000000">
        <w:rPr>
          <w:rFonts w:ascii="Roboto" w:cs="Roboto" w:eastAsia="Roboto" w:hAnsi="Roboto"/>
          <w:sz w:val="30"/>
          <w:szCs w:val="30"/>
          <w:rtl w:val="0"/>
        </w:rPr>
        <w:t xml:space="preserve">becomes </w:t>
      </w:r>
      <w:r w:rsidDel="00000000" w:rsidR="00000000" w:rsidRPr="00000000">
        <w:rPr>
          <w:rFonts w:ascii="Roboto" w:cs="Roboto" w:eastAsia="Roboto" w:hAnsi="Roboto"/>
          <w:sz w:val="28"/>
          <w:szCs w:val="28"/>
          <w:rtl w:val="0"/>
        </w:rPr>
        <w:t xml:space="preserve">difficult with this approach. Instead, by using stored procedures, integration becomes much easier</w:t>
      </w:r>
    </w:p>
    <w:p w:rsidR="00000000" w:rsidDel="00000000" w:rsidP="00000000" w:rsidRDefault="00000000" w:rsidRPr="00000000" w14:paraId="00000049">
      <w:pPr>
        <w:spacing w:after="0" w:before="0" w:lineRule="auto"/>
        <w:jc w:val="left"/>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4A">
      <w:pPr>
        <w:spacing w:after="0" w:before="0" w:lineRule="auto"/>
        <w:jc w:val="left"/>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4B">
      <w:pPr>
        <w:spacing w:after="0" w:before="0" w:lineRule="auto"/>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SQL Queries: </w:t>
      </w:r>
      <w:hyperlink r:id="rId16">
        <w:r w:rsidDel="00000000" w:rsidR="00000000" w:rsidRPr="00000000">
          <w:rPr>
            <w:rFonts w:ascii="Calibri" w:cs="Calibri" w:eastAsia="Calibri" w:hAnsi="Calibri"/>
            <w:b w:val="1"/>
            <w:sz w:val="28"/>
            <w:szCs w:val="28"/>
            <w:rtl w:val="0"/>
          </w:rPr>
          <w:t xml:space="preserve">https://www.javatpoint.com/sql-tutorial</w:t>
        </w:r>
      </w:hyperlink>
      <w:r w:rsidDel="00000000" w:rsidR="00000000" w:rsidRPr="00000000">
        <w:rPr>
          <w:rtl w:val="0"/>
        </w:rPr>
      </w:r>
    </w:p>
    <w:p w:rsidR="00000000" w:rsidDel="00000000" w:rsidP="00000000" w:rsidRDefault="00000000" w:rsidRPr="00000000" w14:paraId="0000004C">
      <w:pPr>
        <w:spacing w:after="0" w:before="0" w:lineRule="auto"/>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Joins: </w:t>
      </w:r>
      <w:hyperlink r:id="rId17">
        <w:r w:rsidDel="00000000" w:rsidR="00000000" w:rsidRPr="00000000">
          <w:rPr>
            <w:rFonts w:ascii="Calibri" w:cs="Calibri" w:eastAsia="Calibri" w:hAnsi="Calibri"/>
            <w:b w:val="1"/>
            <w:sz w:val="28"/>
            <w:szCs w:val="28"/>
            <w:rtl w:val="0"/>
          </w:rPr>
          <w:t xml:space="preserve">https://afteracademy.com/blog/what-is-join-in-dbms-and-what-are-its-types/</w:t>
        </w:r>
      </w:hyperlink>
      <w:r w:rsidDel="00000000" w:rsidR="00000000" w:rsidRPr="00000000">
        <w:rPr>
          <w:rtl w:val="0"/>
        </w:rPr>
      </w:r>
    </w:p>
    <w:p w:rsidR="00000000" w:rsidDel="00000000" w:rsidP="00000000" w:rsidRDefault="00000000" w:rsidRPr="00000000" w14:paraId="0000004D">
      <w:pPr>
        <w:spacing w:after="0" w:before="0" w:lineRule="auto"/>
        <w:jc w:val="left"/>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4E">
      <w:pPr>
        <w:spacing w:after="0" w:before="0" w:lineRule="auto"/>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114300" distT="114300" distL="114300" distR="114300">
            <wp:extent cx="5486400" cy="2755900"/>
            <wp:effectExtent b="0" l="0" r="0" t="0"/>
            <wp:docPr id="11"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4864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0" w:before="0" w:lineRule="auto"/>
        <w:jc w:val="left"/>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50">
      <w:pPr>
        <w:spacing w:after="0" w:before="0" w:lineRule="auto"/>
        <w:jc w:val="left"/>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51">
      <w:pPr>
        <w:spacing w:after="0" w:before="0" w:lineRule="auto"/>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Instead of using traditional id, mongodb uses global id (gid) that gives mongodb to scale well in the distributed systems aim is to avoid ID collision as there may be more then one database running at the same time</w:t>
      </w:r>
    </w:p>
    <w:p w:rsidR="00000000" w:rsidDel="00000000" w:rsidP="00000000" w:rsidRDefault="00000000" w:rsidRPr="00000000" w14:paraId="00000052">
      <w:pPr>
        <w:spacing w:after="0" w:before="0" w:lineRule="auto"/>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We can use mongodb library to generate ids of its own rather than server generated ids..</w:t>
      </w:r>
    </w:p>
    <w:p w:rsidR="00000000" w:rsidDel="00000000" w:rsidP="00000000" w:rsidRDefault="00000000" w:rsidRPr="00000000" w14:paraId="00000053">
      <w:pPr>
        <w:spacing w:after="0" w:before="0" w:lineRule="auto"/>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4">
      <w:pPr>
        <w:spacing w:after="0" w:before="0" w:lineRule="auto"/>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5">
      <w:pPr>
        <w:spacing w:after="0" w:before="0" w:lineRule="auto"/>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6">
      <w:pPr>
        <w:spacing w:after="0" w:before="0" w:lineRule="auto"/>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7">
      <w:pPr>
        <w:spacing w:after="0" w:before="0" w:line="276" w:lineRule="auto"/>
        <w:jc w:val="left"/>
        <w:rPr>
          <w:rFonts w:ascii="Calibri" w:cs="Calibri" w:eastAsia="Calibri" w:hAnsi="Calibri"/>
          <w:sz w:val="22"/>
          <w:szCs w:val="22"/>
        </w:rPr>
      </w:pPr>
      <w:r w:rsidDel="00000000" w:rsidR="00000000" w:rsidRPr="00000000">
        <w:rPr>
          <w:rtl w:val="0"/>
        </w:rPr>
      </w:r>
    </w:p>
    <w:sectPr>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01014a"/>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decimal"/>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1"/>
        <w:szCs w:val="21"/>
        <w:lang w:val="en"/>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1" w:default="1">
    <w:name w:val="Normal"/>
    <w:uiPriority w:val="0"/>
    <w:pPr>
      <w:jc w:val="both"/>
    </w:pPr>
    <w:rPr>
      <w:rFonts w:ascii="Times New Roman" w:cs="Times New Roman" w:eastAsia="SimSun" w:hAnsi="Times New Roman"/>
      <w:kern w:val="2"/>
      <w:sz w:val="21"/>
    </w:rPr>
  </w:style>
  <w:style w:type="character" w:styleId="2" w:default="1">
    <w:name w:val="Default Paragraph Font"/>
    <w:uiPriority w:val="99"/>
    <w:semiHidden w:val="1"/>
    <w:unhideWhenUsed w:val="1"/>
  </w:style>
  <w:style w:type="table" w:styleId="3" w:default="1">
    <w:name w:val="Normal Table"/>
    <w:uiPriority w:val="99"/>
    <w:semiHidden w:val="1"/>
    <w:unhideWhenUsed w:val="1"/>
    <w:tblPr>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5.png"/><Relationship Id="rId13" Type="http://schemas.openxmlformats.org/officeDocument/2006/relationships/image" Target="media/image10.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9.png"/><Relationship Id="rId14" Type="http://schemas.openxmlformats.org/officeDocument/2006/relationships/image" Target="media/image6.png"/><Relationship Id="rId17" Type="http://schemas.openxmlformats.org/officeDocument/2006/relationships/hyperlink" Target="https://afteracademy.com/blog/what-is-join-in-dbms-and-what-are-its-types/" TargetMode="External"/><Relationship Id="rId16" Type="http://schemas.openxmlformats.org/officeDocument/2006/relationships/hyperlink" Target="https://www.javatpoint.com/sql-tutorial" TargetMode="External"/><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8jb/o1I0wB2+rUrsU+hZ7ahiDQw==">CgMxLjAyCGguZ2pkZ3hzOAByITFWSUo3RkJhQk82RGRXSTR4MDVveDMwYTgzVVdfMmRKZw==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2022-12-03T09:54:00Z</dcterms:created>
  <dc:creator>Suryu</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B9D2963334D24C1C80E6B13B314D345D</vt:lpwstr>
  </property>
</Properties>
</file>