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2C9F">
      <w:pPr>
        <w:jc w:val="center"/>
      </w:pPr>
      <w:bookmarkStart w:id="0" w:name="_GoBack"/>
      <w:bookmarkEnd w:id="0"/>
      <w:r>
        <w:rPr>
          <w:b/>
          <w:sz w:val="36"/>
        </w:rPr>
        <w:t>Stock Market Fundamentals</w:t>
      </w:r>
    </w:p>
    <w:p w14:paraId="074391AA">
      <w:pPr>
        <w:jc w:val="center"/>
      </w:pPr>
      <w:r>
        <w:rPr>
          <w:b/>
          <w:sz w:val="26"/>
        </w:rPr>
        <w:t>One-Page Summary</w:t>
      </w:r>
    </w:p>
    <w:p w14:paraId="36FB23DD">
      <w:pPr>
        <w:jc w:val="center"/>
      </w:pPr>
      <w:r>
        <w:rPr>
          <w:i/>
        </w:rPr>
        <w:t>Week 2 – FinTech Domain &amp; Software Development Fundamentals</w:t>
      </w:r>
    </w:p>
    <w:p w14:paraId="5CEC8BF7">
      <w:pPr>
        <w:pStyle w:val="2"/>
      </w:pPr>
      <w:r>
        <w:t>1. Stock Market</w:t>
      </w:r>
    </w:p>
    <w:p w14:paraId="7A34E8C5">
      <w:r>
        <w:t>The stock market is a marketplace where shares and other securities of publicly listed companies are bought and sold. Companies can raise capital by issuing shares, while investors can buy or sell shares through registered intermediaries.</w:t>
      </w:r>
    </w:p>
    <w:p w14:paraId="28F86C0E">
      <w:pPr>
        <w:pStyle w:val="2"/>
      </w:pPr>
      <w:r>
        <w:t>2. NSE &amp; BSE</w:t>
      </w:r>
    </w:p>
    <w:p w14:paraId="1B16EAC5">
      <w:r>
        <w:t>NSE (National Stock Exchange) and BSE Ltd. are India's major stock exchanges. Listed securities can be traded on these exchanges through registered market intermediaries.</w:t>
      </w:r>
    </w:p>
    <w:p w14:paraId="3C5B85DD">
      <w:pPr>
        <w:pStyle w:val="2"/>
      </w:pPr>
      <w:r>
        <w:t>3. Nifty &amp; Sensex</w:t>
      </w:r>
    </w:p>
    <w:p w14:paraId="4BE52804">
      <w:r>
        <w:t>Nifty 50 is a major NSE index representing 50 large companies. Sensex is a major BSE index tracking 30 large and actively traded companies. Both are commonly used indicators of market performance.</w:t>
      </w:r>
    </w:p>
    <w:p w14:paraId="46C49E90">
      <w:pPr>
        <w:pStyle w:val="2"/>
      </w:pPr>
      <w:r>
        <w:t>4. IPO &amp; SME IPO</w:t>
      </w:r>
    </w:p>
    <w:p w14:paraId="02870D61">
      <w:r>
        <w:t>An IPO (Initial Public Offering) is the first public offering of shares by a company. An SME IPO is an IPO for eligible Small and Medium Enterprises under the applicable exchange framework.</w:t>
      </w:r>
    </w:p>
    <w:p w14:paraId="17F2AA1A">
      <w:pPr>
        <w:pStyle w:val="2"/>
      </w:pPr>
      <w:r>
        <w:t>5. Market Capitalization</w:t>
      </w:r>
    </w:p>
    <w:p w14:paraId="52D79158">
      <w:r>
        <w:t>Market capitalization represents the total market value of a company's outstanding shares. Formula: Market Capitalization = Share Price × Number of Outstanding Shares.</w:t>
      </w:r>
    </w:p>
    <w:p w14:paraId="3AE9ECA0">
      <w:pPr>
        <w:pStyle w:val="2"/>
      </w:pPr>
      <w:r>
        <w:t>6. P/E, P/B &amp; EPS</w:t>
      </w:r>
    </w:p>
    <w:p w14:paraId="4188D21A">
      <w:r>
        <w:t>P/E (Price-to-Earnings) = Market Price per Share ÷ EPS. P/B (Price-to-Book) = Market Price per Share ÷ Book Value per Share. EPS (Earnings Per Share) represents earnings attributable to each outstanding equity share.</w:t>
      </w:r>
    </w:p>
    <w:p w14:paraId="2036652E">
      <w:pPr>
        <w:pStyle w:val="2"/>
      </w:pPr>
      <w:r>
        <w:t>7. Dividend, Bonus &amp; Stock Split</w:t>
      </w:r>
    </w:p>
    <w:p w14:paraId="698E89FD">
      <w:r>
        <w:t>A dividend is a distribution of part of a company's profits to shareholders. Bonus shares are additional shares issued to existing shareholders. A stock split divides existing shares into smaller units and proportionally adjusts the price per share.</w:t>
      </w:r>
    </w:p>
    <w:p w14:paraId="0B549EE5">
      <w:pPr>
        <w:pStyle w:val="2"/>
      </w:pPr>
      <w:r>
        <w:t>8. Trading Volume</w:t>
      </w:r>
    </w:p>
    <w:p w14:paraId="24824ECC">
      <w:r>
        <w:t>Trading volume is the number of shares traded during a specific period. It helps indicate the level of trading activity in a security.</w:t>
      </w:r>
    </w:p>
    <w:p w14:paraId="7ED49DE6">
      <w:pPr>
        <w:pStyle w:val="2"/>
      </w:pPr>
      <w:r>
        <w:t>9. Company Financial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12D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696421A">
            <w:pPr>
              <w:spacing w:after="0" w:line="240" w:lineRule="auto"/>
            </w:pPr>
            <w:r>
              <w:t>Statement</w:t>
            </w:r>
          </w:p>
        </w:tc>
        <w:tc>
          <w:tcPr>
            <w:tcW w:w="4968" w:type="dxa"/>
          </w:tcPr>
          <w:p w14:paraId="137235F1">
            <w:pPr>
              <w:spacing w:after="0" w:line="240" w:lineRule="auto"/>
            </w:pPr>
            <w:r>
              <w:t>Purpose</w:t>
            </w:r>
          </w:p>
        </w:tc>
      </w:tr>
      <w:tr w14:paraId="6A1A0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5AA4BB8">
            <w:pPr>
              <w:spacing w:after="0" w:line="240" w:lineRule="auto"/>
            </w:pPr>
            <w:r>
              <w:t>Balance Sheet</w:t>
            </w:r>
          </w:p>
        </w:tc>
        <w:tc>
          <w:tcPr>
            <w:tcW w:w="4968" w:type="dxa"/>
          </w:tcPr>
          <w:p w14:paraId="63DFADF9">
            <w:pPr>
              <w:spacing w:after="0" w:line="240" w:lineRule="auto"/>
            </w:pPr>
            <w:r>
              <w:t>Shows assets, liabilities and shareholders' equity at a specific point in time. Assets = Liabilities + Equity.</w:t>
            </w:r>
          </w:p>
        </w:tc>
      </w:tr>
      <w:tr w14:paraId="40A2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B1FDEF4">
            <w:pPr>
              <w:spacing w:after="0" w:line="240" w:lineRule="auto"/>
            </w:pPr>
            <w:r>
              <w:t>Profit &amp; Loss Statement</w:t>
            </w:r>
          </w:p>
        </w:tc>
        <w:tc>
          <w:tcPr>
            <w:tcW w:w="4968" w:type="dxa"/>
          </w:tcPr>
          <w:p w14:paraId="362CEB1B">
            <w:pPr>
              <w:spacing w:after="0" w:line="240" w:lineRule="auto"/>
            </w:pPr>
            <w:r>
              <w:t>Shows revenue, expenses and profit or loss over a period.</w:t>
            </w:r>
          </w:p>
        </w:tc>
      </w:tr>
      <w:tr w14:paraId="10E2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472870D">
            <w:pPr>
              <w:spacing w:after="0" w:line="240" w:lineRule="auto"/>
            </w:pPr>
            <w:r>
              <w:t>Cash Flow Statement</w:t>
            </w:r>
          </w:p>
        </w:tc>
        <w:tc>
          <w:tcPr>
            <w:tcW w:w="4968" w:type="dxa"/>
          </w:tcPr>
          <w:p w14:paraId="5E04BE7B">
            <w:pPr>
              <w:spacing w:after="0" w:line="240" w:lineRule="auto"/>
            </w:pPr>
            <w:r>
              <w:t>Shows cash generated and used through operating, investing and financing activities.</w:t>
            </w:r>
          </w:p>
        </w:tc>
      </w:tr>
    </w:tbl>
    <w:p w14:paraId="5689B602">
      <w:pPr>
        <w:pStyle w:val="2"/>
      </w:pPr>
      <w:r>
        <w:t>10. Basic Financial Ratios</w:t>
      </w:r>
    </w:p>
    <w:p w14:paraId="63696F44">
      <w:pPr>
        <w:pStyle w:val="23"/>
      </w:pPr>
      <w:r>
        <w:t>Profit Margin = Net Profit ÷ Revenue × 100</w:t>
      </w:r>
    </w:p>
    <w:p w14:paraId="57AD5CFE">
      <w:pPr>
        <w:pStyle w:val="23"/>
      </w:pPr>
      <w:r>
        <w:t>Debt-to-Equity = Total Debt ÷ Shareholders' Equity</w:t>
      </w:r>
    </w:p>
    <w:p w14:paraId="0EBEFC0E">
      <w:pPr>
        <w:pStyle w:val="23"/>
      </w:pPr>
      <w:r>
        <w:t>ROE = Net Profit ÷ Shareholders' Equity × 100</w:t>
      </w:r>
    </w:p>
    <w:p w14:paraId="260938B7">
      <w:pPr>
        <w:pStyle w:val="2"/>
      </w:pPr>
      <w:r>
        <w:t>Conclusion</w:t>
      </w:r>
    </w:p>
    <w:p w14:paraId="0B23DF41">
      <w:r>
        <w:t>Stock-market concepts and financial statements are important for a Data Analyst working in FinTech because they help in correctly interpreting financial datasets, business reports, company performance and market trends.</w:t>
      </w:r>
    </w:p>
    <w:p w14:paraId="3C160525">
      <w:r>
        <w:rPr>
          <w:b/>
        </w:rPr>
        <w:t xml:space="preserve">Recommended learning resources: </w:t>
      </w:r>
      <w:r>
        <w:t>Zerodha Varsity, SEBI Investor Education, and CA Rachana Ranade's stock-market basics resources.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510D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Surya PB</cp:lastModifiedBy>
  <dcterms:modified xsi:type="dcterms:W3CDTF">2026-08-17T10:48:51Z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0E5A2D66F6E04728B94A16350051D46F_13</vt:lpwstr>
  </property>
</Properties>
</file>