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A1A2E"/>
          <w:sz w:val="56"/>
        </w:rPr>
        <w:t>PAYOUT ENGINE</w:t>
      </w:r>
    </w:p>
    <w:p>
      <w:pPr>
        <w:jc w:val="center"/>
      </w:pPr>
      <w:r>
        <w:rPr>
          <w:rFonts w:ascii="Arial" w:hAnsi="Arial"/>
          <w:b/>
          <w:color w:val="2D5A8E"/>
          <w:sz w:val="56"/>
        </w:rPr>
        <w:t>DEEP AUDIT REPORT</w:t>
      </w:r>
    </w:p>
    <w:p/>
    <w:p>
      <w:pPr>
        <w:jc w:val="center"/>
      </w:pPr>
      <w:r>
        <w:rPr>
          <w:rFonts w:ascii="Arial" w:hAnsi="Arial"/>
          <w:i/>
          <w:color w:val="555555"/>
          <w:sz w:val="26"/>
        </w:rPr>
        <w:t>Cycle-Based MLM Referral Payout System</w:t>
      </w:r>
    </w:p>
    <w:p/>
    <w:p/>
    <w:tbl>
      <w:tblPr>
        <w:tblStyle w:val="TableGrid"/>
        <w:tblW w:type="auto" w:w="0"/>
        <w:tblLook w:firstColumn="1" w:firstRow="1" w:lastColumn="0" w:lastRow="0" w:noHBand="0" w:noVBand="1" w:val="04A0"/>
      </w:tblPr>
      <w:tblGrid>
        <w:gridCol w:w="4680"/>
        <w:gridCol w:w="4680"/>
      </w:tblGrid>
      <w:tr>
        <w:tc>
          <w:tcPr>
            <w:tcW w:type="dxa" w:w="2592"/>
            <w:shd w:fill="F0F4F8" w:val="clear"/>
          </w:tcPr>
          <w:p>
            <w:r/>
            <w:r>
              <w:rPr>
                <w:rFonts w:ascii="Arial" w:hAnsi="Arial"/>
                <w:b/>
                <w:sz w:val="20"/>
              </w:rPr>
              <w:t>Project</w:t>
            </w:r>
          </w:p>
        </w:tc>
        <w:tc>
          <w:tcPr>
            <w:tcW w:type="dxa" w:w="6768"/>
          </w:tcPr>
          <w:p>
            <w:r/>
            <w:r>
              <w:rPr>
                <w:rFonts w:ascii="Arial" w:hAnsi="Arial"/>
                <w:sz w:val="20"/>
              </w:rPr>
              <w:t>Plan-I Network Marketing Platform</w:t>
            </w:r>
          </w:p>
        </w:tc>
      </w:tr>
      <w:tr>
        <w:tc>
          <w:tcPr>
            <w:tcW w:type="dxa" w:w="2592"/>
            <w:shd w:fill="F0F4F8" w:val="clear"/>
          </w:tcPr>
          <w:p>
            <w:r/>
            <w:r>
              <w:rPr>
                <w:rFonts w:ascii="Arial" w:hAnsi="Arial"/>
                <w:b/>
                <w:sz w:val="20"/>
              </w:rPr>
              <w:t>Scope</w:t>
            </w:r>
          </w:p>
        </w:tc>
        <w:tc>
          <w:tcPr>
            <w:tcW w:type="dxa" w:w="6768"/>
          </w:tcPr>
          <w:p>
            <w:r/>
            <w:r>
              <w:rPr>
                <w:rFonts w:ascii="Arial" w:hAnsi="Arial"/>
                <w:sz w:val="20"/>
              </w:rPr>
              <w:t>payoutEngine.ts + networkService.ts + walletService.ts + joining.ts</w:t>
            </w:r>
          </w:p>
        </w:tc>
      </w:tr>
      <w:tr>
        <w:tc>
          <w:tcPr>
            <w:tcW w:type="dxa" w:w="2592"/>
            <w:shd w:fill="F0F4F8" w:val="clear"/>
          </w:tcPr>
          <w:p>
            <w:r/>
            <w:r>
              <w:rPr>
                <w:rFonts w:ascii="Arial" w:hAnsi="Arial"/>
                <w:b/>
                <w:sz w:val="20"/>
              </w:rPr>
              <w:t>Date</w:t>
            </w:r>
          </w:p>
        </w:tc>
        <w:tc>
          <w:tcPr>
            <w:tcW w:type="dxa" w:w="6768"/>
          </w:tcPr>
          <w:p>
            <w:r/>
            <w:r>
              <w:rPr>
                <w:rFonts w:ascii="Arial" w:hAnsi="Arial"/>
                <w:sz w:val="20"/>
              </w:rPr>
              <w:t>April 9, 2026</w:t>
            </w:r>
          </w:p>
        </w:tc>
      </w:tr>
      <w:tr>
        <w:tc>
          <w:tcPr>
            <w:tcW w:type="dxa" w:w="2592"/>
            <w:shd w:fill="F0F4F8" w:val="clear"/>
          </w:tcPr>
          <w:p>
            <w:r/>
            <w:r>
              <w:rPr>
                <w:rFonts w:ascii="Arial" w:hAnsi="Arial"/>
                <w:b/>
                <w:sz w:val="20"/>
              </w:rPr>
              <w:t>Auditor</w:t>
            </w:r>
          </w:p>
        </w:tc>
        <w:tc>
          <w:tcPr>
            <w:tcW w:type="dxa" w:w="6768"/>
          </w:tcPr>
          <w:p>
            <w:r/>
            <w:r>
              <w:rPr>
                <w:rFonts w:ascii="Arial" w:hAnsi="Arial"/>
                <w:sz w:val="20"/>
              </w:rPr>
              <w:t>Claude (Automated Deep Audit)</w:t>
            </w:r>
          </w:p>
        </w:tc>
      </w:tr>
      <w:tr>
        <w:tc>
          <w:tcPr>
            <w:tcW w:type="dxa" w:w="2592"/>
            <w:shd w:fill="F0F4F8" w:val="clear"/>
          </w:tcPr>
          <w:p>
            <w:r/>
            <w:r>
              <w:rPr>
                <w:rFonts w:ascii="Arial" w:hAnsi="Arial"/>
                <w:b/>
                <w:sz w:val="20"/>
              </w:rPr>
              <w:t>Database</w:t>
            </w:r>
          </w:p>
        </w:tc>
        <w:tc>
          <w:tcPr>
            <w:tcW w:type="dxa" w:w="6768"/>
          </w:tcPr>
          <w:p>
            <w:r/>
            <w:r>
              <w:rPr>
                <w:rFonts w:ascii="Arial" w:hAnsi="Arial"/>
                <w:sz w:val="20"/>
              </w:rPr>
              <w:t>SQLite via Prisma ORM</w:t>
            </w:r>
          </w:p>
        </w:tc>
      </w:tr>
    </w:tbl>
    <w:p>
      <w:r>
        <w:br w:type="page"/>
      </w:r>
    </w:p>
    <w:p>
      <w:pPr>
        <w:pStyle w:val="Heading1"/>
      </w:pPr>
      <w:r>
        <w:t>1. Executive Summary</w:t>
      </w:r>
    </w:p>
    <w:p>
      <w:pPr>
        <w:spacing w:after="120"/>
      </w:pPr>
      <w:r>
        <w:t>This audit evaluates the cycle-based referral payout engine for the Plan-I MLM platform. The system distributes joining fees across upline members using a rotating 5-cycle table, dual-path resolution (joiner vs referrer path), and company-wallet fallbacks for missing ancestors.</w:t>
      </w:r>
    </w:p>
    <w:p>
      <w:pPr>
        <w:spacing w:after="120"/>
      </w:pPr>
      <w:r>
        <w:t>The audit covers: logic correctness, cycle rotation, ancestor indexing, edge cases, race conditions, transaction safety, and performance scalability.</w:t>
      </w:r>
    </w:p>
    <w:p>
      <w:pPr>
        <w:pStyle w:val="Heading2"/>
      </w:pPr>
      <w:r>
        <w:t>1.1 Verdict Summary</w:t>
      </w:r>
    </w:p>
    <w:tbl>
      <w:tblPr>
        <w:tblStyle w:val="TableGrid"/>
        <w:tblW w:type="auto" w:w="0"/>
        <w:jc w:val="left"/>
        <w:tblLook w:firstColumn="1" w:firstRow="1" w:lastColumn="0" w:lastRow="0" w:noHBand="0" w:noVBand="1" w:val="04A0"/>
      </w:tblPr>
      <w:tblGrid>
        <w:gridCol w:w="3120"/>
        <w:gridCol w:w="3120"/>
        <w:gridCol w:w="3120"/>
      </w:tblGrid>
      <w:tr>
        <w:tc>
          <w:tcPr>
            <w:tcW w:type="dxa" w:w="3456"/>
            <w:shd w:fill="1A1A2E" w:val="clear"/>
          </w:tcPr>
          <w:p>
            <w:r/>
            <w:r>
              <w:rPr>
                <w:rFonts w:ascii="Arial" w:hAnsi="Arial"/>
                <w:b/>
                <w:color w:val="FFFFFF"/>
                <w:sz w:val="20"/>
              </w:rPr>
              <w:t>Area</w:t>
            </w:r>
          </w:p>
        </w:tc>
        <w:tc>
          <w:tcPr>
            <w:tcW w:type="dxa" w:w="1872"/>
            <w:shd w:fill="1A1A2E" w:val="clear"/>
          </w:tcPr>
          <w:p>
            <w:r/>
            <w:r>
              <w:rPr>
                <w:rFonts w:ascii="Arial" w:hAnsi="Arial"/>
                <w:b/>
                <w:color w:val="FFFFFF"/>
                <w:sz w:val="20"/>
              </w:rPr>
              <w:t>Status</w:t>
            </w:r>
          </w:p>
        </w:tc>
        <w:tc>
          <w:tcPr>
            <w:tcW w:type="dxa" w:w="4032"/>
            <w:shd w:fill="1A1A2E" w:val="clear"/>
          </w:tcPr>
          <w:p>
            <w:r/>
            <w:r>
              <w:rPr>
                <w:rFonts w:ascii="Arial" w:hAnsi="Arial"/>
                <w:b/>
                <w:color w:val="FFFFFF"/>
                <w:sz w:val="20"/>
              </w:rPr>
              <w:t>Notes</w:t>
            </w:r>
          </w:p>
        </w:tc>
      </w:tr>
      <w:tr>
        <w:tc>
          <w:tcPr>
            <w:tcW w:type="dxa" w:w="3456"/>
          </w:tcPr>
          <w:p>
            <w:r/>
            <w:r>
              <w:rPr>
                <w:rFonts w:ascii="Arial" w:hAnsi="Arial"/>
                <w:sz w:val="20"/>
              </w:rPr>
              <w:t>Internal Logic Consistency</w:t>
            </w:r>
          </w:p>
        </w:tc>
        <w:tc>
          <w:tcPr>
            <w:tcW w:type="dxa" w:w="1872"/>
            <w:shd w:fill="D4EDDA" w:val="clear"/>
          </w:tcPr>
          <w:p>
            <w:r/>
            <w:r>
              <w:rPr>
                <w:rFonts w:ascii="Arial" w:hAnsi="Arial"/>
                <w:b/>
                <w:color w:val="155724"/>
                <w:sz w:val="20"/>
              </w:rPr>
              <w:t>PASS</w:t>
            </w:r>
          </w:p>
        </w:tc>
        <w:tc>
          <w:tcPr>
            <w:tcW w:type="dxa" w:w="4032"/>
          </w:tcPr>
          <w:p>
            <w:r/>
            <w:r>
              <w:rPr>
                <w:rFonts w:ascii="Arial" w:hAnsi="Arial"/>
                <w:sz w:val="20"/>
              </w:rPr>
              <w:t>Cycle table, advancement, lookups all internally consistent</w:t>
            </w:r>
          </w:p>
        </w:tc>
      </w:tr>
      <w:tr>
        <w:tc>
          <w:tcPr>
            <w:tcW w:type="dxa" w:w="3456"/>
          </w:tcPr>
          <w:p>
            <w:r/>
            <w:r>
              <w:rPr>
                <w:rFonts w:ascii="Arial" w:hAnsi="Arial"/>
                <w:sz w:val="20"/>
              </w:rPr>
              <w:t>Match to PROJECT_SPEC.md</w:t>
            </w:r>
          </w:p>
        </w:tc>
        <w:tc>
          <w:tcPr>
            <w:tcW w:type="dxa" w:w="1872"/>
            <w:shd w:fill="FFF3CD" w:val="clear"/>
          </w:tcPr>
          <w:p>
            <w:r/>
            <w:r>
              <w:rPr>
                <w:rFonts w:ascii="Arial" w:hAnsi="Arial"/>
                <w:b/>
                <w:color w:val="856404"/>
                <w:sz w:val="20"/>
              </w:rPr>
              <w:t>DIFFERENT DESIGN</w:t>
            </w:r>
          </w:p>
        </w:tc>
        <w:tc>
          <w:tcPr>
            <w:tcW w:type="dxa" w:w="4032"/>
          </w:tcPr>
          <w:p>
            <w:r/>
            <w:r>
              <w:rPr>
                <w:rFonts w:ascii="Arial" w:hAnsi="Arial"/>
                <w:sz w:val="20"/>
              </w:rPr>
              <w:t>Spec says d-1,d-4,d-5 fixed offsets; code uses 5-cycle rotation</w:t>
            </w:r>
          </w:p>
        </w:tc>
      </w:tr>
      <w:tr>
        <w:tc>
          <w:tcPr>
            <w:tcW w:type="dxa" w:w="3456"/>
          </w:tcPr>
          <w:p>
            <w:r/>
            <w:r>
              <w:rPr>
                <w:rFonts w:ascii="Arial" w:hAnsi="Arial"/>
                <w:sz w:val="20"/>
              </w:rPr>
              <w:t>Match to User 4-Step Spec</w:t>
            </w:r>
          </w:p>
        </w:tc>
        <w:tc>
          <w:tcPr>
            <w:tcW w:type="dxa" w:w="1872"/>
            <w:shd w:fill="FFF3CD" w:val="clear"/>
          </w:tcPr>
          <w:p>
            <w:r/>
            <w:r>
              <w:rPr>
                <w:rFonts w:ascii="Arial" w:hAnsi="Arial"/>
                <w:b/>
                <w:color w:val="856404"/>
                <w:sz w:val="20"/>
              </w:rPr>
              <w:t>MISMATCH</w:t>
            </w:r>
          </w:p>
        </w:tc>
        <w:tc>
          <w:tcPr>
            <w:tcW w:type="dxa" w:w="4032"/>
          </w:tcPr>
          <w:p>
            <w:r/>
            <w:r>
              <w:rPr>
                <w:rFonts w:ascii="Arial" w:hAnsi="Arial"/>
                <w:sz w:val="20"/>
              </w:rPr>
              <w:t>User spec: 4 steps covering U1-U8; code: 5 cycles covering L1-L9</w:t>
            </w:r>
          </w:p>
        </w:tc>
      </w:tr>
      <w:tr>
        <w:tc>
          <w:tcPr>
            <w:tcW w:type="dxa" w:w="3456"/>
          </w:tcPr>
          <w:p>
            <w:r/>
            <w:r>
              <w:rPr>
                <w:rFonts w:ascii="Arial" w:hAnsi="Arial"/>
                <w:sz w:val="20"/>
              </w:rPr>
              <w:t>Race Condition Safety</w:t>
            </w:r>
          </w:p>
        </w:tc>
        <w:tc>
          <w:tcPr>
            <w:tcW w:type="dxa" w:w="1872"/>
            <w:shd w:fill="F8D7DA" w:val="clear"/>
          </w:tcPr>
          <w:p>
            <w:r/>
            <w:r>
              <w:rPr>
                <w:rFonts w:ascii="Arial" w:hAnsi="Arial"/>
                <w:b/>
                <w:color w:val="721C24"/>
                <w:sz w:val="20"/>
              </w:rPr>
              <w:t>CRITICAL BUG</w:t>
            </w:r>
          </w:p>
        </w:tc>
        <w:tc>
          <w:tcPr>
            <w:tcW w:type="dxa" w:w="4032"/>
          </w:tcPr>
          <w:p>
            <w:r/>
            <w:r>
              <w:rPr>
                <w:rFonts w:ascii="Arial" w:hAnsi="Arial"/>
                <w:sz w:val="20"/>
              </w:rPr>
              <w:t>cyclePosition read outside $transaction boundary</w:t>
            </w:r>
          </w:p>
        </w:tc>
      </w:tr>
      <w:tr>
        <w:tc>
          <w:tcPr>
            <w:tcW w:type="dxa" w:w="3456"/>
          </w:tcPr>
          <w:p>
            <w:r/>
            <w:r>
              <w:rPr>
                <w:rFonts w:ascii="Arial" w:hAnsi="Arial"/>
                <w:sz w:val="20"/>
              </w:rPr>
              <w:t>Transaction Atomicity</w:t>
            </w:r>
          </w:p>
        </w:tc>
        <w:tc>
          <w:tcPr>
            <w:tcW w:type="dxa" w:w="1872"/>
            <w:shd w:fill="D4EDDA" w:val="clear"/>
          </w:tcPr>
          <w:p>
            <w:r/>
            <w:r>
              <w:rPr>
                <w:rFonts w:ascii="Arial" w:hAnsi="Arial"/>
                <w:b/>
                <w:color w:val="155724"/>
                <w:sz w:val="20"/>
              </w:rPr>
              <w:t>PASS (partial)</w:t>
            </w:r>
          </w:p>
        </w:tc>
        <w:tc>
          <w:tcPr>
            <w:tcW w:type="dxa" w:w="4032"/>
          </w:tcPr>
          <w:p>
            <w:r/>
            <w:r>
              <w:rPr>
                <w:rFonts w:ascii="Arial" w:hAnsi="Arial"/>
                <w:sz w:val="20"/>
              </w:rPr>
              <w:t>Payouts are atomic, but cycle read creates stale-read risk</w:t>
            </w:r>
          </w:p>
        </w:tc>
      </w:tr>
      <w:tr>
        <w:tc>
          <w:tcPr>
            <w:tcW w:type="dxa" w:w="3456"/>
          </w:tcPr>
          <w:p>
            <w:r/>
            <w:r>
              <w:rPr>
                <w:rFonts w:ascii="Arial" w:hAnsi="Arial"/>
                <w:sz w:val="20"/>
              </w:rPr>
              <w:t>Edge Case Handling</w:t>
            </w:r>
          </w:p>
        </w:tc>
        <w:tc>
          <w:tcPr>
            <w:tcW w:type="dxa" w:w="1872"/>
            <w:shd w:fill="D4EDDA" w:val="clear"/>
          </w:tcPr>
          <w:p>
            <w:r/>
            <w:r>
              <w:rPr>
                <w:rFonts w:ascii="Arial" w:hAnsi="Arial"/>
                <w:b/>
                <w:color w:val="155724"/>
                <w:sz w:val="20"/>
              </w:rPr>
              <w:t>PASS</w:t>
            </w:r>
          </w:p>
        </w:tc>
        <w:tc>
          <w:tcPr>
            <w:tcW w:type="dxa" w:w="4032"/>
          </w:tcPr>
          <w:p>
            <w:r/>
            <w:r>
              <w:rPr>
                <w:rFonts w:ascii="Arial" w:hAnsi="Arial"/>
                <w:sz w:val="20"/>
              </w:rPr>
              <w:t>Missing uplines, root users, idempotency all handled</w:t>
            </w:r>
          </w:p>
        </w:tc>
      </w:tr>
      <w:tr>
        <w:tc>
          <w:tcPr>
            <w:tcW w:type="dxa" w:w="3456"/>
          </w:tcPr>
          <w:p>
            <w:r/>
            <w:r>
              <w:rPr>
                <w:rFonts w:ascii="Arial" w:hAnsi="Arial"/>
                <w:sz w:val="20"/>
              </w:rPr>
              <w:t>Performance at Scale</w:t>
            </w:r>
          </w:p>
        </w:tc>
        <w:tc>
          <w:tcPr>
            <w:tcW w:type="dxa" w:w="1872"/>
            <w:shd w:fill="FFF3CD" w:val="clear"/>
          </w:tcPr>
          <w:p>
            <w:r/>
            <w:r>
              <w:rPr>
                <w:rFonts w:ascii="Arial" w:hAnsi="Arial"/>
                <w:b/>
                <w:color w:val="856404"/>
                <w:sz w:val="20"/>
              </w:rPr>
              <w:t>WARNING</w:t>
            </w:r>
          </w:p>
        </w:tc>
        <w:tc>
          <w:tcPr>
            <w:tcW w:type="dxa" w:w="4032"/>
          </w:tcPr>
          <w:p>
            <w:r/>
            <w:r>
              <w:rPr>
                <w:rFonts w:ascii="Arial" w:hAnsi="Arial"/>
                <w:sz w:val="20"/>
              </w:rPr>
              <w:t>BFS spillover O(N) queries; no path index; large path strings</w:t>
            </w:r>
          </w:p>
        </w:tc>
      </w:tr>
    </w:tbl>
    <w:p>
      <w:r>
        <w:br w:type="page"/>
      </w:r>
    </w:p>
    <w:p>
      <w:pPr>
        <w:pStyle w:val="Heading1"/>
      </w:pPr>
      <w:r>
        <w:t>2. Specification Comparison</w:t>
      </w:r>
    </w:p>
    <w:p>
      <w:pPr>
        <w:spacing w:after="120"/>
      </w:pPr>
      <w:r>
        <w:t>Three different specifications exist for the payout logic, and they disagree with each other.</w:t>
      </w:r>
    </w:p>
    <w:p>
      <w:pPr>
        <w:pStyle w:val="Heading2"/>
      </w:pPr>
      <w:r>
        <w:t>2.1 PROJECT_SPEC.md (Original)</w:t>
      </w:r>
    </w:p>
    <w:p>
      <w:pPr>
        <w:spacing w:after="120"/>
      </w:pPr>
      <w:r>
        <w:t>The original spec defines a FIXED offset system with no cycling:</w:t>
      </w:r>
    </w:p>
    <w:p>
      <w:pPr>
        <w:pStyle w:val="ListBullet"/>
      </w:pPr>
      <w:r>
        <w:t>Payout offsets: d-1, d-4, d-5 (always the same three upline positions)</w:t>
      </w:r>
    </w:p>
    <w:p>
      <w:pPr>
        <w:pStyle w:val="ListBullet"/>
      </w:pPr>
      <w:r>
        <w:t>No cycle rotation concept whatsoever</w:t>
      </w:r>
    </w:p>
    <w:p>
      <w:pPr>
        <w:pStyle w:val="ListBullet"/>
      </w:pPr>
      <w:r>
        <w:t>No joining cycle concept</w:t>
      </w:r>
    </w:p>
    <w:p>
      <w:pPr>
        <w:pStyle w:val="ListBullet"/>
      </w:pPr>
      <w:r>
        <w:t>getPayoutOffsets(level) simply returns [1, 4, 5] filtered by tree depth</w:t>
      </w:r>
    </w:p>
    <w:p>
      <w:pPr>
        <w:pStyle w:val="Heading2"/>
      </w:pPr>
      <w:r>
        <w:t>2.2 User Audit Spec (This Request)</w:t>
      </w:r>
    </w:p>
    <w:p>
      <w:pPr>
        <w:spacing w:after="120"/>
      </w:pPr>
      <w:r>
        <w:t>The user describes a 4-step cycling system:</w:t>
      </w:r>
    </w:p>
    <w:tbl>
      <w:tblPr>
        <w:tblStyle w:val="TableGrid"/>
        <w:tblW w:type="auto" w:w="0"/>
        <w:jc w:val="left"/>
        <w:tblLook w:firstColumn="1" w:firstRow="1" w:lastColumn="0" w:lastRow="0" w:noHBand="0" w:noVBand="1" w:val="04A0"/>
      </w:tblPr>
      <w:tblGrid>
        <w:gridCol w:w="4680"/>
        <w:gridCol w:w="4680"/>
      </w:tblGrid>
      <w:tr>
        <w:tc>
          <w:tcPr>
            <w:tcW w:type="dxa" w:w="1440"/>
            <w:shd w:fill="1A1A2E" w:val="clear"/>
          </w:tcPr>
          <w:p>
            <w:r/>
            <w:r>
              <w:rPr>
                <w:rFonts w:ascii="Arial" w:hAnsi="Arial"/>
                <w:b/>
                <w:color w:val="FFFFFF"/>
                <w:sz w:val="20"/>
              </w:rPr>
              <w:t>Step</w:t>
            </w:r>
          </w:p>
        </w:tc>
        <w:tc>
          <w:tcPr>
            <w:tcW w:type="dxa" w:w="7920"/>
            <w:shd w:fill="1A1A2E" w:val="clear"/>
          </w:tcPr>
          <w:p>
            <w:r/>
            <w:r>
              <w:rPr>
                <w:rFonts w:ascii="Arial" w:hAnsi="Arial"/>
                <w:b/>
                <w:color w:val="FFFFFF"/>
                <w:sz w:val="20"/>
              </w:rPr>
              <w:t>Receivers</w:t>
            </w:r>
          </w:p>
        </w:tc>
      </w:tr>
      <w:tr>
        <w:tc>
          <w:tcPr>
            <w:tcW w:type="dxa" w:w="1440"/>
          </w:tcPr>
          <w:p>
            <w:r/>
            <w:r>
              <w:rPr>
                <w:rFonts w:ascii="Arial" w:hAnsi="Arial"/>
                <w:sz w:val="20"/>
              </w:rPr>
              <w:t>1</w:t>
            </w:r>
          </w:p>
        </w:tc>
        <w:tc>
          <w:tcPr>
            <w:tcW w:type="dxa" w:w="7920"/>
          </w:tcPr>
          <w:p>
            <w:r/>
            <w:r>
              <w:rPr>
                <w:rFonts w:ascii="Arial" w:hAnsi="Arial"/>
                <w:sz w:val="20"/>
              </w:rPr>
              <w:t>[self, U1, U2]</w:t>
            </w:r>
          </w:p>
        </w:tc>
      </w:tr>
      <w:tr>
        <w:tc>
          <w:tcPr>
            <w:tcW w:type="dxa" w:w="1440"/>
          </w:tcPr>
          <w:p>
            <w:r/>
            <w:r>
              <w:rPr>
                <w:rFonts w:ascii="Arial" w:hAnsi="Arial"/>
                <w:sz w:val="20"/>
              </w:rPr>
              <w:t>2</w:t>
            </w:r>
          </w:p>
        </w:tc>
        <w:tc>
          <w:tcPr>
            <w:tcW w:type="dxa" w:w="7920"/>
          </w:tcPr>
          <w:p>
            <w:r/>
            <w:r>
              <w:rPr>
                <w:rFonts w:ascii="Arial" w:hAnsi="Arial"/>
                <w:sz w:val="20"/>
              </w:rPr>
              <w:t>[self, U3, U4]</w:t>
            </w:r>
          </w:p>
        </w:tc>
      </w:tr>
      <w:tr>
        <w:tc>
          <w:tcPr>
            <w:tcW w:type="dxa" w:w="1440"/>
          </w:tcPr>
          <w:p>
            <w:r/>
            <w:r>
              <w:rPr>
                <w:rFonts w:ascii="Arial" w:hAnsi="Arial"/>
                <w:sz w:val="20"/>
              </w:rPr>
              <w:t>3</w:t>
            </w:r>
          </w:p>
        </w:tc>
        <w:tc>
          <w:tcPr>
            <w:tcW w:type="dxa" w:w="7920"/>
          </w:tcPr>
          <w:p>
            <w:r/>
            <w:r>
              <w:rPr>
                <w:rFonts w:ascii="Arial" w:hAnsi="Arial"/>
                <w:sz w:val="20"/>
              </w:rPr>
              <w:t>[self, U5, U6]</w:t>
            </w:r>
          </w:p>
        </w:tc>
      </w:tr>
      <w:tr>
        <w:tc>
          <w:tcPr>
            <w:tcW w:type="dxa" w:w="1440"/>
          </w:tcPr>
          <w:p>
            <w:r/>
            <w:r>
              <w:rPr>
                <w:rFonts w:ascii="Arial" w:hAnsi="Arial"/>
                <w:sz w:val="20"/>
              </w:rPr>
              <w:t>4</w:t>
            </w:r>
          </w:p>
        </w:tc>
        <w:tc>
          <w:tcPr>
            <w:tcW w:type="dxa" w:w="7920"/>
          </w:tcPr>
          <w:p>
            <w:r/>
            <w:r>
              <w:rPr>
                <w:rFonts w:ascii="Arial" w:hAnsi="Arial"/>
                <w:sz w:val="20"/>
              </w:rPr>
              <w:t>[self, U7, U8]</w:t>
            </w:r>
          </w:p>
        </w:tc>
      </w:tr>
      <w:tr>
        <w:tc>
          <w:tcPr>
            <w:tcW w:type="dxa" w:w="1440"/>
          </w:tcPr>
          <w:p>
            <w:r/>
            <w:r>
              <w:rPr>
                <w:rFonts w:ascii="Arial" w:hAnsi="Arial"/>
                <w:sz w:val="20"/>
              </w:rPr>
              <w:t>5 (repeat)</w:t>
            </w:r>
          </w:p>
        </w:tc>
        <w:tc>
          <w:tcPr>
            <w:tcW w:type="dxa" w:w="7920"/>
          </w:tcPr>
          <w:p>
            <w:r/>
            <w:r>
              <w:rPr>
                <w:rFonts w:ascii="Arial" w:hAnsi="Arial"/>
                <w:sz w:val="20"/>
              </w:rPr>
              <w:t>[self, U1, U2]</w:t>
            </w:r>
          </w:p>
        </w:tc>
      </w:tr>
    </w:tbl>
    <w:p>
      <w:pPr>
        <w:spacing w:after="120"/>
      </w:pPr>
      <w:r/>
    </w:p>
    <w:p>
      <w:pPr>
        <w:pStyle w:val="ListBullet"/>
      </w:pPr>
      <w:r>
        <w:t>4-step cycle (cycle_index % 4), covers 8 upline levels (U1-U8)</w:t>
      </w:r>
    </w:p>
    <w:p>
      <w:pPr>
        <w:pStyle w:val="ListBullet"/>
      </w:pPr>
      <w:r>
        <w:t>Self always receives in every step</w:t>
      </w:r>
    </w:p>
    <w:p>
      <w:pPr>
        <w:pStyle w:val="ListBullet"/>
      </w:pPr>
      <w:r>
        <w:t>No joining cycle, no dual-path resolution</w:t>
      </w:r>
    </w:p>
    <w:p>
      <w:pPr>
        <w:pStyle w:val="Heading2"/>
      </w:pPr>
      <w:r>
        <w:t>2.3 Actual Implementation (payoutEngine.ts)</w:t>
      </w:r>
    </w:p>
    <w:p>
      <w:pPr>
        <w:spacing w:after="120"/>
      </w:pPr>
      <w:r>
        <w:t>The code implements a 5-cycle system with a special joining cycle:</w:t>
      </w:r>
    </w:p>
    <w:tbl>
      <w:tblPr>
        <w:tblStyle w:val="TableGrid"/>
        <w:tblW w:type="auto" w:w="0"/>
        <w:jc w:val="left"/>
        <w:tblLook w:firstColumn="1" w:firstRow="1" w:lastColumn="0" w:lastRow="0" w:noHBand="0" w:noVBand="1" w:val="04A0"/>
      </w:tblPr>
      <w:tblGrid>
        <w:gridCol w:w="3120"/>
        <w:gridCol w:w="3120"/>
        <w:gridCol w:w="3120"/>
      </w:tblGrid>
      <w:tr>
        <w:tc>
          <w:tcPr>
            <w:tcW w:type="dxa" w:w="1152"/>
            <w:shd w:fill="1A1A2E" w:val="clear"/>
          </w:tcPr>
          <w:p>
            <w:r/>
            <w:r>
              <w:rPr>
                <w:rFonts w:ascii="Arial" w:hAnsi="Arial"/>
                <w:b/>
                <w:color w:val="FFFFFF"/>
                <w:sz w:val="20"/>
              </w:rPr>
              <w:t>Cycle</w:t>
            </w:r>
          </w:p>
        </w:tc>
        <w:tc>
          <w:tcPr>
            <w:tcW w:type="dxa" w:w="2592"/>
            <w:shd w:fill="1A1A2E" w:val="clear"/>
          </w:tcPr>
          <w:p>
            <w:r/>
            <w:r>
              <w:rPr>
                <w:rFonts w:ascii="Arial" w:hAnsi="Arial"/>
                <w:b/>
                <w:color w:val="FFFFFF"/>
                <w:sz w:val="20"/>
              </w:rPr>
              <w:t>Receivers</w:t>
            </w:r>
          </w:p>
        </w:tc>
        <w:tc>
          <w:tcPr>
            <w:tcW w:type="dxa" w:w="5616"/>
            <w:shd w:fill="1A1A2E" w:val="clear"/>
          </w:tcPr>
          <w:p>
            <w:r/>
            <w:r>
              <w:rPr>
                <w:rFonts w:ascii="Arial" w:hAnsi="Arial"/>
                <w:b/>
                <w:color w:val="FFFFFF"/>
                <w:sz w:val="20"/>
              </w:rPr>
              <w:t>Path Used</w:t>
            </w:r>
          </w:p>
        </w:tc>
      </w:tr>
      <w:tr>
        <w:tc>
          <w:tcPr>
            <w:tcW w:type="dxa" w:w="1152"/>
          </w:tcPr>
          <w:p>
            <w:r/>
            <w:r>
              <w:rPr>
                <w:rFonts w:ascii="Arial" w:hAnsi="Arial"/>
                <w:sz w:val="20"/>
              </w:rPr>
              <w:t>1</w:t>
            </w:r>
          </w:p>
        </w:tc>
        <w:tc>
          <w:tcPr>
            <w:tcW w:type="dxa" w:w="2592"/>
          </w:tcPr>
          <w:p>
            <w:r/>
            <w:r>
              <w:rPr>
                <w:rFonts w:ascii="Arial" w:hAnsi="Arial"/>
                <w:sz w:val="20"/>
              </w:rPr>
              <w:t>[L1, L2, L3]</w:t>
            </w:r>
          </w:p>
        </w:tc>
        <w:tc>
          <w:tcPr>
            <w:tcW w:type="dxa" w:w="5616"/>
            <w:shd w:fill="FFF3CD" w:val="clear"/>
          </w:tcPr>
          <w:p>
            <w:r/>
            <w:r>
              <w:rPr>
                <w:rFonts w:ascii="Arial" w:hAnsi="Arial"/>
                <w:sz w:val="20"/>
              </w:rPr>
              <w:t>JOINER's path (no self-payout)</w:t>
            </w:r>
          </w:p>
        </w:tc>
      </w:tr>
      <w:tr>
        <w:tc>
          <w:tcPr>
            <w:tcW w:type="dxa" w:w="1152"/>
          </w:tcPr>
          <w:p>
            <w:r/>
            <w:r>
              <w:rPr>
                <w:rFonts w:ascii="Arial" w:hAnsi="Arial"/>
                <w:sz w:val="20"/>
              </w:rPr>
              <w:t>2</w:t>
            </w:r>
          </w:p>
        </w:tc>
        <w:tc>
          <w:tcPr>
            <w:tcW w:type="dxa" w:w="2592"/>
          </w:tcPr>
          <w:p>
            <w:r/>
            <w:r>
              <w:rPr>
                <w:rFonts w:ascii="Arial" w:hAnsi="Arial"/>
                <w:sz w:val="20"/>
              </w:rPr>
              <w:t>[SELF, L4, L5]</w:t>
            </w:r>
          </w:p>
        </w:tc>
        <w:tc>
          <w:tcPr>
            <w:tcW w:type="dxa" w:w="5616"/>
          </w:tcPr>
          <w:p>
            <w:r/>
            <w:r>
              <w:rPr>
                <w:rFonts w:ascii="Arial" w:hAnsi="Arial"/>
                <w:sz w:val="20"/>
              </w:rPr>
              <w:t>REFERRER's path</w:t>
            </w:r>
          </w:p>
        </w:tc>
      </w:tr>
      <w:tr>
        <w:tc>
          <w:tcPr>
            <w:tcW w:type="dxa" w:w="1152"/>
          </w:tcPr>
          <w:p>
            <w:r/>
            <w:r>
              <w:rPr>
                <w:rFonts w:ascii="Arial" w:hAnsi="Arial"/>
                <w:sz w:val="20"/>
              </w:rPr>
              <w:t>3</w:t>
            </w:r>
          </w:p>
        </w:tc>
        <w:tc>
          <w:tcPr>
            <w:tcW w:type="dxa" w:w="2592"/>
          </w:tcPr>
          <w:p>
            <w:r/>
            <w:r>
              <w:rPr>
                <w:rFonts w:ascii="Arial" w:hAnsi="Arial"/>
                <w:sz w:val="20"/>
              </w:rPr>
              <w:t>[SELF, L6, L7]</w:t>
            </w:r>
          </w:p>
        </w:tc>
        <w:tc>
          <w:tcPr>
            <w:tcW w:type="dxa" w:w="5616"/>
          </w:tcPr>
          <w:p>
            <w:r/>
            <w:r>
              <w:rPr>
                <w:rFonts w:ascii="Arial" w:hAnsi="Arial"/>
                <w:sz w:val="20"/>
              </w:rPr>
              <w:t>REFERRER's path</w:t>
            </w:r>
          </w:p>
        </w:tc>
      </w:tr>
      <w:tr>
        <w:tc>
          <w:tcPr>
            <w:tcW w:type="dxa" w:w="1152"/>
          </w:tcPr>
          <w:p>
            <w:r/>
            <w:r>
              <w:rPr>
                <w:rFonts w:ascii="Arial" w:hAnsi="Arial"/>
                <w:sz w:val="20"/>
              </w:rPr>
              <w:t>4</w:t>
            </w:r>
          </w:p>
        </w:tc>
        <w:tc>
          <w:tcPr>
            <w:tcW w:type="dxa" w:w="2592"/>
          </w:tcPr>
          <w:p>
            <w:r/>
            <w:r>
              <w:rPr>
                <w:rFonts w:ascii="Arial" w:hAnsi="Arial"/>
                <w:sz w:val="20"/>
              </w:rPr>
              <w:t>[SELF, L8, L9]</w:t>
            </w:r>
          </w:p>
        </w:tc>
        <w:tc>
          <w:tcPr>
            <w:tcW w:type="dxa" w:w="5616"/>
          </w:tcPr>
          <w:p>
            <w:r/>
            <w:r>
              <w:rPr>
                <w:rFonts w:ascii="Arial" w:hAnsi="Arial"/>
                <w:sz w:val="20"/>
              </w:rPr>
              <w:t>REFERRER's path</w:t>
            </w:r>
          </w:p>
        </w:tc>
      </w:tr>
      <w:tr>
        <w:tc>
          <w:tcPr>
            <w:tcW w:type="dxa" w:w="1152"/>
          </w:tcPr>
          <w:p>
            <w:r/>
            <w:r>
              <w:rPr>
                <w:rFonts w:ascii="Arial" w:hAnsi="Arial"/>
                <w:sz w:val="20"/>
              </w:rPr>
              <w:t>5</w:t>
            </w:r>
          </w:p>
        </w:tc>
        <w:tc>
          <w:tcPr>
            <w:tcW w:type="dxa" w:w="2592"/>
          </w:tcPr>
          <w:p>
            <w:r/>
            <w:r>
              <w:rPr>
                <w:rFonts w:ascii="Arial" w:hAnsi="Arial"/>
                <w:sz w:val="20"/>
              </w:rPr>
              <w:t>[SELF, L1, L2]</w:t>
            </w:r>
          </w:p>
        </w:tc>
        <w:tc>
          <w:tcPr>
            <w:tcW w:type="dxa" w:w="5616"/>
          </w:tcPr>
          <w:p>
            <w:r/>
            <w:r>
              <w:rPr>
                <w:rFonts w:ascii="Arial" w:hAnsi="Arial"/>
                <w:sz w:val="20"/>
              </w:rPr>
              <w:t>REFERRER's path</w:t>
            </w:r>
          </w:p>
        </w:tc>
      </w:tr>
    </w:tbl>
    <w:p>
      <w:pPr>
        <w:spacing w:after="120"/>
      </w:pPr>
      <w:r/>
    </w:p>
    <w:p>
      <w:pPr>
        <w:pStyle w:val="ListBullet"/>
      </w:pPr>
      <w:r>
        <w:t>5 cycles covering all 9 upline levels</w:t>
      </w:r>
    </w:p>
    <w:p>
      <w:pPr>
        <w:pStyle w:val="ListBullet"/>
      </w:pPr>
      <w:r>
        <w:t>Cycle 1 is consumed by the user's own joining (one-time, never repeats)</w:t>
      </w:r>
    </w:p>
    <w:p>
      <w:pPr>
        <w:pStyle w:val="ListBullet"/>
      </w:pPr>
      <w:r>
        <w:t>Cycles 2-5 loop: advancement is 2 &gt; 3 &gt; 4 &gt; 5 &gt; 2</w:t>
      </w:r>
    </w:p>
    <w:p>
      <w:pPr>
        <w:pStyle w:val="ListBullet"/>
      </w:pPr>
      <w:r>
        <w:t>Dual-path: Cycle 1 uses joiner's ancestors, Cycles 2-5 use referrer's ancestors</w:t>
      </w:r>
    </w:p>
    <w:p>
      <w:pPr>
        <w:spacing w:after="120"/>
      </w:pPr>
      <w:r/>
    </w:p>
    <w:p>
      <w:pPr>
        <w:pStyle w:val="ListBullet"/>
      </w:pPr>
      <w:r>
        <w:rPr>
          <w:rFonts w:ascii="Arial" w:hAnsi="Arial"/>
          <w:b/>
          <w:sz w:val="22"/>
        </w:rPr>
        <w:t xml:space="preserve">Conclusion: </w:t>
      </w:r>
      <w:r>
        <w:rPr>
          <w:rFonts w:ascii="Arial" w:hAnsi="Arial"/>
          <w:sz w:val="22"/>
        </w:rPr>
        <w:t>The implementation diverges significantly from both specs. It is internally consistent but follows a different business model. The project owner must decide which spec is authoritative.</w:t>
      </w:r>
    </w:p>
    <w:p>
      <w:r>
        <w:br w:type="page"/>
      </w:r>
    </w:p>
    <w:p>
      <w:pPr>
        <w:pStyle w:val="Heading1"/>
      </w:pPr>
      <w:r>
        <w:t>3. Cycle Logic Verification</w:t>
      </w:r>
    </w:p>
    <w:p>
      <w:pPr>
        <w:pStyle w:val="Heading2"/>
      </w:pPr>
      <w:r>
        <w:t>3.1 Cycle Advancement</w:t>
      </w:r>
    </w:p>
    <w:p>
      <w:pPr>
        <w:spacing w:after="120"/>
      </w:pPr>
      <w:r>
        <w:t>Function: getNextCyclePosition(current)</w:t>
      </w:r>
    </w:p>
    <w:p>
      <w:pPr>
        <w:spacing w:after="40"/>
        <w:ind w:left="432"/>
      </w:pPr>
      <w:r>
        <w:rPr>
          <w:rFonts w:ascii="Courier New" w:hAnsi="Courier New"/>
          <w:color w:val="2D2D2D"/>
          <w:sz w:val="18"/>
          <w:shd w:fill="F5F5F5" w:val="clear"/>
        </w:rPr>
        <w:t>return current &gt;= 5 ? 2 : current + 1;</w:t>
      </w:r>
    </w:p>
    <w:p>
      <w:pPr>
        <w:spacing w:after="120"/>
      </w:pPr>
      <w:r/>
    </w:p>
    <w:p>
      <w:pPr>
        <w:spacing w:after="120"/>
      </w:pPr>
      <w:r>
        <w:t>Advancement sequence starting from cycle 2:</w:t>
      </w:r>
    </w:p>
    <w:p>
      <w:pPr>
        <w:spacing w:after="40"/>
        <w:ind w:left="432"/>
      </w:pPr>
      <w:r>
        <w:rPr>
          <w:rFonts w:ascii="Courier New" w:hAnsi="Courier New"/>
          <w:color w:val="2D2D2D"/>
          <w:sz w:val="18"/>
          <w:shd w:fill="F5F5F5" w:val="clear"/>
        </w:rPr>
        <w:t>2 -&gt; 3 -&gt; 4 -&gt; 5 -&gt; 2 -&gt; 3 -&gt; 4 -&gt; 5 -&gt; ... (4-step loop)</w:t>
      </w:r>
    </w:p>
    <w:p>
      <w:pPr>
        <w:spacing w:after="120"/>
      </w:pPr>
      <w:r/>
    </w:p>
    <w:p>
      <w:pPr>
        <w:pStyle w:val="ListBullet"/>
      </w:pPr>
      <w:r>
        <w:rPr>
          <w:rFonts w:ascii="Arial" w:hAnsi="Arial"/>
          <w:b/>
          <w:color w:val="155724"/>
          <w:sz w:val="22"/>
        </w:rPr>
        <w:t xml:space="preserve">PASS: </w:t>
      </w:r>
      <w:r>
        <w:rPr>
          <w:rFonts w:ascii="Arial" w:hAnsi="Arial"/>
          <w:sz w:val="22"/>
        </w:rPr>
        <w:t>Cycle never returns to 1 (joining cycle) during normal operation.</w:t>
      </w:r>
    </w:p>
    <w:p>
      <w:pPr>
        <w:pStyle w:val="ListBullet"/>
      </w:pPr>
      <w:r>
        <w:rPr>
          <w:rFonts w:ascii="Arial" w:hAnsi="Arial"/>
          <w:b/>
          <w:color w:val="856404"/>
          <w:sz w:val="22"/>
        </w:rPr>
        <w:t xml:space="preserve">WARNING: </w:t>
      </w:r>
      <w:r>
        <w:rPr>
          <w:rFonts w:ascii="Arial" w:hAnsi="Arial"/>
          <w:sz w:val="22"/>
        </w:rPr>
        <w:t>getNextCyclePosition(0) returns 1, which could place a real user into the joining cycle if cyclePosition is corrupted.</w:t>
      </w:r>
    </w:p>
    <w:p>
      <w:pPr>
        <w:pStyle w:val="Heading2"/>
      </w:pPr>
      <w:r>
        <w:t>3.2 Ancestor Indexing</w:t>
      </w:r>
    </w:p>
    <w:p>
      <w:pPr>
        <w:spacing w:after="120"/>
      </w:pPr>
      <w:r>
        <w:t>Function: getAncestorAtLevel(ancestorIds, level)</w:t>
      </w:r>
    </w:p>
    <w:p>
      <w:pPr>
        <w:spacing w:after="40"/>
        <w:ind w:left="432"/>
      </w:pPr>
      <w:r>
        <w:rPr>
          <w:rFonts w:ascii="Courier New" w:hAnsi="Courier New"/>
          <w:color w:val="2D2D2D"/>
          <w:sz w:val="18"/>
          <w:shd w:fill="F5F5F5" w:val="clear"/>
        </w:rPr>
        <w:t>const idx = ancestorIds.length - level;</w:t>
      </w:r>
    </w:p>
    <w:p>
      <w:pPr>
        <w:spacing w:after="40"/>
        <w:ind w:left="432"/>
      </w:pPr>
      <w:r>
        <w:rPr>
          <w:rFonts w:ascii="Courier New" w:hAnsi="Courier New"/>
          <w:color w:val="2D2D2D"/>
          <w:sz w:val="18"/>
          <w:shd w:fill="F5F5F5" w:val="clear"/>
        </w:rPr>
        <w:t>return idx &lt; 0 ? null : ancestorIds[idx];</w:t>
      </w:r>
    </w:p>
    <w:p>
      <w:pPr>
        <w:spacing w:after="120"/>
      </w:pPr>
      <w:r/>
    </w:p>
    <w:p>
      <w:pPr>
        <w:spacing w:after="120"/>
      </w:pPr>
      <w:r>
        <w:t>For path [U9, U8, U7, U6, U5, U4, U3, U2, U1, SELF]:</w:t>
      </w:r>
    </w:p>
    <w:p>
      <w:pPr>
        <w:spacing w:after="40"/>
        <w:ind w:left="432"/>
      </w:pPr>
      <w:r>
        <w:rPr>
          <w:rFonts w:ascii="Courier New" w:hAnsi="Courier New"/>
          <w:color w:val="2D2D2D"/>
          <w:sz w:val="18"/>
          <w:shd w:fill="F5F5F5" w:val="clear"/>
        </w:rPr>
        <w:t>ancestors = [U9, U8, U7, U6, U5, U4, U3, U2, U1]  (9 elements)</w:t>
      </w:r>
    </w:p>
    <w:p>
      <w:pPr>
        <w:spacing w:after="40"/>
        <w:ind w:left="432"/>
      </w:pPr>
      <w:r>
        <w:rPr>
          <w:rFonts w:ascii="Courier New" w:hAnsi="Courier New"/>
          <w:color w:val="2D2D2D"/>
          <w:sz w:val="18"/>
          <w:shd w:fill="F5F5F5" w:val="clear"/>
        </w:rPr>
        <w:t>L1 = ancestors[9-1] = ancestors[8] = U1 (closest parent)  CORRECT</w:t>
      </w:r>
    </w:p>
    <w:p>
      <w:pPr>
        <w:spacing w:after="40"/>
        <w:ind w:left="432"/>
      </w:pPr>
      <w:r>
        <w:rPr>
          <w:rFonts w:ascii="Courier New" w:hAnsi="Courier New"/>
          <w:color w:val="2D2D2D"/>
          <w:sz w:val="18"/>
          <w:shd w:fill="F5F5F5" w:val="clear"/>
        </w:rPr>
        <w:t>L9 = ancestors[9-9] = ancestors[0] = U9 (farthest)        CORRECT</w:t>
      </w:r>
    </w:p>
    <w:p>
      <w:pPr>
        <w:spacing w:after="120"/>
      </w:pPr>
      <w:r/>
    </w:p>
    <w:p>
      <w:pPr>
        <w:pStyle w:val="ListBullet"/>
      </w:pPr>
      <w:r>
        <w:rPr>
          <w:rFonts w:ascii="Arial" w:hAnsi="Arial"/>
          <w:b/>
          <w:color w:val="155724"/>
          <w:sz w:val="22"/>
        </w:rPr>
        <w:t xml:space="preserve">PASS: </w:t>
      </w:r>
      <w:r>
        <w:rPr>
          <w:rFonts w:ascii="Arial" w:hAnsi="Arial"/>
          <w:sz w:val="22"/>
        </w:rPr>
        <w:t>No off-by-one errors. L1 correctly resolves to direct parent.</w:t>
      </w:r>
    </w:p>
    <w:p>
      <w:pPr>
        <w:pStyle w:val="Heading2"/>
      </w:pPr>
      <w:r>
        <w:t>3.3 Company Fallback</w:t>
      </w:r>
    </w:p>
    <w:p>
      <w:pPr>
        <w:spacing w:after="120"/>
      </w:pPr>
      <w:r>
        <w:t>When an upline position does not exist (level exceeds depth), the code routes to the company wallet:</w:t>
      </w:r>
    </w:p>
    <w:p>
      <w:pPr>
        <w:spacing w:after="40"/>
        <w:ind w:left="432"/>
      </w:pPr>
      <w:r>
        <w:rPr>
          <w:rFonts w:ascii="Courier New" w:hAnsi="Courier New"/>
          <w:color w:val="2D2D2D"/>
          <w:sz w:val="18"/>
          <w:shd w:fill="F5F5F5" w:val="clear"/>
        </w:rPr>
        <w:t>const ancestorId = getAncestorAtLevel(ancestorIdsForLookup, levelDiff);</w:t>
      </w:r>
    </w:p>
    <w:p>
      <w:pPr>
        <w:spacing w:after="40"/>
        <w:ind w:left="432"/>
      </w:pPr>
      <w:r>
        <w:rPr>
          <w:rFonts w:ascii="Courier New" w:hAnsi="Courier New"/>
          <w:color w:val="2D2D2D"/>
          <w:sz w:val="18"/>
          <w:shd w:fill="F5F5F5" w:val="clear"/>
        </w:rPr>
        <w:t>if (ancestorId) { recipientUserId = ancestorId; }</w:t>
      </w:r>
    </w:p>
    <w:p>
      <w:pPr>
        <w:spacing w:after="40"/>
        <w:ind w:left="432"/>
      </w:pPr>
      <w:r>
        <w:rPr>
          <w:rFonts w:ascii="Courier New" w:hAnsi="Courier New"/>
          <w:color w:val="2D2D2D"/>
          <w:sz w:val="18"/>
          <w:shd w:fill="F5F5F5" w:val="clear"/>
        </w:rPr>
        <w:t>else { recipientUserId = companyUser.id; }  // Company gets it</w:t>
      </w:r>
    </w:p>
    <w:p>
      <w:pPr>
        <w:pStyle w:val="ListBullet"/>
      </w:pPr>
      <w:r>
        <w:rPr>
          <w:rFonts w:ascii="Arial" w:hAnsi="Arial"/>
          <w:b/>
          <w:color w:val="155724"/>
          <w:sz w:val="22"/>
        </w:rPr>
        <w:t xml:space="preserve">PASS: </w:t>
      </w:r>
      <w:r>
        <w:rPr>
          <w:rFonts w:ascii="Arial" w:hAnsi="Arial"/>
          <w:sz w:val="22"/>
        </w:rPr>
        <w:t>Missing uplines gracefully route to company wallet. No errors thrown.</w:t>
      </w:r>
    </w:p>
    <w:p>
      <w:r>
        <w:br w:type="page"/>
      </w:r>
    </w:p>
    <w:p>
      <w:pPr>
        <w:pStyle w:val="Heading1"/>
      </w:pPr>
      <w:r>
        <w:t>4. Dry Run Simulation</w:t>
      </w:r>
    </w:p>
    <w:p>
      <w:pPr>
        <w:spacing w:after="120"/>
      </w:pPr>
      <w:r>
        <w:t>Setup: Referrer (R) has 9 uplines [U1=closest ... U9=farthest]. R starts at cyclePosition=2.</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008"/>
            <w:shd w:fill="1A1A2E" w:val="clear"/>
          </w:tcPr>
          <w:p>
            <w:r/>
            <w:r>
              <w:rPr>
                <w:rFonts w:ascii="Arial" w:hAnsi="Arial"/>
                <w:b/>
                <w:color w:val="FFFFFF"/>
                <w:sz w:val="20"/>
              </w:rPr>
              <w:t>Ref #</w:t>
            </w:r>
          </w:p>
        </w:tc>
        <w:tc>
          <w:tcPr>
            <w:tcW w:type="dxa" w:w="1008"/>
            <w:shd w:fill="1A1A2E" w:val="clear"/>
          </w:tcPr>
          <w:p>
            <w:r/>
            <w:r>
              <w:rPr>
                <w:rFonts w:ascii="Arial" w:hAnsi="Arial"/>
                <w:b/>
                <w:color w:val="FFFFFF"/>
                <w:sz w:val="20"/>
              </w:rPr>
              <w:t>Cycle</w:t>
            </w:r>
          </w:p>
        </w:tc>
        <w:tc>
          <w:tcPr>
            <w:tcW w:type="dxa" w:w="2592"/>
            <w:shd w:fill="1A1A2E" w:val="clear"/>
          </w:tcPr>
          <w:p>
            <w:r/>
            <w:r>
              <w:rPr>
                <w:rFonts w:ascii="Arial" w:hAnsi="Arial"/>
                <w:b/>
                <w:color w:val="FFFFFF"/>
                <w:sz w:val="20"/>
              </w:rPr>
              <w:t>Receiver 1</w:t>
            </w:r>
          </w:p>
        </w:tc>
        <w:tc>
          <w:tcPr>
            <w:tcW w:type="dxa" w:w="2448"/>
            <w:shd w:fill="1A1A2E" w:val="clear"/>
          </w:tcPr>
          <w:p>
            <w:r/>
            <w:r>
              <w:rPr>
                <w:rFonts w:ascii="Arial" w:hAnsi="Arial"/>
                <w:b/>
                <w:color w:val="FFFFFF"/>
                <w:sz w:val="20"/>
              </w:rPr>
              <w:t>Receiver 2</w:t>
            </w:r>
          </w:p>
        </w:tc>
        <w:tc>
          <w:tcPr>
            <w:tcW w:type="dxa" w:w="2304"/>
            <w:shd w:fill="1A1A2E" w:val="clear"/>
          </w:tcPr>
          <w:p>
            <w:r/>
            <w:r>
              <w:rPr>
                <w:rFonts w:ascii="Arial" w:hAnsi="Arial"/>
                <w:b/>
                <w:color w:val="FFFFFF"/>
                <w:sz w:val="20"/>
              </w:rPr>
              <w:t>Receiver 3</w:t>
            </w:r>
          </w:p>
        </w:tc>
      </w:tr>
      <w:tr>
        <w:tc>
          <w:tcPr>
            <w:tcW w:type="dxa" w:w="1008"/>
          </w:tcPr>
          <w:p>
            <w:r/>
            <w:r>
              <w:rPr>
                <w:rFonts w:ascii="Arial" w:hAnsi="Arial"/>
                <w:sz w:val="20"/>
              </w:rPr>
              <w:t>1</w:t>
            </w:r>
          </w:p>
        </w:tc>
        <w:tc>
          <w:tcPr>
            <w:tcW w:type="dxa" w:w="1008"/>
          </w:tcPr>
          <w:p>
            <w:r/>
            <w:r>
              <w:rPr>
                <w:rFonts w:ascii="Arial" w:hAnsi="Arial"/>
                <w:sz w:val="20"/>
              </w:rPr>
              <w:t>2</w:t>
            </w:r>
          </w:p>
        </w:tc>
        <w:tc>
          <w:tcPr>
            <w:tcW w:type="dxa" w:w="2592"/>
          </w:tcPr>
          <w:p>
            <w:r/>
            <w:r>
              <w:rPr>
                <w:rFonts w:ascii="Arial" w:hAnsi="Arial"/>
                <w:b/>
                <w:sz w:val="20"/>
              </w:rPr>
              <w:t>SELF (referrer)</w:t>
            </w:r>
          </w:p>
        </w:tc>
        <w:tc>
          <w:tcPr>
            <w:tcW w:type="dxa" w:w="2448"/>
          </w:tcPr>
          <w:p>
            <w:r/>
            <w:r>
              <w:rPr>
                <w:rFonts w:ascii="Arial" w:hAnsi="Arial"/>
                <w:sz w:val="20"/>
              </w:rPr>
              <w:t>U4 (L4)</w:t>
            </w:r>
          </w:p>
        </w:tc>
        <w:tc>
          <w:tcPr>
            <w:tcW w:type="dxa" w:w="2304"/>
          </w:tcPr>
          <w:p>
            <w:r/>
            <w:r>
              <w:rPr>
                <w:rFonts w:ascii="Arial" w:hAnsi="Arial"/>
                <w:sz w:val="20"/>
              </w:rPr>
              <w:t>U5 (L5)</w:t>
            </w:r>
          </w:p>
        </w:tc>
      </w:tr>
      <w:tr>
        <w:tc>
          <w:tcPr>
            <w:tcW w:type="dxa" w:w="1008"/>
          </w:tcPr>
          <w:p>
            <w:r/>
            <w:r>
              <w:rPr>
                <w:rFonts w:ascii="Arial" w:hAnsi="Arial"/>
                <w:sz w:val="20"/>
              </w:rPr>
              <w:t>2</w:t>
            </w:r>
          </w:p>
        </w:tc>
        <w:tc>
          <w:tcPr>
            <w:tcW w:type="dxa" w:w="1008"/>
          </w:tcPr>
          <w:p>
            <w:r/>
            <w:r>
              <w:rPr>
                <w:rFonts w:ascii="Arial" w:hAnsi="Arial"/>
                <w:sz w:val="20"/>
              </w:rPr>
              <w:t>3</w:t>
            </w:r>
          </w:p>
        </w:tc>
        <w:tc>
          <w:tcPr>
            <w:tcW w:type="dxa" w:w="2592"/>
          </w:tcPr>
          <w:p>
            <w:r/>
            <w:r>
              <w:rPr>
                <w:rFonts w:ascii="Arial" w:hAnsi="Arial"/>
                <w:b/>
                <w:sz w:val="20"/>
              </w:rPr>
              <w:t>SELF (referrer)</w:t>
            </w:r>
          </w:p>
        </w:tc>
        <w:tc>
          <w:tcPr>
            <w:tcW w:type="dxa" w:w="2448"/>
          </w:tcPr>
          <w:p>
            <w:r/>
            <w:r>
              <w:rPr>
                <w:rFonts w:ascii="Arial" w:hAnsi="Arial"/>
                <w:sz w:val="20"/>
              </w:rPr>
              <w:t>U6 (L6)</w:t>
            </w:r>
          </w:p>
        </w:tc>
        <w:tc>
          <w:tcPr>
            <w:tcW w:type="dxa" w:w="2304"/>
          </w:tcPr>
          <w:p>
            <w:r/>
            <w:r>
              <w:rPr>
                <w:rFonts w:ascii="Arial" w:hAnsi="Arial"/>
                <w:sz w:val="20"/>
              </w:rPr>
              <w:t>U7 (L7)</w:t>
            </w:r>
          </w:p>
        </w:tc>
      </w:tr>
      <w:tr>
        <w:tc>
          <w:tcPr>
            <w:tcW w:type="dxa" w:w="1008"/>
          </w:tcPr>
          <w:p>
            <w:r/>
            <w:r>
              <w:rPr>
                <w:rFonts w:ascii="Arial" w:hAnsi="Arial"/>
                <w:sz w:val="20"/>
              </w:rPr>
              <w:t>3</w:t>
            </w:r>
          </w:p>
        </w:tc>
        <w:tc>
          <w:tcPr>
            <w:tcW w:type="dxa" w:w="1008"/>
          </w:tcPr>
          <w:p>
            <w:r/>
            <w:r>
              <w:rPr>
                <w:rFonts w:ascii="Arial" w:hAnsi="Arial"/>
                <w:sz w:val="20"/>
              </w:rPr>
              <w:t>4</w:t>
            </w:r>
          </w:p>
        </w:tc>
        <w:tc>
          <w:tcPr>
            <w:tcW w:type="dxa" w:w="2592"/>
          </w:tcPr>
          <w:p>
            <w:r/>
            <w:r>
              <w:rPr>
                <w:rFonts w:ascii="Arial" w:hAnsi="Arial"/>
                <w:b/>
                <w:sz w:val="20"/>
              </w:rPr>
              <w:t>SELF (referrer)</w:t>
            </w:r>
          </w:p>
        </w:tc>
        <w:tc>
          <w:tcPr>
            <w:tcW w:type="dxa" w:w="2448"/>
          </w:tcPr>
          <w:p>
            <w:r/>
            <w:r>
              <w:rPr>
                <w:rFonts w:ascii="Arial" w:hAnsi="Arial"/>
                <w:sz w:val="20"/>
              </w:rPr>
              <w:t>U8 (L8)</w:t>
            </w:r>
          </w:p>
        </w:tc>
        <w:tc>
          <w:tcPr>
            <w:tcW w:type="dxa" w:w="2304"/>
          </w:tcPr>
          <w:p>
            <w:r/>
            <w:r>
              <w:rPr>
                <w:rFonts w:ascii="Arial" w:hAnsi="Arial"/>
                <w:sz w:val="20"/>
              </w:rPr>
              <w:t>U9 (L9)</w:t>
            </w:r>
          </w:p>
        </w:tc>
      </w:tr>
      <w:tr>
        <w:tc>
          <w:tcPr>
            <w:tcW w:type="dxa" w:w="1008"/>
          </w:tcPr>
          <w:p>
            <w:r/>
            <w:r>
              <w:rPr>
                <w:rFonts w:ascii="Arial" w:hAnsi="Arial"/>
                <w:sz w:val="20"/>
              </w:rPr>
              <w:t>4</w:t>
            </w:r>
          </w:p>
        </w:tc>
        <w:tc>
          <w:tcPr>
            <w:tcW w:type="dxa" w:w="1008"/>
          </w:tcPr>
          <w:p>
            <w:r/>
            <w:r>
              <w:rPr>
                <w:rFonts w:ascii="Arial" w:hAnsi="Arial"/>
                <w:sz w:val="20"/>
              </w:rPr>
              <w:t>5</w:t>
            </w:r>
          </w:p>
        </w:tc>
        <w:tc>
          <w:tcPr>
            <w:tcW w:type="dxa" w:w="2592"/>
          </w:tcPr>
          <w:p>
            <w:r/>
            <w:r>
              <w:rPr>
                <w:rFonts w:ascii="Arial" w:hAnsi="Arial"/>
                <w:b/>
                <w:sz w:val="20"/>
              </w:rPr>
              <w:t>SELF (referrer)</w:t>
            </w:r>
          </w:p>
        </w:tc>
        <w:tc>
          <w:tcPr>
            <w:tcW w:type="dxa" w:w="2448"/>
          </w:tcPr>
          <w:p>
            <w:r/>
            <w:r>
              <w:rPr>
                <w:rFonts w:ascii="Arial" w:hAnsi="Arial"/>
                <w:sz w:val="20"/>
              </w:rPr>
              <w:t>U1 (L1)</w:t>
            </w:r>
          </w:p>
        </w:tc>
        <w:tc>
          <w:tcPr>
            <w:tcW w:type="dxa" w:w="2304"/>
          </w:tcPr>
          <w:p>
            <w:r/>
            <w:r>
              <w:rPr>
                <w:rFonts w:ascii="Arial" w:hAnsi="Arial"/>
                <w:sz w:val="20"/>
              </w:rPr>
              <w:t>U2 (L2)</w:t>
            </w:r>
          </w:p>
        </w:tc>
      </w:tr>
      <w:tr>
        <w:tc>
          <w:tcPr>
            <w:tcW w:type="dxa" w:w="1008"/>
          </w:tcPr>
          <w:p>
            <w:r/>
            <w:r>
              <w:rPr>
                <w:rFonts w:ascii="Arial" w:hAnsi="Arial"/>
                <w:sz w:val="20"/>
              </w:rPr>
              <w:t>5</w:t>
            </w:r>
          </w:p>
        </w:tc>
        <w:tc>
          <w:tcPr>
            <w:tcW w:type="dxa" w:w="1008"/>
            <w:shd w:fill="E8F4FD" w:val="clear"/>
          </w:tcPr>
          <w:p>
            <w:r/>
            <w:r>
              <w:rPr>
                <w:rFonts w:ascii="Arial" w:hAnsi="Arial"/>
                <w:sz w:val="20"/>
              </w:rPr>
              <w:t>2</w:t>
            </w:r>
          </w:p>
        </w:tc>
        <w:tc>
          <w:tcPr>
            <w:tcW w:type="dxa" w:w="2592"/>
            <w:shd w:fill="E8F4FD" w:val="clear"/>
          </w:tcPr>
          <w:p>
            <w:r/>
            <w:r>
              <w:rPr>
                <w:rFonts w:ascii="Arial" w:hAnsi="Arial"/>
                <w:b/>
                <w:sz w:val="20"/>
              </w:rPr>
              <w:t>SELF (referrer)</w:t>
            </w:r>
          </w:p>
        </w:tc>
        <w:tc>
          <w:tcPr>
            <w:tcW w:type="dxa" w:w="2448"/>
            <w:shd w:fill="E8F4FD" w:val="clear"/>
          </w:tcPr>
          <w:p>
            <w:r/>
            <w:r>
              <w:rPr>
                <w:rFonts w:ascii="Arial" w:hAnsi="Arial"/>
                <w:sz w:val="20"/>
              </w:rPr>
              <w:t>U4 (L4)</w:t>
            </w:r>
          </w:p>
        </w:tc>
        <w:tc>
          <w:tcPr>
            <w:tcW w:type="dxa" w:w="2304"/>
            <w:shd w:fill="E8F4FD" w:val="clear"/>
          </w:tcPr>
          <w:p>
            <w:r/>
            <w:r>
              <w:rPr>
                <w:rFonts w:ascii="Arial" w:hAnsi="Arial"/>
                <w:sz w:val="20"/>
              </w:rPr>
              <w:t>U5 (L5)</w:t>
            </w:r>
          </w:p>
        </w:tc>
      </w:tr>
      <w:tr>
        <w:tc>
          <w:tcPr>
            <w:tcW w:type="dxa" w:w="1008"/>
          </w:tcPr>
          <w:p>
            <w:r/>
            <w:r>
              <w:rPr>
                <w:rFonts w:ascii="Arial" w:hAnsi="Arial"/>
                <w:sz w:val="20"/>
              </w:rPr>
              <w:t>6</w:t>
            </w:r>
          </w:p>
        </w:tc>
        <w:tc>
          <w:tcPr>
            <w:tcW w:type="dxa" w:w="1008"/>
            <w:shd w:fill="E8F4FD" w:val="clear"/>
          </w:tcPr>
          <w:p>
            <w:r/>
            <w:r>
              <w:rPr>
                <w:rFonts w:ascii="Arial" w:hAnsi="Arial"/>
                <w:sz w:val="20"/>
              </w:rPr>
              <w:t>3</w:t>
            </w:r>
          </w:p>
        </w:tc>
        <w:tc>
          <w:tcPr>
            <w:tcW w:type="dxa" w:w="2592"/>
            <w:shd w:fill="E8F4FD" w:val="clear"/>
          </w:tcPr>
          <w:p>
            <w:r/>
            <w:r>
              <w:rPr>
                <w:rFonts w:ascii="Arial" w:hAnsi="Arial"/>
                <w:b/>
                <w:sz w:val="20"/>
              </w:rPr>
              <w:t>SELF (referrer)</w:t>
            </w:r>
          </w:p>
        </w:tc>
        <w:tc>
          <w:tcPr>
            <w:tcW w:type="dxa" w:w="2448"/>
            <w:shd w:fill="E8F4FD" w:val="clear"/>
          </w:tcPr>
          <w:p>
            <w:r/>
            <w:r>
              <w:rPr>
                <w:rFonts w:ascii="Arial" w:hAnsi="Arial"/>
                <w:sz w:val="20"/>
              </w:rPr>
              <w:t>U6 (L6)</w:t>
            </w:r>
          </w:p>
        </w:tc>
        <w:tc>
          <w:tcPr>
            <w:tcW w:type="dxa" w:w="2304"/>
            <w:shd w:fill="E8F4FD" w:val="clear"/>
          </w:tcPr>
          <w:p>
            <w:r/>
            <w:r>
              <w:rPr>
                <w:rFonts w:ascii="Arial" w:hAnsi="Arial"/>
                <w:sz w:val="20"/>
              </w:rPr>
              <w:t>U7 (L7)</w:t>
            </w:r>
          </w:p>
        </w:tc>
      </w:tr>
    </w:tbl>
    <w:p>
      <w:pPr>
        <w:spacing w:after="120"/>
      </w:pPr>
      <w:r/>
    </w:p>
    <w:p>
      <w:pPr>
        <w:spacing w:after="120"/>
      </w:pPr>
      <w:r>
        <w:t>Referrals 5-6 (highlighted) confirm the cycle correctly repeats from cycle 2. All 9 upline levels are covered over a full rotation of 4 referrals.</w:t>
      </w:r>
    </w:p>
    <w:p>
      <w:pPr>
        <w:pStyle w:val="Heading2"/>
      </w:pPr>
      <w:r>
        <w:t>4.1 Comparison with User Expected Output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720"/>
            <w:shd w:fill="1A1A2E" w:val="clear"/>
          </w:tcPr>
          <w:p>
            <w:r/>
            <w:r>
              <w:rPr>
                <w:rFonts w:ascii="Arial" w:hAnsi="Arial"/>
                <w:b/>
                <w:color w:val="FFFFFF"/>
                <w:sz w:val="20"/>
              </w:rPr>
              <w:t>#</w:t>
            </w:r>
          </w:p>
        </w:tc>
        <w:tc>
          <w:tcPr>
            <w:tcW w:type="dxa" w:w="3456"/>
            <w:shd w:fill="1A1A2E" w:val="clear"/>
          </w:tcPr>
          <w:p>
            <w:r/>
            <w:r>
              <w:rPr>
                <w:rFonts w:ascii="Arial" w:hAnsi="Arial"/>
                <w:b/>
                <w:color w:val="FFFFFF"/>
                <w:sz w:val="20"/>
              </w:rPr>
              <w:t>User Expected</w:t>
            </w:r>
          </w:p>
        </w:tc>
        <w:tc>
          <w:tcPr>
            <w:tcW w:type="dxa" w:w="3456"/>
            <w:shd w:fill="1A1A2E" w:val="clear"/>
          </w:tcPr>
          <w:p>
            <w:r/>
            <w:r>
              <w:rPr>
                <w:rFonts w:ascii="Arial" w:hAnsi="Arial"/>
                <w:b/>
                <w:color w:val="FFFFFF"/>
                <w:sz w:val="20"/>
              </w:rPr>
              <w:t>Actual Output</w:t>
            </w:r>
          </w:p>
        </w:tc>
        <w:tc>
          <w:tcPr>
            <w:tcW w:type="dxa" w:w="1728"/>
            <w:shd w:fill="1A1A2E" w:val="clear"/>
          </w:tcPr>
          <w:p>
            <w:r/>
            <w:r>
              <w:rPr>
                <w:rFonts w:ascii="Arial" w:hAnsi="Arial"/>
                <w:b/>
                <w:color w:val="FFFFFF"/>
                <w:sz w:val="20"/>
              </w:rPr>
              <w:t>Match?</w:t>
            </w:r>
          </w:p>
        </w:tc>
      </w:tr>
      <w:tr>
        <w:tc>
          <w:tcPr>
            <w:tcW w:type="dxa" w:w="720"/>
          </w:tcPr>
          <w:p>
            <w:r/>
            <w:r>
              <w:rPr>
                <w:rFonts w:ascii="Arial" w:hAnsi="Arial"/>
                <w:sz w:val="20"/>
              </w:rPr>
              <w:t>1</w:t>
            </w:r>
          </w:p>
        </w:tc>
        <w:tc>
          <w:tcPr>
            <w:tcW w:type="dxa" w:w="3456"/>
          </w:tcPr>
          <w:p>
            <w:r/>
            <w:r>
              <w:rPr>
                <w:rFonts w:ascii="Arial" w:hAnsi="Arial"/>
                <w:sz w:val="20"/>
              </w:rPr>
              <w:t>[self, U1, U2]</w:t>
            </w:r>
          </w:p>
        </w:tc>
        <w:tc>
          <w:tcPr>
            <w:tcW w:type="dxa" w:w="3456"/>
          </w:tcPr>
          <w:p>
            <w:r/>
            <w:r>
              <w:rPr>
                <w:rFonts w:ascii="Arial" w:hAnsi="Arial"/>
                <w:sz w:val="20"/>
              </w:rPr>
              <w:t>[self, U4, U5]</w:t>
            </w:r>
          </w:p>
        </w:tc>
        <w:tc>
          <w:tcPr>
            <w:tcW w:type="dxa" w:w="1728"/>
            <w:shd w:fill="F8D7DA" w:val="clear"/>
          </w:tcPr>
          <w:p>
            <w:r/>
            <w:r>
              <w:rPr>
                <w:rFonts w:ascii="Arial" w:hAnsi="Arial"/>
                <w:b/>
                <w:color w:val="721C24"/>
                <w:sz w:val="20"/>
              </w:rPr>
              <w:t>FAIL</w:t>
            </w:r>
          </w:p>
        </w:tc>
      </w:tr>
      <w:tr>
        <w:tc>
          <w:tcPr>
            <w:tcW w:type="dxa" w:w="720"/>
          </w:tcPr>
          <w:p>
            <w:r/>
            <w:r>
              <w:rPr>
                <w:rFonts w:ascii="Arial" w:hAnsi="Arial"/>
                <w:sz w:val="20"/>
              </w:rPr>
              <w:t>2</w:t>
            </w:r>
          </w:p>
        </w:tc>
        <w:tc>
          <w:tcPr>
            <w:tcW w:type="dxa" w:w="3456"/>
          </w:tcPr>
          <w:p>
            <w:r/>
            <w:r>
              <w:rPr>
                <w:rFonts w:ascii="Arial" w:hAnsi="Arial"/>
                <w:sz w:val="20"/>
              </w:rPr>
              <w:t>[self, U3, U4]</w:t>
            </w:r>
          </w:p>
        </w:tc>
        <w:tc>
          <w:tcPr>
            <w:tcW w:type="dxa" w:w="3456"/>
          </w:tcPr>
          <w:p>
            <w:r/>
            <w:r>
              <w:rPr>
                <w:rFonts w:ascii="Arial" w:hAnsi="Arial"/>
                <w:sz w:val="20"/>
              </w:rPr>
              <w:t>[self, U6, U7]</w:t>
            </w:r>
          </w:p>
        </w:tc>
        <w:tc>
          <w:tcPr>
            <w:tcW w:type="dxa" w:w="1728"/>
            <w:shd w:fill="F8D7DA" w:val="clear"/>
          </w:tcPr>
          <w:p>
            <w:r/>
            <w:r>
              <w:rPr>
                <w:rFonts w:ascii="Arial" w:hAnsi="Arial"/>
                <w:b/>
                <w:color w:val="721C24"/>
                <w:sz w:val="20"/>
              </w:rPr>
              <w:t>FAIL</w:t>
            </w:r>
          </w:p>
        </w:tc>
      </w:tr>
      <w:tr>
        <w:tc>
          <w:tcPr>
            <w:tcW w:type="dxa" w:w="720"/>
          </w:tcPr>
          <w:p>
            <w:r/>
            <w:r>
              <w:rPr>
                <w:rFonts w:ascii="Arial" w:hAnsi="Arial"/>
                <w:sz w:val="20"/>
              </w:rPr>
              <w:t>3</w:t>
            </w:r>
          </w:p>
        </w:tc>
        <w:tc>
          <w:tcPr>
            <w:tcW w:type="dxa" w:w="3456"/>
          </w:tcPr>
          <w:p>
            <w:r/>
            <w:r>
              <w:rPr>
                <w:rFonts w:ascii="Arial" w:hAnsi="Arial"/>
                <w:sz w:val="20"/>
              </w:rPr>
              <w:t>[self, U5, U6]</w:t>
            </w:r>
          </w:p>
        </w:tc>
        <w:tc>
          <w:tcPr>
            <w:tcW w:type="dxa" w:w="3456"/>
          </w:tcPr>
          <w:p>
            <w:r/>
            <w:r>
              <w:rPr>
                <w:rFonts w:ascii="Arial" w:hAnsi="Arial"/>
                <w:sz w:val="20"/>
              </w:rPr>
              <w:t>[self, U8, U9]</w:t>
            </w:r>
          </w:p>
        </w:tc>
        <w:tc>
          <w:tcPr>
            <w:tcW w:type="dxa" w:w="1728"/>
            <w:shd w:fill="F8D7DA" w:val="clear"/>
          </w:tcPr>
          <w:p>
            <w:r/>
            <w:r>
              <w:rPr>
                <w:rFonts w:ascii="Arial" w:hAnsi="Arial"/>
                <w:b/>
                <w:color w:val="721C24"/>
                <w:sz w:val="20"/>
              </w:rPr>
              <w:t>FAIL</w:t>
            </w:r>
          </w:p>
        </w:tc>
      </w:tr>
      <w:tr>
        <w:tc>
          <w:tcPr>
            <w:tcW w:type="dxa" w:w="720"/>
          </w:tcPr>
          <w:p>
            <w:r/>
            <w:r>
              <w:rPr>
                <w:rFonts w:ascii="Arial" w:hAnsi="Arial"/>
                <w:sz w:val="20"/>
              </w:rPr>
              <w:t>4</w:t>
            </w:r>
          </w:p>
        </w:tc>
        <w:tc>
          <w:tcPr>
            <w:tcW w:type="dxa" w:w="3456"/>
          </w:tcPr>
          <w:p>
            <w:r/>
            <w:r>
              <w:rPr>
                <w:rFonts w:ascii="Arial" w:hAnsi="Arial"/>
                <w:sz w:val="20"/>
              </w:rPr>
              <w:t>[self, U7, U8]</w:t>
            </w:r>
          </w:p>
        </w:tc>
        <w:tc>
          <w:tcPr>
            <w:tcW w:type="dxa" w:w="3456"/>
          </w:tcPr>
          <w:p>
            <w:r/>
            <w:r>
              <w:rPr>
                <w:rFonts w:ascii="Arial" w:hAnsi="Arial"/>
                <w:sz w:val="20"/>
              </w:rPr>
              <w:t>[self, U1, U2]</w:t>
            </w:r>
          </w:p>
        </w:tc>
        <w:tc>
          <w:tcPr>
            <w:tcW w:type="dxa" w:w="1728"/>
            <w:shd w:fill="F8D7DA" w:val="clear"/>
          </w:tcPr>
          <w:p>
            <w:r/>
            <w:r>
              <w:rPr>
                <w:rFonts w:ascii="Arial" w:hAnsi="Arial"/>
                <w:b/>
                <w:color w:val="721C24"/>
                <w:sz w:val="20"/>
              </w:rPr>
              <w:t>FAIL</w:t>
            </w:r>
          </w:p>
        </w:tc>
      </w:tr>
      <w:tr>
        <w:tc>
          <w:tcPr>
            <w:tcW w:type="dxa" w:w="720"/>
          </w:tcPr>
          <w:p>
            <w:r/>
            <w:r>
              <w:rPr>
                <w:rFonts w:ascii="Arial" w:hAnsi="Arial"/>
                <w:sz w:val="20"/>
              </w:rPr>
              <w:t>5</w:t>
            </w:r>
          </w:p>
        </w:tc>
        <w:tc>
          <w:tcPr>
            <w:tcW w:type="dxa" w:w="3456"/>
          </w:tcPr>
          <w:p>
            <w:r/>
            <w:r>
              <w:rPr>
                <w:rFonts w:ascii="Arial" w:hAnsi="Arial"/>
                <w:sz w:val="20"/>
              </w:rPr>
              <w:t>[self, U1, U2]</w:t>
            </w:r>
          </w:p>
        </w:tc>
        <w:tc>
          <w:tcPr>
            <w:tcW w:type="dxa" w:w="3456"/>
          </w:tcPr>
          <w:p>
            <w:r/>
            <w:r>
              <w:rPr>
                <w:rFonts w:ascii="Arial" w:hAnsi="Arial"/>
                <w:sz w:val="20"/>
              </w:rPr>
              <w:t>[self, U4, U5]</w:t>
            </w:r>
          </w:p>
        </w:tc>
        <w:tc>
          <w:tcPr>
            <w:tcW w:type="dxa" w:w="1728"/>
            <w:shd w:fill="F8D7DA" w:val="clear"/>
          </w:tcPr>
          <w:p>
            <w:r/>
            <w:r>
              <w:rPr>
                <w:rFonts w:ascii="Arial" w:hAnsi="Arial"/>
                <w:b/>
                <w:color w:val="721C24"/>
                <w:sz w:val="20"/>
              </w:rPr>
              <w:t>FAIL</w:t>
            </w:r>
          </w:p>
        </w:tc>
      </w:tr>
      <w:tr>
        <w:tc>
          <w:tcPr>
            <w:tcW w:type="dxa" w:w="720"/>
          </w:tcPr>
          <w:p>
            <w:r/>
            <w:r>
              <w:rPr>
                <w:rFonts w:ascii="Arial" w:hAnsi="Arial"/>
                <w:sz w:val="20"/>
              </w:rPr>
              <w:t>6</w:t>
            </w:r>
          </w:p>
        </w:tc>
        <w:tc>
          <w:tcPr>
            <w:tcW w:type="dxa" w:w="3456"/>
          </w:tcPr>
          <w:p>
            <w:r/>
            <w:r>
              <w:rPr>
                <w:rFonts w:ascii="Arial" w:hAnsi="Arial"/>
                <w:sz w:val="20"/>
              </w:rPr>
              <w:t>[self, U3, U4]</w:t>
            </w:r>
          </w:p>
        </w:tc>
        <w:tc>
          <w:tcPr>
            <w:tcW w:type="dxa" w:w="3456"/>
          </w:tcPr>
          <w:p>
            <w:r/>
            <w:r>
              <w:rPr>
                <w:rFonts w:ascii="Arial" w:hAnsi="Arial"/>
                <w:sz w:val="20"/>
              </w:rPr>
              <w:t>[self, U6, U7]</w:t>
            </w:r>
          </w:p>
        </w:tc>
        <w:tc>
          <w:tcPr>
            <w:tcW w:type="dxa" w:w="1728"/>
            <w:shd w:fill="F8D7DA" w:val="clear"/>
          </w:tcPr>
          <w:p>
            <w:r/>
            <w:r>
              <w:rPr>
                <w:rFonts w:ascii="Arial" w:hAnsi="Arial"/>
                <w:b/>
                <w:color w:val="721C24"/>
                <w:sz w:val="20"/>
              </w:rPr>
              <w:t>FAIL</w:t>
            </w:r>
          </w:p>
        </w:tc>
      </w:tr>
    </w:tbl>
    <w:p>
      <w:pPr>
        <w:spacing w:after="120"/>
      </w:pPr>
      <w:r/>
    </w:p>
    <w:p>
      <w:pPr>
        <w:spacing w:after="120"/>
      </w:pPr>
      <w:r>
        <w:t>The upline pairs differ because the implementation starts at L4,L5 (cycle 2) rather than L1,L2 (user Step 1). The implementation also covers U9 which the user spec skips. This is an architectural design difference, not an indexing bug.</w:t>
      </w:r>
    </w:p>
    <w:p>
      <w:r>
        <w:br w:type="page"/>
      </w:r>
    </w:p>
    <w:p>
      <w:pPr>
        <w:pStyle w:val="Heading1"/>
      </w:pPr>
      <w:r>
        <w:t>5. Bugs Found</w:t>
      </w:r>
    </w:p>
    <w:p>
      <w:pPr>
        <w:pStyle w:val="Heading2"/>
      </w:pPr>
      <w:r>
        <w:t>5.1 CRITICAL: Race Condition on Concurrent Approvals</w:t>
      </w:r>
    </w:p>
    <w:p>
      <w:pPr>
        <w:pStyle w:val="ListBullet"/>
      </w:pPr>
      <w:r>
        <w:rPr>
          <w:rFonts w:ascii="Arial" w:hAnsi="Arial"/>
          <w:b/>
          <w:sz w:val="22"/>
        </w:rPr>
        <w:t xml:space="preserve">Severity: </w:t>
      </w:r>
      <w:r>
        <w:rPr>
          <w:rFonts w:ascii="Arial" w:hAnsi="Arial"/>
          <w:b/>
          <w:color w:val="721C24"/>
          <w:sz w:val="22"/>
        </w:rPr>
        <w:t>CRITICAL</w:t>
      </w:r>
    </w:p>
    <w:p>
      <w:pPr>
        <w:pStyle w:val="ListBullet"/>
      </w:pPr>
      <w:r>
        <w:rPr>
          <w:rFonts w:ascii="Arial" w:hAnsi="Arial"/>
          <w:b/>
          <w:sz w:val="22"/>
        </w:rPr>
        <w:t xml:space="preserve">File: </w:t>
      </w:r>
      <w:r>
        <w:rPr>
          <w:rFonts w:ascii="Arial" w:hAnsi="Arial"/>
          <w:sz w:val="22"/>
        </w:rPr>
        <w:t>server/src/services/payoutEngine.ts, lines 112-116</w:t>
      </w:r>
    </w:p>
    <w:p>
      <w:pPr>
        <w:pStyle w:val="ListBullet"/>
      </w:pPr>
      <w:r>
        <w:rPr>
          <w:rFonts w:ascii="Arial" w:hAnsi="Arial"/>
          <w:b/>
          <w:sz w:val="22"/>
        </w:rPr>
        <w:t xml:space="preserve">Impact: </w:t>
      </w:r>
      <w:r>
        <w:rPr>
          <w:rFonts w:ascii="Arial" w:hAnsi="Arial"/>
          <w:sz w:val="22"/>
        </w:rPr>
        <w:t>Duplicate payouts to same uplines, skipped cycles, incorrect cycle advancement</w:t>
      </w:r>
    </w:p>
    <w:p>
      <w:pPr>
        <w:spacing w:after="120"/>
      </w:pPr>
      <w:r/>
    </w:p>
    <w:p>
      <w:pPr>
        <w:spacing w:after="120"/>
      </w:pPr>
      <w:r>
        <w:t>The referrer's cyclePosition is read OUTSIDE the database transaction (line 112-116), but updated INSIDE the transaction (line 241). When two join requests for the same referrer are approved simultaneously:</w:t>
      </w:r>
    </w:p>
    <w:p>
      <w:pPr>
        <w:spacing w:after="120"/>
      </w:pPr>
      <w:r/>
    </w:p>
    <w:p>
      <w:pPr>
        <w:spacing w:after="40"/>
        <w:ind w:left="432"/>
      </w:pPr>
      <w:r>
        <w:rPr>
          <w:rFonts w:ascii="Courier New" w:hAnsi="Courier New"/>
          <w:color w:val="2D2D2D"/>
          <w:sz w:val="18"/>
          <w:shd w:fill="F5F5F5" w:val="clear"/>
        </w:rPr>
        <w:t>T1: Request A reads referrer.cyclePosition = 2</w:t>
      </w:r>
    </w:p>
    <w:p>
      <w:pPr>
        <w:spacing w:after="40"/>
        <w:ind w:left="432"/>
      </w:pPr>
      <w:r>
        <w:rPr>
          <w:rFonts w:ascii="Courier New" w:hAnsi="Courier New"/>
          <w:color w:val="2D2D2D"/>
          <w:sz w:val="18"/>
          <w:shd w:fill="F5F5F5" w:val="clear"/>
        </w:rPr>
        <w:t>T2: Request B reads referrer.cyclePosition = 2  (STALE!)</w:t>
      </w:r>
    </w:p>
    <w:p>
      <w:pPr>
        <w:spacing w:after="40"/>
        <w:ind w:left="432"/>
      </w:pPr>
      <w:r>
        <w:rPr>
          <w:rFonts w:ascii="Courier New" w:hAnsi="Courier New"/>
          <w:color w:val="2D2D2D"/>
          <w:sz w:val="18"/>
          <w:shd w:fill="F5F5F5" w:val="clear"/>
        </w:rPr>
        <w:t>T3: Request A $transaction: pays [SELF, L4, L5], sets cycle=3</w:t>
      </w:r>
    </w:p>
    <w:p>
      <w:pPr>
        <w:spacing w:after="40"/>
        <w:ind w:left="432"/>
      </w:pPr>
      <w:r>
        <w:rPr>
          <w:rFonts w:ascii="Courier New" w:hAnsi="Courier New"/>
          <w:color w:val="2D2D2D"/>
          <w:sz w:val="18"/>
          <w:shd w:fill="F5F5F5" w:val="clear"/>
        </w:rPr>
        <w:t>T4: Request B $transaction: pays [SELF, L4, L5], sets cycle=3</w:t>
      </w:r>
    </w:p>
    <w:p>
      <w:pPr>
        <w:spacing w:after="120"/>
      </w:pPr>
      <w:r/>
    </w:p>
    <w:p>
      <w:pPr>
        <w:spacing w:after="120"/>
      </w:pPr>
      <w:r>
        <w:t>Result: L4 and L5 receive double payment. L6 and L7 are skipped entirely. Cycle only advances once (to 3) instead of twice (to 4).</w:t>
      </w:r>
    </w:p>
    <w:p>
      <w:pPr>
        <w:pStyle w:val="Heading3"/>
      </w:pPr>
      <w:r>
        <w:t>Suggested Fix:</w:t>
      </w:r>
    </w:p>
    <w:p>
      <w:pPr>
        <w:spacing w:after="120"/>
      </w:pPr>
      <w:r>
        <w:t>Move the referrer read inside the transaction:</w:t>
      </w:r>
    </w:p>
    <w:p>
      <w:pPr>
        <w:spacing w:after="40"/>
        <w:ind w:left="432"/>
      </w:pPr>
      <w:r>
        <w:rPr>
          <w:rFonts w:ascii="Courier New" w:hAnsi="Courier New"/>
          <w:color w:val="2D2D2D"/>
          <w:sz w:val="18"/>
          <w:shd w:fill="F5F5F5" w:val="clear"/>
        </w:rPr>
        <w:t>await db.$transaction(async (tx) =&gt; {</w:t>
      </w:r>
    </w:p>
    <w:p>
      <w:pPr>
        <w:spacing w:after="40"/>
        <w:ind w:left="432"/>
      </w:pPr>
      <w:r>
        <w:rPr>
          <w:rFonts w:ascii="Courier New" w:hAnsi="Courier New"/>
          <w:color w:val="2D2D2D"/>
          <w:sz w:val="18"/>
          <w:shd w:fill="F5F5F5" w:val="clear"/>
        </w:rPr>
        <w:t xml:space="preserve">  const referrer = await tx.user.findUniqueOrThrow({</w:t>
      </w:r>
    </w:p>
    <w:p>
      <w:pPr>
        <w:spacing w:after="40"/>
        <w:ind w:left="432"/>
      </w:pPr>
      <w:r>
        <w:rPr>
          <w:rFonts w:ascii="Courier New" w:hAnsi="Courier New"/>
          <w:color w:val="2D2D2D"/>
          <w:sz w:val="18"/>
          <w:shd w:fill="F5F5F5" w:val="clear"/>
        </w:rPr>
        <w:t xml:space="preserve">    where: { id: referrerId }</w:t>
      </w:r>
    </w:p>
    <w:p>
      <w:pPr>
        <w:spacing w:after="40"/>
        <w:ind w:left="432"/>
      </w:pPr>
      <w:r>
        <w:rPr>
          <w:rFonts w:ascii="Courier New" w:hAnsi="Courier New"/>
          <w:color w:val="2D2D2D"/>
          <w:sz w:val="18"/>
          <w:shd w:fill="F5F5F5" w:val="clear"/>
        </w:rPr>
        <w:t xml:space="preserve">  });</w:t>
      </w:r>
    </w:p>
    <w:p>
      <w:pPr>
        <w:spacing w:after="40"/>
        <w:ind w:left="432"/>
      </w:pPr>
      <w:r>
        <w:rPr>
          <w:rFonts w:ascii="Courier New" w:hAnsi="Courier New"/>
          <w:color w:val="2D2D2D"/>
          <w:sz w:val="18"/>
          <w:shd w:fill="F5F5F5" w:val="clear"/>
        </w:rPr>
        <w:t xml:space="preserve">  const cyclePos = referrer.cyclePosition;</w:t>
      </w:r>
    </w:p>
    <w:p>
      <w:pPr>
        <w:spacing w:after="40"/>
        <w:ind w:left="432"/>
      </w:pPr>
      <w:r>
        <w:rPr>
          <w:rFonts w:ascii="Courier New" w:hAnsi="Courier New"/>
          <w:color w:val="2D2D2D"/>
          <w:sz w:val="18"/>
          <w:shd w:fill="F5F5F5" w:val="clear"/>
        </w:rPr>
        <w:t xml:space="preserve">  // ... process payouts using cyclePos ...</w:t>
      </w:r>
    </w:p>
    <w:p>
      <w:pPr>
        <w:spacing w:after="40"/>
        <w:ind w:left="432"/>
      </w:pPr>
      <w:r>
        <w:rPr>
          <w:rFonts w:ascii="Courier New" w:hAnsi="Courier New"/>
          <w:color w:val="2D2D2D"/>
          <w:sz w:val="18"/>
          <w:shd w:fill="F5F5F5" w:val="clear"/>
        </w:rPr>
        <w:t xml:space="preserve">  await tx.user.update({</w:t>
      </w:r>
    </w:p>
    <w:p>
      <w:pPr>
        <w:spacing w:after="40"/>
        <w:ind w:left="432"/>
      </w:pPr>
      <w:r>
        <w:rPr>
          <w:rFonts w:ascii="Courier New" w:hAnsi="Courier New"/>
          <w:color w:val="2D2D2D"/>
          <w:sz w:val="18"/>
          <w:shd w:fill="F5F5F5" w:val="clear"/>
        </w:rPr>
        <w:t xml:space="preserve">    where: { id: referrerId },</w:t>
      </w:r>
    </w:p>
    <w:p>
      <w:pPr>
        <w:spacing w:after="40"/>
        <w:ind w:left="432"/>
      </w:pPr>
      <w:r>
        <w:rPr>
          <w:rFonts w:ascii="Courier New" w:hAnsi="Courier New"/>
          <w:color w:val="2D2D2D"/>
          <w:sz w:val="18"/>
          <w:shd w:fill="F5F5F5" w:val="clear"/>
        </w:rPr>
        <w:t xml:space="preserve">    data: { cyclePosition: getNextCyclePosition(cyclePos) }</w:t>
      </w:r>
    </w:p>
    <w:p>
      <w:pPr>
        <w:spacing w:after="40"/>
        <w:ind w:left="432"/>
      </w:pPr>
      <w:r>
        <w:rPr>
          <w:rFonts w:ascii="Courier New" w:hAnsi="Courier New"/>
          <w:color w:val="2D2D2D"/>
          <w:sz w:val="18"/>
          <w:shd w:fill="F5F5F5" w:val="clear"/>
        </w:rPr>
        <w:t xml:space="preserve">  });</w:t>
      </w:r>
    </w:p>
    <w:p>
      <w:pPr>
        <w:spacing w:after="40"/>
        <w:ind w:left="432"/>
      </w:pPr>
      <w:r>
        <w:rPr>
          <w:rFonts w:ascii="Courier New" w:hAnsi="Courier New"/>
          <w:color w:val="2D2D2D"/>
          <w:sz w:val="18"/>
          <w:shd w:fill="F5F5F5" w:val="clear"/>
        </w:rPr>
        <w:t>});</w:t>
      </w:r>
    </w:p>
    <w:p>
      <w:pPr>
        <w:spacing w:after="120"/>
      </w:pPr>
      <w:r/>
    </w:p>
    <w:p>
      <w:pPr>
        <w:spacing w:after="120"/>
      </w:pPr>
      <w:r>
        <w:t>Note: SQLite uses database-level locking, so concurrent $transaction blocks will serialize. For PostgreSQL, add SELECT FOR UPDATE.</w:t>
      </w:r>
    </w:p>
    <w:p>
      <w:pPr>
        <w:pStyle w:val="Heading2"/>
      </w:pPr>
      <w:r>
        <w:t>5.2 MEDIUM: No Validation on cyclePosition Range</w:t>
      </w:r>
    </w:p>
    <w:p>
      <w:pPr>
        <w:pStyle w:val="ListBullet"/>
      </w:pPr>
      <w:r>
        <w:rPr>
          <w:rFonts w:ascii="Arial" w:hAnsi="Arial"/>
          <w:b/>
          <w:sz w:val="22"/>
        </w:rPr>
        <w:t xml:space="preserve">File: </w:t>
      </w:r>
      <w:r>
        <w:rPr>
          <w:rFonts w:ascii="Arial" w:hAnsi="Arial"/>
          <w:sz w:val="22"/>
        </w:rPr>
        <w:t>payoutEngine.ts, getNextCyclePosition()</w:t>
      </w:r>
    </w:p>
    <w:p>
      <w:pPr>
        <w:pStyle w:val="ListBullet"/>
      </w:pPr>
      <w:r>
        <w:rPr>
          <w:rFonts w:ascii="Arial" w:hAnsi="Arial"/>
          <w:b/>
          <w:sz w:val="22"/>
        </w:rPr>
        <w:t xml:space="preserve">Issue: </w:t>
      </w:r>
      <w:r>
        <w:rPr>
          <w:rFonts w:ascii="Arial" w:hAnsi="Arial"/>
          <w:sz w:val="22"/>
        </w:rPr>
        <w:t>getNextCyclePosition(0) returns 1 (joining cycle). Corrupted value could cause wrong payout path.</w:t>
      </w:r>
    </w:p>
    <w:p>
      <w:pPr>
        <w:pStyle w:val="ListBullet"/>
      </w:pPr>
      <w:r>
        <w:rPr>
          <w:rFonts w:ascii="Arial" w:hAnsi="Arial"/>
          <w:b/>
          <w:sz w:val="22"/>
        </w:rPr>
        <w:t xml:space="preserve">Fix: </w:t>
      </w:r>
      <w:r>
        <w:rPr>
          <w:rFonts w:ascii="Arial" w:hAnsi="Arial"/>
          <w:sz w:val="22"/>
        </w:rPr>
        <w:t>Add guard: if (current &lt; 2 || current &gt; 5) return 2;</w:t>
      </w:r>
    </w:p>
    <w:p>
      <w:pPr>
        <w:pStyle w:val="Heading2"/>
      </w:pPr>
      <w:r>
        <w:t>5.3 LOW: Idempotency Guard is Per-Request Only</w:t>
      </w:r>
    </w:p>
    <w:p>
      <w:pPr>
        <w:pStyle w:val="ListBullet"/>
      </w:pPr>
      <w:r>
        <w:rPr>
          <w:rFonts w:ascii="Arial" w:hAnsi="Arial"/>
          <w:b/>
          <w:sz w:val="22"/>
        </w:rPr>
        <w:t xml:space="preserve">File: </w:t>
      </w:r>
      <w:r>
        <w:rPr>
          <w:rFonts w:ascii="Arial" w:hAnsi="Arial"/>
          <w:sz w:val="22"/>
        </w:rPr>
        <w:t>payoutEngine.ts, line 93</w:t>
      </w:r>
    </w:p>
    <w:p>
      <w:pPr>
        <w:pStyle w:val="ListBullet"/>
      </w:pPr>
      <w:r>
        <w:rPr>
          <w:rFonts w:ascii="Arial" w:hAnsi="Arial"/>
          <w:b/>
          <w:sz w:val="22"/>
        </w:rPr>
        <w:t xml:space="preserve">Issue: </w:t>
      </w:r>
      <w:r>
        <w:rPr>
          <w:rFonts w:ascii="Arial" w:hAnsi="Arial"/>
          <w:sz w:val="22"/>
        </w:rPr>
        <w:t>Prevents re-processing same request, but not concurrent processing of different requests sharing same referrer.</w:t>
      </w:r>
    </w:p>
    <w:p>
      <w:pPr>
        <w:pStyle w:val="ListBullet"/>
      </w:pPr>
      <w:r>
        <w:rPr>
          <w:rFonts w:ascii="Arial" w:hAnsi="Arial"/>
          <w:b/>
          <w:sz w:val="22"/>
        </w:rPr>
        <w:t xml:space="preserve">Fix: </w:t>
      </w:r>
      <w:r>
        <w:rPr>
          <w:rFonts w:ascii="Arial" w:hAnsi="Arial"/>
          <w:sz w:val="22"/>
        </w:rPr>
        <w:t>Addressed by fixing Bug 5.1 (moving reads inside transaction).</w:t>
      </w:r>
    </w:p>
    <w:p>
      <w:r>
        <w:br w:type="page"/>
      </w:r>
    </w:p>
    <w:p>
      <w:pPr>
        <w:pStyle w:val="Heading1"/>
      </w:pPr>
      <w:r>
        <w:t>6. Edge Case Analysis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1A2E" w:val="clear"/>
          </w:tcPr>
          <w:p>
            <w:r/>
            <w:r>
              <w:rPr>
                <w:rFonts w:ascii="Arial" w:hAnsi="Arial"/>
                <w:b/>
                <w:color w:val="FFFFFF"/>
                <w:sz w:val="20"/>
              </w:rPr>
              <w:t>Scenario</w:t>
            </w:r>
          </w:p>
        </w:tc>
        <w:tc>
          <w:tcPr>
            <w:tcW w:type="dxa" w:w="1728"/>
            <w:shd w:fill="1A1A2E" w:val="clear"/>
          </w:tcPr>
          <w:p>
            <w:r/>
            <w:r>
              <w:rPr>
                <w:rFonts w:ascii="Arial" w:hAnsi="Arial"/>
                <w:b/>
                <w:color w:val="FFFFFF"/>
                <w:sz w:val="20"/>
              </w:rPr>
              <w:t>Result</w:t>
            </w:r>
          </w:p>
        </w:tc>
        <w:tc>
          <w:tcPr>
            <w:tcW w:type="dxa" w:w="4464"/>
            <w:shd w:fill="1A1A2E" w:val="clear"/>
          </w:tcPr>
          <w:p>
            <w:r/>
            <w:r>
              <w:rPr>
                <w:rFonts w:ascii="Arial" w:hAnsi="Arial"/>
                <w:b/>
                <w:color w:val="FFFFFF"/>
                <w:sz w:val="20"/>
              </w:rPr>
              <w:t>Details</w:t>
            </w:r>
          </w:p>
        </w:tc>
      </w:tr>
      <w:tr>
        <w:tc>
          <w:tcPr>
            <w:tcW w:type="dxa" w:w="3168"/>
          </w:tcPr>
          <w:p>
            <w:r/>
            <w:r>
              <w:rPr>
                <w:rFonts w:ascii="Arial" w:hAnsi="Arial"/>
                <w:sz w:val="20"/>
              </w:rPr>
              <w:t>Fewer than 9 uplines</w:t>
            </w:r>
          </w:p>
        </w:tc>
        <w:tc>
          <w:tcPr>
            <w:tcW w:type="dxa" w:w="1728"/>
            <w:shd w:fill="D4EDDA" w:val="clear"/>
          </w:tcPr>
          <w:p>
            <w:r/>
            <w:r>
              <w:rPr>
                <w:rFonts w:ascii="Arial" w:hAnsi="Arial"/>
                <w:b/>
                <w:color w:val="155724"/>
                <w:sz w:val="20"/>
              </w:rPr>
              <w:t>PASS</w:t>
            </w:r>
          </w:p>
        </w:tc>
        <w:tc>
          <w:tcPr>
            <w:tcW w:type="dxa" w:w="4464"/>
          </w:tcPr>
          <w:p>
            <w:r/>
            <w:r>
              <w:rPr>
                <w:rFonts w:ascii="Arial" w:hAnsi="Arial"/>
                <w:sz w:val="20"/>
              </w:rPr>
              <w:t>Missing levels return null; company wallet receives payment</w:t>
            </w:r>
          </w:p>
        </w:tc>
      </w:tr>
      <w:tr>
        <w:tc>
          <w:tcPr>
            <w:tcW w:type="dxa" w:w="3168"/>
          </w:tcPr>
          <w:p>
            <w:r/>
            <w:r>
              <w:rPr>
                <w:rFonts w:ascii="Arial" w:hAnsi="Arial"/>
                <w:sz w:val="20"/>
              </w:rPr>
              <w:t>Zero uplines (root user)</w:t>
            </w:r>
          </w:p>
        </w:tc>
        <w:tc>
          <w:tcPr>
            <w:tcW w:type="dxa" w:w="1728"/>
            <w:shd w:fill="D4EDDA" w:val="clear"/>
          </w:tcPr>
          <w:p>
            <w:r/>
            <w:r>
              <w:rPr>
                <w:rFonts w:ascii="Arial" w:hAnsi="Arial"/>
                <w:b/>
                <w:color w:val="155724"/>
                <w:sz w:val="20"/>
              </w:rPr>
              <w:t>PASS</w:t>
            </w:r>
          </w:p>
        </w:tc>
        <w:tc>
          <w:tcPr>
            <w:tcW w:type="dxa" w:w="4464"/>
          </w:tcPr>
          <w:p>
            <w:r/>
            <w:r>
              <w:rPr>
                <w:rFonts w:ascii="Arial" w:hAnsi="Arial"/>
                <w:sz w:val="20"/>
              </w:rPr>
              <w:t>Self gets paid; all upline slots go to company</w:t>
            </w:r>
          </w:p>
        </w:tc>
      </w:tr>
      <w:tr>
        <w:tc>
          <w:tcPr>
            <w:tcW w:type="dxa" w:w="3168"/>
          </w:tcPr>
          <w:p>
            <w:r/>
            <w:r>
              <w:rPr>
                <w:rFonts w:ascii="Arial" w:hAnsi="Arial"/>
                <w:sz w:val="20"/>
              </w:rPr>
              <w:t>First referral (cycle init)</w:t>
            </w:r>
          </w:p>
        </w:tc>
        <w:tc>
          <w:tcPr>
            <w:tcW w:type="dxa" w:w="1728"/>
            <w:shd w:fill="D4EDDA" w:val="clear"/>
          </w:tcPr>
          <w:p>
            <w:r/>
            <w:r>
              <w:rPr>
                <w:rFonts w:ascii="Arial" w:hAnsi="Arial"/>
                <w:b/>
                <w:color w:val="155724"/>
                <w:sz w:val="20"/>
              </w:rPr>
              <w:t>PASS</w:t>
            </w:r>
          </w:p>
        </w:tc>
        <w:tc>
          <w:tcPr>
            <w:tcW w:type="dxa" w:w="4464"/>
          </w:tcPr>
          <w:p>
            <w:r/>
            <w:r>
              <w:rPr>
                <w:rFonts w:ascii="Arial" w:hAnsi="Arial"/>
                <w:sz w:val="20"/>
              </w:rPr>
              <w:t>Real users start at cyclePosition=2; no init needed</w:t>
            </w:r>
          </w:p>
        </w:tc>
      </w:tr>
      <w:tr>
        <w:tc>
          <w:tcPr>
            <w:tcW w:type="dxa" w:w="3168"/>
          </w:tcPr>
          <w:p>
            <w:r/>
            <w:r>
              <w:rPr>
                <w:rFonts w:ascii="Arial" w:hAnsi="Arial"/>
                <w:sz w:val="20"/>
              </w:rPr>
              <w:t>Deep tree (512+ nodes)</w:t>
            </w:r>
          </w:p>
        </w:tc>
        <w:tc>
          <w:tcPr>
            <w:tcW w:type="dxa" w:w="1728"/>
            <w:shd w:fill="D4EDDA" w:val="clear"/>
          </w:tcPr>
          <w:p>
            <w:r/>
            <w:r>
              <w:rPr>
                <w:rFonts w:ascii="Arial" w:hAnsi="Arial"/>
                <w:b/>
                <w:color w:val="155724"/>
                <w:sz w:val="20"/>
              </w:rPr>
              <w:t>PASS</w:t>
            </w:r>
          </w:p>
        </w:tc>
        <w:tc>
          <w:tcPr>
            <w:tcW w:type="dxa" w:w="4464"/>
          </w:tcPr>
          <w:p>
            <w:r/>
            <w:r>
              <w:rPr>
                <w:rFonts w:ascii="Arial" w:hAnsi="Arial"/>
                <w:sz w:val="20"/>
              </w:rPr>
              <w:t>Path-based lookup handles any depth via string split</w:t>
            </w:r>
          </w:p>
        </w:tc>
      </w:tr>
      <w:tr>
        <w:tc>
          <w:tcPr>
            <w:tcW w:type="dxa" w:w="3168"/>
          </w:tcPr>
          <w:p>
            <w:r/>
            <w:r>
              <w:rPr>
                <w:rFonts w:ascii="Arial" w:hAnsi="Arial"/>
                <w:sz w:val="20"/>
              </w:rPr>
              <w:t>Concurrent approvals (same ref)</w:t>
            </w:r>
          </w:p>
        </w:tc>
        <w:tc>
          <w:tcPr>
            <w:tcW w:type="dxa" w:w="1728"/>
            <w:shd w:fill="F8D7DA" w:val="clear"/>
          </w:tcPr>
          <w:p>
            <w:r/>
            <w:r>
              <w:rPr>
                <w:rFonts w:ascii="Arial" w:hAnsi="Arial"/>
                <w:b/>
                <w:color w:val="721C24"/>
                <w:sz w:val="20"/>
              </w:rPr>
              <w:t>CRITICAL BUG</w:t>
            </w:r>
          </w:p>
        </w:tc>
        <w:tc>
          <w:tcPr>
            <w:tcW w:type="dxa" w:w="4464"/>
          </w:tcPr>
          <w:p>
            <w:r/>
            <w:r>
              <w:rPr>
                <w:rFonts w:ascii="Arial" w:hAnsi="Arial"/>
                <w:sz w:val="20"/>
              </w:rPr>
              <w:t>Race condition on cyclePosition read (see 5.1)</w:t>
            </w:r>
          </w:p>
        </w:tc>
      </w:tr>
      <w:tr>
        <w:tc>
          <w:tcPr>
            <w:tcW w:type="dxa" w:w="3168"/>
          </w:tcPr>
          <w:p>
            <w:r/>
            <w:r>
              <w:rPr>
                <w:rFonts w:ascii="Arial" w:hAnsi="Arial"/>
                <w:sz w:val="20"/>
              </w:rPr>
              <w:t>Referrer is company user</w:t>
            </w:r>
          </w:p>
        </w:tc>
        <w:tc>
          <w:tcPr>
            <w:tcW w:type="dxa" w:w="1728"/>
            <w:shd w:fill="FFF3CD" w:val="clear"/>
          </w:tcPr>
          <w:p>
            <w:r/>
            <w:r>
              <w:rPr>
                <w:rFonts w:ascii="Arial" w:hAnsi="Arial"/>
                <w:b/>
                <w:color w:val="856404"/>
                <w:sz w:val="20"/>
              </w:rPr>
              <w:t>WARNING</w:t>
            </w:r>
          </w:p>
        </w:tc>
        <w:tc>
          <w:tcPr>
            <w:tcW w:type="dxa" w:w="4464"/>
          </w:tcPr>
          <w:p>
            <w:r/>
            <w:r>
              <w:rPr>
                <w:rFonts w:ascii="Arial" w:hAnsi="Arial"/>
                <w:sz w:val="20"/>
              </w:rPr>
              <w:t>Uses joiner path; pays L1,L2,L3 with no self-payout</w:t>
            </w:r>
          </w:p>
        </w:tc>
      </w:tr>
      <w:tr>
        <w:tc>
          <w:tcPr>
            <w:tcW w:type="dxa" w:w="3168"/>
          </w:tcPr>
          <w:p>
            <w:r/>
            <w:r>
              <w:rPr>
                <w:rFonts w:ascii="Arial" w:hAnsi="Arial"/>
                <w:sz w:val="20"/>
              </w:rPr>
              <w:t>Referrer has no referrerId</w:t>
            </w:r>
          </w:p>
        </w:tc>
        <w:tc>
          <w:tcPr>
            <w:tcW w:type="dxa" w:w="1728"/>
            <w:shd w:fill="D4EDDA" w:val="clear"/>
          </w:tcPr>
          <w:p>
            <w:r/>
            <w:r>
              <w:rPr>
                <w:rFonts w:ascii="Arial" w:hAnsi="Arial"/>
                <w:b/>
                <w:color w:val="155724"/>
                <w:sz w:val="20"/>
              </w:rPr>
              <w:t>PASS</w:t>
            </w:r>
          </w:p>
        </w:tc>
        <w:tc>
          <w:tcPr>
            <w:tcW w:type="dxa" w:w="4464"/>
          </w:tcPr>
          <w:p>
            <w:r/>
            <w:r>
              <w:rPr>
                <w:rFonts w:ascii="Arial" w:hAnsi="Arial"/>
                <w:sz w:val="20"/>
              </w:rPr>
              <w:t>referrerId null; defaults to cycle 1; handled correctly</w:t>
            </w:r>
          </w:p>
        </w:tc>
      </w:tr>
      <w:tr>
        <w:tc>
          <w:tcPr>
            <w:tcW w:type="dxa" w:w="3168"/>
          </w:tcPr>
          <w:p>
            <w:r/>
            <w:r>
              <w:rPr>
                <w:rFonts w:ascii="Arial" w:hAnsi="Arial"/>
                <w:sz w:val="20"/>
              </w:rPr>
              <w:t>Duplicate approval same req</w:t>
            </w:r>
          </w:p>
        </w:tc>
        <w:tc>
          <w:tcPr>
            <w:tcW w:type="dxa" w:w="1728"/>
            <w:shd w:fill="D4EDDA" w:val="clear"/>
          </w:tcPr>
          <w:p>
            <w:r/>
            <w:r>
              <w:rPr>
                <w:rFonts w:ascii="Arial" w:hAnsi="Arial"/>
                <w:b/>
                <w:color w:val="155724"/>
                <w:sz w:val="20"/>
              </w:rPr>
              <w:t>PASS</w:t>
            </w:r>
          </w:p>
        </w:tc>
        <w:tc>
          <w:tcPr>
            <w:tcW w:type="dxa" w:w="4464"/>
          </w:tcPr>
          <w:p>
            <w:r/>
            <w:r>
              <w:rPr>
                <w:rFonts w:ascii="Arial" w:hAnsi="Arial"/>
                <w:sz w:val="20"/>
              </w:rPr>
              <w:t>Idempotency check throws ALREADY_PROCESSED</w:t>
            </w:r>
          </w:p>
        </w:tc>
      </w:tr>
      <w:tr>
        <w:tc>
          <w:tcPr>
            <w:tcW w:type="dxa" w:w="3168"/>
          </w:tcPr>
          <w:p>
            <w:r/>
            <w:r>
              <w:rPr>
                <w:rFonts w:ascii="Arial" w:hAnsi="Arial"/>
                <w:sz w:val="20"/>
              </w:rPr>
              <w:t>cyclePosition out of range</w:t>
            </w:r>
          </w:p>
        </w:tc>
        <w:tc>
          <w:tcPr>
            <w:tcW w:type="dxa" w:w="1728"/>
            <w:shd w:fill="FFF3CD" w:val="clear"/>
          </w:tcPr>
          <w:p>
            <w:r/>
            <w:r>
              <w:rPr>
                <w:rFonts w:ascii="Arial" w:hAnsi="Arial"/>
                <w:b/>
                <w:color w:val="856404"/>
                <w:sz w:val="20"/>
              </w:rPr>
              <w:t>WARNING</w:t>
            </w:r>
          </w:p>
        </w:tc>
        <w:tc>
          <w:tcPr>
            <w:tcW w:type="dxa" w:w="4464"/>
          </w:tcPr>
          <w:p>
            <w:r/>
            <w:r>
              <w:rPr>
                <w:rFonts w:ascii="Arial" w:hAnsi="Arial"/>
                <w:sz w:val="20"/>
              </w:rPr>
              <w:t>getCycleReceivers throws for 0/6; getNextCycle silently returns 2</w:t>
            </w:r>
          </w:p>
        </w:tc>
      </w:tr>
    </w:tbl>
    <w:p>
      <w:r>
        <w:br w:type="page"/>
      </w:r>
    </w:p>
    <w:p>
      <w:pPr>
        <w:pStyle w:val="Heading1"/>
      </w:pPr>
      <w:r>
        <w:t>7. Data Consistency Review</w:t>
      </w:r>
    </w:p>
    <w:p>
      <w:pPr>
        <w:pStyle w:val="Heading2"/>
      </w:pPr>
      <w:r>
        <w:t>7.1 Transaction Boundary</w:t>
      </w:r>
    </w:p>
    <w:p>
      <w:pPr>
        <w:spacing w:after="120"/>
      </w:pPr>
      <w:r>
        <w:t>The following operations are wrapped in a single Prisma $transaction (lines 141-247):</w:t>
      </w:r>
    </w:p>
    <w:p>
      <w:pPr>
        <w:spacing w:after="120"/>
      </w:pPr>
      <w:r>
        <w:t>1. Credit each receiver's income wallet (+250 each)</w:t>
      </w:r>
    </w:p>
    <w:p>
      <w:pPr>
        <w:spacing w:after="120"/>
      </w:pPr>
      <w:r>
        <w:t>2. Create WalletTransaction records for audit trail</w:t>
      </w:r>
    </w:p>
    <w:p>
      <w:pPr>
        <w:spacing w:after="120"/>
      </w:pPr>
      <w:r>
        <w:t>3. Create PayoutRecord entries with recipientType</w:t>
      </w:r>
    </w:p>
    <w:p>
      <w:pPr>
        <w:spacing w:after="120"/>
      </w:pPr>
      <w:r>
        <w:t>4. Credit joiner's coupon wallet (+1000)</w:t>
      </w:r>
    </w:p>
    <w:p>
      <w:pPr>
        <w:spacing w:after="120"/>
      </w:pPr>
      <w:r>
        <w:t>5. Record GST (GstRecord, 180)</w:t>
      </w:r>
    </w:p>
    <w:p>
      <w:pPr>
        <w:spacing w:after="120"/>
      </w:pPr>
      <w:r>
        <w:t>6. Activate user (status = ACTIVE)</w:t>
      </w:r>
    </w:p>
    <w:p>
      <w:pPr>
        <w:spacing w:after="120"/>
      </w:pPr>
      <w:r>
        <w:t>7. Mark JoiningRequest as APPROVED</w:t>
      </w:r>
    </w:p>
    <w:p>
      <w:pPr>
        <w:spacing w:after="120"/>
      </w:pPr>
      <w:r>
        <w:t>8. Advance referrer's cyclePosition</w:t>
      </w:r>
    </w:p>
    <w:p>
      <w:pPr>
        <w:pStyle w:val="ListBullet"/>
      </w:pPr>
      <w:r>
        <w:rPr>
          <w:rFonts w:ascii="Arial" w:hAnsi="Arial"/>
          <w:b/>
          <w:color w:val="155724"/>
          <w:sz w:val="22"/>
        </w:rPr>
        <w:t xml:space="preserve">PASS: </w:t>
      </w:r>
      <w:r>
        <w:rPr>
          <w:rFonts w:ascii="Arial" w:hAnsi="Arial"/>
          <w:sz w:val="22"/>
        </w:rPr>
        <w:t>All mutations are atomic. If any step fails, all changes roll back.</w:t>
      </w:r>
    </w:p>
    <w:p>
      <w:pPr>
        <w:pStyle w:val="ListBullet"/>
      </w:pPr>
      <w:r>
        <w:rPr>
          <w:rFonts w:ascii="Arial" w:hAnsi="Arial"/>
          <w:b/>
          <w:color w:val="721C24"/>
          <w:sz w:val="22"/>
        </w:rPr>
        <w:t xml:space="preserve">FAIL: </w:t>
      </w:r>
      <w:r>
        <w:rPr>
          <w:rFonts w:ascii="Arial" w:hAnsi="Arial"/>
          <w:sz w:val="22"/>
        </w:rPr>
        <w:t>The referrer cyclePosition READ (line 112-116) happens before the transaction, creating a stale-read vulnerability.</w:t>
      </w:r>
    </w:p>
    <w:p>
      <w:pPr>
        <w:pStyle w:val="Heading2"/>
      </w:pPr>
      <w:r>
        <w:t>7.2 Earnings Recorded Exactly Once</w:t>
      </w:r>
    </w:p>
    <w:p>
      <w:pPr>
        <w:pStyle w:val="ListBullet"/>
      </w:pPr>
      <w:r>
        <w:t>Each PayoutRecord is linked to requestId + joinerId + recipientId</w:t>
      </w:r>
    </w:p>
    <w:p>
      <w:pPr>
        <w:pStyle w:val="ListBullet"/>
      </w:pPr>
      <w:r>
        <w:t>Idempotency check (line 93) prevents re-processing same request</w:t>
      </w:r>
    </w:p>
    <w:p>
      <w:pPr>
        <w:pStyle w:val="ListBullet"/>
      </w:pPr>
      <w:r>
        <w:t>WalletTransaction records include sourceRef for traceability</w:t>
      </w:r>
    </w:p>
    <w:p>
      <w:pPr>
        <w:pStyle w:val="ListBullet"/>
      </w:pPr>
      <w:r>
        <w:rPr>
          <w:rFonts w:ascii="Arial" w:hAnsi="Arial"/>
          <w:b/>
          <w:color w:val="155724"/>
          <w:sz w:val="22"/>
        </w:rPr>
        <w:t xml:space="preserve">PASS: </w:t>
      </w:r>
      <w:r>
        <w:rPr>
          <w:rFonts w:ascii="Arial" w:hAnsi="Arial"/>
          <w:sz w:val="22"/>
        </w:rPr>
        <w:t>No duplicate payouts per request. But concurrent requests for same referrer can cause logical duplicates.</w:t>
      </w:r>
    </w:p>
    <w:p>
      <w:r>
        <w:br w:type="page"/>
      </w:r>
    </w:p>
    <w:p>
      <w:pPr>
        <w:pStyle w:val="Heading1"/>
      </w:pPr>
      <w:r>
        <w:t>8. Performance Review</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1A2E" w:val="clear"/>
          </w:tcPr>
          <w:p>
            <w:r/>
            <w:r>
              <w:rPr>
                <w:rFonts w:ascii="Arial" w:hAnsi="Arial"/>
                <w:b/>
                <w:color w:val="FFFFFF"/>
                <w:sz w:val="20"/>
              </w:rPr>
              <w:t>Operation</w:t>
            </w:r>
          </w:p>
        </w:tc>
        <w:tc>
          <w:tcPr>
            <w:tcW w:type="dxa" w:w="1728"/>
            <w:shd w:fill="1A1A2E" w:val="clear"/>
          </w:tcPr>
          <w:p>
            <w:r/>
            <w:r>
              <w:rPr>
                <w:rFonts w:ascii="Arial" w:hAnsi="Arial"/>
                <w:b/>
                <w:color w:val="FFFFFF"/>
                <w:sz w:val="20"/>
              </w:rPr>
              <w:t>Complexity</w:t>
            </w:r>
          </w:p>
        </w:tc>
        <w:tc>
          <w:tcPr>
            <w:tcW w:type="dxa" w:w="4464"/>
            <w:shd w:fill="1A1A2E" w:val="clear"/>
          </w:tcPr>
          <w:p>
            <w:r/>
            <w:r>
              <w:rPr>
                <w:rFonts w:ascii="Arial" w:hAnsi="Arial"/>
                <w:b/>
                <w:color w:val="FFFFFF"/>
                <w:sz w:val="20"/>
              </w:rPr>
              <w:t>Assessment</w:t>
            </w:r>
          </w:p>
        </w:tc>
      </w:tr>
      <w:tr>
        <w:tc>
          <w:tcPr>
            <w:tcW w:type="dxa" w:w="3168"/>
          </w:tcPr>
          <w:p>
            <w:r/>
            <w:r>
              <w:rPr>
                <w:rFonts w:ascii="Arial" w:hAnsi="Arial"/>
                <w:sz w:val="20"/>
              </w:rPr>
              <w:t>Ancestor lookup (path split)</w:t>
            </w:r>
          </w:p>
        </w:tc>
        <w:tc>
          <w:tcPr>
            <w:tcW w:type="dxa" w:w="1728"/>
          </w:tcPr>
          <w:p>
            <w:r/>
            <w:r>
              <w:rPr>
                <w:rFonts w:ascii="Arial" w:hAnsi="Arial"/>
                <w:sz w:val="20"/>
              </w:rPr>
              <w:t>O(1)</w:t>
            </w:r>
          </w:p>
        </w:tc>
        <w:tc>
          <w:tcPr>
            <w:tcW w:type="dxa" w:w="4464"/>
          </w:tcPr>
          <w:p>
            <w:r/>
            <w:r>
              <w:rPr>
                <w:rFonts w:ascii="Arial" w:hAnsi="Arial"/>
                <w:sz w:val="20"/>
              </w:rPr>
              <w:t>String split + array index. Fast even at depth 512.</w:t>
            </w:r>
          </w:p>
        </w:tc>
      </w:tr>
      <w:tr>
        <w:tc>
          <w:tcPr>
            <w:tcW w:type="dxa" w:w="3168"/>
          </w:tcPr>
          <w:p>
            <w:r/>
            <w:r>
              <w:rPr>
                <w:rFonts w:ascii="Arial" w:hAnsi="Arial"/>
                <w:sz w:val="20"/>
              </w:rPr>
              <w:t>Payout processing (3 slots)</w:t>
            </w:r>
          </w:p>
        </w:tc>
        <w:tc>
          <w:tcPr>
            <w:tcW w:type="dxa" w:w="1728"/>
          </w:tcPr>
          <w:p>
            <w:r/>
            <w:r>
              <w:rPr>
                <w:rFonts w:ascii="Arial" w:hAnsi="Arial"/>
                <w:sz w:val="20"/>
              </w:rPr>
              <w:t>O(1)</w:t>
            </w:r>
          </w:p>
        </w:tc>
        <w:tc>
          <w:tcPr>
            <w:tcW w:type="dxa" w:w="4464"/>
          </w:tcPr>
          <w:p>
            <w:r/>
            <w:r>
              <w:rPr>
                <w:rFonts w:ascii="Arial" w:hAnsi="Arial"/>
                <w:sz w:val="20"/>
              </w:rPr>
              <w:t>Fixed 3 iterations per referral. Constant time.</w:t>
            </w:r>
          </w:p>
        </w:tc>
      </w:tr>
      <w:tr>
        <w:tc>
          <w:tcPr>
            <w:tcW w:type="dxa" w:w="3168"/>
          </w:tcPr>
          <w:p>
            <w:r/>
            <w:r>
              <w:rPr>
                <w:rFonts w:ascii="Arial" w:hAnsi="Arial"/>
                <w:sz w:val="20"/>
              </w:rPr>
              <w:t>BFS spillover placement</w:t>
            </w:r>
          </w:p>
        </w:tc>
        <w:tc>
          <w:tcPr>
            <w:tcW w:type="dxa" w:w="1728"/>
          </w:tcPr>
          <w:p>
            <w:r/>
            <w:r>
              <w:rPr>
                <w:rFonts w:ascii="Arial" w:hAnsi="Arial"/>
                <w:color w:val="856404"/>
                <w:sz w:val="20"/>
              </w:rPr>
              <w:t>O(N) queries</w:t>
            </w:r>
          </w:p>
        </w:tc>
        <w:tc>
          <w:tcPr>
            <w:tcW w:type="dxa" w:w="4464"/>
          </w:tcPr>
          <w:p>
            <w:r/>
            <w:r>
              <w:rPr>
                <w:rFonts w:ascii="Arial" w:hAnsi="Arial"/>
                <w:sz w:val="20"/>
              </w:rPr>
              <w:t>N+1 DB queries. Slow for deep/wide trees (1000+ nodes).</w:t>
            </w:r>
          </w:p>
        </w:tc>
      </w:tr>
      <w:tr>
        <w:tc>
          <w:tcPr>
            <w:tcW w:type="dxa" w:w="3168"/>
          </w:tcPr>
          <w:p>
            <w:r/>
            <w:r>
              <w:rPr>
                <w:rFonts w:ascii="Arial" w:hAnsi="Arial"/>
                <w:sz w:val="20"/>
              </w:rPr>
              <w:t>Downline tree query</w:t>
            </w:r>
          </w:p>
        </w:tc>
        <w:tc>
          <w:tcPr>
            <w:tcW w:type="dxa" w:w="1728"/>
          </w:tcPr>
          <w:p>
            <w:r/>
            <w:r>
              <w:rPr>
                <w:rFonts w:ascii="Arial" w:hAnsi="Arial"/>
                <w:sz w:val="20"/>
              </w:rPr>
              <w:t>O(1) query</w:t>
            </w:r>
          </w:p>
        </w:tc>
        <w:tc>
          <w:tcPr>
            <w:tcW w:type="dxa" w:w="4464"/>
          </w:tcPr>
          <w:p>
            <w:r/>
            <w:r>
              <w:rPr>
                <w:rFonts w:ascii="Arial" w:hAnsi="Arial"/>
                <w:sz w:val="20"/>
              </w:rPr>
              <w:t>Uses path.startsWith, efficient with proper index.</w:t>
            </w:r>
          </w:p>
        </w:tc>
      </w:tr>
      <w:tr>
        <w:tc>
          <w:tcPr>
            <w:tcW w:type="dxa" w:w="3168"/>
          </w:tcPr>
          <w:p>
            <w:r/>
            <w:r>
              <w:rPr>
                <w:rFonts w:ascii="Arial" w:hAnsi="Arial"/>
                <w:sz w:val="20"/>
              </w:rPr>
              <w:t>Path storage overhead</w:t>
            </w:r>
          </w:p>
        </w:tc>
        <w:tc>
          <w:tcPr>
            <w:tcW w:type="dxa" w:w="1728"/>
          </w:tcPr>
          <w:p>
            <w:r/>
            <w:r>
              <w:rPr>
                <w:rFonts w:ascii="Arial" w:hAnsi="Arial"/>
                <w:color w:val="856404"/>
                <w:sz w:val="20"/>
              </w:rPr>
              <w:t>O(depth)</w:t>
            </w:r>
          </w:p>
        </w:tc>
        <w:tc>
          <w:tcPr>
            <w:tcW w:type="dxa" w:w="4464"/>
          </w:tcPr>
          <w:p>
            <w:r/>
            <w:r>
              <w:rPr>
                <w:rFonts w:ascii="Arial" w:hAnsi="Arial"/>
                <w:sz w:val="20"/>
              </w:rPr>
              <w:t>UUID paths ~37 chars/level. At depth 600 = 22KB/row.</w:t>
            </w:r>
          </w:p>
        </w:tc>
      </w:tr>
    </w:tbl>
    <w:p>
      <w:pPr>
        <w:pStyle w:val="Heading2"/>
      </w:pPr>
      <w:r>
        <w:t>8.1 Scalability Concerns</w:t>
      </w:r>
    </w:p>
    <w:p>
      <w:pPr>
        <w:pStyle w:val="ListBullet"/>
      </w:pPr>
      <w:r>
        <w:rPr>
          <w:rFonts w:ascii="Arial" w:hAnsi="Arial"/>
          <w:b/>
          <w:sz w:val="22"/>
        </w:rPr>
        <w:t xml:space="preserve">BFS Spillover: </w:t>
      </w:r>
      <w:r>
        <w:rPr>
          <w:rFonts w:ascii="Arial" w:hAnsi="Arial"/>
          <w:sz w:val="22"/>
        </w:rPr>
        <w:t>networkService.ts performs one DB query per node during placement. For 1000+ users on one leg, this means 500+ queries. Consider batch-loading nodes per level.</w:t>
      </w:r>
    </w:p>
    <w:p>
      <w:pPr>
        <w:pStyle w:val="ListBullet"/>
      </w:pPr>
      <w:r>
        <w:rPr>
          <w:rFonts w:ascii="Arial" w:hAnsi="Arial"/>
          <w:b/>
          <w:sz w:val="22"/>
        </w:rPr>
        <w:t xml:space="preserve">Path Column Size: </w:t>
      </w:r>
      <w:r>
        <w:rPr>
          <w:rFonts w:ascii="Arial" w:hAnsi="Arial"/>
          <w:sz w:val="22"/>
        </w:rPr>
        <w:t>With 512+ ancestors, paths are extremely long. Consider integer-ID materialized paths or a separate ancestor junction table.</w:t>
      </w:r>
    </w:p>
    <w:p>
      <w:pPr>
        <w:pStyle w:val="ListBullet"/>
      </w:pPr>
      <w:r>
        <w:rPr>
          <w:rFonts w:ascii="Arial" w:hAnsi="Arial"/>
          <w:b/>
          <w:sz w:val="22"/>
        </w:rPr>
        <w:t xml:space="preserve">Missing Index: </w:t>
      </w:r>
      <w:r>
        <w:rPr>
          <w:rFonts w:ascii="Arial" w:hAnsi="Arial"/>
          <w:sz w:val="22"/>
        </w:rPr>
        <w:t>NetworkNode.path has no explicit index. Add @@index([path]) for startsWith queries.</w:t>
      </w:r>
    </w:p>
    <w:p>
      <w:pPr>
        <w:pStyle w:val="ListBullet"/>
      </w:pPr>
      <w:r>
        <w:rPr>
          <w:rFonts w:ascii="Arial" w:hAnsi="Arial"/>
          <w:b/>
          <w:sz w:val="22"/>
        </w:rPr>
        <w:t xml:space="preserve">SQLite Limitation: </w:t>
      </w:r>
      <w:r>
        <w:rPr>
          <w:rFonts w:ascii="Arial" w:hAnsi="Arial"/>
          <w:sz w:val="22"/>
        </w:rPr>
        <w:t>No row-level locking. Database-level locks during writes. For production concurrency, consider PostgreSQL.</w:t>
      </w:r>
    </w:p>
    <w:p>
      <w:r>
        <w:br w:type="page"/>
      </w:r>
    </w:p>
    <w:p>
      <w:pPr>
        <w:pStyle w:val="Heading1"/>
      </w:pPr>
      <w:r>
        <w:t>9. Recommended Fixes (Priority Order)</w:t>
      </w:r>
    </w:p>
    <w:p>
      <w:pPr>
        <w:pStyle w:val="Heading2"/>
      </w:pPr>
      <w:r>
        <w:t>Fix 1: Move Cycle Read Inside Transaction</w:t>
      </w:r>
    </w:p>
    <w:p>
      <w:pPr>
        <w:pStyle w:val="ListBullet"/>
      </w:pPr>
      <w:r>
        <w:rPr>
          <w:rFonts w:ascii="Arial" w:hAnsi="Arial"/>
          <w:b/>
          <w:sz w:val="22"/>
        </w:rPr>
        <w:t xml:space="preserve">Priority: </w:t>
      </w:r>
      <w:r>
        <w:rPr>
          <w:rFonts w:ascii="Arial" w:hAnsi="Arial"/>
          <w:b/>
          <w:color w:val="2D5A8E"/>
          <w:sz w:val="22"/>
        </w:rPr>
        <w:t>CRITICAL</w:t>
      </w:r>
    </w:p>
    <w:p>
      <w:pPr>
        <w:spacing w:after="120"/>
      </w:pPr>
      <w:r>
        <w:t>Restructure processJoiningPayout() to read the referrer cyclePosition inside the $transaction block. This ensures atomic read-modify-write and eliminates the race condition (Bug 5.1).</w:t>
      </w:r>
    </w:p>
    <w:p>
      <w:pPr>
        <w:spacing w:after="120"/>
      </w:pPr>
      <w:r/>
    </w:p>
    <w:p>
      <w:pPr>
        <w:pStyle w:val="Heading2"/>
      </w:pPr>
      <w:r>
        <w:t>Fix 2: Add Cycle Position Validation</w:t>
      </w:r>
    </w:p>
    <w:p>
      <w:pPr>
        <w:pStyle w:val="ListBullet"/>
      </w:pPr>
      <w:r>
        <w:rPr>
          <w:rFonts w:ascii="Arial" w:hAnsi="Arial"/>
          <w:b/>
          <w:sz w:val="22"/>
        </w:rPr>
        <w:t xml:space="preserve">Priority: </w:t>
      </w:r>
      <w:r>
        <w:rPr>
          <w:rFonts w:ascii="Arial" w:hAnsi="Arial"/>
          <w:b/>
          <w:color w:val="2D5A8E"/>
          <w:sz w:val="22"/>
        </w:rPr>
        <w:t>MEDIUM</w:t>
      </w:r>
    </w:p>
    <w:p>
      <w:pPr>
        <w:spacing w:after="120"/>
      </w:pPr>
      <w:r>
        <w:t>Add range guard in getNextCyclePosition(): if (current &lt; 2 || current &gt; 5) return 2; This prevents corrupted values from triggering the joining cycle path.</w:t>
      </w:r>
    </w:p>
    <w:p>
      <w:pPr>
        <w:spacing w:after="120"/>
      </w:pPr>
      <w:r/>
    </w:p>
    <w:p>
      <w:pPr>
        <w:pStyle w:val="Heading2"/>
      </w:pPr>
      <w:r>
        <w:t>Fix 3: Add Database Index on path</w:t>
      </w:r>
    </w:p>
    <w:p>
      <w:pPr>
        <w:pStyle w:val="ListBullet"/>
      </w:pPr>
      <w:r>
        <w:rPr>
          <w:rFonts w:ascii="Arial" w:hAnsi="Arial"/>
          <w:b/>
          <w:sz w:val="22"/>
        </w:rPr>
        <w:t xml:space="preserve">Priority: </w:t>
      </w:r>
      <w:r>
        <w:rPr>
          <w:rFonts w:ascii="Arial" w:hAnsi="Arial"/>
          <w:b/>
          <w:color w:val="2D5A8E"/>
          <w:sz w:val="22"/>
        </w:rPr>
        <w:t>LOW</w:t>
      </w:r>
    </w:p>
    <w:p>
      <w:pPr>
        <w:spacing w:after="120"/>
      </w:pPr>
      <w:r>
        <w:t>Add @@index([path]) to NetworkNode in schema.prisma. Improves downline tree query performance for startsWith lookups.</w:t>
      </w:r>
    </w:p>
    <w:p>
      <w:pPr>
        <w:spacing w:after="120"/>
      </w:pPr>
      <w:r/>
    </w:p>
    <w:p>
      <w:pPr>
        <w:pStyle w:val="Heading2"/>
      </w:pPr>
      <w:r>
        <w:t>Fix 4: Resolve Spec Discrepancy</w:t>
      </w:r>
    </w:p>
    <w:p>
      <w:pPr>
        <w:pStyle w:val="ListBullet"/>
      </w:pPr>
      <w:r>
        <w:rPr>
          <w:rFonts w:ascii="Arial" w:hAnsi="Arial"/>
          <w:b/>
          <w:sz w:val="22"/>
        </w:rPr>
        <w:t xml:space="preserve">Priority: </w:t>
      </w:r>
      <w:r>
        <w:rPr>
          <w:rFonts w:ascii="Arial" w:hAnsi="Arial"/>
          <w:b/>
          <w:color w:val="2D5A8E"/>
          <w:sz w:val="22"/>
        </w:rPr>
        <w:t>DECISION NEEDED</w:t>
      </w:r>
    </w:p>
    <w:p>
      <w:pPr>
        <w:spacing w:after="120"/>
      </w:pPr>
      <w:r>
        <w:t>The implementation uses 5-cycle rotation while PROJECT_SPEC.md defines fixed d-1,d-4,d-5. The project owner must decide which payout model to use and align code + spec.</w:t>
      </w:r>
    </w:p>
    <w:p>
      <w:pPr>
        <w:spacing w:after="120"/>
      </w:pPr>
      <w:r/>
    </w:p>
    <w:p>
      <w:pPr>
        <w:pStyle w:val="Heading2"/>
      </w:pPr>
      <w:r>
        <w:t>Fix 5: Optimize BFS Placement</w:t>
      </w:r>
    </w:p>
    <w:p>
      <w:pPr>
        <w:pStyle w:val="ListBullet"/>
      </w:pPr>
      <w:r>
        <w:rPr>
          <w:rFonts w:ascii="Arial" w:hAnsi="Arial"/>
          <w:b/>
          <w:sz w:val="22"/>
        </w:rPr>
        <w:t xml:space="preserve">Priority: </w:t>
      </w:r>
      <w:r>
        <w:rPr>
          <w:rFonts w:ascii="Arial" w:hAnsi="Arial"/>
          <w:b/>
          <w:color w:val="2D5A8E"/>
          <w:sz w:val="22"/>
        </w:rPr>
        <w:t>FUTURE</w:t>
      </w:r>
    </w:p>
    <w:p>
      <w:pPr>
        <w:spacing w:after="120"/>
      </w:pPr>
      <w:r>
        <w:t>Replace single-query-per-node BFS with batch approach: load all nodes per level in one query. Reduces O(N) queries to O(log N) for balanced trees.</w:t>
      </w:r>
    </w:p>
    <w:p>
      <w:pPr>
        <w:spacing w:after="120"/>
      </w:pPr>
      <w:r/>
    </w:p>
    <w:p>
      <w:pPr>
        <w:spacing w:after="120"/>
      </w:pPr>
      <w:r/>
    </w:p>
    <w:p>
      <w:pPr>
        <w:jc w:val="center"/>
      </w:pPr>
      <w:r>
        <w:rPr>
          <w:i/>
          <w:color w:val="888888"/>
          <w:sz w:val="20"/>
        </w:rPr>
        <w:t>End of Audit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D5A8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A3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