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4243D"/>
        </w:rPr>
        <w:t>LUMINARA — 5-Slide Pitch Draft</w:t>
      </w:r>
    </w:p>
    <w:p>
      <w:r>
        <w:rPr>
          <w:b/>
        </w:rPr>
        <w:t>Team Nandha - ML</w:t>
      </w:r>
      <w:r>
        <w:t xml:space="preserve"> · Funobotz Discovery World, Phase 3</w:t>
      </w:r>
    </w:p>
    <w:p>
      <w:r>
        <w:t>Speaker notes are the indented lines. Target: about 20 seconds per slide, 100 seconds total.</w:t>
      </w:r>
    </w:p>
    <w:p>
      <w:pPr>
        <w:spacing w:before="40" w:after="160"/>
        <w:pBdr>
          <w:bottom w:val="single" w:sz="6" w:space="2" w:color="0E6E7E"/>
        </w:pBdr>
      </w:pPr>
    </w:p>
    <w:p>
      <w:pPr>
        <w:pStyle w:val="Heading2"/>
      </w:pPr>
      <w:r>
        <w:rPr>
          <w:b/>
          <w:color w:val="0E6E7E"/>
        </w:rPr>
        <w:t>Slide 1 — The Problem</w:t>
      </w:r>
    </w:p>
    <w:p>
      <w:pPr>
        <w:pStyle w:val="Heading3"/>
      </w:pPr>
      <w:r>
        <w:rPr>
          <w:b/>
          <w:color w:val="14243D"/>
        </w:rPr>
        <w:t xml:space="preserve">Mobile puzzles ask children to think, but never to </w:t>
      </w:r>
      <w:r>
        <w:rPr>
          <w:b/>
          <w:i/>
          <w:color w:val="14243D"/>
        </w:rPr>
        <w:t>move</w:t>
      </w:r>
    </w:p>
    <w:p>
      <w:pPr>
        <w:pStyle w:val="ListBullet"/>
        <w:spacing w:after="60"/>
      </w:pPr>
      <w:r>
        <w:t>Tap, drag, swipe: the whole game lives under a thumb on a flat pane of glass.</w:t>
      </w:r>
    </w:p>
    <w:p>
      <w:pPr>
        <w:pStyle w:val="ListBullet"/>
        <w:spacing w:after="60"/>
      </w:pPr>
      <w:r>
        <w:t>Spatial reasoning (where a thing sits, which way it faces, how far apart two parts are) is the</w:t>
      </w:r>
    </w:p>
    <w:p>
      <w:r>
        <w:t>foundation of engineering thinking, and a touchscreen trains almost none of it.</w:t>
      </w:r>
    </w:p>
    <w:p>
      <w:pPr>
        <w:pStyle w:val="ListBullet"/>
        <w:spacing w:after="60"/>
      </w:pPr>
      <w:r>
        <w:t>Screen-space tutorials fill the gap with words, which is the opposite of how a 10-year-old learns</w:t>
      </w:r>
    </w:p>
    <w:p>
      <w:r>
        <w:t>a mechanism.</w:t>
      </w:r>
    </w:p>
    <w:p>
      <w:pPr>
        <w:spacing w:before="120"/>
        <w:ind w:left="340"/>
        <w:pBdr>
          <w:left w:val="single" w:sz="18" w:space="8" w:color="0E6E7E"/>
        </w:pBdr>
      </w:pPr>
      <w:r>
        <w:rPr>
          <w:i/>
          <w:color w:val="0E6E7E"/>
        </w:rPr>
        <w:t>Ask a child to explain a lever and they reach for one. Mobile puzzle games never let them.</w:t>
      </w:r>
    </w:p>
    <w:p>
      <w:r>
        <w:rPr>
          <w:b/>
        </w:rPr>
        <w:t>Visual:</w:t>
      </w:r>
      <w:r>
        <w:t xml:space="preserve"> split image. Left: a finger dragging a 2D puzzle piece. Right: two hands turning a physical card on a table with a phone above it.</w:t>
      </w:r>
    </w:p>
    <w:p>
      <w:pPr>
        <w:spacing w:before="40" w:after="160"/>
        <w:pBdr>
          <w:bottom w:val="single" w:sz="6" w:space="2" w:color="0E6E7E"/>
        </w:pBdr>
      </w:pPr>
    </w:p>
    <w:p>
      <w:pPr>
        <w:pStyle w:val="Heading2"/>
      </w:pPr>
      <w:r>
        <w:rPr>
          <w:b/>
          <w:color w:val="0E6E7E"/>
        </w:rPr>
        <w:t>Slide 2 — The LUMINARA Solution</w:t>
      </w:r>
    </w:p>
    <w:p>
      <w:pPr>
        <w:pStyle w:val="Heading3"/>
      </w:pPr>
      <w:r>
        <w:rPr>
          <w:b/>
          <w:color w:val="14243D"/>
        </w:rPr>
        <w:t>A puzzle you solve with your hands, answered by light</w:t>
      </w:r>
    </w:p>
    <w:p>
      <w:pPr>
        <w:pStyle w:val="ListBullet"/>
        <w:spacing w:after="60"/>
      </w:pPr>
      <w:r>
        <w:rPr>
          <w:b/>
        </w:rPr>
        <w:t>Tangible input.</w:t>
      </w:r>
      <w:r>
        <w:t xml:space="preserve"> Printed Funobotz cards on a real table are the controls. Position, proximity</w:t>
      </w:r>
    </w:p>
    <w:p>
      <w:r>
        <w:t>and rotation are the verbs.</w:t>
      </w:r>
    </w:p>
    <w:p>
      <w:pPr>
        <w:pStyle w:val="ListBullet"/>
        <w:spacing w:after="60"/>
      </w:pPr>
      <w:r>
        <w:rPr>
          <w:b/>
        </w:rPr>
        <w:t>Diegetic output.</w:t>
      </w:r>
      <w:r>
        <w:t xml:space="preserve"> Petalo's GPU swarm is the entire interface: shape shows the state, colour</w:t>
      </w:r>
    </w:p>
    <w:p>
      <w:r>
        <w:t>shows correctness, absence shows lost tracking.</w:t>
      </w:r>
    </w:p>
    <w:p>
      <w:pPr>
        <w:pStyle w:val="ListBullet"/>
        <w:spacing w:after="60"/>
      </w:pPr>
      <w:r>
        <w:rPr>
          <w:b/>
        </w:rPr>
        <w:t>Zero flat HUD during play.</w:t>
      </w:r>
      <w:r>
        <w:t xml:space="preserve"> No menus, no instruction text, no on-screen buttons. The phone is a</w:t>
      </w:r>
    </w:p>
    <w:p>
      <w:r>
        <w:t>window into Aethyra, not a control panel.</w:t>
      </w:r>
    </w:p>
    <w:p>
      <w:pPr>
        <w:pStyle w:val="ListBullet"/>
        <w:spacing w:after="60"/>
      </w:pPr>
      <w:r>
        <w:rPr>
          <w:b/>
        </w:rPr>
        <w:t>Failure teaches.</w:t>
      </w:r>
      <w:r>
        <w:t xml:space="preserve"> A wrong angle produces a hint (scattered cyan), never a penalty; picking a</w:t>
      </w:r>
    </w:p>
    <w:p>
      <w:r>
        <w:t>card up costs nothing.</w:t>
      </w:r>
    </w:p>
    <w:p>
      <w:r>
        <w:rPr>
          <w:b/>
        </w:rPr>
        <w:t>Visual:</w:t>
      </w:r>
      <w:r>
        <w:t xml:space="preserve"> the 90-second capture, paused at the cyan-to-gold transition.</w:t>
      </w:r>
    </w:p>
    <w:p>
      <w:pPr>
        <w:spacing w:before="40" w:after="160"/>
        <w:pBdr>
          <w:bottom w:val="single" w:sz="6" w:space="2" w:color="0E6E7E"/>
        </w:pBdr>
      </w:pPr>
    </w:p>
    <w:p>
      <w:pPr>
        <w:pStyle w:val="Heading2"/>
      </w:pPr>
      <w:r>
        <w:rPr>
          <w:b/>
          <w:color w:val="0E6E7E"/>
        </w:rPr>
        <w:t>Slide 3 — Core Engineering</w:t>
      </w:r>
    </w:p>
    <w:p>
      <w:pPr>
        <w:pStyle w:val="Heading3"/>
      </w:pPr>
      <w:r>
        <w:rPr>
          <w:b/>
          <w:color w:val="14243D"/>
        </w:rPr>
        <w:t>Physical geometry becomes compute-shader state</w:t>
      </w:r>
    </w:p>
    <w:p>
      <w:pPr>
        <w:pStyle w:val="ListBullet"/>
        <w:spacing w:after="60"/>
      </w:pPr>
      <w:r>
        <w:rPr>
          <w:b/>
        </w:rPr>
        <w:t>Proximity</w:t>
      </w:r>
      <w:r>
        <w:t xml:space="preserve"> — the distance between the anchor and conduit cards is evaluated every frame with a</w:t>
      </w:r>
    </w:p>
    <w:p>
      <w:r>
        <w:t>squared-magnitude test, with hysteresis so a shaky hand cannot flicker the link.</w:t>
      </w:r>
    </w:p>
    <w:p>
      <w:pPr>
        <w:pStyle w:val="ListBullet"/>
        <w:spacing w:after="60"/>
      </w:pPr>
      <w:r>
        <w:rPr>
          <w:b/>
        </w:rPr>
        <w:t>Yaw</w:t>
      </w:r>
      <w:r>
        <w:t xml:space="preserve"> — the signed angle between the two cards around the anchor's surface normal, held for a</w:t>
      </w:r>
    </w:p>
    <w:p>
      <w:r>
        <w:t>short dwell so a sweep through the angle does not count as a solution.</w:t>
      </w:r>
    </w:p>
    <w:p>
      <w:pPr>
        <w:pStyle w:val="ListBullet"/>
        <w:spacing w:after="60"/>
      </w:pPr>
      <w:r>
        <w:rPr>
          <w:b/>
        </w:rPr>
        <w:t>These two numbers drive the simulation directly:</w:t>
      </w:r>
      <w:r>
        <w:t xml:space="preserve"> they retune the boids' separation, alignment</w:t>
      </w:r>
    </w:p>
    <w:p>
      <w:r>
        <w:t>and cohesion weights, move and stretch the simulation volume to span both cards, and interpolate the swarm's HDR emission from cyan to gold.</w:t>
      </w:r>
    </w:p>
    <w:p>
      <w:pPr>
        <w:pStyle w:val="ListBullet"/>
        <w:spacing w:after="60"/>
      </w:pPr>
      <w:r>
        <w:rPr>
          <w:b/>
        </w:rPr>
        <w:t>The result is a closed loop with no UI in the middle:</w:t>
      </w:r>
      <w:r>
        <w:t xml:space="preserve"> hands move → compute parameters change →</w:t>
      </w:r>
    </w:p>
    <w:p>
      <w:r>
        <w:t>15 ms later the light in front of the player changes.</w:t>
      </w:r>
    </w:p>
    <w:p>
      <w:r>
        <w:rPr>
          <w:b/>
        </w:rPr>
        <w:t>Visual:</w:t>
      </w:r>
      <w:r>
        <w:t xml:space="preserve"> three stills of the swarm (loose cloud, stretched bridge, converged gold stream) under labels </w:t>
      </w:r>
      <w:r>
        <w:rPr>
          <w:i/>
        </w:rPr>
        <w:t>Dormant / Linked / Ignited</w:t>
      </w:r>
      <w:r>
        <w:t>.</w:t>
      </w:r>
    </w:p>
    <w:p>
      <w:pPr>
        <w:spacing w:before="40" w:after="160"/>
        <w:pBdr>
          <w:bottom w:val="single" w:sz="6" w:space="2" w:color="0E6E7E"/>
        </w:pBdr>
      </w:pPr>
    </w:p>
    <w:p>
      <w:pPr>
        <w:pStyle w:val="Heading2"/>
      </w:pPr>
      <w:r>
        <w:rPr>
          <w:b/>
          <w:color w:val="0E6E7E"/>
        </w:rPr>
        <w:t>Slide 4 — The Tech Stack</w:t>
      </w:r>
    </w:p>
    <w:p>
      <w:pPr>
        <w:pStyle w:val="Heading3"/>
      </w:pPr>
      <w:r>
        <w:rPr>
          <w:b/>
          <w:color w:val="14243D"/>
        </w:rPr>
        <w:t>Built lean for mid-range Android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4536"/>
        <w:gridCol w:w="4536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Engine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Unity 6000.6.0f1, URP 17.6, HDR</w:t>
            </w:r>
          </w:p>
        </w:tc>
      </w:tr>
      <w:tr>
        <w:tc>
          <w:tcPr>
            <w:tcW w:type="dxa" w:w="4535"/>
            <w:shd w:val="clear" w:color="auto" w:fill="EEF3F7"/>
          </w:tcPr>
          <w:p>
            <w:r>
              <w:rPr>
                <w:b/>
                <w:sz w:val="18"/>
              </w:rPr>
              <w:t>AR</w:t>
            </w:r>
          </w:p>
        </w:tc>
        <w:tc>
          <w:tcPr>
            <w:tcW w:type="dxa" w:w="4535"/>
            <w:shd w:val="clear" w:color="auto" w:fill="EEF3F7"/>
          </w:tcPr>
          <w:p>
            <w:r>
              <w:rPr>
                <w:sz w:val="18"/>
              </w:rPr>
              <w:t>AR Foundation 6.6.2, ARCore XR Plugin 6.6.2, 5 tracked images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18"/>
              </w:rPr>
              <w:t>Swarm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Custom compute pipeline: spatial hash grid, bitonic sort, indirect draw; no per-agent GameObjects, no CPU readback</w:t>
            </w:r>
          </w:p>
        </w:tc>
      </w:tr>
      <w:tr>
        <w:tc>
          <w:tcPr>
            <w:tcW w:type="dxa" w:w="4535"/>
            <w:shd w:val="clear" w:color="auto" w:fill="EEF3F7"/>
          </w:tcPr>
          <w:p>
            <w:r>
              <w:rPr>
                <w:b/>
                <w:sz w:val="18"/>
              </w:rPr>
              <w:t>Build</w:t>
            </w:r>
          </w:p>
        </w:tc>
        <w:tc>
          <w:tcPr>
            <w:tcW w:type="dxa" w:w="4535"/>
            <w:shd w:val="clear" w:color="auto" w:fill="EEF3F7"/>
          </w:tcPr>
          <w:p>
            <w:r>
              <w:rPr>
                <w:sz w:val="18"/>
              </w:rPr>
              <w:t>Android ARM64, IL2CPP, min API 27, 35.4 MB APK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Lighting cost held flat:</w:t>
      </w:r>
      <w:r>
        <w:t xml:space="preserve"> no point or spot lights. The glow is HDR emission plus one bloom pass.</w:t>
      </w:r>
    </w:p>
    <w:p>
      <w:pPr>
        <w:pStyle w:val="ListBullet"/>
        <w:spacing w:after="60"/>
      </w:pPr>
      <w:r>
        <w:rPr>
          <w:b/>
        </w:rPr>
        <w:t>Memory is not the constraint:</w:t>
      </w:r>
      <w:r>
        <w:t xml:space="preserve"> about 0.14 MB of GPU buffers at the shipped profile, about</w:t>
      </w:r>
    </w:p>
    <w:p>
      <w:r>
        <w:t>2.0 MB at the 15,000-agent target.</w:t>
      </w:r>
    </w:p>
    <w:p>
      <w:pPr>
        <w:pStyle w:val="ListBullet"/>
        <w:spacing w:after="60"/>
      </w:pPr>
      <w:r>
        <w:rPr>
          <w:b/>
        </w:rPr>
        <w:t>Fails safe:</w:t>
      </w:r>
      <w:r>
        <w:t xml:space="preserve"> devices that cannot read structured buffers in the vertex stage are detected at</w:t>
      </w:r>
    </w:p>
    <w:p>
      <w:r>
        <w:t>start-up and run the game without the swarm rather than crashing.</w:t>
      </w:r>
    </w:p>
    <w:p>
      <w:r>
        <w:rPr>
          <w:b/>
        </w:rPr>
        <w:t>Visual:</w:t>
      </w:r>
      <w:r>
        <w:t xml:space="preserve"> the scene-structure snap (hierarchy plus systems).</w:t>
      </w:r>
    </w:p>
    <w:p>
      <w:pPr>
        <w:spacing w:before="40" w:after="160"/>
        <w:pBdr>
          <w:bottom w:val="single" w:sz="6" w:space="2" w:color="0E6E7E"/>
        </w:pBdr>
      </w:pPr>
    </w:p>
    <w:p>
      <w:pPr>
        <w:pStyle w:val="Heading2"/>
      </w:pPr>
      <w:r>
        <w:rPr>
          <w:b/>
          <w:color w:val="0E6E7E"/>
        </w:rPr>
        <w:t>Slide 5 — The Road to Phase 4</w:t>
      </w:r>
    </w:p>
    <w:p>
      <w:pPr>
        <w:pStyle w:val="Heading3"/>
      </w:pPr>
      <w:r>
        <w:rPr>
          <w:b/>
          <w:color w:val="14243D"/>
        </w:rPr>
        <w:t>From vertical slice to the full expo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024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type="dxa" w:w="3024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Lumenforge ignition sequence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Forge model, crystal reveal and progression event replace the current swarm-only completion</w:t>
            </w:r>
          </w:p>
        </w:tc>
      </w:tr>
      <w:tr>
        <w:tc>
          <w:tcPr>
            <w:tcW w:type="dxa" w:w="3024"/>
            <w:shd w:val="clear" w:color="auto" w:fill="EEF3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  <w:shd w:val="clear" w:color="auto" w:fill="EEF3F7"/>
          </w:tcPr>
          <w:p>
            <w:r>
              <w:rPr>
                <w:sz w:val="18"/>
              </w:rPr>
              <w:t>Act 1 Gateway and Act 2 Bridge</w:t>
            </w:r>
          </w:p>
        </w:tc>
        <w:tc>
          <w:tcPr>
            <w:tcW w:type="dxa" w:w="3024"/>
            <w:shd w:val="clear" w:color="auto" w:fill="EEF3F7"/>
          </w:tcPr>
          <w:p>
            <w:r>
              <w:rPr>
                <w:sz w:val="18"/>
              </w:rPr>
              <w:t>Build the two deferred zones on the documented layouts; multi-card linking becomes the bridge puzzle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Scale the swarm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Vulkan path, retuned neighbour cap, and a measured climb from 1,024 toward 15,000 agents</w:t>
            </w:r>
          </w:p>
        </w:tc>
      </w:tr>
      <w:tr>
        <w:tc>
          <w:tcPr>
            <w:tcW w:type="dxa" w:w="3024"/>
            <w:shd w:val="clear" w:color="auto" w:fill="EEF3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4"/>
            <w:shd w:val="clear" w:color="auto" w:fill="EEF3F7"/>
          </w:tcPr>
          <w:p>
            <w:r>
              <w:rPr>
                <w:sz w:val="18"/>
              </w:rPr>
              <w:t>Playtest with 10–14s</w:t>
            </w:r>
          </w:p>
        </w:tc>
        <w:tc>
          <w:tcPr>
            <w:tcW w:type="dxa" w:w="3024"/>
            <w:shd w:val="clear" w:color="auto" w:fill="EEF3F7"/>
          </w:tcPr>
          <w:p>
            <w:r>
              <w:rPr>
                <w:sz w:val="18"/>
              </w:rPr>
              <w:t>Five first-time players; convert observations into one design change before the expo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Art and audio pass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Replace placeholder holograms; add the forge's ignition sound</w:t>
            </w:r>
          </w:p>
        </w:tc>
      </w:tr>
    </w:tbl>
    <w:p>
      <w:pPr>
        <w:spacing w:after="40"/>
      </w:pPr>
    </w:p>
    <w:p>
      <w:pPr>
        <w:spacing w:before="120"/>
        <w:ind w:left="340"/>
        <w:pBdr>
          <w:left w:val="single" w:sz="18" w:space="8" w:color="0E6E7E"/>
        </w:pBdr>
      </w:pPr>
      <w:r>
        <w:rPr>
          <w:i/>
          <w:color w:val="0E6E7E"/>
        </w:rPr>
        <w:t>We have proved the hardest part: a physical action on a table drives a GPU swarm that reads as</w:t>
      </w:r>
    </w:p>
    <w:p>
      <w:pPr>
        <w:spacing w:before="120"/>
        <w:ind w:left="340"/>
        <w:pBdr>
          <w:left w:val="single" w:sz="18" w:space="8" w:color="0E6E7E"/>
        </w:pBdr>
      </w:pPr>
      <w:r>
        <w:rPr>
          <w:i/>
          <w:color w:val="0E6E7E"/>
        </w:rPr>
        <w:t>light, on a mid-range phone. Phase 4 is the world around it.</w:t>
      </w:r>
    </w:p>
    <w:p>
      <w:r>
        <w:rPr>
          <w:b/>
        </w:rPr>
        <w:t>Visual:</w:t>
      </w:r>
      <w:r>
        <w:t xml:space="preserve"> the three-zone top-down map with Act 3 marked </w:t>
      </w:r>
      <w:r>
        <w:rPr>
          <w:i/>
        </w:rPr>
        <w:t>built</w:t>
      </w:r>
      <w:r>
        <w:t xml:space="preserve"> and Acts 1–2 marked </w:t>
      </w:r>
      <w:r>
        <w:rPr>
          <w:i/>
        </w:rPr>
        <w:t>next</w:t>
      </w:r>
      <w:r>
        <w:t>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E6B"/>
        <w:sz w:val="16"/>
      </w:rPr>
      <w:t xml:space="preserve">LUMINARA · Team Nandha - ML · Funobotz Phase 3    ·    Page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424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E6E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424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Pitch Deck Draft</dc:title>
  <dc:subject/>
  <dc:creator>Team Nandha - ML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