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SecureBank Home Loan Policy</w:t>
      </w:r>
    </w:p>
    <w:p>
      <w:pPr>
        <w:pStyle w:val="Heading2"/>
      </w:pPr>
      <w:r>
        <w:t>Eligibility Criteria</w:t>
      </w:r>
    </w:p>
    <w:p>
      <w:r>
        <w:t>Salaried applicants must be between 21 and 60 years of age at loan maturity, with a minimum net monthly income of Rs. 25,000 and at least 2 years of continuous employment. Self-employed applicants must have at least 3 years of business continuity and a minimum annual income of Rs. 3,00,000 as per ITR.</w:t>
      </w:r>
    </w:p>
    <w:p>
      <w:pPr>
        <w:pStyle w:val="Heading2"/>
      </w:pPr>
      <w:r>
        <w:t>Loan Amount and Tenure</w:t>
      </w:r>
    </w:p>
    <w:p>
      <w:r>
        <w:t>SecureBank finances up to 80% of the property value (LTV) for loans up to Rs. 30 lakh, 75% for loans between Rs. 30-75 lakh, and 70% for loans above Rs. 75 lakh. Maximum tenure is 30 years, subject to the applicant's age at maturity.</w:t>
      </w:r>
    </w:p>
    <w:p>
      <w:pPr>
        <w:pStyle w:val="Heading2"/>
      </w:pPr>
      <w:r>
        <w:t>Interest Rates</w:t>
      </w:r>
    </w:p>
    <w:p>
      <w:r>
        <w:t>Home loan interest rates are linked to the Repo Linked Lending Rate (RLLR) and currently range from 8.50% to 9.75% per annum depending on credit score and loan-to-value ratio. Applicants with a CIBIL score above 750 are eligible for the lowest rate slab.</w:t>
      </w:r>
    </w:p>
    <w:p>
      <w:pPr>
        <w:pStyle w:val="Heading2"/>
      </w:pPr>
      <w:r>
        <w:t>Required Documents</w:t>
      </w:r>
    </w:p>
    <w:p>
      <w:r>
        <w:t>1. Identity and address proof (Aadhaar, PAN, Passport)</w:t>
        <w:br/>
        <w:t>2. Income proof: last 3 months' salary slips and Form 16 for salaried applicants; last 2 years' ITR and audited financials for self-employed applicants</w:t>
        <w:br/>
        <w:t>3. Bank statements for the last 6 months</w:t>
        <w:br/>
        <w:t>4. Property documents: sale agreement, title deed, approved building plan</w:t>
        <w:br/>
        <w:t>5. Passport-size photographs</w:t>
      </w:r>
    </w:p>
    <w:p>
      <w:pPr>
        <w:pStyle w:val="Heading2"/>
      </w:pPr>
      <w:r>
        <w:t>Processing Fees</w:t>
      </w:r>
    </w:p>
    <w:p>
      <w:r>
        <w:t>A processing fee of 0.5% of the loan amount (minimum Rs. 3,000, maximum Rs. 25,000) plus applicable GST is charged at the time of loan sanction. This fee is non-refundable.</w:t>
      </w:r>
    </w:p>
    <w:p>
      <w:pPr>
        <w:pStyle w:val="Heading2"/>
      </w:pPr>
      <w:r>
        <w:t>Prepayment and Foreclosure</w:t>
      </w:r>
    </w:p>
    <w:p>
      <w:r>
        <w:t>There is no prepayment or foreclosure penalty on floating-rate home loans taken by individual borrowers, in line with RBI guidelines. Fixed-rate loans attract a foreclosure charge of 2% on the outstanding principal.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