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611E" w14:textId="3F017B5E" w:rsidR="00BD4D5C" w:rsidRDefault="00BD4D5C">
      <w:pPr>
        <w:jc w:val="center"/>
      </w:pPr>
    </w:p>
    <w:p w14:paraId="7567D463" w14:textId="7A3BDBBD" w:rsidR="00BD4D5C" w:rsidRDefault="00BD4D5C">
      <w:pPr>
        <w:jc w:val="center"/>
      </w:pPr>
    </w:p>
    <w:p w14:paraId="1781E665" w14:textId="3B4DE324" w:rsidR="00BD4D5C" w:rsidRDefault="00BD4D5C">
      <w:pPr>
        <w:jc w:val="center"/>
      </w:pPr>
      <w:r>
        <w:rPr>
          <w:noProof/>
        </w:rPr>
        <w:drawing>
          <wp:inline distT="0" distB="0" distL="0" distR="0" wp14:anchorId="360FC0EF" wp14:editId="15695709">
            <wp:extent cx="2133600" cy="2133600"/>
            <wp:effectExtent l="0" t="0" r="0" b="0"/>
            <wp:docPr id="495377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778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133600" cy="2133600"/>
                    </a:xfrm>
                    <a:prstGeom prst="rect">
                      <a:avLst/>
                    </a:prstGeom>
                  </pic:spPr>
                </pic:pic>
              </a:graphicData>
            </a:graphic>
          </wp:inline>
        </w:drawing>
      </w:r>
    </w:p>
    <w:p w14:paraId="5EF1A674" w14:textId="77777777" w:rsidR="00BD4D5C" w:rsidRDefault="00BD4D5C">
      <w:pPr>
        <w:jc w:val="center"/>
      </w:pPr>
    </w:p>
    <w:p w14:paraId="7511F674" w14:textId="77777777" w:rsidR="00BD4D5C" w:rsidRDefault="00BD4D5C">
      <w:pPr>
        <w:jc w:val="center"/>
      </w:pPr>
    </w:p>
    <w:p w14:paraId="2DA755E4" w14:textId="77777777" w:rsidR="00BD4D5C" w:rsidRDefault="00BD4D5C">
      <w:pPr>
        <w:jc w:val="center"/>
      </w:pPr>
    </w:p>
    <w:p w14:paraId="64286561" w14:textId="1CD93A91" w:rsidR="005A3C92" w:rsidRDefault="005A3C92">
      <w:pPr>
        <w:jc w:val="center"/>
      </w:pPr>
    </w:p>
    <w:p w14:paraId="7CC6217C" w14:textId="77777777" w:rsidR="005A3C92" w:rsidRDefault="00000000">
      <w:pPr>
        <w:jc w:val="center"/>
      </w:pPr>
      <w:r>
        <w:rPr>
          <w:b/>
          <w:color w:val="004D27"/>
          <w:sz w:val="54"/>
        </w:rPr>
        <w:t>SHINE FIN SERVICES</w:t>
      </w:r>
    </w:p>
    <w:p w14:paraId="57FF9DC9" w14:textId="77777777" w:rsidR="005A3C92" w:rsidRDefault="00000000">
      <w:pPr>
        <w:jc w:val="center"/>
      </w:pPr>
      <w:r>
        <w:rPr>
          <w:b/>
          <w:color w:val="006B32"/>
          <w:sz w:val="28"/>
        </w:rPr>
        <w:t>SFS</w:t>
      </w:r>
    </w:p>
    <w:p w14:paraId="04551F16" w14:textId="77777777" w:rsidR="005A3C92" w:rsidRDefault="00000000">
      <w:pPr>
        <w:jc w:val="center"/>
      </w:pPr>
      <w:r>
        <w:rPr>
          <w:b/>
          <w:color w:val="123C9C"/>
          <w:sz w:val="32"/>
        </w:rPr>
        <w:t>ALL LOANS UNDER ONE ROOF</w:t>
      </w:r>
    </w:p>
    <w:p w14:paraId="50963428" w14:textId="77777777" w:rsidR="005A3C92" w:rsidRDefault="00000000">
      <w:pPr>
        <w:jc w:val="center"/>
      </w:pPr>
      <w:r>
        <w:rPr>
          <w:color w:val="66716B"/>
          <w:sz w:val="24"/>
        </w:rPr>
        <w:t>Your Dreams, Our Financial Support</w:t>
      </w:r>
    </w:p>
    <w:tbl>
      <w:tblPr>
        <w:tblW w:w="0" w:type="auto"/>
        <w:jc w:val="center"/>
        <w:tblLook w:val="04A0" w:firstRow="1" w:lastRow="0" w:firstColumn="1" w:lastColumn="0" w:noHBand="0" w:noVBand="1"/>
      </w:tblPr>
      <w:tblGrid>
        <w:gridCol w:w="10080"/>
      </w:tblGrid>
      <w:tr w:rsidR="005A3C92" w14:paraId="33E053FA" w14:textId="77777777">
        <w:trPr>
          <w:jc w:val="center"/>
        </w:trPr>
        <w:tc>
          <w:tcPr>
            <w:tcW w:w="10080" w:type="dxa"/>
            <w:tcBorders>
              <w:top w:val="single" w:sz="8" w:space="0" w:color="006B32"/>
              <w:left w:val="single" w:sz="8" w:space="0" w:color="006B32"/>
              <w:bottom w:val="single" w:sz="8" w:space="0" w:color="006B32"/>
              <w:right w:val="single" w:sz="8" w:space="0" w:color="006B32"/>
            </w:tcBorders>
            <w:shd w:val="clear" w:color="auto" w:fill="EAF5EE"/>
          </w:tcPr>
          <w:p w14:paraId="2D5BBFF8" w14:textId="77777777" w:rsidR="005A3C92" w:rsidRDefault="00000000">
            <w:pPr>
              <w:jc w:val="center"/>
            </w:pPr>
            <w:r>
              <w:rPr>
                <w:b/>
                <w:color w:val="004D27"/>
                <w:sz w:val="21"/>
              </w:rPr>
              <w:t>Financial Consultancy • Loan Solutions • Property Consultancy • Insurance &amp; Investments</w:t>
            </w:r>
            <w:r>
              <w:br/>
            </w:r>
            <w:r>
              <w:br/>
              <w:t>Shine Fin Services is a Coimbatore-based financial consultancy offering loan, property, insurance and investment-related services under one roof.</w:t>
            </w:r>
          </w:p>
        </w:tc>
      </w:tr>
    </w:tbl>
    <w:p w14:paraId="40027137" w14:textId="77777777" w:rsidR="005A3C92" w:rsidRDefault="00000000">
      <w:pPr>
        <w:jc w:val="center"/>
      </w:pPr>
      <w:r>
        <w:rPr>
          <w:color w:val="66716B"/>
        </w:rPr>
        <w:br/>
        <w:t>Coimbatore, Tamil Nadu</w:t>
      </w:r>
    </w:p>
    <w:p w14:paraId="38BE2B30" w14:textId="77777777" w:rsidR="005A3C92" w:rsidRDefault="00000000">
      <w:r>
        <w:br w:type="page"/>
      </w:r>
    </w:p>
    <w:p w14:paraId="728BB2F7" w14:textId="77777777" w:rsidR="005A3C92" w:rsidRDefault="00000000">
      <w:pPr>
        <w:pStyle w:val="SFSHeading"/>
      </w:pPr>
      <w:r>
        <w:lastRenderedPageBreak/>
        <w:t>About Shine Fin Services</w:t>
      </w:r>
    </w:p>
    <w:p w14:paraId="745DA876" w14:textId="77777777" w:rsidR="005A3C92" w:rsidRDefault="00000000">
      <w:r>
        <w:t>Shine Fin Services (SFS) is a Coimbatore-based financial consultancy focused on helping customers explore financing, property, insurance and investment solutions. The business brings multiple financial service categories together under one roof and works with banking and NBFC channels as described in its current company material.</w:t>
      </w:r>
    </w:p>
    <w:p w14:paraId="4814A516" w14:textId="77777777" w:rsidR="005A3C92" w:rsidRDefault="00000000">
      <w:pPr>
        <w:pStyle w:val="SFSHeading"/>
      </w:pPr>
      <w:r>
        <w:t>Our Core Services</w:t>
      </w:r>
    </w:p>
    <w:tbl>
      <w:tblPr>
        <w:tblW w:w="0" w:type="auto"/>
        <w:jc w:val="center"/>
        <w:tblLook w:val="04A0" w:firstRow="1" w:lastRow="0" w:firstColumn="1" w:lastColumn="0" w:noHBand="0" w:noVBand="1"/>
      </w:tblPr>
      <w:tblGrid>
        <w:gridCol w:w="10080"/>
      </w:tblGrid>
      <w:tr w:rsidR="005A3C92" w14:paraId="47AE2E1E" w14:textId="77777777">
        <w:trPr>
          <w:jc w:val="center"/>
        </w:trPr>
        <w:tc>
          <w:tcPr>
            <w:tcW w:w="10080" w:type="dxa"/>
            <w:tcBorders>
              <w:top w:val="single" w:sz="7" w:space="0" w:color="CFE2D5"/>
              <w:left w:val="single" w:sz="7" w:space="0" w:color="CFE2D5"/>
              <w:bottom w:val="single" w:sz="7" w:space="0" w:color="CFE2D5"/>
              <w:right w:val="single" w:sz="7" w:space="0" w:color="CFE2D5"/>
            </w:tcBorders>
            <w:shd w:val="clear" w:color="auto" w:fill="EAF5EE"/>
          </w:tcPr>
          <w:p w14:paraId="5B0E1E53" w14:textId="77777777" w:rsidR="005A3C92" w:rsidRDefault="00000000">
            <w:r>
              <w:rPr>
                <w:b/>
                <w:color w:val="004D27"/>
                <w:sz w:val="22"/>
              </w:rPr>
              <w:t>LOANS</w:t>
            </w:r>
          </w:p>
        </w:tc>
      </w:tr>
      <w:tr w:rsidR="005A3C92" w14:paraId="36A86A0A" w14:textId="77777777">
        <w:trPr>
          <w:jc w:val="center"/>
        </w:trPr>
        <w:tc>
          <w:tcPr>
            <w:tcW w:w="10080" w:type="dxa"/>
            <w:tcBorders>
              <w:left w:val="single" w:sz="7" w:space="0" w:color="CFE2D5"/>
              <w:bottom w:val="single" w:sz="3" w:space="0" w:color="CFE2D5"/>
              <w:right w:val="single" w:sz="7" w:space="0" w:color="CFE2D5"/>
            </w:tcBorders>
          </w:tcPr>
          <w:p w14:paraId="002C182F" w14:textId="77777777" w:rsidR="005A3C92" w:rsidRDefault="00000000">
            <w:r>
              <w:rPr>
                <w:b/>
                <w:color w:val="004D27"/>
              </w:rPr>
              <w:t>Personal Loan</w:t>
            </w:r>
            <w:r>
              <w:br/>
              <w:t>Personal financing requirements.</w:t>
            </w:r>
          </w:p>
        </w:tc>
      </w:tr>
      <w:tr w:rsidR="005A3C92" w14:paraId="63E3B539" w14:textId="77777777">
        <w:trPr>
          <w:jc w:val="center"/>
        </w:trPr>
        <w:tc>
          <w:tcPr>
            <w:tcW w:w="10080" w:type="dxa"/>
            <w:tcBorders>
              <w:left w:val="single" w:sz="7" w:space="0" w:color="CFE2D5"/>
              <w:bottom w:val="single" w:sz="3" w:space="0" w:color="CFE2D5"/>
              <w:right w:val="single" w:sz="7" w:space="0" w:color="CFE2D5"/>
            </w:tcBorders>
          </w:tcPr>
          <w:p w14:paraId="75F8C67E" w14:textId="77777777" w:rsidR="005A3C92" w:rsidRDefault="00000000">
            <w:r>
              <w:rPr>
                <w:b/>
                <w:color w:val="004D27"/>
              </w:rPr>
              <w:t>Business Loan</w:t>
            </w:r>
            <w:r>
              <w:br/>
              <w:t>Secured and unsecured business financing.</w:t>
            </w:r>
          </w:p>
        </w:tc>
      </w:tr>
      <w:tr w:rsidR="005A3C92" w14:paraId="39987EF0" w14:textId="77777777">
        <w:trPr>
          <w:jc w:val="center"/>
        </w:trPr>
        <w:tc>
          <w:tcPr>
            <w:tcW w:w="10080" w:type="dxa"/>
            <w:tcBorders>
              <w:left w:val="single" w:sz="7" w:space="0" w:color="CFE2D5"/>
              <w:bottom w:val="single" w:sz="3" w:space="0" w:color="CFE2D5"/>
              <w:right w:val="single" w:sz="7" w:space="0" w:color="CFE2D5"/>
            </w:tcBorders>
          </w:tcPr>
          <w:p w14:paraId="31AC49D0" w14:textId="77777777" w:rsidR="005A3C92" w:rsidRDefault="00000000">
            <w:r>
              <w:rPr>
                <w:b/>
                <w:color w:val="004D27"/>
              </w:rPr>
              <w:t>Home Loan</w:t>
            </w:r>
            <w:r>
              <w:br/>
              <w:t>Home purchase and construction financing.</w:t>
            </w:r>
          </w:p>
        </w:tc>
      </w:tr>
      <w:tr w:rsidR="005A3C92" w14:paraId="0A8AF97A" w14:textId="77777777">
        <w:trPr>
          <w:jc w:val="center"/>
        </w:trPr>
        <w:tc>
          <w:tcPr>
            <w:tcW w:w="10080" w:type="dxa"/>
            <w:tcBorders>
              <w:left w:val="single" w:sz="7" w:space="0" w:color="CFE2D5"/>
              <w:bottom w:val="single" w:sz="3" w:space="0" w:color="CFE2D5"/>
              <w:right w:val="single" w:sz="7" w:space="0" w:color="CFE2D5"/>
            </w:tcBorders>
          </w:tcPr>
          <w:p w14:paraId="2A4A96E1" w14:textId="77777777" w:rsidR="005A3C92" w:rsidRDefault="00000000">
            <w:r>
              <w:rPr>
                <w:b/>
                <w:color w:val="004D27"/>
              </w:rPr>
              <w:t>Loan Against Property</w:t>
            </w:r>
            <w:r>
              <w:br/>
              <w:t>Residential, commercial and industrial property-backed financing.</w:t>
            </w:r>
          </w:p>
        </w:tc>
      </w:tr>
      <w:tr w:rsidR="005A3C92" w14:paraId="37CC0655" w14:textId="77777777">
        <w:trPr>
          <w:jc w:val="center"/>
        </w:trPr>
        <w:tc>
          <w:tcPr>
            <w:tcW w:w="10080" w:type="dxa"/>
            <w:tcBorders>
              <w:left w:val="single" w:sz="7" w:space="0" w:color="CFE2D5"/>
              <w:bottom w:val="single" w:sz="3" w:space="0" w:color="CFE2D5"/>
              <w:right w:val="single" w:sz="7" w:space="0" w:color="CFE2D5"/>
            </w:tcBorders>
          </w:tcPr>
          <w:p w14:paraId="10917898" w14:textId="77777777" w:rsidR="005A3C92" w:rsidRDefault="00000000">
            <w:r>
              <w:rPr>
                <w:b/>
                <w:color w:val="004D27"/>
              </w:rPr>
              <w:t>Balance Transfer &amp; Top-Up</w:t>
            </w:r>
            <w:r>
              <w:br/>
              <w:t>Balance transfer and additional financing options.</w:t>
            </w:r>
          </w:p>
        </w:tc>
      </w:tr>
      <w:tr w:rsidR="005A3C92" w14:paraId="284864AD" w14:textId="77777777">
        <w:trPr>
          <w:jc w:val="center"/>
        </w:trPr>
        <w:tc>
          <w:tcPr>
            <w:tcW w:w="10080" w:type="dxa"/>
            <w:tcBorders>
              <w:left w:val="single" w:sz="7" w:space="0" w:color="CFE2D5"/>
              <w:bottom w:val="single" w:sz="3" w:space="0" w:color="CFE2D5"/>
              <w:right w:val="single" w:sz="7" w:space="0" w:color="CFE2D5"/>
            </w:tcBorders>
          </w:tcPr>
          <w:p w14:paraId="291BBDAD" w14:textId="77777777" w:rsidR="005A3C92" w:rsidRDefault="00000000">
            <w:r>
              <w:rPr>
                <w:b/>
                <w:color w:val="004D27"/>
              </w:rPr>
              <w:t>Vehicle Finance</w:t>
            </w:r>
            <w:r>
              <w:br/>
              <w:t>Financing for new and used vehicles.</w:t>
            </w:r>
          </w:p>
        </w:tc>
      </w:tr>
      <w:tr w:rsidR="005A3C92" w14:paraId="630A6022" w14:textId="77777777">
        <w:trPr>
          <w:jc w:val="center"/>
        </w:trPr>
        <w:tc>
          <w:tcPr>
            <w:tcW w:w="10080" w:type="dxa"/>
            <w:tcBorders>
              <w:left w:val="single" w:sz="7" w:space="0" w:color="CFE2D5"/>
              <w:bottom w:val="single" w:sz="3" w:space="0" w:color="CFE2D5"/>
              <w:right w:val="single" w:sz="7" w:space="0" w:color="CFE2D5"/>
            </w:tcBorders>
          </w:tcPr>
          <w:p w14:paraId="7C4AF79E" w14:textId="77777777" w:rsidR="005A3C92" w:rsidRDefault="00000000">
            <w:r>
              <w:rPr>
                <w:b/>
                <w:color w:val="004D27"/>
              </w:rPr>
              <w:t>Working Capital</w:t>
            </w:r>
            <w:r>
              <w:br/>
              <w:t>Business working-capital requirements.</w:t>
            </w:r>
          </w:p>
        </w:tc>
      </w:tr>
      <w:tr w:rsidR="005A3C92" w14:paraId="281161E3" w14:textId="77777777">
        <w:trPr>
          <w:jc w:val="center"/>
        </w:trPr>
        <w:tc>
          <w:tcPr>
            <w:tcW w:w="10080" w:type="dxa"/>
            <w:tcBorders>
              <w:left w:val="single" w:sz="7" w:space="0" w:color="CFE2D5"/>
              <w:bottom w:val="single" w:sz="3" w:space="0" w:color="CFE2D5"/>
              <w:right w:val="single" w:sz="7" w:space="0" w:color="CFE2D5"/>
            </w:tcBorders>
          </w:tcPr>
          <w:p w14:paraId="2016DC62" w14:textId="77777777" w:rsidR="005A3C92" w:rsidRDefault="00000000">
            <w:r>
              <w:rPr>
                <w:b/>
                <w:color w:val="004D27"/>
              </w:rPr>
              <w:t>OD / CC Facilities</w:t>
            </w:r>
            <w:r>
              <w:br/>
              <w:t>Overdraft and cash-credit facilities.</w:t>
            </w:r>
          </w:p>
        </w:tc>
      </w:tr>
    </w:tbl>
    <w:p w14:paraId="3DE5037A" w14:textId="77777777" w:rsidR="005A3C92" w:rsidRDefault="005A3C92"/>
    <w:tbl>
      <w:tblPr>
        <w:tblW w:w="0" w:type="auto"/>
        <w:jc w:val="center"/>
        <w:tblLook w:val="04A0" w:firstRow="1" w:lastRow="0" w:firstColumn="1" w:lastColumn="0" w:noHBand="0" w:noVBand="1"/>
      </w:tblPr>
      <w:tblGrid>
        <w:gridCol w:w="10080"/>
      </w:tblGrid>
      <w:tr w:rsidR="005A3C92" w14:paraId="7D9A09E2" w14:textId="77777777">
        <w:trPr>
          <w:jc w:val="center"/>
        </w:trPr>
        <w:tc>
          <w:tcPr>
            <w:tcW w:w="10080" w:type="dxa"/>
            <w:tcBorders>
              <w:top w:val="single" w:sz="7" w:space="0" w:color="CFE2D5"/>
              <w:left w:val="single" w:sz="7" w:space="0" w:color="CFE2D5"/>
              <w:bottom w:val="single" w:sz="7" w:space="0" w:color="CFE2D5"/>
              <w:right w:val="single" w:sz="7" w:space="0" w:color="CFE2D5"/>
            </w:tcBorders>
            <w:shd w:val="clear" w:color="auto" w:fill="EAF5EE"/>
          </w:tcPr>
          <w:p w14:paraId="15C33A23" w14:textId="77777777" w:rsidR="005A3C92" w:rsidRDefault="00000000">
            <w:r>
              <w:rPr>
                <w:b/>
                <w:color w:val="004D27"/>
                <w:sz w:val="22"/>
              </w:rPr>
              <w:t>PROPERTIES</w:t>
            </w:r>
          </w:p>
        </w:tc>
      </w:tr>
      <w:tr w:rsidR="005A3C92" w14:paraId="7B50742F" w14:textId="77777777">
        <w:trPr>
          <w:jc w:val="center"/>
        </w:trPr>
        <w:tc>
          <w:tcPr>
            <w:tcW w:w="10080" w:type="dxa"/>
            <w:tcBorders>
              <w:left w:val="single" w:sz="7" w:space="0" w:color="CFE2D5"/>
              <w:bottom w:val="single" w:sz="3" w:space="0" w:color="CFE2D5"/>
              <w:right w:val="single" w:sz="7" w:space="0" w:color="CFE2D5"/>
            </w:tcBorders>
          </w:tcPr>
          <w:p w14:paraId="197A13A6" w14:textId="77777777" w:rsidR="005A3C92" w:rsidRDefault="00000000">
            <w:r>
              <w:rPr>
                <w:b/>
                <w:color w:val="004D27"/>
              </w:rPr>
              <w:t>Bank Auction Properties</w:t>
            </w:r>
            <w:r>
              <w:br/>
              <w:t>Property opportunities associated with bank auctions.</w:t>
            </w:r>
          </w:p>
        </w:tc>
      </w:tr>
      <w:tr w:rsidR="005A3C92" w14:paraId="2DAE35AE" w14:textId="77777777">
        <w:trPr>
          <w:jc w:val="center"/>
        </w:trPr>
        <w:tc>
          <w:tcPr>
            <w:tcW w:w="10080" w:type="dxa"/>
            <w:tcBorders>
              <w:left w:val="single" w:sz="7" w:space="0" w:color="CFE2D5"/>
              <w:bottom w:val="single" w:sz="3" w:space="0" w:color="CFE2D5"/>
              <w:right w:val="single" w:sz="7" w:space="0" w:color="CFE2D5"/>
            </w:tcBorders>
          </w:tcPr>
          <w:p w14:paraId="588627B5" w14:textId="77777777" w:rsidR="005A3C92" w:rsidRDefault="00000000">
            <w:r>
              <w:rPr>
                <w:b/>
                <w:color w:val="004D27"/>
              </w:rPr>
              <w:t>Premium Open Plots</w:t>
            </w:r>
            <w:r>
              <w:br/>
              <w:t>Open-plot property opportunities.</w:t>
            </w:r>
          </w:p>
        </w:tc>
      </w:tr>
      <w:tr w:rsidR="005A3C92" w14:paraId="40B1CF4A" w14:textId="77777777">
        <w:trPr>
          <w:jc w:val="center"/>
        </w:trPr>
        <w:tc>
          <w:tcPr>
            <w:tcW w:w="10080" w:type="dxa"/>
            <w:tcBorders>
              <w:left w:val="single" w:sz="7" w:space="0" w:color="CFE2D5"/>
              <w:bottom w:val="single" w:sz="3" w:space="0" w:color="CFE2D5"/>
              <w:right w:val="single" w:sz="7" w:space="0" w:color="CFE2D5"/>
            </w:tcBorders>
          </w:tcPr>
          <w:p w14:paraId="0F4E0F68" w14:textId="77777777" w:rsidR="005A3C92" w:rsidRDefault="00000000">
            <w:r>
              <w:rPr>
                <w:b/>
                <w:color w:val="004D27"/>
              </w:rPr>
              <w:t>Luxury Villas</w:t>
            </w:r>
            <w:r>
              <w:br/>
              <w:t>Luxury residential property opportunities.</w:t>
            </w:r>
          </w:p>
        </w:tc>
      </w:tr>
      <w:tr w:rsidR="005A3C92" w14:paraId="027926ED" w14:textId="77777777">
        <w:trPr>
          <w:jc w:val="center"/>
        </w:trPr>
        <w:tc>
          <w:tcPr>
            <w:tcW w:w="10080" w:type="dxa"/>
            <w:tcBorders>
              <w:left w:val="single" w:sz="7" w:space="0" w:color="CFE2D5"/>
              <w:bottom w:val="single" w:sz="3" w:space="0" w:color="CFE2D5"/>
              <w:right w:val="single" w:sz="7" w:space="0" w:color="CFE2D5"/>
            </w:tcBorders>
          </w:tcPr>
          <w:p w14:paraId="006A20CE" w14:textId="77777777" w:rsidR="005A3C92" w:rsidRDefault="00000000">
            <w:r>
              <w:rPr>
                <w:b/>
                <w:color w:val="004D27"/>
              </w:rPr>
              <w:t>Gated Community Apartments</w:t>
            </w:r>
            <w:r>
              <w:br/>
              <w:t>Residential apartments in gated communities.</w:t>
            </w:r>
          </w:p>
        </w:tc>
      </w:tr>
      <w:tr w:rsidR="005A3C92" w14:paraId="610349CE" w14:textId="77777777">
        <w:trPr>
          <w:jc w:val="center"/>
        </w:trPr>
        <w:tc>
          <w:tcPr>
            <w:tcW w:w="10080" w:type="dxa"/>
            <w:tcBorders>
              <w:left w:val="single" w:sz="7" w:space="0" w:color="CFE2D5"/>
              <w:bottom w:val="single" w:sz="3" w:space="0" w:color="CFE2D5"/>
              <w:right w:val="single" w:sz="7" w:space="0" w:color="CFE2D5"/>
            </w:tcBorders>
          </w:tcPr>
          <w:p w14:paraId="7CD70C64" w14:textId="77777777" w:rsidR="005A3C92" w:rsidRDefault="00000000">
            <w:r>
              <w:rPr>
                <w:b/>
                <w:color w:val="004D27"/>
              </w:rPr>
              <w:t>Resorts &amp; Tea Estates</w:t>
            </w:r>
            <w:r>
              <w:br/>
            </w:r>
            <w:r>
              <w:lastRenderedPageBreak/>
              <w:t>Selected resort and tea-estate property opportunities.</w:t>
            </w:r>
          </w:p>
        </w:tc>
      </w:tr>
    </w:tbl>
    <w:p w14:paraId="56333D86" w14:textId="77777777" w:rsidR="005A3C92" w:rsidRDefault="005A3C92"/>
    <w:p w14:paraId="06CC27C8" w14:textId="77777777" w:rsidR="005A3C92" w:rsidRDefault="00000000">
      <w:r>
        <w:br w:type="page"/>
      </w:r>
    </w:p>
    <w:p w14:paraId="611EDEEC" w14:textId="77777777" w:rsidR="005A3C92" w:rsidRDefault="00000000">
      <w:pPr>
        <w:pStyle w:val="SFSHeading"/>
      </w:pPr>
      <w:r>
        <w:lastRenderedPageBreak/>
        <w:t>Insurance, Investments &amp; Customer Support</w:t>
      </w:r>
    </w:p>
    <w:tbl>
      <w:tblPr>
        <w:tblW w:w="0" w:type="auto"/>
        <w:jc w:val="center"/>
        <w:tblLook w:val="04A0" w:firstRow="1" w:lastRow="0" w:firstColumn="1" w:lastColumn="0" w:noHBand="0" w:noVBand="1"/>
      </w:tblPr>
      <w:tblGrid>
        <w:gridCol w:w="10080"/>
      </w:tblGrid>
      <w:tr w:rsidR="005A3C92" w14:paraId="54D89532" w14:textId="77777777">
        <w:trPr>
          <w:jc w:val="center"/>
        </w:trPr>
        <w:tc>
          <w:tcPr>
            <w:tcW w:w="10080" w:type="dxa"/>
            <w:tcBorders>
              <w:top w:val="single" w:sz="7" w:space="0" w:color="CFE2D5"/>
              <w:left w:val="single" w:sz="7" w:space="0" w:color="CFE2D5"/>
              <w:bottom w:val="single" w:sz="7" w:space="0" w:color="CFE2D5"/>
              <w:right w:val="single" w:sz="7" w:space="0" w:color="CFE2D5"/>
            </w:tcBorders>
            <w:shd w:val="clear" w:color="auto" w:fill="EAF5EE"/>
          </w:tcPr>
          <w:p w14:paraId="785AF792" w14:textId="77777777" w:rsidR="005A3C92" w:rsidRDefault="00000000">
            <w:r>
              <w:rPr>
                <w:b/>
                <w:color w:val="004D27"/>
                <w:sz w:val="22"/>
              </w:rPr>
              <w:t>INSURANCE &amp; INVESTMENTS</w:t>
            </w:r>
          </w:p>
        </w:tc>
      </w:tr>
      <w:tr w:rsidR="005A3C92" w14:paraId="29AAFDB4" w14:textId="77777777">
        <w:trPr>
          <w:jc w:val="center"/>
        </w:trPr>
        <w:tc>
          <w:tcPr>
            <w:tcW w:w="10080" w:type="dxa"/>
            <w:tcBorders>
              <w:left w:val="single" w:sz="7" w:space="0" w:color="CFE2D5"/>
              <w:bottom w:val="single" w:sz="3" w:space="0" w:color="CFE2D5"/>
              <w:right w:val="single" w:sz="7" w:space="0" w:color="CFE2D5"/>
            </w:tcBorders>
          </w:tcPr>
          <w:p w14:paraId="13E0946E" w14:textId="77777777" w:rsidR="005A3C92" w:rsidRDefault="00000000">
            <w:r>
              <w:rPr>
                <w:b/>
                <w:color w:val="004D27"/>
              </w:rPr>
              <w:t>Motor Insurance</w:t>
            </w:r>
            <w:r>
              <w:br/>
              <w:t>Motor insurance solutions.</w:t>
            </w:r>
          </w:p>
        </w:tc>
      </w:tr>
      <w:tr w:rsidR="005A3C92" w14:paraId="17060AD6" w14:textId="77777777">
        <w:trPr>
          <w:jc w:val="center"/>
        </w:trPr>
        <w:tc>
          <w:tcPr>
            <w:tcW w:w="10080" w:type="dxa"/>
            <w:tcBorders>
              <w:left w:val="single" w:sz="7" w:space="0" w:color="CFE2D5"/>
              <w:bottom w:val="single" w:sz="3" w:space="0" w:color="CFE2D5"/>
              <w:right w:val="single" w:sz="7" w:space="0" w:color="CFE2D5"/>
            </w:tcBorders>
          </w:tcPr>
          <w:p w14:paraId="1FD3AFA5" w14:textId="77777777" w:rsidR="005A3C92" w:rsidRDefault="00000000">
            <w:r>
              <w:rPr>
                <w:b/>
                <w:color w:val="004D27"/>
              </w:rPr>
              <w:t>Life Insurance</w:t>
            </w:r>
            <w:r>
              <w:br/>
              <w:t>Life insurance solutions.</w:t>
            </w:r>
          </w:p>
        </w:tc>
      </w:tr>
      <w:tr w:rsidR="005A3C92" w14:paraId="1EEA5EB1" w14:textId="77777777">
        <w:trPr>
          <w:jc w:val="center"/>
        </w:trPr>
        <w:tc>
          <w:tcPr>
            <w:tcW w:w="10080" w:type="dxa"/>
            <w:tcBorders>
              <w:left w:val="single" w:sz="7" w:space="0" w:color="CFE2D5"/>
              <w:bottom w:val="single" w:sz="3" w:space="0" w:color="CFE2D5"/>
              <w:right w:val="single" w:sz="7" w:space="0" w:color="CFE2D5"/>
            </w:tcBorders>
          </w:tcPr>
          <w:p w14:paraId="5DDA6891" w14:textId="77777777" w:rsidR="005A3C92" w:rsidRDefault="00000000">
            <w:r>
              <w:rPr>
                <w:b/>
                <w:color w:val="004D27"/>
              </w:rPr>
              <w:t>Health Insurance</w:t>
            </w:r>
            <w:r>
              <w:br/>
              <w:t>Health insurance solutions.</w:t>
            </w:r>
          </w:p>
        </w:tc>
      </w:tr>
      <w:tr w:rsidR="005A3C92" w14:paraId="3A9AA358" w14:textId="77777777">
        <w:trPr>
          <w:jc w:val="center"/>
        </w:trPr>
        <w:tc>
          <w:tcPr>
            <w:tcW w:w="10080" w:type="dxa"/>
            <w:tcBorders>
              <w:left w:val="single" w:sz="7" w:space="0" w:color="CFE2D5"/>
              <w:bottom w:val="single" w:sz="3" w:space="0" w:color="CFE2D5"/>
              <w:right w:val="single" w:sz="7" w:space="0" w:color="CFE2D5"/>
            </w:tcBorders>
          </w:tcPr>
          <w:p w14:paraId="203F61E0" w14:textId="77777777" w:rsidR="005A3C92" w:rsidRDefault="00000000">
            <w:r>
              <w:rPr>
                <w:b/>
                <w:color w:val="004D27"/>
              </w:rPr>
              <w:t>Fixed Deposits</w:t>
            </w:r>
            <w:r>
              <w:br/>
              <w:t>Fixed-deposit investment options.</w:t>
            </w:r>
          </w:p>
        </w:tc>
      </w:tr>
      <w:tr w:rsidR="005A3C92" w14:paraId="1B9B582B" w14:textId="77777777">
        <w:trPr>
          <w:jc w:val="center"/>
        </w:trPr>
        <w:tc>
          <w:tcPr>
            <w:tcW w:w="10080" w:type="dxa"/>
            <w:tcBorders>
              <w:left w:val="single" w:sz="7" w:space="0" w:color="CFE2D5"/>
              <w:bottom w:val="single" w:sz="3" w:space="0" w:color="CFE2D5"/>
              <w:right w:val="single" w:sz="7" w:space="0" w:color="CFE2D5"/>
            </w:tcBorders>
          </w:tcPr>
          <w:p w14:paraId="5979400F" w14:textId="77777777" w:rsidR="005A3C92" w:rsidRDefault="00000000">
            <w:r>
              <w:rPr>
                <w:b/>
                <w:color w:val="004D27"/>
              </w:rPr>
              <w:t>Mutual Funds</w:t>
            </w:r>
            <w:r>
              <w:br/>
              <w:t>Mutual-fund investment options.</w:t>
            </w:r>
          </w:p>
        </w:tc>
      </w:tr>
      <w:tr w:rsidR="005A3C92" w14:paraId="4DCF159D" w14:textId="77777777">
        <w:trPr>
          <w:jc w:val="center"/>
        </w:trPr>
        <w:tc>
          <w:tcPr>
            <w:tcW w:w="10080" w:type="dxa"/>
            <w:tcBorders>
              <w:left w:val="single" w:sz="7" w:space="0" w:color="CFE2D5"/>
              <w:bottom w:val="single" w:sz="3" w:space="0" w:color="CFE2D5"/>
              <w:right w:val="single" w:sz="7" w:space="0" w:color="CFE2D5"/>
            </w:tcBorders>
          </w:tcPr>
          <w:p w14:paraId="31921F7F" w14:textId="77777777" w:rsidR="005A3C92" w:rsidRDefault="00000000">
            <w:r>
              <w:rPr>
                <w:b/>
                <w:color w:val="004D27"/>
              </w:rPr>
              <w:t>Share Trading</w:t>
            </w:r>
            <w:r>
              <w:br/>
              <w:t>Share-trading related services/options.</w:t>
            </w:r>
          </w:p>
        </w:tc>
      </w:tr>
    </w:tbl>
    <w:p w14:paraId="428B4794" w14:textId="77777777" w:rsidR="00BD4D5C" w:rsidRDefault="00BD4D5C">
      <w:pPr>
        <w:pStyle w:val="SFSHeading"/>
      </w:pPr>
    </w:p>
    <w:p w14:paraId="05E85B95" w14:textId="0796E2E6" w:rsidR="005A3C92" w:rsidRDefault="00000000">
      <w:pPr>
        <w:pStyle w:val="SFSHeading"/>
      </w:pPr>
      <w:r>
        <w:t>Customer Service Highlights</w:t>
      </w:r>
    </w:p>
    <w:p w14:paraId="3E0E0AEB" w14:textId="77777777" w:rsidR="005A3C92" w:rsidRDefault="00000000">
      <w:pPr>
        <w:spacing w:after="60"/>
      </w:pPr>
      <w:r>
        <w:rPr>
          <w:b/>
          <w:color w:val="006B32"/>
        </w:rPr>
        <w:t xml:space="preserve">• </w:t>
      </w:r>
      <w:r>
        <w:t>Quick processing</w:t>
      </w:r>
    </w:p>
    <w:p w14:paraId="3BC59E28" w14:textId="77777777" w:rsidR="005A3C92" w:rsidRDefault="00000000">
      <w:pPr>
        <w:spacing w:after="60"/>
      </w:pPr>
      <w:r>
        <w:rPr>
          <w:b/>
          <w:color w:val="006B32"/>
        </w:rPr>
        <w:t xml:space="preserve">• </w:t>
      </w:r>
      <w:r>
        <w:t>Flexible tenure</w:t>
      </w:r>
    </w:p>
    <w:p w14:paraId="275134A2" w14:textId="77777777" w:rsidR="005A3C92" w:rsidRDefault="00000000">
      <w:pPr>
        <w:spacing w:after="60"/>
      </w:pPr>
      <w:r>
        <w:rPr>
          <w:b/>
          <w:color w:val="006B32"/>
        </w:rPr>
        <w:t xml:space="preserve">• </w:t>
      </w:r>
      <w:r>
        <w:t>CIBIL issues considered</w:t>
      </w:r>
    </w:p>
    <w:p w14:paraId="715CE4FE" w14:textId="77777777" w:rsidR="005A3C92" w:rsidRDefault="00000000">
      <w:pPr>
        <w:spacing w:after="60"/>
      </w:pPr>
      <w:r>
        <w:rPr>
          <w:b/>
          <w:color w:val="006B32"/>
        </w:rPr>
        <w:t xml:space="preserve">• </w:t>
      </w:r>
      <w:r>
        <w:t>Customer satisfaction as a priority</w:t>
      </w:r>
    </w:p>
    <w:p w14:paraId="13C9E2AE" w14:textId="77777777" w:rsidR="005A3C92" w:rsidRDefault="00000000">
      <w:pPr>
        <w:pStyle w:val="SFSHeading"/>
      </w:pPr>
      <w:r>
        <w:t>Contact</w:t>
      </w:r>
    </w:p>
    <w:tbl>
      <w:tblPr>
        <w:tblW w:w="0" w:type="auto"/>
        <w:jc w:val="center"/>
        <w:tblLook w:val="04A0" w:firstRow="1" w:lastRow="0" w:firstColumn="1" w:lastColumn="0" w:noHBand="0" w:noVBand="1"/>
      </w:tblPr>
      <w:tblGrid>
        <w:gridCol w:w="5040"/>
        <w:gridCol w:w="5040"/>
      </w:tblGrid>
      <w:tr w:rsidR="005A3C92" w14:paraId="1B4AE703" w14:textId="77777777">
        <w:trPr>
          <w:jc w:val="center"/>
        </w:trPr>
        <w:tc>
          <w:tcPr>
            <w:tcW w:w="5040" w:type="dxa"/>
            <w:tcBorders>
              <w:left w:val="single" w:sz="5" w:space="0" w:color="CFE2D5"/>
              <w:bottom w:val="single" w:sz="4" w:space="0" w:color="CFE2D5"/>
              <w:right w:val="single" w:sz="5" w:space="0" w:color="CFE2D5"/>
            </w:tcBorders>
            <w:shd w:val="clear" w:color="auto" w:fill="EAF5EE"/>
            <w:vAlign w:val="center"/>
          </w:tcPr>
          <w:p w14:paraId="4309F12C" w14:textId="77777777" w:rsidR="005A3C92" w:rsidRDefault="00000000">
            <w:r>
              <w:rPr>
                <w:b/>
                <w:color w:val="004D27"/>
              </w:rPr>
              <w:t>Managing Partner</w:t>
            </w:r>
          </w:p>
        </w:tc>
        <w:tc>
          <w:tcPr>
            <w:tcW w:w="5040" w:type="dxa"/>
            <w:tcBorders>
              <w:left w:val="single" w:sz="5" w:space="0" w:color="CFE2D5"/>
              <w:bottom w:val="single" w:sz="4" w:space="0" w:color="CFE2D5"/>
              <w:right w:val="single" w:sz="5" w:space="0" w:color="CFE2D5"/>
            </w:tcBorders>
            <w:vAlign w:val="center"/>
          </w:tcPr>
          <w:p w14:paraId="6F75F528" w14:textId="77777777" w:rsidR="005A3C92" w:rsidRDefault="00000000">
            <w:r>
              <w:t>Vimala Rani S</w:t>
            </w:r>
          </w:p>
        </w:tc>
      </w:tr>
      <w:tr w:rsidR="005A3C92" w14:paraId="3C4A2140" w14:textId="77777777">
        <w:trPr>
          <w:jc w:val="center"/>
        </w:trPr>
        <w:tc>
          <w:tcPr>
            <w:tcW w:w="5040" w:type="dxa"/>
            <w:tcBorders>
              <w:left w:val="single" w:sz="5" w:space="0" w:color="CFE2D5"/>
              <w:bottom w:val="single" w:sz="4" w:space="0" w:color="CFE2D5"/>
              <w:right w:val="single" w:sz="5" w:space="0" w:color="CFE2D5"/>
            </w:tcBorders>
            <w:shd w:val="clear" w:color="auto" w:fill="EAF5EE"/>
            <w:vAlign w:val="center"/>
          </w:tcPr>
          <w:p w14:paraId="238D0BB9" w14:textId="77777777" w:rsidR="005A3C92" w:rsidRDefault="00000000">
            <w:r>
              <w:rPr>
                <w:b/>
                <w:color w:val="004D27"/>
              </w:rPr>
              <w:t>WhatsApp</w:t>
            </w:r>
          </w:p>
        </w:tc>
        <w:tc>
          <w:tcPr>
            <w:tcW w:w="5040" w:type="dxa"/>
            <w:tcBorders>
              <w:left w:val="single" w:sz="5" w:space="0" w:color="CFE2D5"/>
              <w:bottom w:val="single" w:sz="4" w:space="0" w:color="CFE2D5"/>
              <w:right w:val="single" w:sz="5" w:space="0" w:color="CFE2D5"/>
            </w:tcBorders>
            <w:vAlign w:val="center"/>
          </w:tcPr>
          <w:p w14:paraId="7507836F" w14:textId="77777777" w:rsidR="005A3C92" w:rsidRDefault="00000000">
            <w:r>
              <w:t>99940 64778</w:t>
            </w:r>
          </w:p>
        </w:tc>
      </w:tr>
      <w:tr w:rsidR="005A3C92" w14:paraId="0087BB70" w14:textId="77777777">
        <w:trPr>
          <w:jc w:val="center"/>
        </w:trPr>
        <w:tc>
          <w:tcPr>
            <w:tcW w:w="5040" w:type="dxa"/>
            <w:tcBorders>
              <w:left w:val="single" w:sz="5" w:space="0" w:color="CFE2D5"/>
              <w:bottom w:val="single" w:sz="4" w:space="0" w:color="CFE2D5"/>
              <w:right w:val="single" w:sz="5" w:space="0" w:color="CFE2D5"/>
            </w:tcBorders>
            <w:shd w:val="clear" w:color="auto" w:fill="EAF5EE"/>
            <w:vAlign w:val="center"/>
          </w:tcPr>
          <w:p w14:paraId="02EA6BB2" w14:textId="77777777" w:rsidR="005A3C92" w:rsidRDefault="00000000">
            <w:r>
              <w:rPr>
                <w:b/>
                <w:color w:val="004D27"/>
              </w:rPr>
              <w:t>Phone</w:t>
            </w:r>
          </w:p>
        </w:tc>
        <w:tc>
          <w:tcPr>
            <w:tcW w:w="5040" w:type="dxa"/>
            <w:tcBorders>
              <w:left w:val="single" w:sz="5" w:space="0" w:color="CFE2D5"/>
              <w:bottom w:val="single" w:sz="4" w:space="0" w:color="CFE2D5"/>
              <w:right w:val="single" w:sz="5" w:space="0" w:color="CFE2D5"/>
            </w:tcBorders>
            <w:vAlign w:val="center"/>
          </w:tcPr>
          <w:p w14:paraId="76323E2A" w14:textId="77777777" w:rsidR="005A3C92" w:rsidRDefault="00000000">
            <w:r>
              <w:t>99940 65778</w:t>
            </w:r>
          </w:p>
        </w:tc>
      </w:tr>
      <w:tr w:rsidR="005A3C92" w14:paraId="15876F44" w14:textId="77777777">
        <w:trPr>
          <w:jc w:val="center"/>
        </w:trPr>
        <w:tc>
          <w:tcPr>
            <w:tcW w:w="5040" w:type="dxa"/>
            <w:tcBorders>
              <w:left w:val="single" w:sz="5" w:space="0" w:color="CFE2D5"/>
              <w:bottom w:val="single" w:sz="4" w:space="0" w:color="CFE2D5"/>
              <w:right w:val="single" w:sz="5" w:space="0" w:color="CFE2D5"/>
            </w:tcBorders>
            <w:shd w:val="clear" w:color="auto" w:fill="EAF5EE"/>
            <w:vAlign w:val="center"/>
          </w:tcPr>
          <w:p w14:paraId="722E6A90" w14:textId="77777777" w:rsidR="005A3C92" w:rsidRDefault="00000000">
            <w:r>
              <w:rPr>
                <w:b/>
                <w:color w:val="004D27"/>
              </w:rPr>
              <w:t>Email</w:t>
            </w:r>
          </w:p>
        </w:tc>
        <w:tc>
          <w:tcPr>
            <w:tcW w:w="5040" w:type="dxa"/>
            <w:tcBorders>
              <w:left w:val="single" w:sz="5" w:space="0" w:color="CFE2D5"/>
              <w:bottom w:val="single" w:sz="4" w:space="0" w:color="CFE2D5"/>
              <w:right w:val="single" w:sz="5" w:space="0" w:color="CFE2D5"/>
            </w:tcBorders>
            <w:vAlign w:val="center"/>
          </w:tcPr>
          <w:p w14:paraId="79BAFCF6" w14:textId="77777777" w:rsidR="005A3C92" w:rsidRDefault="00000000">
            <w:r>
              <w:t>shreeyas0904@gmail.com</w:t>
            </w:r>
          </w:p>
        </w:tc>
      </w:tr>
      <w:tr w:rsidR="005A3C92" w14:paraId="509094C0" w14:textId="77777777">
        <w:trPr>
          <w:jc w:val="center"/>
        </w:trPr>
        <w:tc>
          <w:tcPr>
            <w:tcW w:w="5040" w:type="dxa"/>
            <w:tcBorders>
              <w:left w:val="single" w:sz="5" w:space="0" w:color="CFE2D5"/>
              <w:bottom w:val="single" w:sz="4" w:space="0" w:color="CFE2D5"/>
              <w:right w:val="single" w:sz="5" w:space="0" w:color="CFE2D5"/>
            </w:tcBorders>
            <w:shd w:val="clear" w:color="auto" w:fill="EAF5EE"/>
            <w:vAlign w:val="center"/>
          </w:tcPr>
          <w:p w14:paraId="07C44DF6" w14:textId="77777777" w:rsidR="005A3C92" w:rsidRDefault="00000000">
            <w:r>
              <w:rPr>
                <w:b/>
                <w:color w:val="004D27"/>
              </w:rPr>
              <w:t>Address</w:t>
            </w:r>
          </w:p>
        </w:tc>
        <w:tc>
          <w:tcPr>
            <w:tcW w:w="5040" w:type="dxa"/>
            <w:tcBorders>
              <w:left w:val="single" w:sz="5" w:space="0" w:color="CFE2D5"/>
              <w:bottom w:val="single" w:sz="4" w:space="0" w:color="CFE2D5"/>
              <w:right w:val="single" w:sz="5" w:space="0" w:color="CFE2D5"/>
            </w:tcBorders>
            <w:vAlign w:val="center"/>
          </w:tcPr>
          <w:p w14:paraId="10EF8A12" w14:textId="77777777" w:rsidR="005A3C92" w:rsidRDefault="00000000">
            <w:r>
              <w:t>K.G. Complex, Moor Market, Ganapathy, Coimbatore – 641 006</w:t>
            </w:r>
          </w:p>
        </w:tc>
      </w:tr>
    </w:tbl>
    <w:p w14:paraId="55A77D23" w14:textId="77777777" w:rsidR="005A3C92" w:rsidRDefault="00000000">
      <w:pPr>
        <w:spacing w:before="280"/>
      </w:pPr>
      <w:r>
        <w:rPr>
          <w:b/>
          <w:color w:val="004D27"/>
        </w:rPr>
        <w:t xml:space="preserve">Verification note: </w:t>
      </w:r>
      <w:r>
        <w:t>Legal registration details, regulatory authorizations, and permissions to display individual bank/NBFC logos should be confirmed with the client before publication on the final website.</w:t>
      </w:r>
    </w:p>
    <w:sectPr w:rsidR="005A3C92" w:rsidSect="00034616">
      <w:footerReference w:type="default" r:id="rId10"/>
      <w:pgSz w:w="12240" w:h="15840"/>
      <w:pgMar w:top="936"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9C929" w14:textId="77777777" w:rsidR="002A1832" w:rsidRDefault="002A1832">
      <w:pPr>
        <w:spacing w:after="0" w:line="240" w:lineRule="auto"/>
      </w:pPr>
      <w:r>
        <w:separator/>
      </w:r>
    </w:p>
  </w:endnote>
  <w:endnote w:type="continuationSeparator" w:id="0">
    <w:p w14:paraId="40BD4AF0" w14:textId="77777777" w:rsidR="002A1832" w:rsidRDefault="002A1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60E6" w14:textId="77777777" w:rsidR="005A3C92" w:rsidRDefault="00000000">
    <w:pPr>
      <w:pStyle w:val="Footer"/>
      <w:jc w:val="center"/>
    </w:pPr>
    <w:r>
      <w:rPr>
        <w:color w:val="66716B"/>
        <w:sz w:val="16"/>
      </w:rPr>
      <w:t xml:space="preserve">SHINE FIN </w:t>
    </w:r>
    <w:proofErr w:type="gramStart"/>
    <w:r>
      <w:rPr>
        <w:color w:val="66716B"/>
        <w:sz w:val="16"/>
      </w:rPr>
      <w:t>SERVICES  •</w:t>
    </w:r>
    <w:proofErr w:type="gramEnd"/>
    <w:r>
      <w:rPr>
        <w:color w:val="66716B"/>
        <w:sz w:val="16"/>
      </w:rPr>
      <w:t xml:space="preserve">  SFS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F393" w14:textId="77777777" w:rsidR="002A1832" w:rsidRDefault="002A1832">
      <w:pPr>
        <w:spacing w:after="0" w:line="240" w:lineRule="auto"/>
      </w:pPr>
      <w:r>
        <w:separator/>
      </w:r>
    </w:p>
  </w:footnote>
  <w:footnote w:type="continuationSeparator" w:id="0">
    <w:p w14:paraId="6AE61743" w14:textId="77777777" w:rsidR="002A1832" w:rsidRDefault="002A1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92471">
    <w:abstractNumId w:val="8"/>
  </w:num>
  <w:num w:numId="2" w16cid:durableId="2098819242">
    <w:abstractNumId w:val="6"/>
  </w:num>
  <w:num w:numId="3" w16cid:durableId="576791144">
    <w:abstractNumId w:val="5"/>
  </w:num>
  <w:num w:numId="4" w16cid:durableId="294213435">
    <w:abstractNumId w:val="4"/>
  </w:num>
  <w:num w:numId="5" w16cid:durableId="672220201">
    <w:abstractNumId w:val="7"/>
  </w:num>
  <w:num w:numId="6" w16cid:durableId="892812692">
    <w:abstractNumId w:val="3"/>
  </w:num>
  <w:num w:numId="7" w16cid:durableId="1065297223">
    <w:abstractNumId w:val="2"/>
  </w:num>
  <w:num w:numId="8" w16cid:durableId="1739668650">
    <w:abstractNumId w:val="1"/>
  </w:num>
  <w:num w:numId="9" w16cid:durableId="183182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832"/>
    <w:rsid w:val="00326F90"/>
    <w:rsid w:val="00521BEE"/>
    <w:rsid w:val="005A3C92"/>
    <w:rsid w:val="00AA1D8D"/>
    <w:rsid w:val="00B47730"/>
    <w:rsid w:val="00BD4D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A8B63"/>
  <w14:defaultImageDpi w14:val="300"/>
  <w15:docId w15:val="{956F5F0E-93EB-490C-A5BC-6103FDE0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E252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FSTitle">
    <w:name w:val="SFS Title"/>
    <w:rPr>
      <w:rFonts w:ascii="Aptos Display" w:hAnsi="Aptos Display"/>
      <w:b/>
      <w:color w:val="004D27"/>
      <w:sz w:val="54"/>
    </w:rPr>
  </w:style>
  <w:style w:type="paragraph" w:customStyle="1" w:styleId="SFSSubtitle">
    <w:name w:val="SFS Subtitle"/>
    <w:rPr>
      <w:rFonts w:ascii="Aptos" w:hAnsi="Aptos"/>
      <w:color w:val="66716B"/>
      <w:sz w:val="24"/>
    </w:rPr>
  </w:style>
  <w:style w:type="paragraph" w:customStyle="1" w:styleId="SFSHeading">
    <w:name w:val="SFS Heading"/>
    <w:rPr>
      <w:rFonts w:ascii="Aptos Display" w:hAnsi="Aptos Display"/>
      <w:b/>
      <w:color w:val="004D27"/>
      <w:sz w:val="36"/>
    </w:rPr>
  </w:style>
  <w:style w:type="paragraph" w:customStyle="1" w:styleId="SFSSubheading">
    <w:name w:val="SFS Subheading"/>
    <w:rPr>
      <w:rFonts w:ascii="Aptos" w:hAnsi="Aptos"/>
      <w:color w:val="006B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Raja Mandapalli</cp:lastModifiedBy>
  <cp:revision>2</cp:revision>
  <dcterms:created xsi:type="dcterms:W3CDTF">2013-12-23T23:15:00Z</dcterms:created>
  <dcterms:modified xsi:type="dcterms:W3CDTF">2026-10-17T13:50:00Z</dcterms:modified>
  <cp:category/>
</cp:coreProperties>
</file>