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0078" w14:textId="0BB58827" w:rsidR="00B63C60" w:rsidRPr="00835067" w:rsidRDefault="002C598B">
      <w:pPr>
        <w:pBdr>
          <w:top w:val="nil"/>
          <w:left w:val="nil"/>
          <w:bottom w:val="nil"/>
          <w:right w:val="nil"/>
          <w:between w:val="nil"/>
        </w:pBdr>
        <w:spacing w:after="280"/>
        <w:rPr>
          <w:i/>
          <w:color w:val="000000"/>
          <w:sz w:val="48"/>
          <w:szCs w:val="48"/>
        </w:rPr>
      </w:pPr>
      <w:bookmarkStart w:id="0" w:name="_Hlk101428503"/>
      <w:bookmarkEnd w:id="0"/>
      <w:r w:rsidRPr="002C598B">
        <w:rPr>
          <w:i/>
          <w:color w:val="000000"/>
          <w:sz w:val="48"/>
          <w:szCs w:val="48"/>
        </w:rPr>
        <w:t>Area Frequency and Tie-Line Power Control of An Inter-Tied Power System Using – STATCOM</w:t>
      </w:r>
    </w:p>
    <w:p w14:paraId="5B79D4AF" w14:textId="77777777" w:rsidR="00B63C60" w:rsidRDefault="00E21C5D">
      <w:pPr>
        <w:pBdr>
          <w:top w:val="nil"/>
          <w:left w:val="nil"/>
          <w:bottom w:val="nil"/>
          <w:right w:val="nil"/>
          <w:between w:val="nil"/>
        </w:pBdr>
        <w:spacing w:before="360" w:after="280"/>
        <w:rPr>
          <w:color w:val="000000"/>
          <w:sz w:val="16"/>
          <w:szCs w:val="16"/>
        </w:rPr>
      </w:pPr>
      <w:r>
        <w:rPr>
          <w:color w:val="000000"/>
          <w:sz w:val="16"/>
          <w:szCs w:val="16"/>
        </w:rPr>
        <w:t>*Note: Sub-titles are not captured in Xplore and should not be used</w:t>
      </w:r>
    </w:p>
    <w:p w14:paraId="6BE11649" w14:textId="77777777" w:rsidR="00B63C60" w:rsidRDefault="00B63C60">
      <w:pPr>
        <w:pBdr>
          <w:top w:val="nil"/>
          <w:left w:val="nil"/>
          <w:bottom w:val="nil"/>
          <w:right w:val="nil"/>
          <w:between w:val="nil"/>
        </w:pBdr>
        <w:spacing w:before="360" w:after="280" w:line="120" w:lineRule="auto"/>
        <w:rPr>
          <w:color w:val="000000"/>
          <w:sz w:val="16"/>
          <w:szCs w:val="16"/>
        </w:rPr>
        <w:sectPr w:rsidR="00B63C60">
          <w:pgSz w:w="12240" w:h="15840"/>
          <w:pgMar w:top="1080" w:right="893" w:bottom="1440" w:left="893" w:header="720" w:footer="720" w:gutter="0"/>
          <w:pgNumType w:start="1"/>
          <w:cols w:space="720"/>
          <w:titlePg/>
        </w:sectPr>
      </w:pPr>
    </w:p>
    <w:p w14:paraId="417D3EBF" w14:textId="3A5EFEC0" w:rsidR="00E6140E" w:rsidRDefault="00E6140E" w:rsidP="00E6140E">
      <w:pPr>
        <w:jc w:val="left"/>
        <w:rPr>
          <w:color w:val="000000"/>
          <w:sz w:val="18"/>
          <w:szCs w:val="18"/>
          <w:lang w:val="en-IN" w:eastAsia="en-IN"/>
        </w:rPr>
      </w:pPr>
      <w:r w:rsidRPr="00E6140E">
        <w:rPr>
          <w:color w:val="000000"/>
          <w:sz w:val="18"/>
          <w:szCs w:val="18"/>
          <w:lang w:val="en-IN" w:eastAsia="en-IN"/>
        </w:rPr>
        <w:t>line 1: 1</w:t>
      </w:r>
      <w:r w:rsidRPr="00E6140E">
        <w:rPr>
          <w:color w:val="000000"/>
          <w:sz w:val="11"/>
          <w:szCs w:val="11"/>
          <w:vertAlign w:val="superscript"/>
          <w:lang w:val="en-IN" w:eastAsia="en-IN"/>
        </w:rPr>
        <w:t>st</w:t>
      </w:r>
      <w:r w:rsidRPr="00E6140E">
        <w:rPr>
          <w:color w:val="000000"/>
          <w:sz w:val="18"/>
          <w:szCs w:val="18"/>
          <w:lang w:val="en-IN" w:eastAsia="en-IN"/>
        </w:rPr>
        <w:t xml:space="preserve"> </w:t>
      </w:r>
      <w:r w:rsidR="000F2C6A">
        <w:rPr>
          <w:color w:val="000000"/>
          <w:sz w:val="18"/>
          <w:szCs w:val="18"/>
          <w:lang w:val="en-IN" w:eastAsia="en-IN"/>
        </w:rPr>
        <w:t>Surya Vamsi Rampilla</w:t>
      </w:r>
      <w:r w:rsidRPr="00E6140E">
        <w:rPr>
          <w:color w:val="000000"/>
          <w:sz w:val="18"/>
          <w:szCs w:val="18"/>
          <w:lang w:val="en-IN" w:eastAsia="en-IN"/>
        </w:rPr>
        <w:t xml:space="preserve"> </w:t>
      </w:r>
      <w:r w:rsidRPr="00E6140E">
        <w:rPr>
          <w:color w:val="000000"/>
          <w:sz w:val="18"/>
          <w:szCs w:val="18"/>
          <w:lang w:val="en-IN" w:eastAsia="en-IN"/>
        </w:rPr>
        <w:br/>
        <w:t xml:space="preserve">line 2: </w:t>
      </w:r>
      <w:r w:rsidR="000F2C6A">
        <w:rPr>
          <w:color w:val="000000"/>
          <w:sz w:val="18"/>
          <w:szCs w:val="18"/>
          <w:lang w:val="en-IN" w:eastAsia="en-IN"/>
        </w:rPr>
        <w:t>Electrical and Electronics Engineering</w:t>
      </w:r>
      <w:r w:rsidRPr="00E6140E">
        <w:rPr>
          <w:i/>
          <w:iCs/>
          <w:color w:val="000000"/>
          <w:sz w:val="18"/>
          <w:szCs w:val="18"/>
          <w:lang w:val="en-IN" w:eastAsia="en-IN"/>
        </w:rPr>
        <w:t xml:space="preserve"> (of Affiliation)</w:t>
      </w:r>
      <w:r w:rsidRPr="00E6140E">
        <w:rPr>
          <w:color w:val="000000"/>
          <w:sz w:val="18"/>
          <w:szCs w:val="18"/>
          <w:lang w:val="en-IN" w:eastAsia="en-IN"/>
        </w:rPr>
        <w:br/>
        <w:t xml:space="preserve">line 3: </w:t>
      </w:r>
      <w:r w:rsidR="000F2C6A">
        <w:rPr>
          <w:i/>
          <w:iCs/>
          <w:color w:val="000000"/>
          <w:sz w:val="18"/>
          <w:szCs w:val="18"/>
          <w:lang w:val="en-IN" w:eastAsia="en-IN"/>
        </w:rPr>
        <w:t>Raghu Engineering College</w:t>
      </w:r>
      <w:r w:rsidRPr="00E6140E">
        <w:rPr>
          <w:i/>
          <w:iCs/>
          <w:color w:val="000000"/>
          <w:sz w:val="18"/>
          <w:szCs w:val="18"/>
          <w:lang w:val="en-IN" w:eastAsia="en-IN"/>
        </w:rPr>
        <w:t xml:space="preserve"> (of Affiliation)</w:t>
      </w:r>
      <w:r w:rsidRPr="00E6140E">
        <w:rPr>
          <w:i/>
          <w:iCs/>
          <w:color w:val="000000"/>
          <w:sz w:val="18"/>
          <w:szCs w:val="18"/>
          <w:lang w:val="en-IN" w:eastAsia="en-IN"/>
        </w:rPr>
        <w:br/>
      </w:r>
      <w:r w:rsidRPr="00E6140E">
        <w:rPr>
          <w:color w:val="000000"/>
          <w:sz w:val="18"/>
          <w:szCs w:val="18"/>
          <w:lang w:val="en-IN" w:eastAsia="en-IN"/>
        </w:rPr>
        <w:t xml:space="preserve">line 4: </w:t>
      </w:r>
      <w:r w:rsidR="000F2C6A">
        <w:rPr>
          <w:color w:val="000000"/>
          <w:sz w:val="18"/>
          <w:szCs w:val="18"/>
          <w:lang w:val="en-IN" w:eastAsia="en-IN"/>
        </w:rPr>
        <w:t>Visakhapatnam, India</w:t>
      </w:r>
      <w:r w:rsidRPr="00E6140E">
        <w:rPr>
          <w:color w:val="000000"/>
          <w:sz w:val="18"/>
          <w:szCs w:val="18"/>
          <w:lang w:val="en-IN" w:eastAsia="en-IN"/>
        </w:rPr>
        <w:br/>
        <w:t xml:space="preserve">line 5: </w:t>
      </w:r>
      <w:r w:rsidR="000F2C6A">
        <w:rPr>
          <w:color w:val="000000"/>
          <w:sz w:val="18"/>
          <w:szCs w:val="18"/>
          <w:lang w:val="en-IN" w:eastAsia="en-IN"/>
        </w:rPr>
        <w:t>suryavamsi.456@gmail.com</w:t>
      </w:r>
      <w:r w:rsidRPr="00E6140E">
        <w:rPr>
          <w:color w:val="000000"/>
          <w:sz w:val="18"/>
          <w:szCs w:val="18"/>
          <w:lang w:val="en-IN" w:eastAsia="en-IN"/>
        </w:rPr>
        <w:br/>
      </w:r>
      <w:r w:rsidRPr="00E6140E">
        <w:rPr>
          <w:color w:val="000000"/>
          <w:sz w:val="18"/>
          <w:szCs w:val="18"/>
          <w:lang w:val="en-IN" w:eastAsia="en-IN"/>
        </w:rPr>
        <w:br/>
      </w:r>
    </w:p>
    <w:p w14:paraId="4557C452" w14:textId="6AAF518F" w:rsidR="00E6140E" w:rsidRDefault="00E6140E" w:rsidP="00E6140E">
      <w:pPr>
        <w:jc w:val="left"/>
        <w:rPr>
          <w:color w:val="000000"/>
          <w:sz w:val="18"/>
          <w:szCs w:val="18"/>
          <w:lang w:val="en-IN" w:eastAsia="en-IN"/>
        </w:rPr>
      </w:pPr>
      <w:r w:rsidRPr="00E6140E">
        <w:rPr>
          <w:color w:val="000000"/>
          <w:sz w:val="18"/>
          <w:szCs w:val="18"/>
          <w:lang w:val="en-IN" w:eastAsia="en-IN"/>
        </w:rPr>
        <w:t>line 1:</w:t>
      </w:r>
      <w:r w:rsidR="000F2C6A">
        <w:rPr>
          <w:color w:val="000000"/>
          <w:sz w:val="18"/>
          <w:szCs w:val="18"/>
          <w:lang w:val="en-IN" w:eastAsia="en-IN"/>
        </w:rPr>
        <w:t xml:space="preserve"> Srinivas</w:t>
      </w:r>
      <w:r w:rsidRPr="00E6140E">
        <w:rPr>
          <w:color w:val="000000"/>
          <w:sz w:val="18"/>
          <w:szCs w:val="18"/>
          <w:lang w:val="en-IN" w:eastAsia="en-IN"/>
        </w:rPr>
        <w:br/>
        <w:t xml:space="preserve">line 2: </w:t>
      </w:r>
      <w:r w:rsidR="000F2C6A">
        <w:rPr>
          <w:i/>
          <w:iCs/>
          <w:color w:val="000000"/>
          <w:sz w:val="18"/>
          <w:szCs w:val="18"/>
          <w:lang w:val="en-IN" w:eastAsia="en-IN"/>
        </w:rPr>
        <w:t>Electrical and Electronics Engineering</w:t>
      </w:r>
      <w:r w:rsidRPr="00E6140E">
        <w:rPr>
          <w:i/>
          <w:iCs/>
          <w:color w:val="000000"/>
          <w:sz w:val="18"/>
          <w:szCs w:val="18"/>
          <w:lang w:val="en-IN" w:eastAsia="en-IN"/>
        </w:rPr>
        <w:t xml:space="preserve"> (of Affiliation)</w:t>
      </w:r>
      <w:r w:rsidRPr="00E6140E">
        <w:rPr>
          <w:color w:val="000000"/>
          <w:sz w:val="18"/>
          <w:szCs w:val="18"/>
          <w:lang w:val="en-IN" w:eastAsia="en-IN"/>
        </w:rPr>
        <w:br/>
        <w:t xml:space="preserve">line 3: </w:t>
      </w:r>
      <w:r w:rsidR="000F2C6A">
        <w:rPr>
          <w:color w:val="000000"/>
          <w:sz w:val="18"/>
          <w:szCs w:val="18"/>
          <w:lang w:val="en-IN" w:eastAsia="en-IN"/>
        </w:rPr>
        <w:t>Raghu Engineering College</w:t>
      </w:r>
      <w:r w:rsidRPr="00E6140E">
        <w:rPr>
          <w:i/>
          <w:iCs/>
          <w:color w:val="000000"/>
          <w:sz w:val="18"/>
          <w:szCs w:val="18"/>
          <w:lang w:val="en-IN" w:eastAsia="en-IN"/>
        </w:rPr>
        <w:t xml:space="preserve"> (of Affiliation)</w:t>
      </w:r>
      <w:r w:rsidRPr="00E6140E">
        <w:rPr>
          <w:i/>
          <w:iCs/>
          <w:color w:val="000000"/>
          <w:sz w:val="18"/>
          <w:szCs w:val="18"/>
          <w:lang w:val="en-IN" w:eastAsia="en-IN"/>
        </w:rPr>
        <w:br/>
      </w:r>
      <w:r w:rsidRPr="00E6140E">
        <w:rPr>
          <w:color w:val="000000"/>
          <w:sz w:val="18"/>
          <w:szCs w:val="18"/>
          <w:lang w:val="en-IN" w:eastAsia="en-IN"/>
        </w:rPr>
        <w:t xml:space="preserve">line 4: </w:t>
      </w:r>
      <w:r w:rsidR="000F2C6A">
        <w:rPr>
          <w:color w:val="000000"/>
          <w:sz w:val="18"/>
          <w:szCs w:val="18"/>
          <w:lang w:val="en-IN" w:eastAsia="en-IN"/>
        </w:rPr>
        <w:t>Visakhapatnam, India</w:t>
      </w:r>
      <w:r w:rsidRPr="00E6140E">
        <w:rPr>
          <w:color w:val="000000"/>
          <w:sz w:val="18"/>
          <w:szCs w:val="18"/>
          <w:lang w:val="en-IN" w:eastAsia="en-IN"/>
        </w:rPr>
        <w:br/>
        <w:t xml:space="preserve">line 5: </w:t>
      </w:r>
      <w:r w:rsidRPr="00E6140E">
        <w:rPr>
          <w:color w:val="000000"/>
          <w:sz w:val="18"/>
          <w:szCs w:val="18"/>
          <w:lang w:val="en-IN" w:eastAsia="en-IN"/>
        </w:rPr>
        <w:br/>
      </w:r>
      <w:r w:rsidRPr="00E6140E">
        <w:rPr>
          <w:color w:val="000000"/>
          <w:sz w:val="18"/>
          <w:szCs w:val="18"/>
          <w:lang w:val="en-IN" w:eastAsia="en-IN"/>
        </w:rPr>
        <w:br/>
      </w:r>
    </w:p>
    <w:p w14:paraId="44B75930" w14:textId="2DA881B7" w:rsidR="00E6140E" w:rsidRPr="00E6140E" w:rsidRDefault="00E6140E" w:rsidP="00E6140E">
      <w:pPr>
        <w:jc w:val="left"/>
        <w:rPr>
          <w:color w:val="000000"/>
          <w:sz w:val="18"/>
          <w:szCs w:val="18"/>
          <w:lang w:val="en-IN" w:eastAsia="en-IN"/>
        </w:rPr>
      </w:pPr>
      <w:r w:rsidRPr="00E6140E">
        <w:rPr>
          <w:color w:val="000000"/>
          <w:sz w:val="18"/>
          <w:szCs w:val="18"/>
          <w:lang w:val="en-IN" w:eastAsia="en-IN"/>
        </w:rPr>
        <w:t>line 1:</w:t>
      </w:r>
      <w:r w:rsidR="000F2C6A">
        <w:rPr>
          <w:color w:val="000000"/>
          <w:sz w:val="18"/>
          <w:szCs w:val="18"/>
          <w:lang w:val="en-IN" w:eastAsia="en-IN"/>
        </w:rPr>
        <w:t xml:space="preserve"> Guna Priya </w:t>
      </w:r>
      <w:proofErr w:type="spellStart"/>
      <w:r w:rsidR="000F2C6A">
        <w:rPr>
          <w:color w:val="000000"/>
          <w:sz w:val="18"/>
          <w:szCs w:val="18"/>
          <w:lang w:val="en-IN" w:eastAsia="en-IN"/>
        </w:rPr>
        <w:t>Pentakota</w:t>
      </w:r>
      <w:proofErr w:type="spellEnd"/>
      <w:r w:rsidRPr="00E6140E">
        <w:rPr>
          <w:color w:val="000000"/>
          <w:sz w:val="18"/>
          <w:szCs w:val="18"/>
          <w:lang w:val="en-IN" w:eastAsia="en-IN"/>
        </w:rPr>
        <w:br/>
        <w:t xml:space="preserve">line 2: </w:t>
      </w:r>
      <w:r w:rsidR="000F2C6A">
        <w:rPr>
          <w:i/>
          <w:iCs/>
          <w:color w:val="000000"/>
          <w:sz w:val="18"/>
          <w:szCs w:val="18"/>
          <w:lang w:val="en-IN" w:eastAsia="en-IN"/>
        </w:rPr>
        <w:t>Electrical and Electronics Engineering</w:t>
      </w:r>
      <w:r w:rsidRPr="00E6140E">
        <w:rPr>
          <w:i/>
          <w:iCs/>
          <w:color w:val="000000"/>
          <w:sz w:val="18"/>
          <w:szCs w:val="18"/>
          <w:lang w:val="en-IN" w:eastAsia="en-IN"/>
        </w:rPr>
        <w:t xml:space="preserve"> (of Affiliation)</w:t>
      </w:r>
      <w:r w:rsidRPr="00E6140E">
        <w:rPr>
          <w:color w:val="000000"/>
          <w:sz w:val="18"/>
          <w:szCs w:val="18"/>
          <w:lang w:val="en-IN" w:eastAsia="en-IN"/>
        </w:rPr>
        <w:br/>
        <w:t xml:space="preserve">line 3: </w:t>
      </w:r>
      <w:r w:rsidR="000F2C6A">
        <w:rPr>
          <w:color w:val="000000"/>
          <w:sz w:val="18"/>
          <w:szCs w:val="18"/>
          <w:lang w:val="en-IN" w:eastAsia="en-IN"/>
        </w:rPr>
        <w:t>Raghu Engineering College</w:t>
      </w:r>
      <w:r w:rsidRPr="00E6140E">
        <w:rPr>
          <w:i/>
          <w:iCs/>
          <w:color w:val="000000"/>
          <w:sz w:val="18"/>
          <w:szCs w:val="18"/>
          <w:lang w:val="en-IN" w:eastAsia="en-IN"/>
        </w:rPr>
        <w:t xml:space="preserve"> (of Affiliation)</w:t>
      </w:r>
      <w:r w:rsidRPr="00E6140E">
        <w:rPr>
          <w:i/>
          <w:iCs/>
          <w:color w:val="000000"/>
          <w:sz w:val="18"/>
          <w:szCs w:val="18"/>
          <w:lang w:val="en-IN" w:eastAsia="en-IN"/>
        </w:rPr>
        <w:br/>
      </w:r>
      <w:r w:rsidRPr="00E6140E">
        <w:rPr>
          <w:color w:val="000000"/>
          <w:sz w:val="18"/>
          <w:szCs w:val="18"/>
          <w:lang w:val="en-IN" w:eastAsia="en-IN"/>
        </w:rPr>
        <w:t xml:space="preserve">line 4: </w:t>
      </w:r>
      <w:r w:rsidR="005513CB">
        <w:rPr>
          <w:color w:val="000000"/>
          <w:sz w:val="18"/>
          <w:szCs w:val="18"/>
          <w:lang w:val="en-IN" w:eastAsia="en-IN"/>
        </w:rPr>
        <w:t>Visakhapatnam, India</w:t>
      </w:r>
      <w:r w:rsidRPr="00E6140E">
        <w:rPr>
          <w:color w:val="000000"/>
          <w:sz w:val="18"/>
          <w:szCs w:val="18"/>
          <w:lang w:val="en-IN" w:eastAsia="en-IN"/>
        </w:rPr>
        <w:br/>
        <w:t xml:space="preserve">line 5: </w:t>
      </w:r>
      <w:r w:rsidRPr="00E6140E">
        <w:rPr>
          <w:color w:val="000000"/>
          <w:sz w:val="18"/>
          <w:szCs w:val="18"/>
          <w:lang w:val="en-IN" w:eastAsia="en-IN"/>
        </w:rPr>
        <w:br/>
      </w:r>
      <w:r w:rsidRPr="00E6140E">
        <w:rPr>
          <w:color w:val="000000"/>
          <w:sz w:val="18"/>
          <w:szCs w:val="18"/>
          <w:lang w:val="en-IN" w:eastAsia="en-IN"/>
        </w:rPr>
        <w:br/>
        <w:t>line 1: 4</w:t>
      </w:r>
      <w:r w:rsidRPr="00E6140E">
        <w:rPr>
          <w:color w:val="000000"/>
          <w:sz w:val="11"/>
          <w:szCs w:val="11"/>
          <w:vertAlign w:val="superscript"/>
          <w:lang w:val="en-IN" w:eastAsia="en-IN"/>
        </w:rPr>
        <w:t>th</w:t>
      </w:r>
      <w:r w:rsidRPr="00E6140E">
        <w:rPr>
          <w:color w:val="000000"/>
          <w:sz w:val="18"/>
          <w:szCs w:val="18"/>
          <w:lang w:val="en-IN" w:eastAsia="en-IN"/>
        </w:rPr>
        <w:t xml:space="preserve"> </w:t>
      </w:r>
      <w:r w:rsidR="00EA0777">
        <w:rPr>
          <w:color w:val="000000"/>
          <w:sz w:val="18"/>
          <w:szCs w:val="18"/>
          <w:lang w:val="en-IN" w:eastAsia="en-IN"/>
        </w:rPr>
        <w:t xml:space="preserve">prasad </w:t>
      </w:r>
      <w:proofErr w:type="spellStart"/>
      <w:r w:rsidR="00EA0777">
        <w:rPr>
          <w:color w:val="000000"/>
          <w:sz w:val="18"/>
          <w:szCs w:val="18"/>
          <w:lang w:val="en-IN" w:eastAsia="en-IN"/>
        </w:rPr>
        <w:t>porapu</w:t>
      </w:r>
      <w:proofErr w:type="spellEnd"/>
      <w:r w:rsidRPr="00E6140E">
        <w:rPr>
          <w:color w:val="000000"/>
          <w:sz w:val="18"/>
          <w:szCs w:val="18"/>
          <w:lang w:val="en-IN" w:eastAsia="en-IN"/>
        </w:rPr>
        <w:br/>
        <w:t xml:space="preserve">line 2: </w:t>
      </w:r>
      <w:r w:rsidR="00EA0777">
        <w:rPr>
          <w:i/>
          <w:iCs/>
          <w:color w:val="000000"/>
          <w:sz w:val="18"/>
          <w:szCs w:val="18"/>
          <w:lang w:val="en-IN" w:eastAsia="en-IN"/>
        </w:rPr>
        <w:t xml:space="preserve">Electrical and Electronics </w:t>
      </w:r>
      <w:r w:rsidR="00EA0777">
        <w:rPr>
          <w:i/>
          <w:iCs/>
          <w:color w:val="000000"/>
          <w:sz w:val="18"/>
          <w:szCs w:val="18"/>
          <w:lang w:val="en-IN" w:eastAsia="en-IN"/>
        </w:rPr>
        <w:t>Engineering</w:t>
      </w:r>
      <w:r w:rsidRPr="00E6140E">
        <w:rPr>
          <w:i/>
          <w:iCs/>
          <w:color w:val="000000"/>
          <w:sz w:val="18"/>
          <w:szCs w:val="18"/>
          <w:lang w:val="en-IN" w:eastAsia="en-IN"/>
        </w:rPr>
        <w:t xml:space="preserve"> (of Affiliation)</w:t>
      </w:r>
      <w:r w:rsidRPr="00E6140E">
        <w:rPr>
          <w:color w:val="000000"/>
          <w:sz w:val="18"/>
          <w:szCs w:val="18"/>
          <w:lang w:val="en-IN" w:eastAsia="en-IN"/>
        </w:rPr>
        <w:br/>
        <w:t xml:space="preserve">line 3: </w:t>
      </w:r>
      <w:r w:rsidR="005513CB">
        <w:rPr>
          <w:color w:val="000000"/>
          <w:sz w:val="18"/>
          <w:szCs w:val="18"/>
          <w:lang w:val="en-IN" w:eastAsia="en-IN"/>
        </w:rPr>
        <w:t>Raghu Engineering College</w:t>
      </w:r>
      <w:r w:rsidRPr="00E6140E">
        <w:rPr>
          <w:i/>
          <w:iCs/>
          <w:color w:val="000000"/>
          <w:sz w:val="18"/>
          <w:szCs w:val="18"/>
          <w:lang w:val="en-IN" w:eastAsia="en-IN"/>
        </w:rPr>
        <w:t xml:space="preserve"> (of Affiliation)</w:t>
      </w:r>
      <w:r w:rsidRPr="00E6140E">
        <w:rPr>
          <w:i/>
          <w:iCs/>
          <w:color w:val="000000"/>
          <w:sz w:val="18"/>
          <w:szCs w:val="18"/>
          <w:lang w:val="en-IN" w:eastAsia="en-IN"/>
        </w:rPr>
        <w:br/>
      </w:r>
      <w:r w:rsidRPr="00E6140E">
        <w:rPr>
          <w:color w:val="000000"/>
          <w:sz w:val="18"/>
          <w:szCs w:val="18"/>
          <w:lang w:val="en-IN" w:eastAsia="en-IN"/>
        </w:rPr>
        <w:t xml:space="preserve">line 4: </w:t>
      </w:r>
      <w:r w:rsidR="005513CB">
        <w:rPr>
          <w:color w:val="000000"/>
          <w:sz w:val="18"/>
          <w:szCs w:val="18"/>
          <w:lang w:val="en-IN" w:eastAsia="en-IN"/>
        </w:rPr>
        <w:t>Visakhapatnam, India</w:t>
      </w:r>
      <w:r w:rsidRPr="00E6140E">
        <w:rPr>
          <w:color w:val="000000"/>
          <w:sz w:val="18"/>
          <w:szCs w:val="18"/>
          <w:lang w:val="en-IN" w:eastAsia="en-IN"/>
        </w:rPr>
        <w:br/>
        <w:t xml:space="preserve">line 5: </w:t>
      </w:r>
    </w:p>
    <w:p w14:paraId="5D2A6539" w14:textId="77777777" w:rsidR="00B63C60" w:rsidRDefault="00B63C60">
      <w:pPr>
        <w:pBdr>
          <w:top w:val="nil"/>
          <w:left w:val="nil"/>
          <w:bottom w:val="nil"/>
          <w:right w:val="nil"/>
          <w:between w:val="nil"/>
        </w:pBdr>
        <w:spacing w:before="360" w:after="40"/>
        <w:rPr>
          <w:color w:val="000000"/>
          <w:sz w:val="18"/>
          <w:szCs w:val="18"/>
        </w:rPr>
      </w:pPr>
    </w:p>
    <w:p w14:paraId="3E7A3205" w14:textId="77777777" w:rsidR="00B63C60" w:rsidRDefault="00B63C60">
      <w:pPr>
        <w:pBdr>
          <w:top w:val="nil"/>
          <w:left w:val="nil"/>
          <w:bottom w:val="nil"/>
          <w:right w:val="nil"/>
          <w:between w:val="nil"/>
        </w:pBdr>
        <w:spacing w:before="360" w:after="40"/>
        <w:rPr>
          <w:color w:val="000000"/>
          <w:sz w:val="18"/>
          <w:szCs w:val="18"/>
        </w:rPr>
      </w:pPr>
    </w:p>
    <w:p w14:paraId="70DDBC62" w14:textId="77777777" w:rsidR="00B63C60" w:rsidRDefault="00B63C60">
      <w:pPr>
        <w:pBdr>
          <w:top w:val="nil"/>
          <w:left w:val="nil"/>
          <w:bottom w:val="nil"/>
          <w:right w:val="nil"/>
          <w:between w:val="nil"/>
        </w:pBdr>
        <w:spacing w:before="360" w:after="40"/>
        <w:rPr>
          <w:color w:val="000000"/>
          <w:sz w:val="18"/>
          <w:szCs w:val="18"/>
        </w:rPr>
        <w:sectPr w:rsidR="00B63C60">
          <w:type w:val="continuous"/>
          <w:pgSz w:w="12240" w:h="15840"/>
          <w:pgMar w:top="1080" w:right="893" w:bottom="1440" w:left="893" w:header="720" w:footer="720" w:gutter="0"/>
          <w:cols w:num="4" w:space="720" w:equalWidth="0">
            <w:col w:w="2451" w:space="216"/>
            <w:col w:w="2451" w:space="216"/>
            <w:col w:w="2451" w:space="216"/>
            <w:col w:w="2451" w:space="0"/>
          </w:cols>
        </w:sectPr>
      </w:pPr>
    </w:p>
    <w:p w14:paraId="05910240" w14:textId="77777777" w:rsidR="00B63C60" w:rsidRDefault="00B63C60">
      <w:pPr>
        <w:pBdr>
          <w:top w:val="nil"/>
          <w:left w:val="nil"/>
          <w:bottom w:val="nil"/>
          <w:right w:val="nil"/>
          <w:between w:val="nil"/>
        </w:pBdr>
        <w:spacing w:before="360" w:after="40"/>
        <w:jc w:val="both"/>
        <w:rPr>
          <w:color w:val="000000"/>
          <w:sz w:val="16"/>
          <w:szCs w:val="16"/>
        </w:rPr>
        <w:sectPr w:rsidR="00B63C60">
          <w:type w:val="continuous"/>
          <w:pgSz w:w="12240" w:h="15840"/>
          <w:pgMar w:top="1080" w:right="893" w:bottom="1440" w:left="893" w:header="720" w:footer="720" w:gutter="0"/>
          <w:cols w:num="4" w:space="720" w:equalWidth="0">
            <w:col w:w="2451" w:space="216"/>
            <w:col w:w="2451" w:space="216"/>
            <w:col w:w="2451" w:space="216"/>
            <w:col w:w="2451" w:space="0"/>
          </w:cols>
        </w:sectPr>
      </w:pPr>
    </w:p>
    <w:p w14:paraId="27101476" w14:textId="6A2F9E1E" w:rsidR="00B63C60" w:rsidRDefault="00E21C5D">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sidR="005E0B22" w:rsidRPr="005E0B22">
        <w:t xml:space="preserve"> </w:t>
      </w:r>
      <w:r w:rsidR="005E0B22" w:rsidRPr="005E0B22">
        <w:rPr>
          <w:b/>
          <w:color w:val="000000"/>
          <w:sz w:val="18"/>
          <w:szCs w:val="18"/>
        </w:rPr>
        <w:t>Power system is said to be stable when generation is equal to the demand and unstable due to any uncertainties such as sudden change in load demand, fault conditions or any other disturbances; system frequency, voltage will cross its limits. If the system is operating with synchronism frequency is the main factor need to maintain within a permissible limit. This paper demonstrates the single area load frequency control and two-area load and tie line frequency control and tie-line power damping over the steady state value can be controlled by conventional integral controller which makes steady state error is zero but it doesn’t show any impact on the transient behavior of the interconnected system with respect to load changes. FACTS (Flexible AC Transmission) devices like TCSC and STATCOM Can stimulate the tie-line power oscillations exquisitely under sudden occurrence of load changes in any of the area.</w:t>
      </w:r>
    </w:p>
    <w:p w14:paraId="2EEDCA16" w14:textId="1542C066" w:rsidR="00B63C60" w:rsidRDefault="00E21C5D" w:rsidP="00BE685E">
      <w:pPr>
        <w:pStyle w:val="Keywords"/>
      </w:pPr>
      <w:r>
        <w:t>Keywords—</w:t>
      </w:r>
      <w:r w:rsidR="00BE685E" w:rsidRPr="00BE685E">
        <w:t xml:space="preserve"> two area, tie-line, STATCOM, LFC, AGC</w:t>
      </w:r>
    </w:p>
    <w:p w14:paraId="3CDBC8E5" w14:textId="77777777" w:rsidR="00BE685E" w:rsidRDefault="00BE685E" w:rsidP="00BE685E">
      <w:pPr>
        <w:pStyle w:val="Keywords"/>
      </w:pPr>
    </w:p>
    <w:p w14:paraId="736E71F3" w14:textId="0B9EE5D4" w:rsidR="00B63C60" w:rsidRDefault="00E21C5D">
      <w:pPr>
        <w:pStyle w:val="Heading1"/>
        <w:numPr>
          <w:ilvl w:val="0"/>
          <w:numId w:val="1"/>
        </w:numPr>
      </w:pPr>
      <w:r>
        <w:t xml:space="preserve">Introduction </w:t>
      </w:r>
    </w:p>
    <w:p w14:paraId="6F166DD0" w14:textId="7940CFC4" w:rsidR="00B63C60" w:rsidRDefault="00800192">
      <w:pPr>
        <w:pBdr>
          <w:top w:val="nil"/>
          <w:left w:val="nil"/>
          <w:bottom w:val="nil"/>
          <w:right w:val="nil"/>
          <w:between w:val="nil"/>
        </w:pBdr>
        <w:tabs>
          <w:tab w:val="left" w:pos="288"/>
        </w:tabs>
        <w:spacing w:after="120" w:line="228" w:lineRule="auto"/>
        <w:ind w:firstLine="288"/>
        <w:jc w:val="both"/>
        <w:rPr>
          <w:color w:val="000000"/>
        </w:rPr>
      </w:pPr>
      <w:r w:rsidRPr="00800192">
        <w:rPr>
          <w:color w:val="000000"/>
        </w:rPr>
        <w:t>The power system is said to be perfectly balanced, stable only when power generation is equal to the load demand. So, under system balanced criterion; system voltage, frequencies are at their normal operating levels. If load suddenly increases, system fault conditions, disturbances due to system switching, loss of generating unit, failure in the excitation system, failure in turbine governor causes system is to be unstable. If the system operating under unstable or unbalanced condition the system parameters may deviates from its boundaries causes lo</w:t>
      </w:r>
      <w:r w:rsidR="00737153">
        <w:rPr>
          <w:color w:val="000000"/>
        </w:rPr>
        <w:t>s</w:t>
      </w:r>
      <w:r w:rsidRPr="00800192">
        <w:rPr>
          <w:color w:val="000000"/>
        </w:rPr>
        <w:t>s in synchronize between control areas. So, we need to control the system parameters under disturbances. One of the main parameters is frequency which shows effect on the power system.</w:t>
      </w:r>
    </w:p>
    <w:p w14:paraId="4746B62D" w14:textId="621B8B3B" w:rsidR="00800192" w:rsidRDefault="00800192">
      <w:pPr>
        <w:pBdr>
          <w:top w:val="nil"/>
          <w:left w:val="nil"/>
          <w:bottom w:val="nil"/>
          <w:right w:val="nil"/>
          <w:between w:val="nil"/>
        </w:pBdr>
        <w:tabs>
          <w:tab w:val="left" w:pos="288"/>
        </w:tabs>
        <w:spacing w:after="120" w:line="228" w:lineRule="auto"/>
        <w:ind w:firstLine="288"/>
        <w:jc w:val="both"/>
        <w:rPr>
          <w:color w:val="000000"/>
        </w:rPr>
      </w:pPr>
      <w:r w:rsidRPr="00800192">
        <w:rPr>
          <w:color w:val="000000"/>
        </w:rPr>
        <w:t>Modern power system network is widely distributed</w:t>
      </w:r>
      <w:r w:rsidR="00EF4E0E">
        <w:rPr>
          <w:color w:val="000000"/>
        </w:rPr>
        <w:t xml:space="preserve"> </w:t>
      </w:r>
      <w:r w:rsidRPr="00800192">
        <w:rPr>
          <w:color w:val="000000"/>
        </w:rPr>
        <w:t xml:space="preserve">system with large number of generating stations and load centers. As the load demand on the system for electricity has been increasing day to day, several alternative means of energy productions by using renewable energy resources have gained at most importance. The interaction between </w:t>
      </w:r>
      <w:r w:rsidRPr="00800192">
        <w:rPr>
          <w:color w:val="000000"/>
        </w:rPr>
        <w:t>generating stations and load demand centers has become very complex due to injection of renewable energy even at demand centers. Thus, the problem of load frequency control has become a critical issue in stability of the power system. Classical control schemes, though proving sufficient operation has several limitations like slow operation, improper tuning of parameters, parametric and non-parametric constraints, damping related issues.</w:t>
      </w:r>
    </w:p>
    <w:p w14:paraId="0FC5B4B3" w14:textId="56B6C9BD" w:rsidR="00800192" w:rsidRDefault="00800192" w:rsidP="00BE685E">
      <w:pPr>
        <w:pBdr>
          <w:top w:val="nil"/>
          <w:left w:val="nil"/>
          <w:bottom w:val="nil"/>
          <w:right w:val="nil"/>
          <w:between w:val="nil"/>
        </w:pBdr>
        <w:tabs>
          <w:tab w:val="left" w:pos="288"/>
        </w:tabs>
        <w:spacing w:after="120" w:line="228" w:lineRule="auto"/>
        <w:ind w:firstLine="288"/>
        <w:jc w:val="both"/>
        <w:rPr>
          <w:color w:val="000000"/>
        </w:rPr>
      </w:pPr>
      <w:r w:rsidRPr="00800192">
        <w:rPr>
          <w:color w:val="000000"/>
        </w:rPr>
        <w:t>For huge scale power systems involving various interconnected control areas, the main aim is to maintain the system frequency and the tie-line power within the permissible limits. For a similar advantage having by Automatic Generation Control (AGC) or Load Frequency Control (LFC) is very significant FACTS devices like static synchronous compensator is one of the basic devices used to reduce harmonics in interconnected power system. In general, these de- vices are shunt devices and are connected in parallel with the circuit to control the power system steady state stability and improves transient stability. STATCOM is one of the key controllers can be founded in two types. One is Voltage Source Controller (VSC) and other one is Current Source Controller (CSC). Fig. 5 Shows the single line diagram of the STATCOM. In economical aspect, VSC are mostly used. Main importance of VSC is its output AC voltage can be controlled and leads to reactive power control. A DC-link capacitor acts as voltage source and it delivers power as per the converter requirement. Similar to the active filters which absorbs harmonics in the system to retain system frequency. sometimes these STATCOM is also used for injection of current to maintain the system active powers within limits.</w:t>
      </w:r>
    </w:p>
    <w:p w14:paraId="3D663B9D" w14:textId="77777777" w:rsidR="00BE685E" w:rsidRDefault="00BE685E" w:rsidP="00BE685E">
      <w:pPr>
        <w:pBdr>
          <w:top w:val="nil"/>
          <w:left w:val="nil"/>
          <w:bottom w:val="nil"/>
          <w:right w:val="nil"/>
          <w:between w:val="nil"/>
        </w:pBdr>
        <w:tabs>
          <w:tab w:val="left" w:pos="288"/>
        </w:tabs>
        <w:spacing w:after="120" w:line="228" w:lineRule="auto"/>
        <w:ind w:firstLine="288"/>
        <w:jc w:val="both"/>
        <w:rPr>
          <w:color w:val="000000"/>
        </w:rPr>
      </w:pPr>
    </w:p>
    <w:p w14:paraId="4A7FAC30" w14:textId="0D699EB2" w:rsidR="00B63C60" w:rsidRDefault="00BE685E">
      <w:pPr>
        <w:pStyle w:val="Heading1"/>
        <w:numPr>
          <w:ilvl w:val="0"/>
          <w:numId w:val="1"/>
        </w:numPr>
      </w:pPr>
      <w:r w:rsidRPr="00EF4E0E">
        <w:t xml:space="preserve">Area load </w:t>
      </w:r>
      <w:bookmarkStart w:id="1" w:name="_Hlk101433146"/>
      <w:r w:rsidRPr="00EF4E0E">
        <w:t xml:space="preserve">— </w:t>
      </w:r>
      <w:bookmarkEnd w:id="1"/>
      <w:r w:rsidRPr="00EF4E0E">
        <w:t>frequency control</w:t>
      </w:r>
    </w:p>
    <w:p w14:paraId="2AE099C5" w14:textId="4582307D" w:rsidR="00FA7B2B" w:rsidRDefault="00F7746A" w:rsidP="00FA7B2B">
      <w:pPr>
        <w:pBdr>
          <w:top w:val="nil"/>
          <w:left w:val="nil"/>
          <w:bottom w:val="nil"/>
          <w:right w:val="nil"/>
          <w:between w:val="nil"/>
        </w:pBdr>
        <w:tabs>
          <w:tab w:val="left" w:pos="288"/>
        </w:tabs>
        <w:spacing w:after="120" w:line="228" w:lineRule="auto"/>
        <w:ind w:firstLine="288"/>
        <w:jc w:val="both"/>
        <w:rPr>
          <w:color w:val="000000"/>
        </w:rPr>
      </w:pPr>
      <w:r w:rsidRPr="00F7746A">
        <w:rPr>
          <w:color w:val="000000"/>
        </w:rPr>
        <w:t xml:space="preserve">Figure.1 shows Generic load frequency control mechanism. Change in load, make variations in electrical torque of the generator, and this variation results in a mismatch between the mechanical and electrical torque, resulting in speed variations. The governor will sense the </w:t>
      </w:r>
      <w:r w:rsidRPr="00F7746A">
        <w:rPr>
          <w:color w:val="000000"/>
        </w:rPr>
        <w:lastRenderedPageBreak/>
        <w:t>variation in speed and adjust the valve position to increase /decrease steam flow from the furnace toward the turbine to balance the torque mismatch (primary loop). This balance is rarely performed at the rated frequency. Therefore, “to achieve the rated frequency of the system and recompense for power imbalance”, the governor’s set point is changed by the actions of an automatic load frequency control controller whose decisions are taken promptly and have to offer strong power system operation under several different contingency situations.</w:t>
      </w:r>
    </w:p>
    <w:p w14:paraId="2D2BB1BD" w14:textId="4582307D" w:rsidR="006B1648" w:rsidRDefault="005E0B22" w:rsidP="0053123E">
      <w:pPr>
        <w:pBdr>
          <w:top w:val="nil"/>
          <w:left w:val="nil"/>
          <w:bottom w:val="nil"/>
          <w:right w:val="nil"/>
          <w:between w:val="nil"/>
        </w:pBdr>
        <w:tabs>
          <w:tab w:val="left" w:pos="288"/>
        </w:tabs>
        <w:spacing w:after="120" w:line="228" w:lineRule="auto"/>
        <w:ind w:firstLine="288"/>
        <w:rPr>
          <w:color w:val="000000"/>
        </w:rPr>
      </w:pPr>
      <w:r w:rsidRPr="005E0B22">
        <w:rPr>
          <w:noProof/>
        </w:rPr>
        <w:drawing>
          <wp:inline distT="0" distB="0" distL="0" distR="0" wp14:anchorId="6C8DEE6E" wp14:editId="33CA12FE">
            <wp:extent cx="2946329"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6893" cy="1092409"/>
                    </a:xfrm>
                    <a:prstGeom prst="rect">
                      <a:avLst/>
                    </a:prstGeom>
                    <a:noFill/>
                    <a:ln>
                      <a:noFill/>
                    </a:ln>
                  </pic:spPr>
                </pic:pic>
              </a:graphicData>
            </a:graphic>
          </wp:inline>
        </w:drawing>
      </w:r>
      <w:r w:rsidR="00685F00" w:rsidRPr="00685F00">
        <w:rPr>
          <w:color w:val="000000"/>
        </w:rPr>
        <w:t>Figure1. Generic load frequency scheme</w:t>
      </w:r>
    </w:p>
    <w:p w14:paraId="26667926" w14:textId="77777777" w:rsidR="00FA7B2B" w:rsidRDefault="00FA7B2B" w:rsidP="0053123E">
      <w:pPr>
        <w:pBdr>
          <w:top w:val="nil"/>
          <w:left w:val="nil"/>
          <w:bottom w:val="nil"/>
          <w:right w:val="nil"/>
          <w:between w:val="nil"/>
        </w:pBdr>
        <w:tabs>
          <w:tab w:val="left" w:pos="288"/>
        </w:tabs>
        <w:spacing w:after="120" w:line="228" w:lineRule="auto"/>
        <w:ind w:firstLine="288"/>
        <w:rPr>
          <w:color w:val="000000"/>
        </w:rPr>
      </w:pPr>
    </w:p>
    <w:p w14:paraId="0A17089A" w14:textId="286B511A" w:rsidR="0053123E" w:rsidRPr="0053123E" w:rsidRDefault="0053123E" w:rsidP="0053123E">
      <w:pPr>
        <w:pStyle w:val="Heading2"/>
        <w:numPr>
          <w:ilvl w:val="1"/>
          <w:numId w:val="1"/>
        </w:numPr>
      </w:pPr>
      <w:r w:rsidRPr="0053123E">
        <w:t>Single-area load frequency control</w:t>
      </w:r>
    </w:p>
    <w:p w14:paraId="40032EBD" w14:textId="5ACB280B" w:rsidR="00B63C60" w:rsidRDefault="00685F00">
      <w:pPr>
        <w:pBdr>
          <w:top w:val="nil"/>
          <w:left w:val="nil"/>
          <w:bottom w:val="nil"/>
          <w:right w:val="nil"/>
          <w:between w:val="nil"/>
        </w:pBdr>
        <w:tabs>
          <w:tab w:val="left" w:pos="288"/>
        </w:tabs>
        <w:spacing w:after="120" w:line="228" w:lineRule="auto"/>
        <w:ind w:firstLine="288"/>
        <w:jc w:val="both"/>
        <w:rPr>
          <w:color w:val="000000"/>
        </w:rPr>
      </w:pPr>
      <w:r w:rsidRPr="00685F00">
        <w:rPr>
          <w:color w:val="000000"/>
        </w:rPr>
        <w:t>Single control area is nothing but area in which all the generators are closely coupled together, synchronized to control the output power of all the generators to maintain the scheduled frequency of the system within a permissible limit. In such an electric area all the generators whose speeds increasing and decreasing simultaneously such coherent area can be called as control area. During in both dynamic and static conditions the frequency response is same.</w:t>
      </w:r>
    </w:p>
    <w:p w14:paraId="6FF11121" w14:textId="02482270" w:rsidR="00685F00" w:rsidRDefault="00685F00">
      <w:pPr>
        <w:pBdr>
          <w:top w:val="nil"/>
          <w:left w:val="nil"/>
          <w:bottom w:val="nil"/>
          <w:right w:val="nil"/>
          <w:between w:val="nil"/>
        </w:pBdr>
        <w:tabs>
          <w:tab w:val="left" w:pos="288"/>
        </w:tabs>
        <w:spacing w:after="120" w:line="228" w:lineRule="auto"/>
        <w:ind w:firstLine="288"/>
        <w:jc w:val="both"/>
      </w:pPr>
      <w:r w:rsidRPr="00685F00">
        <w:t xml:space="preserve">A single control area consisting of turbine, governor, electric generators whose transfer functions are indicated in block diagram as shown in Figure.2, where Ki is the integral controller gain constant, </w:t>
      </w:r>
      <m:oMath>
        <m:sSub>
          <m:sSubPr>
            <m:ctrlPr>
              <w:rPr>
                <w:rFonts w:ascii="Cambria Math" w:hAnsi="Cambria Math"/>
                <w:i/>
              </w:rPr>
            </m:ctrlPr>
          </m:sSubPr>
          <m:e>
            <m:r>
              <w:rPr>
                <w:rFonts w:ascii="Cambria Math" w:hAnsi="Cambria Math"/>
              </w:rPr>
              <m:t>K</m:t>
            </m:r>
          </m:e>
          <m:sub>
            <m:r>
              <w:rPr>
                <w:rFonts w:ascii="Cambria Math" w:hAnsi="Cambria Math"/>
              </w:rPr>
              <m:t>g</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685F00">
        <w:t>,</w:t>
      </w:r>
      <w:r>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685F00">
        <w:t xml:space="preserve"> are the governor, turbine, generator gain constants, And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85F00">
        <w:t>,</w:t>
      </w:r>
      <w:r>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685F00">
        <w:t xml:space="preserve"> the governor, turbine, generator time constants. And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oMath>
      <w:r w:rsidRPr="00685F00">
        <w:t xml:space="preserve"> is the deviation in load demand </w:t>
      </w:r>
      <m:oMath>
        <m:r>
          <w:rPr>
            <w:rFonts w:ascii="Cambria Math" w:hAnsi="Cambria Math"/>
          </w:rPr>
          <m:t>∆f</m:t>
        </m:r>
      </m:oMath>
      <w:r w:rsidRPr="00685F00">
        <w:t xml:space="preserve"> be the change in area Frequency with respect to load change</w:t>
      </w:r>
      <w:r>
        <w:t>.</w:t>
      </w:r>
    </w:p>
    <w:p w14:paraId="4ED1CFA6" w14:textId="0577DE75" w:rsidR="0053123E" w:rsidRDefault="005E0B22" w:rsidP="00BE685E">
      <w:pPr>
        <w:pBdr>
          <w:top w:val="nil"/>
          <w:left w:val="nil"/>
          <w:bottom w:val="nil"/>
          <w:right w:val="nil"/>
          <w:between w:val="nil"/>
        </w:pBdr>
        <w:tabs>
          <w:tab w:val="left" w:pos="288"/>
        </w:tabs>
        <w:spacing w:after="120" w:line="228" w:lineRule="auto"/>
        <w:ind w:left="288"/>
      </w:pPr>
      <w:r>
        <w:rPr>
          <w:noProof/>
        </w:rPr>
        <w:drawing>
          <wp:inline distT="0" distB="0" distL="0" distR="0" wp14:anchorId="382171C2" wp14:editId="7615EE60">
            <wp:extent cx="2937933" cy="931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437" cy="945461"/>
                    </a:xfrm>
                    <a:prstGeom prst="rect">
                      <a:avLst/>
                    </a:prstGeom>
                    <a:noFill/>
                  </pic:spPr>
                </pic:pic>
              </a:graphicData>
            </a:graphic>
          </wp:inline>
        </w:drawing>
      </w:r>
      <w:r w:rsidRPr="005E0B22">
        <w:t>F</w:t>
      </w:r>
      <w:r>
        <w:t>igure</w:t>
      </w:r>
      <w:r w:rsidRPr="005E0B22">
        <w:t xml:space="preserve"> 2. </w:t>
      </w:r>
      <w:r>
        <w:t>S</w:t>
      </w:r>
      <w:r w:rsidRPr="005E0B22">
        <w:t xml:space="preserve">ingle </w:t>
      </w:r>
      <w:r>
        <w:t>a</w:t>
      </w:r>
      <w:r w:rsidRPr="005E0B22">
        <w:t>rea load frequency control block diagram</w:t>
      </w:r>
    </w:p>
    <w:p w14:paraId="629DD158" w14:textId="77777777" w:rsidR="00FA7B2B" w:rsidRDefault="00FA7B2B" w:rsidP="00BE685E">
      <w:pPr>
        <w:pBdr>
          <w:top w:val="nil"/>
          <w:left w:val="nil"/>
          <w:bottom w:val="nil"/>
          <w:right w:val="nil"/>
          <w:between w:val="nil"/>
        </w:pBdr>
        <w:tabs>
          <w:tab w:val="left" w:pos="288"/>
        </w:tabs>
        <w:spacing w:after="120" w:line="228" w:lineRule="auto"/>
        <w:ind w:left="288"/>
      </w:pPr>
    </w:p>
    <w:p w14:paraId="610AA7B0" w14:textId="696A9DD8" w:rsidR="001E6B81" w:rsidRDefault="00FF0B5A" w:rsidP="00FF0B5A">
      <w:pPr>
        <w:pStyle w:val="Heading2"/>
        <w:numPr>
          <w:ilvl w:val="1"/>
          <w:numId w:val="1"/>
        </w:numPr>
      </w:pPr>
      <w:r w:rsidRPr="00FF0B5A">
        <w:t xml:space="preserve">Load frequency control </w:t>
      </w:r>
      <w:r w:rsidR="00DD7574" w:rsidRPr="00DD7574">
        <w:t xml:space="preserve">— </w:t>
      </w:r>
      <w:r w:rsidRPr="00FF0B5A">
        <w:t>single area</w:t>
      </w:r>
    </w:p>
    <w:p w14:paraId="02BE1AE9" w14:textId="78E4502D" w:rsidR="005E0B22" w:rsidRDefault="005E0B22" w:rsidP="001E6B81">
      <w:pPr>
        <w:pBdr>
          <w:top w:val="nil"/>
          <w:left w:val="nil"/>
          <w:bottom w:val="nil"/>
          <w:right w:val="nil"/>
          <w:between w:val="nil"/>
        </w:pBdr>
        <w:tabs>
          <w:tab w:val="left" w:pos="288"/>
        </w:tabs>
        <w:spacing w:after="120" w:line="228" w:lineRule="auto"/>
        <w:ind w:firstLine="288"/>
        <w:jc w:val="both"/>
      </w:pPr>
      <w:r>
        <w:t>Figure.3</w:t>
      </w:r>
      <w:r>
        <w:rPr>
          <w:spacing w:val="-12"/>
        </w:rPr>
        <w:t xml:space="preserve"> </w:t>
      </w:r>
      <w:r>
        <w:t>indicates</w:t>
      </w:r>
      <w:r>
        <w:rPr>
          <w:spacing w:val="-12"/>
        </w:rPr>
        <w:t xml:space="preserve"> </w:t>
      </w:r>
      <w:r>
        <w:t>the</w:t>
      </w:r>
      <w:r>
        <w:rPr>
          <w:spacing w:val="-11"/>
        </w:rPr>
        <w:t xml:space="preserve"> </w:t>
      </w:r>
      <w:r>
        <w:t>frequency</w:t>
      </w:r>
      <w:r>
        <w:rPr>
          <w:spacing w:val="-12"/>
        </w:rPr>
        <w:t xml:space="preserve"> </w:t>
      </w:r>
      <w:r>
        <w:t>response</w:t>
      </w:r>
      <w:r>
        <w:rPr>
          <w:spacing w:val="-12"/>
        </w:rPr>
        <w:t xml:space="preserve"> </w:t>
      </w:r>
      <w:r>
        <w:t>of</w:t>
      </w:r>
      <w:r>
        <w:rPr>
          <w:spacing w:val="-11"/>
        </w:rPr>
        <w:t xml:space="preserve"> </w:t>
      </w:r>
      <w:r>
        <w:t>the</w:t>
      </w:r>
      <w:r>
        <w:rPr>
          <w:spacing w:val="-12"/>
        </w:rPr>
        <w:t xml:space="preserve"> </w:t>
      </w:r>
      <w:r>
        <w:t>single</w:t>
      </w:r>
      <w:r>
        <w:rPr>
          <w:spacing w:val="-11"/>
        </w:rPr>
        <w:t xml:space="preserve"> </w:t>
      </w:r>
      <w:r>
        <w:t>area</w:t>
      </w:r>
      <w:r>
        <w:rPr>
          <w:spacing w:val="-12"/>
        </w:rPr>
        <w:t xml:space="preserve"> </w:t>
      </w:r>
      <w:r>
        <w:t>load</w:t>
      </w:r>
      <w:r>
        <w:rPr>
          <w:spacing w:val="-12"/>
        </w:rPr>
        <w:t xml:space="preserve"> </w:t>
      </w:r>
      <w:r>
        <w:t>-</w:t>
      </w:r>
      <w:r>
        <w:rPr>
          <w:spacing w:val="-11"/>
        </w:rPr>
        <w:t xml:space="preserve"> </w:t>
      </w:r>
      <w:r>
        <w:t>frequency</w:t>
      </w:r>
      <w:r>
        <w:rPr>
          <w:spacing w:val="-12"/>
        </w:rPr>
        <w:t xml:space="preserve"> </w:t>
      </w:r>
      <w:r>
        <w:t>control.</w:t>
      </w:r>
      <w:r>
        <w:rPr>
          <w:spacing w:val="-11"/>
        </w:rPr>
        <w:t xml:space="preserve"> </w:t>
      </w:r>
      <w:r>
        <w:t>the</w:t>
      </w:r>
      <w:r>
        <w:rPr>
          <w:spacing w:val="-12"/>
        </w:rPr>
        <w:t xml:space="preserve"> </w:t>
      </w:r>
      <w:r>
        <w:t>steady</w:t>
      </w:r>
      <w:r>
        <w:rPr>
          <w:spacing w:val="-12"/>
        </w:rPr>
        <w:t xml:space="preserve"> </w:t>
      </w:r>
      <w:r>
        <w:t>state</w:t>
      </w:r>
      <w:r>
        <w:rPr>
          <w:spacing w:val="-11"/>
        </w:rPr>
        <w:t xml:space="preserve"> </w:t>
      </w:r>
      <w:r>
        <w:t>frequency</w:t>
      </w:r>
      <w:r>
        <w:rPr>
          <w:spacing w:val="-12"/>
        </w:rPr>
        <w:t xml:space="preserve"> </w:t>
      </w:r>
      <w:r>
        <w:t>deviations due to change in two parameters one is change in load other one is change in speed changer setting. In this the main objective of the speed changer setting is to bring the steady state system frequency to the scheduled frequency by adjusting itself when the system subjected to unacceptable dynamic system frequency deviations. When there is a sudden</w:t>
      </w:r>
      <w:r>
        <w:rPr>
          <w:spacing w:val="-13"/>
        </w:rPr>
        <w:t xml:space="preserve"> </w:t>
      </w:r>
      <w:r>
        <w:t>change</w:t>
      </w:r>
      <w:r>
        <w:rPr>
          <w:spacing w:val="-13"/>
        </w:rPr>
        <w:t xml:space="preserve"> </w:t>
      </w:r>
      <w:r>
        <w:t>in</w:t>
      </w:r>
      <w:r>
        <w:rPr>
          <w:spacing w:val="-13"/>
        </w:rPr>
        <w:t xml:space="preserve"> </w:t>
      </w:r>
      <w:r>
        <w:t>load</w:t>
      </w:r>
      <w:r>
        <w:rPr>
          <w:spacing w:val="-12"/>
        </w:rPr>
        <w:t xml:space="preserve"> </w:t>
      </w:r>
      <w:r>
        <w:t>then</w:t>
      </w:r>
      <w:r>
        <w:rPr>
          <w:spacing w:val="-13"/>
        </w:rPr>
        <w:t xml:space="preserve"> </w:t>
      </w:r>
      <w:r>
        <w:t>speed</w:t>
      </w:r>
      <w:r>
        <w:rPr>
          <w:spacing w:val="-13"/>
        </w:rPr>
        <w:t xml:space="preserve"> </w:t>
      </w:r>
      <w:r>
        <w:t>changer</w:t>
      </w:r>
      <w:r>
        <w:rPr>
          <w:spacing w:val="-12"/>
        </w:rPr>
        <w:t xml:space="preserve"> </w:t>
      </w:r>
      <w:r>
        <w:t>setting</w:t>
      </w:r>
      <w:r>
        <w:rPr>
          <w:spacing w:val="-13"/>
        </w:rPr>
        <w:t xml:space="preserve"> </w:t>
      </w:r>
      <w:r>
        <w:t>can</w:t>
      </w:r>
      <w:r>
        <w:rPr>
          <w:spacing w:val="-13"/>
        </w:rPr>
        <w:t xml:space="preserve"> </w:t>
      </w:r>
      <w:r>
        <w:t>be</w:t>
      </w:r>
      <w:r>
        <w:rPr>
          <w:spacing w:val="-13"/>
        </w:rPr>
        <w:t xml:space="preserve"> </w:t>
      </w:r>
      <w:r>
        <w:t>automatically</w:t>
      </w:r>
      <w:r>
        <w:rPr>
          <w:spacing w:val="-12"/>
        </w:rPr>
        <w:t xml:space="preserve"> </w:t>
      </w:r>
      <w:r>
        <w:t>adjusted</w:t>
      </w:r>
      <w:r>
        <w:rPr>
          <w:spacing w:val="-13"/>
        </w:rPr>
        <w:t xml:space="preserve"> </w:t>
      </w:r>
      <w:r>
        <w:t>by</w:t>
      </w:r>
      <w:r>
        <w:rPr>
          <w:spacing w:val="-13"/>
        </w:rPr>
        <w:t xml:space="preserve"> </w:t>
      </w:r>
      <w:r>
        <w:t>observing</w:t>
      </w:r>
      <w:r>
        <w:rPr>
          <w:spacing w:val="-12"/>
        </w:rPr>
        <w:t xml:space="preserve"> </w:t>
      </w:r>
      <w:r>
        <w:t>the</w:t>
      </w:r>
      <w:r>
        <w:rPr>
          <w:spacing w:val="-13"/>
        </w:rPr>
        <w:t xml:space="preserve"> </w:t>
      </w:r>
      <w:r>
        <w:t>changes</w:t>
      </w:r>
      <w:r>
        <w:rPr>
          <w:spacing w:val="-13"/>
        </w:rPr>
        <w:t xml:space="preserve"> </w:t>
      </w:r>
      <w:r>
        <w:t>is</w:t>
      </w:r>
      <w:r>
        <w:rPr>
          <w:spacing w:val="-13"/>
        </w:rPr>
        <w:t xml:space="preserve"> </w:t>
      </w:r>
      <w:r>
        <w:t xml:space="preserve">frequency. A signal </w:t>
      </w:r>
      <m:oMath>
        <m:r>
          <w:rPr>
            <w:rFonts w:ascii="Cambria Math" w:hAnsi="Cambria Math"/>
          </w:rPr>
          <m:t>∆f</m:t>
        </m:r>
      </m:oMath>
      <w:r>
        <w:t xml:space="preserve"> can be feedback to input through integrator to the speed changer. Now the system can be modified into proportional plus integral controller which gives steady state error to be</w:t>
      </w:r>
      <w:r>
        <w:rPr>
          <w:spacing w:val="-16"/>
        </w:rPr>
        <w:t xml:space="preserve"> </w:t>
      </w:r>
      <w:r>
        <w:t>zero.</w:t>
      </w:r>
    </w:p>
    <w:p w14:paraId="0021162D" w14:textId="77777777" w:rsidR="00FA7B2B" w:rsidRDefault="001E6B81" w:rsidP="00BE685E">
      <w:pPr>
        <w:pBdr>
          <w:top w:val="nil"/>
          <w:left w:val="nil"/>
          <w:bottom w:val="nil"/>
          <w:right w:val="nil"/>
          <w:between w:val="nil"/>
        </w:pBdr>
        <w:tabs>
          <w:tab w:val="left" w:pos="288"/>
        </w:tabs>
        <w:spacing w:after="120" w:line="228" w:lineRule="auto"/>
        <w:ind w:firstLine="288"/>
      </w:pPr>
      <w:r>
        <w:rPr>
          <w:noProof/>
        </w:rPr>
        <w:drawing>
          <wp:inline distT="0" distB="0" distL="0" distR="0" wp14:anchorId="5169678B" wp14:editId="53B62373">
            <wp:extent cx="2921000" cy="160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975" cy="1611561"/>
                    </a:xfrm>
                    <a:prstGeom prst="rect">
                      <a:avLst/>
                    </a:prstGeom>
                    <a:noFill/>
                  </pic:spPr>
                </pic:pic>
              </a:graphicData>
            </a:graphic>
          </wp:inline>
        </w:drawing>
      </w:r>
    </w:p>
    <w:p w14:paraId="559ECD92" w14:textId="681EC965" w:rsidR="00FF0B5A" w:rsidRDefault="001E6B81" w:rsidP="00BE685E">
      <w:pPr>
        <w:pBdr>
          <w:top w:val="nil"/>
          <w:left w:val="nil"/>
          <w:bottom w:val="nil"/>
          <w:right w:val="nil"/>
          <w:between w:val="nil"/>
        </w:pBdr>
        <w:tabs>
          <w:tab w:val="left" w:pos="288"/>
        </w:tabs>
        <w:spacing w:after="120" w:line="228" w:lineRule="auto"/>
        <w:ind w:firstLine="288"/>
      </w:pPr>
      <w:r w:rsidRPr="001E6B81">
        <w:t>F</w:t>
      </w:r>
      <w:r>
        <w:t>igure</w:t>
      </w:r>
      <w:r w:rsidRPr="001E6B81">
        <w:t xml:space="preserve"> 3. Single control area load frequency response</w:t>
      </w:r>
    </w:p>
    <w:p w14:paraId="33D67639" w14:textId="77777777" w:rsidR="00FA7B2B" w:rsidRDefault="00FA7B2B" w:rsidP="00BE685E">
      <w:pPr>
        <w:pBdr>
          <w:top w:val="nil"/>
          <w:left w:val="nil"/>
          <w:bottom w:val="nil"/>
          <w:right w:val="nil"/>
          <w:between w:val="nil"/>
        </w:pBdr>
        <w:tabs>
          <w:tab w:val="left" w:pos="288"/>
        </w:tabs>
        <w:spacing w:after="120" w:line="228" w:lineRule="auto"/>
        <w:ind w:firstLine="288"/>
      </w:pPr>
    </w:p>
    <w:p w14:paraId="0A6719C8" w14:textId="11BF788F" w:rsidR="00FF0B5A" w:rsidRDefault="00FF0B5A" w:rsidP="00FF0B5A">
      <w:pPr>
        <w:pStyle w:val="Heading2"/>
        <w:numPr>
          <w:ilvl w:val="1"/>
          <w:numId w:val="1"/>
        </w:numPr>
      </w:pPr>
      <w:r w:rsidRPr="00FF0B5A">
        <w:t>Load frequency control — Two area</w:t>
      </w:r>
    </w:p>
    <w:p w14:paraId="0FC54A12" w14:textId="16DEEF5D" w:rsidR="00CE7F00" w:rsidRDefault="00FF0B5A" w:rsidP="00FF0B5A">
      <w:pPr>
        <w:pBdr>
          <w:top w:val="nil"/>
          <w:left w:val="nil"/>
          <w:bottom w:val="nil"/>
          <w:right w:val="nil"/>
          <w:between w:val="nil"/>
        </w:pBdr>
        <w:tabs>
          <w:tab w:val="left" w:pos="288"/>
        </w:tabs>
        <w:spacing w:after="120" w:line="228" w:lineRule="auto"/>
        <w:ind w:firstLine="288"/>
        <w:jc w:val="both"/>
      </w:pPr>
      <w:r w:rsidRPr="00FF0B5A">
        <w:t>A number of control areas are when interconnected forms a large power system. In case of two, single control areas are inter-tied there may be deviation in the entire system frequency need to be control knows as two area load frequency control and, are inter-tied by line called tie-line whose frequency, tie line power are need to be constant under normal operating conditions. If any one of area load changes suddenly, entire power system frequency and tie line power also changes. Fig.4 shows interconnected system block diagram.</w:t>
      </w:r>
    </w:p>
    <w:p w14:paraId="7090E365" w14:textId="2D87C9A9" w:rsidR="00AD13E6" w:rsidRDefault="00AD13E6" w:rsidP="00BE685E">
      <w:pPr>
        <w:pBdr>
          <w:top w:val="nil"/>
          <w:left w:val="nil"/>
          <w:bottom w:val="nil"/>
          <w:right w:val="nil"/>
          <w:between w:val="nil"/>
        </w:pBdr>
        <w:tabs>
          <w:tab w:val="left" w:pos="288"/>
        </w:tabs>
        <w:spacing w:after="120" w:line="228" w:lineRule="auto"/>
        <w:ind w:firstLine="288"/>
      </w:pPr>
      <w:r>
        <w:rPr>
          <w:noProof/>
        </w:rPr>
        <w:drawing>
          <wp:inline distT="0" distB="0" distL="0" distR="0" wp14:anchorId="2D93CA52" wp14:editId="19C57752">
            <wp:extent cx="2949221" cy="2777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1904" cy="2779594"/>
                    </a:xfrm>
                    <a:prstGeom prst="rect">
                      <a:avLst/>
                    </a:prstGeom>
                    <a:noFill/>
                  </pic:spPr>
                </pic:pic>
              </a:graphicData>
            </a:graphic>
          </wp:inline>
        </w:drawing>
      </w:r>
      <w:r w:rsidRPr="00AD13E6">
        <w:t>F</w:t>
      </w:r>
      <w:r>
        <w:t>igure</w:t>
      </w:r>
      <w:r w:rsidRPr="00AD13E6">
        <w:t xml:space="preserve"> 4. Single line diagram of interconnected system</w:t>
      </w:r>
    </w:p>
    <w:p w14:paraId="45AE9F92" w14:textId="65C6C703" w:rsidR="00AD13E6" w:rsidRDefault="00AD13E6" w:rsidP="00AD13E6">
      <w:pPr>
        <w:pStyle w:val="Heading1"/>
        <w:numPr>
          <w:ilvl w:val="0"/>
          <w:numId w:val="1"/>
        </w:numPr>
        <w:spacing w:before="1"/>
        <w:ind w:right="832"/>
      </w:pPr>
      <w:r>
        <w:t>F</w:t>
      </w:r>
      <w:r w:rsidR="00BE685E">
        <w:t>ormulation</w:t>
      </w:r>
    </w:p>
    <w:p w14:paraId="6CD4D2F0" w14:textId="77777777" w:rsidR="00AD13E6" w:rsidRPr="00AD13E6" w:rsidRDefault="00AD13E6" w:rsidP="00AD13E6">
      <w:pPr>
        <w:jc w:val="both"/>
      </w:pPr>
    </w:p>
    <w:p w14:paraId="2BD1F627" w14:textId="7970C022" w:rsidR="00B63C60" w:rsidRDefault="00AD13E6">
      <w:pPr>
        <w:pBdr>
          <w:top w:val="nil"/>
          <w:left w:val="nil"/>
          <w:bottom w:val="nil"/>
          <w:right w:val="nil"/>
          <w:between w:val="nil"/>
        </w:pBdr>
        <w:tabs>
          <w:tab w:val="left" w:pos="288"/>
        </w:tabs>
        <w:spacing w:after="120" w:line="228" w:lineRule="auto"/>
        <w:ind w:firstLine="288"/>
        <w:jc w:val="both"/>
        <w:rPr>
          <w:color w:val="000000"/>
        </w:rPr>
      </w:pPr>
      <w:r>
        <w:rPr>
          <w:noProof/>
          <w:color w:val="000000"/>
        </w:rPr>
        <w:lastRenderedPageBreak/>
        <w:drawing>
          <wp:inline distT="0" distB="0" distL="0" distR="0" wp14:anchorId="69672A14" wp14:editId="7CD480AA">
            <wp:extent cx="2834640" cy="93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932815"/>
                    </a:xfrm>
                    <a:prstGeom prst="rect">
                      <a:avLst/>
                    </a:prstGeom>
                    <a:noFill/>
                  </pic:spPr>
                </pic:pic>
              </a:graphicData>
            </a:graphic>
          </wp:inline>
        </w:drawing>
      </w:r>
    </w:p>
    <w:p w14:paraId="7587CFB6" w14:textId="3A4F0D59" w:rsidR="00AD13E6" w:rsidRDefault="00AD13E6">
      <w:pPr>
        <w:pBdr>
          <w:top w:val="nil"/>
          <w:left w:val="nil"/>
          <w:bottom w:val="nil"/>
          <w:right w:val="nil"/>
          <w:between w:val="nil"/>
        </w:pBdr>
        <w:tabs>
          <w:tab w:val="left" w:pos="288"/>
        </w:tabs>
        <w:spacing w:after="120" w:line="228" w:lineRule="auto"/>
        <w:ind w:firstLine="288"/>
        <w:jc w:val="both"/>
        <w:rPr>
          <w:color w:val="000000"/>
        </w:rPr>
      </w:pPr>
      <w:r w:rsidRPr="00AD13E6">
        <w:rPr>
          <w:color w:val="000000"/>
        </w:rPr>
        <w:t>From Area 1, to Area 2 change in tie line power</w:t>
      </w:r>
    </w:p>
    <w:p w14:paraId="6837D16D" w14:textId="35CD62BD" w:rsidR="00DD7574" w:rsidRDefault="00DD7574" w:rsidP="00DD7574">
      <w:pPr>
        <w:pBdr>
          <w:top w:val="nil"/>
          <w:left w:val="nil"/>
          <w:bottom w:val="nil"/>
          <w:right w:val="nil"/>
          <w:between w:val="nil"/>
        </w:pBdr>
        <w:tabs>
          <w:tab w:val="left" w:pos="288"/>
        </w:tabs>
        <w:spacing w:after="120" w:line="228" w:lineRule="auto"/>
        <w:ind w:firstLine="288"/>
        <w:jc w:val="both"/>
        <w:rPr>
          <w:color w:val="000000"/>
          <w:lang w:bidi="en-US"/>
        </w:rPr>
      </w:pPr>
      <w:r>
        <w:rPr>
          <w:color w:val="000000"/>
          <w:lang w:bidi="en-US"/>
        </w:rPr>
        <w:tab/>
      </w:r>
      <m:oMath>
        <m:sSub>
          <m:sSubPr>
            <m:ctrlPr>
              <w:rPr>
                <w:rFonts w:ascii="Cambria Math" w:hAnsi="Cambria Math"/>
                <w:i/>
                <w:color w:val="000000"/>
                <w:lang w:bidi="en-US"/>
              </w:rPr>
            </m:ctrlPr>
          </m:sSubPr>
          <m:e>
            <m:r>
              <w:rPr>
                <w:rFonts w:ascii="Cambria Math" w:hAnsi="Cambria Math"/>
                <w:color w:val="000000"/>
                <w:lang w:bidi="en-US"/>
              </w:rPr>
              <m:t>∆P</m:t>
            </m:r>
          </m:e>
          <m:sub>
            <m:r>
              <w:rPr>
                <w:rFonts w:ascii="Cambria Math" w:hAnsi="Cambria Math"/>
                <w:color w:val="000000"/>
                <w:lang w:bidi="en-US"/>
              </w:rPr>
              <m:t>tie, 1</m:t>
            </m:r>
          </m:sub>
        </m:sSub>
        <m:r>
          <w:rPr>
            <w:rFonts w:ascii="Cambria Math" w:hAnsi="Cambria Math"/>
            <w:color w:val="000000"/>
            <w:lang w:bidi="en-US"/>
          </w:rPr>
          <m:t>(s)=</m:t>
        </m:r>
        <m:f>
          <m:fPr>
            <m:ctrlPr>
              <w:rPr>
                <w:rFonts w:ascii="Cambria Math" w:hAnsi="Cambria Math"/>
                <w:i/>
                <w:color w:val="000000"/>
                <w:lang w:bidi="en-US"/>
              </w:rPr>
            </m:ctrlPr>
          </m:fPr>
          <m:num>
            <m:r>
              <w:rPr>
                <w:rFonts w:ascii="Cambria Math" w:hAnsi="Cambria Math"/>
                <w:color w:val="000000"/>
                <w:lang w:bidi="en-US"/>
              </w:rPr>
              <m:t>2π</m:t>
            </m:r>
            <m:sSub>
              <m:sSubPr>
                <m:ctrlPr>
                  <w:rPr>
                    <w:rFonts w:ascii="Cambria Math" w:hAnsi="Cambria Math"/>
                    <w:i/>
                    <w:color w:val="000000"/>
                    <w:lang w:bidi="en-US"/>
                  </w:rPr>
                </m:ctrlPr>
              </m:sSubPr>
              <m:e>
                <m:r>
                  <w:rPr>
                    <w:rFonts w:ascii="Cambria Math" w:hAnsi="Cambria Math"/>
                    <w:color w:val="000000"/>
                    <w:lang w:bidi="en-US"/>
                  </w:rPr>
                  <m:t>T</m:t>
                </m:r>
              </m:e>
              <m:sub>
                <m:r>
                  <w:rPr>
                    <w:rFonts w:ascii="Cambria Math" w:hAnsi="Cambria Math"/>
                    <w:color w:val="000000"/>
                    <w:lang w:bidi="en-US"/>
                  </w:rPr>
                  <m:t>12</m:t>
                </m:r>
              </m:sub>
            </m:sSub>
          </m:num>
          <m:den>
            <m:r>
              <w:rPr>
                <w:rFonts w:ascii="Cambria Math" w:hAnsi="Cambria Math"/>
                <w:color w:val="000000"/>
                <w:lang w:bidi="en-US"/>
              </w:rPr>
              <m:t>s</m:t>
            </m:r>
          </m:den>
        </m:f>
        <m:d>
          <m:dPr>
            <m:begChr m:val="["/>
            <m:endChr m:val="]"/>
            <m:ctrlPr>
              <w:rPr>
                <w:rFonts w:ascii="Cambria Math" w:hAnsi="Cambria Math"/>
                <w:i/>
                <w:color w:val="000000"/>
                <w:lang w:bidi="en-US"/>
              </w:rPr>
            </m:ctrlPr>
          </m:dPr>
          <m:e>
            <m:r>
              <w:rPr>
                <w:rFonts w:ascii="Cambria Math" w:hAnsi="Cambria Math"/>
                <w:color w:val="000000"/>
                <w:lang w:bidi="en-US"/>
              </w:rPr>
              <m:t>∆</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1</m:t>
                </m:r>
              </m:sub>
            </m:sSub>
            <m:r>
              <w:rPr>
                <w:rFonts w:ascii="Cambria Math" w:hAnsi="Cambria Math"/>
                <w:color w:val="000000"/>
                <w:lang w:bidi="en-US"/>
              </w:rPr>
              <m:t>(s)-∆</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2</m:t>
                </m:r>
              </m:sub>
            </m:sSub>
            <m:r>
              <w:rPr>
                <w:rFonts w:ascii="Cambria Math" w:hAnsi="Cambria Math"/>
                <w:color w:val="000000"/>
                <w:lang w:bidi="en-US"/>
              </w:rPr>
              <m:t>(s)</m:t>
            </m:r>
          </m:e>
        </m:d>
      </m:oMath>
      <w:r w:rsidRPr="00DD7574">
        <w:rPr>
          <w:color w:val="000000"/>
          <w:lang w:bidi="en-US"/>
        </w:rPr>
        <w:tab/>
      </w:r>
      <w:r w:rsidRPr="00DD7574">
        <w:rPr>
          <w:color w:val="000000"/>
          <w:lang w:bidi="en-US"/>
        </w:rPr>
        <w:sym w:font="Wingdings" w:char="F0E0"/>
      </w:r>
      <w:r w:rsidRPr="00DD7574">
        <w:rPr>
          <w:color w:val="000000"/>
          <w:lang w:bidi="en-US"/>
        </w:rPr>
        <w:t>(1)</w:t>
      </w:r>
    </w:p>
    <w:p w14:paraId="6DEDB96C" w14:textId="77777777" w:rsidR="00DD7574" w:rsidRDefault="00DD7574" w:rsidP="00DD7574">
      <w:pPr>
        <w:pBdr>
          <w:top w:val="nil"/>
          <w:left w:val="nil"/>
          <w:bottom w:val="nil"/>
          <w:right w:val="nil"/>
          <w:between w:val="nil"/>
        </w:pBdr>
        <w:tabs>
          <w:tab w:val="left" w:pos="288"/>
        </w:tabs>
        <w:spacing w:after="120" w:line="228" w:lineRule="auto"/>
        <w:ind w:firstLine="288"/>
        <w:jc w:val="both"/>
        <w:rPr>
          <w:color w:val="000000"/>
          <w:lang w:bidi="en-US"/>
        </w:rPr>
      </w:pPr>
      <w:r w:rsidRPr="00DD7574">
        <w:rPr>
          <w:color w:val="000000"/>
          <w:lang w:bidi="en-US"/>
        </w:rPr>
        <w:t>From Area 2, to Area 1 change in tie line power</w:t>
      </w:r>
    </w:p>
    <w:p w14:paraId="1F028872" w14:textId="4D501BAE" w:rsidR="00D96D0E" w:rsidRPr="00DD7574" w:rsidRDefault="00DD7574" w:rsidP="00BE685E">
      <w:pPr>
        <w:pBdr>
          <w:top w:val="nil"/>
          <w:left w:val="nil"/>
          <w:bottom w:val="nil"/>
          <w:right w:val="nil"/>
          <w:between w:val="nil"/>
        </w:pBdr>
        <w:tabs>
          <w:tab w:val="left" w:pos="288"/>
        </w:tabs>
        <w:spacing w:after="120" w:line="228" w:lineRule="auto"/>
        <w:ind w:firstLine="288"/>
        <w:jc w:val="both"/>
        <w:rPr>
          <w:color w:val="000000"/>
          <w:lang w:bidi="en-US"/>
        </w:rPr>
      </w:pPr>
      <w:r>
        <w:rPr>
          <w:color w:val="000000"/>
          <w:lang w:bidi="en-US"/>
        </w:rPr>
        <w:tab/>
      </w:r>
      <m:oMath>
        <m:sSub>
          <m:sSubPr>
            <m:ctrlPr>
              <w:rPr>
                <w:rFonts w:ascii="Cambria Math" w:hAnsi="Cambria Math"/>
                <w:i/>
                <w:color w:val="000000"/>
                <w:lang w:bidi="en-US"/>
              </w:rPr>
            </m:ctrlPr>
          </m:sSubPr>
          <m:e>
            <m:r>
              <w:rPr>
                <w:rFonts w:ascii="Cambria Math" w:hAnsi="Cambria Math"/>
                <w:color w:val="000000"/>
                <w:lang w:bidi="en-US"/>
              </w:rPr>
              <m:t>∆P</m:t>
            </m:r>
          </m:e>
          <m:sub>
            <m:r>
              <w:rPr>
                <w:rFonts w:ascii="Cambria Math" w:hAnsi="Cambria Math"/>
                <w:color w:val="000000"/>
                <w:lang w:bidi="en-US"/>
              </w:rPr>
              <m:t>tie,2</m:t>
            </m:r>
          </m:sub>
        </m:sSub>
        <m:r>
          <w:rPr>
            <w:rFonts w:ascii="Cambria Math" w:hAnsi="Cambria Math"/>
            <w:color w:val="000000"/>
            <w:lang w:bidi="en-US"/>
          </w:rPr>
          <m:t>(s)=</m:t>
        </m:r>
        <m:f>
          <m:fPr>
            <m:ctrlPr>
              <w:rPr>
                <w:rFonts w:ascii="Cambria Math" w:hAnsi="Cambria Math"/>
                <w:i/>
                <w:color w:val="000000"/>
                <w:lang w:bidi="en-US"/>
              </w:rPr>
            </m:ctrlPr>
          </m:fPr>
          <m:num>
            <m:r>
              <w:rPr>
                <w:rFonts w:ascii="Cambria Math" w:hAnsi="Cambria Math"/>
                <w:color w:val="000000"/>
                <w:lang w:bidi="en-US"/>
              </w:rPr>
              <m:t>-2π</m:t>
            </m:r>
            <m:sSub>
              <m:sSubPr>
                <m:ctrlPr>
                  <w:rPr>
                    <w:rFonts w:ascii="Cambria Math" w:hAnsi="Cambria Math"/>
                    <w:i/>
                    <w:color w:val="000000"/>
                    <w:lang w:bidi="en-US"/>
                  </w:rPr>
                </m:ctrlPr>
              </m:sSubPr>
              <m:e>
                <m:r>
                  <w:rPr>
                    <w:rFonts w:ascii="Cambria Math" w:hAnsi="Cambria Math"/>
                    <w:color w:val="000000"/>
                    <w:lang w:bidi="en-US"/>
                  </w:rPr>
                  <m:t>a</m:t>
                </m:r>
              </m:e>
              <m:sub>
                <m:r>
                  <w:rPr>
                    <w:rFonts w:ascii="Cambria Math" w:hAnsi="Cambria Math"/>
                    <w:color w:val="000000"/>
                    <w:lang w:bidi="en-US"/>
                  </w:rPr>
                  <m:t>12</m:t>
                </m:r>
              </m:sub>
            </m:sSub>
            <m:sSub>
              <m:sSubPr>
                <m:ctrlPr>
                  <w:rPr>
                    <w:rFonts w:ascii="Cambria Math" w:hAnsi="Cambria Math"/>
                    <w:i/>
                    <w:color w:val="000000"/>
                    <w:lang w:bidi="en-US"/>
                  </w:rPr>
                </m:ctrlPr>
              </m:sSubPr>
              <m:e>
                <m:r>
                  <w:rPr>
                    <w:rFonts w:ascii="Cambria Math" w:hAnsi="Cambria Math"/>
                    <w:color w:val="000000"/>
                    <w:lang w:bidi="en-US"/>
                  </w:rPr>
                  <m:t>T</m:t>
                </m:r>
              </m:e>
              <m:sub>
                <m:r>
                  <w:rPr>
                    <w:rFonts w:ascii="Cambria Math" w:hAnsi="Cambria Math"/>
                    <w:color w:val="000000"/>
                    <w:lang w:bidi="en-US"/>
                  </w:rPr>
                  <m:t>12</m:t>
                </m:r>
              </m:sub>
            </m:sSub>
          </m:num>
          <m:den>
            <m:r>
              <w:rPr>
                <w:rFonts w:ascii="Cambria Math" w:hAnsi="Cambria Math"/>
                <w:color w:val="000000"/>
                <w:lang w:bidi="en-US"/>
              </w:rPr>
              <m:t>s</m:t>
            </m:r>
          </m:den>
        </m:f>
        <m:d>
          <m:dPr>
            <m:begChr m:val="["/>
            <m:endChr m:val="]"/>
            <m:ctrlPr>
              <w:rPr>
                <w:rFonts w:ascii="Cambria Math" w:hAnsi="Cambria Math"/>
                <w:i/>
                <w:color w:val="000000"/>
                <w:lang w:bidi="en-US"/>
              </w:rPr>
            </m:ctrlPr>
          </m:dPr>
          <m:e>
            <m:r>
              <w:rPr>
                <w:rFonts w:ascii="Cambria Math" w:hAnsi="Cambria Math"/>
                <w:color w:val="000000"/>
                <w:lang w:bidi="en-US"/>
              </w:rPr>
              <m:t>∆</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1</m:t>
                </m:r>
              </m:sub>
            </m:sSub>
            <m:r>
              <w:rPr>
                <w:rFonts w:ascii="Cambria Math" w:hAnsi="Cambria Math"/>
                <w:color w:val="000000"/>
                <w:lang w:bidi="en-US"/>
              </w:rPr>
              <m:t>(s)-∆</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2</m:t>
                </m:r>
              </m:sub>
            </m:sSub>
            <m:r>
              <w:rPr>
                <w:rFonts w:ascii="Cambria Math" w:hAnsi="Cambria Math"/>
                <w:color w:val="000000"/>
                <w:lang w:bidi="en-US"/>
              </w:rPr>
              <m:t>(s)</m:t>
            </m:r>
          </m:e>
        </m:d>
      </m:oMath>
      <w:r w:rsidRPr="00DD7574">
        <w:rPr>
          <w:color w:val="000000"/>
          <w:lang w:bidi="en-US"/>
        </w:rPr>
        <w:tab/>
      </w:r>
      <w:r w:rsidRPr="00DD7574">
        <w:rPr>
          <w:color w:val="000000"/>
          <w:lang w:bidi="en-US"/>
        </w:rPr>
        <w:sym w:font="Wingdings" w:char="F0E0"/>
      </w:r>
      <w:r w:rsidRPr="00DD7574">
        <w:rPr>
          <w:color w:val="000000"/>
          <w:lang w:bidi="en-US"/>
        </w:rPr>
        <w:t>(2)</w:t>
      </w:r>
    </w:p>
    <w:p w14:paraId="05BFE7FA" w14:textId="64D15FA5" w:rsidR="00AD13E6" w:rsidRPr="00DD7574" w:rsidRDefault="00BE685E" w:rsidP="00DD7574">
      <w:pPr>
        <w:pStyle w:val="Heading1"/>
        <w:numPr>
          <w:ilvl w:val="0"/>
          <w:numId w:val="1"/>
        </w:numPr>
        <w:rPr>
          <w:w w:val="95"/>
        </w:rPr>
      </w:pPr>
      <w:r w:rsidRPr="00D96D0E">
        <w:rPr>
          <w:w w:val="95"/>
        </w:rPr>
        <w:t>Controller</w:t>
      </w:r>
    </w:p>
    <w:p w14:paraId="626F9954" w14:textId="3969D56C" w:rsidR="00D96D0E" w:rsidRPr="00D96D0E" w:rsidRDefault="00BE685E" w:rsidP="00D96D0E">
      <w:pPr>
        <w:pBdr>
          <w:top w:val="nil"/>
          <w:left w:val="nil"/>
          <w:bottom w:val="nil"/>
          <w:right w:val="nil"/>
          <w:between w:val="nil"/>
        </w:pBdr>
        <w:tabs>
          <w:tab w:val="left" w:pos="288"/>
        </w:tabs>
        <w:spacing w:after="120" w:line="228" w:lineRule="auto"/>
        <w:ind w:firstLine="288"/>
        <w:jc w:val="both"/>
        <w:rPr>
          <w:color w:val="000000"/>
        </w:rPr>
      </w:pPr>
      <w:r w:rsidRPr="00D96D0E">
        <w:rPr>
          <w:color w:val="000000"/>
        </w:rPr>
        <w:t>STATCOM</w:t>
      </w:r>
      <w:r w:rsidR="00D96D0E" w:rsidRPr="00D96D0E">
        <w:rPr>
          <w:color w:val="000000"/>
        </w:rPr>
        <w:t>:</w:t>
      </w:r>
    </w:p>
    <w:p w14:paraId="30DCF077" w14:textId="05E8FA18" w:rsidR="00B63C60" w:rsidRDefault="00D96D0E" w:rsidP="00D96D0E">
      <w:pPr>
        <w:pBdr>
          <w:top w:val="nil"/>
          <w:left w:val="nil"/>
          <w:bottom w:val="nil"/>
          <w:right w:val="nil"/>
          <w:between w:val="nil"/>
        </w:pBdr>
        <w:tabs>
          <w:tab w:val="left" w:pos="288"/>
        </w:tabs>
        <w:spacing w:after="120" w:line="228" w:lineRule="auto"/>
        <w:ind w:firstLine="288"/>
        <w:jc w:val="both"/>
        <w:rPr>
          <w:color w:val="000000"/>
        </w:rPr>
      </w:pPr>
      <w:r w:rsidRPr="00D96D0E">
        <w:rPr>
          <w:color w:val="000000"/>
        </w:rPr>
        <w:t>Static synchronous compensator (SATCOM), or it is also known as a static synchronous generator can be operated as static VAR compensator connected in parallel, whose capacitive and inductive output currents can control which are not dependent of a system voltage (AC)</w:t>
      </w:r>
    </w:p>
    <w:p w14:paraId="55488D72" w14:textId="77777777" w:rsidR="00D96D0E" w:rsidRDefault="00D96D0E" w:rsidP="00D96D0E">
      <w:pPr>
        <w:rPr>
          <w:color w:val="000000"/>
        </w:rPr>
      </w:pPr>
      <w:r>
        <w:rPr>
          <w:noProof/>
          <w:color w:val="000000"/>
        </w:rPr>
        <w:drawing>
          <wp:inline distT="0" distB="0" distL="0" distR="0" wp14:anchorId="4E78A185" wp14:editId="7C97BA7C">
            <wp:extent cx="2294466" cy="2028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902" cy="2031468"/>
                    </a:xfrm>
                    <a:prstGeom prst="rect">
                      <a:avLst/>
                    </a:prstGeom>
                    <a:noFill/>
                  </pic:spPr>
                </pic:pic>
              </a:graphicData>
            </a:graphic>
          </wp:inline>
        </w:drawing>
      </w:r>
    </w:p>
    <w:p w14:paraId="55CF1667" w14:textId="2E0F5ACA" w:rsidR="00D96D0E" w:rsidRDefault="00D96D0E" w:rsidP="00D96D0E">
      <w:pPr>
        <w:rPr>
          <w:color w:val="000000"/>
        </w:rPr>
      </w:pPr>
      <w:r w:rsidRPr="00D96D0E">
        <w:rPr>
          <w:color w:val="000000"/>
        </w:rPr>
        <w:t>F</w:t>
      </w:r>
      <w:r>
        <w:rPr>
          <w:color w:val="000000"/>
        </w:rPr>
        <w:t>igure</w:t>
      </w:r>
      <w:r w:rsidRPr="00D96D0E">
        <w:rPr>
          <w:color w:val="000000"/>
        </w:rPr>
        <w:t xml:space="preserve"> 5. STATCOM single line diagram</w:t>
      </w:r>
    </w:p>
    <w:p w14:paraId="1E1AC157" w14:textId="77777777" w:rsidR="00D96D0E" w:rsidRDefault="00D96D0E" w:rsidP="00D96D0E">
      <w:pPr>
        <w:rPr>
          <w:color w:val="000000"/>
        </w:rPr>
      </w:pPr>
    </w:p>
    <w:p w14:paraId="4CC6DDC9" w14:textId="6FD9F847" w:rsidR="00D96D0E" w:rsidRDefault="00D96D0E" w:rsidP="00D96D0E">
      <w:pPr>
        <w:pBdr>
          <w:top w:val="nil"/>
          <w:left w:val="nil"/>
          <w:bottom w:val="nil"/>
          <w:right w:val="nil"/>
          <w:between w:val="nil"/>
        </w:pBdr>
        <w:tabs>
          <w:tab w:val="left" w:pos="288"/>
        </w:tabs>
        <w:spacing w:after="120" w:line="228" w:lineRule="auto"/>
        <w:ind w:firstLine="288"/>
        <w:jc w:val="both"/>
        <w:rPr>
          <w:color w:val="000000"/>
        </w:rPr>
      </w:pPr>
      <w:r w:rsidRPr="00D96D0E">
        <w:rPr>
          <w:color w:val="000000"/>
        </w:rPr>
        <w:t xml:space="preserve">Figure.6 indicates that simple operating principle of STATCOM which is connected in shunt to the power line through the magnetic circuit. In general, STATCOM’s are operated with power electronics devices. From the figure </w:t>
      </w:r>
      <w:proofErr w:type="spellStart"/>
      <w:r w:rsidRPr="00D96D0E">
        <w:rPr>
          <w:color w:val="000000"/>
        </w:rPr>
        <w:t>Iq</w:t>
      </w:r>
      <w:proofErr w:type="spellEnd"/>
      <w:r w:rsidRPr="00D96D0E">
        <w:rPr>
          <w:color w:val="000000"/>
        </w:rPr>
        <w:t xml:space="preserve"> and Es be the STATCOM current and voltage, </w:t>
      </w:r>
      <w:proofErr w:type="spellStart"/>
      <w:r w:rsidRPr="00D96D0E">
        <w:rPr>
          <w:color w:val="000000"/>
        </w:rPr>
        <w:t>Idc</w:t>
      </w:r>
      <w:proofErr w:type="spellEnd"/>
      <w:r w:rsidRPr="00D96D0E">
        <w:rPr>
          <w:color w:val="000000"/>
        </w:rPr>
        <w:t>, Vdc are the capacitor current and voltages. And Et be the utility terminal voltage. If Es&gt;Et it supplies reactive power and Es&lt;Et it absorbs reactive power.</w:t>
      </w:r>
    </w:p>
    <w:p w14:paraId="37D30E3C" w14:textId="3597927C" w:rsidR="008355B8" w:rsidRDefault="00D7402E" w:rsidP="008355B8">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4AFFE535" wp14:editId="4B0C2C45">
            <wp:extent cx="2954283" cy="23119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919" cy="2321024"/>
                    </a:xfrm>
                    <a:prstGeom prst="rect">
                      <a:avLst/>
                    </a:prstGeom>
                    <a:noFill/>
                  </pic:spPr>
                </pic:pic>
              </a:graphicData>
            </a:graphic>
          </wp:inline>
        </w:drawing>
      </w:r>
      <w:r w:rsidRPr="00D7402E">
        <w:rPr>
          <w:color w:val="000000"/>
        </w:rPr>
        <w:t>F</w:t>
      </w:r>
      <w:r>
        <w:rPr>
          <w:color w:val="000000"/>
        </w:rPr>
        <w:t>igure</w:t>
      </w:r>
      <w:r w:rsidRPr="00D7402E">
        <w:rPr>
          <w:color w:val="000000"/>
        </w:rPr>
        <w:t xml:space="preserve"> 6. simple operating principle</w:t>
      </w:r>
    </w:p>
    <w:p w14:paraId="40FCFFFC" w14:textId="1970228E" w:rsidR="00B63C60" w:rsidRPr="002B7327" w:rsidRDefault="00D7402E">
      <w:pPr>
        <w:numPr>
          <w:ilvl w:val="0"/>
          <w:numId w:val="3"/>
        </w:numPr>
        <w:pBdr>
          <w:top w:val="nil"/>
          <w:left w:val="nil"/>
          <w:bottom w:val="nil"/>
          <w:right w:val="nil"/>
          <w:between w:val="nil"/>
        </w:pBdr>
        <w:spacing w:before="240" w:after="120" w:line="216" w:lineRule="auto"/>
      </w:pPr>
      <w:r>
        <w:rPr>
          <w:smallCaps/>
          <w:color w:val="000000"/>
          <w:sz w:val="16"/>
          <w:szCs w:val="16"/>
        </w:rPr>
        <w:t>System Parameters</w:t>
      </w:r>
    </w:p>
    <w:tbl>
      <w:tblPr>
        <w:tblStyle w:val="TableGrid"/>
        <w:tblW w:w="4793" w:type="dxa"/>
        <w:tblLook w:val="04A0" w:firstRow="1" w:lastRow="0" w:firstColumn="1" w:lastColumn="0" w:noHBand="0" w:noVBand="1"/>
      </w:tblPr>
      <w:tblGrid>
        <w:gridCol w:w="3182"/>
        <w:gridCol w:w="1611"/>
      </w:tblGrid>
      <w:tr w:rsidR="002B7327" w14:paraId="6F5D425E" w14:textId="77777777" w:rsidTr="002B7327">
        <w:trPr>
          <w:trHeight w:val="25"/>
        </w:trPr>
        <w:tc>
          <w:tcPr>
            <w:tcW w:w="3182" w:type="dxa"/>
          </w:tcPr>
          <w:p w14:paraId="1C54D630" w14:textId="77777777" w:rsidR="002B7327" w:rsidRDefault="002B7327" w:rsidP="003153EC">
            <w:pPr>
              <w:autoSpaceDE w:val="0"/>
              <w:autoSpaceDN w:val="0"/>
              <w:adjustRightInd w:val="0"/>
              <w:jc w:val="both"/>
              <w:rPr>
                <w:sz w:val="20"/>
                <w:szCs w:val="20"/>
              </w:rPr>
            </w:pPr>
            <w:r>
              <w:rPr>
                <w:sz w:val="20"/>
                <w:szCs w:val="20"/>
              </w:rPr>
              <w:t>Ki (integrator gain constant)</w:t>
            </w:r>
          </w:p>
        </w:tc>
        <w:tc>
          <w:tcPr>
            <w:tcW w:w="1611" w:type="dxa"/>
          </w:tcPr>
          <w:p w14:paraId="7DA99F9D" w14:textId="77777777" w:rsidR="002B7327" w:rsidRDefault="002B7327" w:rsidP="003153EC">
            <w:pPr>
              <w:autoSpaceDE w:val="0"/>
              <w:autoSpaceDN w:val="0"/>
              <w:adjustRightInd w:val="0"/>
              <w:jc w:val="both"/>
              <w:rPr>
                <w:sz w:val="20"/>
                <w:szCs w:val="20"/>
              </w:rPr>
            </w:pPr>
            <w:r>
              <w:rPr>
                <w:sz w:val="20"/>
                <w:szCs w:val="20"/>
              </w:rPr>
              <w:t>0.09</w:t>
            </w:r>
          </w:p>
        </w:tc>
      </w:tr>
      <w:tr w:rsidR="002B7327" w14:paraId="73892526" w14:textId="77777777" w:rsidTr="002B7327">
        <w:trPr>
          <w:trHeight w:val="25"/>
        </w:trPr>
        <w:tc>
          <w:tcPr>
            <w:tcW w:w="3182" w:type="dxa"/>
          </w:tcPr>
          <w:p w14:paraId="67C8058F" w14:textId="77777777" w:rsidR="002B7327" w:rsidRDefault="002B7327" w:rsidP="003153EC">
            <w:pPr>
              <w:autoSpaceDE w:val="0"/>
              <w:autoSpaceDN w:val="0"/>
              <w:adjustRightInd w:val="0"/>
              <w:jc w:val="both"/>
              <w:rPr>
                <w:sz w:val="20"/>
                <w:szCs w:val="20"/>
              </w:rPr>
            </w:pPr>
            <w:proofErr w:type="spellStart"/>
            <w:r>
              <w:rPr>
                <w:sz w:val="20"/>
                <w:szCs w:val="20"/>
              </w:rPr>
              <w:t>Ksg</w:t>
            </w:r>
            <w:proofErr w:type="spellEnd"/>
            <w:r>
              <w:rPr>
                <w:sz w:val="20"/>
                <w:szCs w:val="20"/>
              </w:rPr>
              <w:t xml:space="preserve"> (governor gain constant)</w:t>
            </w:r>
          </w:p>
        </w:tc>
        <w:tc>
          <w:tcPr>
            <w:tcW w:w="1611" w:type="dxa"/>
          </w:tcPr>
          <w:p w14:paraId="7F8A3110" w14:textId="77777777" w:rsidR="002B7327" w:rsidRDefault="002B7327" w:rsidP="003153EC">
            <w:pPr>
              <w:autoSpaceDE w:val="0"/>
              <w:autoSpaceDN w:val="0"/>
              <w:adjustRightInd w:val="0"/>
              <w:jc w:val="both"/>
              <w:rPr>
                <w:sz w:val="20"/>
                <w:szCs w:val="20"/>
              </w:rPr>
            </w:pPr>
            <w:r>
              <w:rPr>
                <w:sz w:val="20"/>
                <w:szCs w:val="20"/>
              </w:rPr>
              <w:t>100</w:t>
            </w:r>
          </w:p>
        </w:tc>
      </w:tr>
      <w:tr w:rsidR="002B7327" w14:paraId="7E6C18E4" w14:textId="77777777" w:rsidTr="002B7327">
        <w:trPr>
          <w:trHeight w:val="23"/>
        </w:trPr>
        <w:tc>
          <w:tcPr>
            <w:tcW w:w="3182" w:type="dxa"/>
          </w:tcPr>
          <w:p w14:paraId="6F632A33" w14:textId="77777777" w:rsidR="002B7327" w:rsidRDefault="002B7327" w:rsidP="003153EC">
            <w:pPr>
              <w:autoSpaceDE w:val="0"/>
              <w:autoSpaceDN w:val="0"/>
              <w:adjustRightInd w:val="0"/>
              <w:jc w:val="both"/>
              <w:rPr>
                <w:sz w:val="20"/>
                <w:szCs w:val="20"/>
              </w:rPr>
            </w:pPr>
            <w:r>
              <w:rPr>
                <w:sz w:val="20"/>
                <w:szCs w:val="20"/>
              </w:rPr>
              <w:t>Kt (turbine gain constant)</w:t>
            </w:r>
          </w:p>
        </w:tc>
        <w:tc>
          <w:tcPr>
            <w:tcW w:w="1611" w:type="dxa"/>
          </w:tcPr>
          <w:p w14:paraId="4A56C90F" w14:textId="77777777" w:rsidR="002B7327" w:rsidRDefault="002B7327" w:rsidP="003153EC">
            <w:pPr>
              <w:autoSpaceDE w:val="0"/>
              <w:autoSpaceDN w:val="0"/>
              <w:adjustRightInd w:val="0"/>
              <w:jc w:val="both"/>
              <w:rPr>
                <w:sz w:val="20"/>
                <w:szCs w:val="20"/>
              </w:rPr>
            </w:pPr>
            <w:r>
              <w:rPr>
                <w:sz w:val="20"/>
                <w:szCs w:val="20"/>
              </w:rPr>
              <w:t>1</w:t>
            </w:r>
          </w:p>
        </w:tc>
      </w:tr>
      <w:tr w:rsidR="002B7327" w14:paraId="4780D430" w14:textId="77777777" w:rsidTr="002B7327">
        <w:trPr>
          <w:trHeight w:val="25"/>
        </w:trPr>
        <w:tc>
          <w:tcPr>
            <w:tcW w:w="3182" w:type="dxa"/>
          </w:tcPr>
          <w:p w14:paraId="1403D7DE" w14:textId="77777777" w:rsidR="002B7327" w:rsidRDefault="002B7327" w:rsidP="003153EC">
            <w:pPr>
              <w:autoSpaceDE w:val="0"/>
              <w:autoSpaceDN w:val="0"/>
              <w:adjustRightInd w:val="0"/>
              <w:jc w:val="both"/>
              <w:rPr>
                <w:sz w:val="20"/>
                <w:szCs w:val="20"/>
              </w:rPr>
            </w:pPr>
            <w:proofErr w:type="spellStart"/>
            <w:r>
              <w:rPr>
                <w:sz w:val="20"/>
                <w:szCs w:val="20"/>
              </w:rPr>
              <w:t>Kps</w:t>
            </w:r>
            <w:proofErr w:type="spellEnd"/>
            <w:r>
              <w:rPr>
                <w:sz w:val="20"/>
                <w:szCs w:val="20"/>
              </w:rPr>
              <w:t xml:space="preserve"> (generator gain constant)</w:t>
            </w:r>
          </w:p>
        </w:tc>
        <w:tc>
          <w:tcPr>
            <w:tcW w:w="1611" w:type="dxa"/>
          </w:tcPr>
          <w:p w14:paraId="727D2EFF" w14:textId="77777777" w:rsidR="002B7327" w:rsidRDefault="002B7327" w:rsidP="003153EC">
            <w:pPr>
              <w:autoSpaceDE w:val="0"/>
              <w:autoSpaceDN w:val="0"/>
              <w:adjustRightInd w:val="0"/>
              <w:jc w:val="both"/>
              <w:rPr>
                <w:sz w:val="20"/>
                <w:szCs w:val="20"/>
              </w:rPr>
            </w:pPr>
            <w:r>
              <w:rPr>
                <w:sz w:val="20"/>
                <w:szCs w:val="20"/>
              </w:rPr>
              <w:t>1</w:t>
            </w:r>
          </w:p>
        </w:tc>
      </w:tr>
      <w:tr w:rsidR="002B7327" w14:paraId="5D6894DE" w14:textId="77777777" w:rsidTr="002B7327">
        <w:trPr>
          <w:trHeight w:val="25"/>
        </w:trPr>
        <w:tc>
          <w:tcPr>
            <w:tcW w:w="3182" w:type="dxa"/>
          </w:tcPr>
          <w:p w14:paraId="3459107A" w14:textId="77777777" w:rsidR="002B7327" w:rsidRDefault="002B7327" w:rsidP="003153EC">
            <w:pPr>
              <w:autoSpaceDE w:val="0"/>
              <w:autoSpaceDN w:val="0"/>
              <w:adjustRightInd w:val="0"/>
              <w:jc w:val="both"/>
              <w:rPr>
                <w:sz w:val="20"/>
                <w:szCs w:val="20"/>
              </w:rPr>
            </w:pPr>
            <w:r>
              <w:rPr>
                <w:sz w:val="20"/>
                <w:szCs w:val="20"/>
              </w:rPr>
              <w:t>R(speed regulator constant)</w:t>
            </w:r>
          </w:p>
        </w:tc>
        <w:tc>
          <w:tcPr>
            <w:tcW w:w="1611" w:type="dxa"/>
          </w:tcPr>
          <w:p w14:paraId="57D9E665" w14:textId="77777777" w:rsidR="002B7327" w:rsidRDefault="002B7327" w:rsidP="003153EC">
            <w:pPr>
              <w:autoSpaceDE w:val="0"/>
              <w:autoSpaceDN w:val="0"/>
              <w:adjustRightInd w:val="0"/>
              <w:jc w:val="both"/>
              <w:rPr>
                <w:sz w:val="20"/>
                <w:szCs w:val="20"/>
              </w:rPr>
            </w:pPr>
            <w:r>
              <w:rPr>
                <w:sz w:val="20"/>
                <w:szCs w:val="20"/>
              </w:rPr>
              <w:t>3</w:t>
            </w:r>
          </w:p>
        </w:tc>
      </w:tr>
      <w:tr w:rsidR="002B7327" w14:paraId="2AAD6C3D" w14:textId="77777777" w:rsidTr="002B7327">
        <w:trPr>
          <w:trHeight w:val="25"/>
        </w:trPr>
        <w:tc>
          <w:tcPr>
            <w:tcW w:w="3182" w:type="dxa"/>
          </w:tcPr>
          <w:p w14:paraId="1024033C" w14:textId="77777777" w:rsidR="002B7327" w:rsidRDefault="002B7327" w:rsidP="003153EC">
            <w:pPr>
              <w:autoSpaceDE w:val="0"/>
              <w:autoSpaceDN w:val="0"/>
              <w:adjustRightInd w:val="0"/>
              <w:jc w:val="both"/>
              <w:rPr>
                <w:sz w:val="20"/>
                <w:szCs w:val="20"/>
              </w:rPr>
            </w:pPr>
            <w:r>
              <w:rPr>
                <w:sz w:val="20"/>
                <w:szCs w:val="20"/>
              </w:rPr>
              <w:t>B(biasing coefficient)</w:t>
            </w:r>
          </w:p>
        </w:tc>
        <w:tc>
          <w:tcPr>
            <w:tcW w:w="1611" w:type="dxa"/>
          </w:tcPr>
          <w:p w14:paraId="509CCE91" w14:textId="77777777" w:rsidR="002B7327" w:rsidRDefault="002B7327" w:rsidP="003153EC">
            <w:pPr>
              <w:autoSpaceDE w:val="0"/>
              <w:autoSpaceDN w:val="0"/>
              <w:adjustRightInd w:val="0"/>
              <w:jc w:val="both"/>
              <w:rPr>
                <w:sz w:val="20"/>
                <w:szCs w:val="20"/>
              </w:rPr>
            </w:pPr>
            <w:r>
              <w:rPr>
                <w:sz w:val="20"/>
                <w:szCs w:val="20"/>
              </w:rPr>
              <w:t>0.425</w:t>
            </w:r>
          </w:p>
        </w:tc>
      </w:tr>
      <w:tr w:rsidR="002B7327" w14:paraId="6D6EA4D7" w14:textId="77777777" w:rsidTr="002B7327">
        <w:trPr>
          <w:trHeight w:val="25"/>
        </w:trPr>
        <w:tc>
          <w:tcPr>
            <w:tcW w:w="3182" w:type="dxa"/>
          </w:tcPr>
          <w:p w14:paraId="5A1E38A6" w14:textId="77777777" w:rsidR="002B7327" w:rsidRDefault="002B7327" w:rsidP="003153EC">
            <w:pPr>
              <w:autoSpaceDE w:val="0"/>
              <w:autoSpaceDN w:val="0"/>
              <w:adjustRightInd w:val="0"/>
              <w:jc w:val="both"/>
              <w:rPr>
                <w:sz w:val="20"/>
                <w:szCs w:val="20"/>
              </w:rPr>
            </w:pPr>
            <w:proofErr w:type="spellStart"/>
            <w:r>
              <w:rPr>
                <w:sz w:val="20"/>
                <w:szCs w:val="20"/>
              </w:rPr>
              <w:t>ΔPd</w:t>
            </w:r>
            <w:proofErr w:type="spellEnd"/>
            <w:r>
              <w:rPr>
                <w:sz w:val="20"/>
                <w:szCs w:val="20"/>
              </w:rPr>
              <w:t xml:space="preserve"> (percentage change in load)</w:t>
            </w:r>
          </w:p>
        </w:tc>
        <w:tc>
          <w:tcPr>
            <w:tcW w:w="1611" w:type="dxa"/>
          </w:tcPr>
          <w:p w14:paraId="54702600" w14:textId="77777777" w:rsidR="002B7327" w:rsidRDefault="002B7327" w:rsidP="003153EC">
            <w:pPr>
              <w:autoSpaceDE w:val="0"/>
              <w:autoSpaceDN w:val="0"/>
              <w:adjustRightInd w:val="0"/>
              <w:jc w:val="both"/>
              <w:rPr>
                <w:sz w:val="20"/>
                <w:szCs w:val="20"/>
              </w:rPr>
            </w:pPr>
            <w:r>
              <w:rPr>
                <w:sz w:val="20"/>
                <w:szCs w:val="20"/>
              </w:rPr>
              <w:t>1%</w:t>
            </w:r>
          </w:p>
        </w:tc>
      </w:tr>
      <w:tr w:rsidR="002B7327" w14:paraId="52C4B26E" w14:textId="77777777" w:rsidTr="002B7327">
        <w:trPr>
          <w:trHeight w:val="23"/>
        </w:trPr>
        <w:tc>
          <w:tcPr>
            <w:tcW w:w="3182" w:type="dxa"/>
          </w:tcPr>
          <w:p w14:paraId="48B6B9F3" w14:textId="77777777" w:rsidR="002B7327" w:rsidRDefault="002B7327" w:rsidP="003153EC">
            <w:pPr>
              <w:autoSpaceDE w:val="0"/>
              <w:autoSpaceDN w:val="0"/>
              <w:adjustRightInd w:val="0"/>
              <w:jc w:val="both"/>
              <w:rPr>
                <w:sz w:val="20"/>
                <w:szCs w:val="20"/>
              </w:rPr>
            </w:pPr>
            <w:proofErr w:type="spellStart"/>
            <w:r>
              <w:rPr>
                <w:sz w:val="20"/>
                <w:szCs w:val="20"/>
              </w:rPr>
              <w:t>Tsg</w:t>
            </w:r>
            <w:proofErr w:type="spellEnd"/>
            <w:r>
              <w:rPr>
                <w:sz w:val="20"/>
                <w:szCs w:val="20"/>
              </w:rPr>
              <w:t xml:space="preserve"> (governor time constant)</w:t>
            </w:r>
          </w:p>
        </w:tc>
        <w:tc>
          <w:tcPr>
            <w:tcW w:w="1611" w:type="dxa"/>
          </w:tcPr>
          <w:p w14:paraId="25088435" w14:textId="77777777" w:rsidR="002B7327" w:rsidRDefault="002B7327" w:rsidP="003153EC">
            <w:pPr>
              <w:autoSpaceDE w:val="0"/>
              <w:autoSpaceDN w:val="0"/>
              <w:adjustRightInd w:val="0"/>
              <w:jc w:val="both"/>
              <w:rPr>
                <w:sz w:val="20"/>
                <w:szCs w:val="20"/>
              </w:rPr>
            </w:pPr>
            <w:r>
              <w:rPr>
                <w:sz w:val="20"/>
                <w:szCs w:val="20"/>
              </w:rPr>
              <w:t>0.4</w:t>
            </w:r>
          </w:p>
        </w:tc>
      </w:tr>
      <w:tr w:rsidR="002B7327" w14:paraId="1CB6C4CE" w14:textId="77777777" w:rsidTr="002B7327">
        <w:trPr>
          <w:trHeight w:val="23"/>
        </w:trPr>
        <w:tc>
          <w:tcPr>
            <w:tcW w:w="3182" w:type="dxa"/>
          </w:tcPr>
          <w:p w14:paraId="5EFE033F" w14:textId="77777777" w:rsidR="002B7327" w:rsidRDefault="002B7327" w:rsidP="003153EC">
            <w:pPr>
              <w:autoSpaceDE w:val="0"/>
              <w:autoSpaceDN w:val="0"/>
              <w:adjustRightInd w:val="0"/>
              <w:jc w:val="both"/>
              <w:rPr>
                <w:sz w:val="20"/>
                <w:szCs w:val="20"/>
              </w:rPr>
            </w:pPr>
            <w:r>
              <w:rPr>
                <w:sz w:val="20"/>
                <w:szCs w:val="20"/>
              </w:rPr>
              <w:t>Tt (turbine time constant)</w:t>
            </w:r>
          </w:p>
        </w:tc>
        <w:tc>
          <w:tcPr>
            <w:tcW w:w="1611" w:type="dxa"/>
          </w:tcPr>
          <w:p w14:paraId="51CF6732" w14:textId="77777777" w:rsidR="002B7327" w:rsidRDefault="002B7327" w:rsidP="003153EC">
            <w:pPr>
              <w:autoSpaceDE w:val="0"/>
              <w:autoSpaceDN w:val="0"/>
              <w:adjustRightInd w:val="0"/>
              <w:jc w:val="both"/>
              <w:rPr>
                <w:sz w:val="20"/>
                <w:szCs w:val="20"/>
              </w:rPr>
            </w:pPr>
            <w:r>
              <w:rPr>
                <w:sz w:val="20"/>
                <w:szCs w:val="20"/>
              </w:rPr>
              <w:t>0.5</w:t>
            </w:r>
          </w:p>
        </w:tc>
      </w:tr>
      <w:tr w:rsidR="002B7327" w14:paraId="4312577C" w14:textId="77777777" w:rsidTr="002B7327">
        <w:trPr>
          <w:trHeight w:val="23"/>
        </w:trPr>
        <w:tc>
          <w:tcPr>
            <w:tcW w:w="3182" w:type="dxa"/>
          </w:tcPr>
          <w:p w14:paraId="2AA8CBEF" w14:textId="77777777" w:rsidR="002B7327" w:rsidRDefault="002B7327" w:rsidP="003153EC">
            <w:pPr>
              <w:autoSpaceDE w:val="0"/>
              <w:autoSpaceDN w:val="0"/>
              <w:adjustRightInd w:val="0"/>
              <w:jc w:val="both"/>
              <w:rPr>
                <w:sz w:val="20"/>
                <w:szCs w:val="20"/>
              </w:rPr>
            </w:pPr>
            <w:proofErr w:type="spellStart"/>
            <w:r>
              <w:rPr>
                <w:sz w:val="20"/>
                <w:szCs w:val="20"/>
              </w:rPr>
              <w:t>Tps</w:t>
            </w:r>
            <w:proofErr w:type="spellEnd"/>
            <w:r>
              <w:rPr>
                <w:sz w:val="20"/>
                <w:szCs w:val="20"/>
              </w:rPr>
              <w:t xml:space="preserve"> (generator time constant)</w:t>
            </w:r>
          </w:p>
        </w:tc>
        <w:tc>
          <w:tcPr>
            <w:tcW w:w="1611" w:type="dxa"/>
          </w:tcPr>
          <w:p w14:paraId="28A45309" w14:textId="77777777" w:rsidR="002B7327" w:rsidRDefault="002B7327" w:rsidP="003153EC">
            <w:pPr>
              <w:autoSpaceDE w:val="0"/>
              <w:autoSpaceDN w:val="0"/>
              <w:adjustRightInd w:val="0"/>
              <w:jc w:val="both"/>
              <w:rPr>
                <w:sz w:val="20"/>
                <w:szCs w:val="20"/>
              </w:rPr>
            </w:pPr>
            <w:r>
              <w:rPr>
                <w:sz w:val="20"/>
                <w:szCs w:val="20"/>
              </w:rPr>
              <w:t>20</w:t>
            </w:r>
          </w:p>
        </w:tc>
      </w:tr>
      <w:tr w:rsidR="002B7327" w14:paraId="1D93E70D" w14:textId="77777777" w:rsidTr="002B7327">
        <w:trPr>
          <w:trHeight w:val="23"/>
        </w:trPr>
        <w:tc>
          <w:tcPr>
            <w:tcW w:w="3182" w:type="dxa"/>
          </w:tcPr>
          <w:p w14:paraId="31B31A5F" w14:textId="77777777" w:rsidR="002B7327" w:rsidRDefault="002B7327" w:rsidP="003153EC">
            <w:pPr>
              <w:autoSpaceDE w:val="0"/>
              <w:autoSpaceDN w:val="0"/>
              <w:adjustRightInd w:val="0"/>
              <w:jc w:val="both"/>
              <w:rPr>
                <w:sz w:val="20"/>
                <w:szCs w:val="20"/>
              </w:rPr>
            </w:pPr>
            <w:r>
              <w:rPr>
                <w:sz w:val="20"/>
                <w:szCs w:val="20"/>
              </w:rPr>
              <w:t>T12, T21 (synchronizing coefficient)</w:t>
            </w:r>
          </w:p>
        </w:tc>
        <w:tc>
          <w:tcPr>
            <w:tcW w:w="1611" w:type="dxa"/>
          </w:tcPr>
          <w:p w14:paraId="3F077EAF" w14:textId="77777777" w:rsidR="002B7327" w:rsidRDefault="002B7327" w:rsidP="003153EC">
            <w:pPr>
              <w:autoSpaceDE w:val="0"/>
              <w:autoSpaceDN w:val="0"/>
              <w:adjustRightInd w:val="0"/>
              <w:jc w:val="both"/>
              <w:rPr>
                <w:sz w:val="20"/>
                <w:szCs w:val="20"/>
              </w:rPr>
            </w:pPr>
            <w:r>
              <w:rPr>
                <w:sz w:val="20"/>
                <w:szCs w:val="20"/>
              </w:rPr>
              <w:t>1</w:t>
            </w:r>
          </w:p>
        </w:tc>
      </w:tr>
    </w:tbl>
    <w:p w14:paraId="0D2EE23B" w14:textId="77777777" w:rsidR="008355B8" w:rsidRPr="008355B8" w:rsidRDefault="008355B8" w:rsidP="008355B8"/>
    <w:p w14:paraId="7DEA5416" w14:textId="0BFF6525" w:rsidR="002B7327" w:rsidRDefault="00BE685E" w:rsidP="002B7327">
      <w:pPr>
        <w:pStyle w:val="Heading1"/>
        <w:numPr>
          <w:ilvl w:val="0"/>
          <w:numId w:val="15"/>
        </w:numPr>
      </w:pPr>
      <w:r w:rsidRPr="002B7327">
        <w:t>Simulation results</w:t>
      </w:r>
    </w:p>
    <w:p w14:paraId="5FD7EBF2" w14:textId="77777777" w:rsidR="00FA7B2B" w:rsidRPr="00FA7B2B" w:rsidRDefault="00FA7B2B" w:rsidP="00FA7B2B"/>
    <w:p w14:paraId="6F3EFF66" w14:textId="471DA26B" w:rsidR="00F03BD3" w:rsidRDefault="00151700" w:rsidP="00F03BD3">
      <w:pPr>
        <w:pStyle w:val="Heading2"/>
        <w:numPr>
          <w:ilvl w:val="1"/>
          <w:numId w:val="1"/>
        </w:numPr>
      </w:pPr>
      <w:r w:rsidRPr="00151700">
        <w:t>Two area load frequency control without controller</w:t>
      </w:r>
    </w:p>
    <w:p w14:paraId="71594AD8" w14:textId="59E67844" w:rsidR="00F03BD3" w:rsidRDefault="00FB314F" w:rsidP="00F03BD3">
      <w:pPr>
        <w:pBdr>
          <w:top w:val="nil"/>
          <w:left w:val="nil"/>
          <w:bottom w:val="nil"/>
          <w:right w:val="nil"/>
          <w:between w:val="nil"/>
        </w:pBdr>
        <w:tabs>
          <w:tab w:val="left" w:pos="288"/>
        </w:tabs>
        <w:spacing w:after="120" w:line="228" w:lineRule="auto"/>
        <w:ind w:firstLine="288"/>
        <w:jc w:val="both"/>
        <w:rPr>
          <w:color w:val="000000"/>
        </w:rPr>
      </w:pPr>
      <w:r w:rsidRPr="00FB314F">
        <w:rPr>
          <w:color w:val="000000"/>
        </w:rPr>
        <w:t xml:space="preserve">Simulation block diagram of two area load frequency control, designed in simulation using Figure.3 and run the simulation in MATLAB with the help of parameters provided in table.1.and the simulation gives the results for change in frequency and tie line power with the change in load. Figure.6 indicates the two-area load frequency control without any controller with the 10 % change(increase) in load in area.1 shows the effect not only on the frequency of area.1 but also it shows the impact on area.2 frequency and tie line power. there is some instability in both transient and steady state frequency response of area 1,2 and tie line power </w:t>
      </w:r>
      <w:proofErr w:type="spellStart"/>
      <w:r w:rsidRPr="00FB314F">
        <w:rPr>
          <w:color w:val="000000"/>
        </w:rPr>
        <w:t>Ptie</w:t>
      </w:r>
      <w:proofErr w:type="spellEnd"/>
      <w:r w:rsidRPr="00FB314F">
        <w:rPr>
          <w:color w:val="000000"/>
        </w:rPr>
        <w:t xml:space="preserve"> 1,2. Figure.7 shows the tie-line power having a greater number of oscillations due to sudden change in load</w:t>
      </w:r>
    </w:p>
    <w:p w14:paraId="79A0B07A" w14:textId="77777777" w:rsidR="00FB314F" w:rsidRDefault="00FB314F" w:rsidP="00F03BD3">
      <w:pPr>
        <w:pBdr>
          <w:top w:val="nil"/>
          <w:left w:val="nil"/>
          <w:bottom w:val="nil"/>
          <w:right w:val="nil"/>
          <w:between w:val="nil"/>
        </w:pBdr>
        <w:tabs>
          <w:tab w:val="left" w:pos="288"/>
        </w:tabs>
        <w:spacing w:after="120" w:line="228" w:lineRule="auto"/>
        <w:ind w:firstLine="288"/>
        <w:jc w:val="both"/>
        <w:rPr>
          <w:color w:val="000000"/>
        </w:rPr>
      </w:pPr>
    </w:p>
    <w:p w14:paraId="1D63A755" w14:textId="249F281E" w:rsidR="00FB314F" w:rsidRDefault="00FB314F" w:rsidP="00FB314F">
      <w:pPr>
        <w:pBdr>
          <w:top w:val="nil"/>
          <w:left w:val="nil"/>
          <w:bottom w:val="nil"/>
          <w:right w:val="nil"/>
          <w:between w:val="nil"/>
        </w:pBdr>
        <w:tabs>
          <w:tab w:val="left" w:pos="288"/>
        </w:tabs>
        <w:spacing w:after="120" w:line="228" w:lineRule="auto"/>
        <w:ind w:firstLine="288"/>
        <w:rPr>
          <w:color w:val="000000"/>
        </w:rPr>
      </w:pPr>
      <w:r>
        <w:rPr>
          <w:b/>
          <w:bCs/>
          <w:noProof/>
          <w:sz w:val="24"/>
          <w:szCs w:val="24"/>
        </w:rPr>
        <w:lastRenderedPageBreak/>
        <w:drawing>
          <wp:inline distT="0" distB="0" distL="0" distR="0" wp14:anchorId="41953391" wp14:editId="6B3D73A9">
            <wp:extent cx="2827867" cy="2463800"/>
            <wp:effectExtent l="0" t="0" r="0" b="0"/>
            <wp:docPr id="103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14" cstate="print"/>
                    <a:srcRect/>
                    <a:stretch/>
                  </pic:blipFill>
                  <pic:spPr>
                    <a:xfrm>
                      <a:off x="0" y="0"/>
                      <a:ext cx="2832170" cy="2467549"/>
                    </a:xfrm>
                    <a:prstGeom prst="rect">
                      <a:avLst/>
                    </a:prstGeom>
                    <a:ln>
                      <a:noFill/>
                    </a:ln>
                  </pic:spPr>
                </pic:pic>
              </a:graphicData>
            </a:graphic>
          </wp:inline>
        </w:drawing>
      </w:r>
      <w:r w:rsidRPr="00FB314F">
        <w:rPr>
          <w:color w:val="000000"/>
        </w:rPr>
        <w:t>Figure 7. Two area load frequency without controller</w:t>
      </w:r>
    </w:p>
    <w:p w14:paraId="08D2BAAD" w14:textId="77777777" w:rsidR="00FB314F" w:rsidRDefault="00FB314F" w:rsidP="00FB314F">
      <w:pPr>
        <w:pBdr>
          <w:top w:val="nil"/>
          <w:left w:val="nil"/>
          <w:bottom w:val="nil"/>
          <w:right w:val="nil"/>
          <w:between w:val="nil"/>
        </w:pBdr>
        <w:tabs>
          <w:tab w:val="left" w:pos="288"/>
        </w:tabs>
        <w:spacing w:after="120" w:line="228" w:lineRule="auto"/>
        <w:ind w:firstLine="288"/>
        <w:rPr>
          <w:color w:val="000000"/>
        </w:rPr>
      </w:pPr>
    </w:p>
    <w:p w14:paraId="45417F2E" w14:textId="6C03CBAB" w:rsidR="00FA7B2B" w:rsidRDefault="00FB314F" w:rsidP="00FA7B2B">
      <w:pPr>
        <w:pBdr>
          <w:top w:val="nil"/>
          <w:left w:val="nil"/>
          <w:bottom w:val="nil"/>
          <w:right w:val="nil"/>
          <w:between w:val="nil"/>
        </w:pBdr>
        <w:tabs>
          <w:tab w:val="left" w:pos="288"/>
        </w:tabs>
        <w:spacing w:after="120" w:line="228" w:lineRule="auto"/>
        <w:ind w:firstLine="288"/>
        <w:rPr>
          <w:color w:val="000000"/>
        </w:rPr>
      </w:pPr>
      <w:r>
        <w:rPr>
          <w:b/>
          <w:bCs/>
          <w:noProof/>
          <w:sz w:val="24"/>
          <w:szCs w:val="24"/>
        </w:rPr>
        <w:drawing>
          <wp:inline distT="0" distB="0" distL="0" distR="0" wp14:anchorId="306AE851" wp14:editId="105F3263">
            <wp:extent cx="3005667" cy="2530652"/>
            <wp:effectExtent l="0" t="0" r="0" b="0"/>
            <wp:docPr id="1034"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5" cstate="print"/>
                    <a:srcRect/>
                    <a:stretch/>
                  </pic:blipFill>
                  <pic:spPr>
                    <a:xfrm>
                      <a:off x="0" y="0"/>
                      <a:ext cx="3018480" cy="2541440"/>
                    </a:xfrm>
                    <a:prstGeom prst="rect">
                      <a:avLst/>
                    </a:prstGeom>
                    <a:ln>
                      <a:noFill/>
                    </a:ln>
                  </pic:spPr>
                </pic:pic>
              </a:graphicData>
            </a:graphic>
          </wp:inline>
        </w:drawing>
      </w:r>
      <w:r w:rsidRPr="00FB314F">
        <w:rPr>
          <w:color w:val="000000"/>
        </w:rPr>
        <w:t>Figure 8. Tie-line power without controller</w:t>
      </w:r>
    </w:p>
    <w:p w14:paraId="4248AF3C" w14:textId="1E2A5AB4" w:rsidR="00FB314F" w:rsidRDefault="00FB314F" w:rsidP="00FB314F">
      <w:pPr>
        <w:pStyle w:val="Heading2"/>
        <w:numPr>
          <w:ilvl w:val="1"/>
          <w:numId w:val="1"/>
        </w:numPr>
      </w:pPr>
      <w:r w:rsidRPr="00FB314F">
        <w:t>Two-area load frequency control with integral controller</w:t>
      </w:r>
    </w:p>
    <w:p w14:paraId="1A52481A" w14:textId="28871FFC" w:rsidR="00FB314F" w:rsidRDefault="00FB314F" w:rsidP="00F03BD3">
      <w:pPr>
        <w:pBdr>
          <w:top w:val="nil"/>
          <w:left w:val="nil"/>
          <w:bottom w:val="nil"/>
          <w:right w:val="nil"/>
          <w:between w:val="nil"/>
        </w:pBdr>
        <w:tabs>
          <w:tab w:val="left" w:pos="288"/>
        </w:tabs>
        <w:spacing w:after="120" w:line="228" w:lineRule="auto"/>
        <w:ind w:firstLine="288"/>
        <w:jc w:val="both"/>
        <w:rPr>
          <w:color w:val="000000"/>
        </w:rPr>
      </w:pPr>
      <w:bookmarkStart w:id="2" w:name="_Hlk101435676"/>
      <w:bookmarkStart w:id="3" w:name="_Hlk101435822"/>
      <w:r w:rsidRPr="00FB314F">
        <w:rPr>
          <w:color w:val="000000"/>
        </w:rPr>
        <w:t xml:space="preserve">The </w:t>
      </w:r>
      <w:bookmarkEnd w:id="2"/>
      <w:r w:rsidRPr="00FB314F">
        <w:rPr>
          <w:color w:val="000000"/>
        </w:rPr>
        <w:t>main application of controller with integral controller is to bet</w:t>
      </w:r>
      <w:bookmarkEnd w:id="3"/>
      <w:r w:rsidRPr="00FB314F">
        <w:rPr>
          <w:color w:val="000000"/>
        </w:rPr>
        <w:t>tering the steady – state response. In integral controller as Ki value increases the magnitude also increases and due to pole at origin which makes steady state error equals to zero. Figure.8 indicates two- area interconnected system frequency response. system whose steady state error makes to zero even with sudden increase in load to 10% and Figure.9 shows the tie-line power of interconnected system whose oscillations can be reduced about its final equilibrium point.</w:t>
      </w:r>
    </w:p>
    <w:p w14:paraId="44CF3DD6" w14:textId="377BAB27" w:rsidR="00A8393F" w:rsidRPr="00A8393F" w:rsidRDefault="00A8393F" w:rsidP="00A8393F">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9E5B506" wp14:editId="73D350D0">
            <wp:extent cx="2838886"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892" cy="2216811"/>
                    </a:xfrm>
                    <a:prstGeom prst="rect">
                      <a:avLst/>
                    </a:prstGeom>
                    <a:noFill/>
                  </pic:spPr>
                </pic:pic>
              </a:graphicData>
            </a:graphic>
          </wp:inline>
        </w:drawing>
      </w:r>
      <w:r w:rsidRPr="00A8393F">
        <w:rPr>
          <w:color w:val="000000"/>
        </w:rPr>
        <w:t>Figure 9. Two area load frequency control with integral controller</w:t>
      </w:r>
    </w:p>
    <w:p w14:paraId="7ADEE7CC" w14:textId="1E61C0D3" w:rsidR="00FB314F" w:rsidRDefault="00A8393F" w:rsidP="00A8393F">
      <w:pPr>
        <w:pBdr>
          <w:top w:val="nil"/>
          <w:left w:val="nil"/>
          <w:bottom w:val="nil"/>
          <w:right w:val="nil"/>
          <w:between w:val="nil"/>
        </w:pBdr>
        <w:tabs>
          <w:tab w:val="left" w:pos="288"/>
        </w:tabs>
        <w:spacing w:after="120" w:line="228" w:lineRule="auto"/>
        <w:ind w:firstLine="288"/>
        <w:jc w:val="both"/>
        <w:rPr>
          <w:color w:val="000000"/>
        </w:rPr>
      </w:pPr>
      <w:r>
        <w:rPr>
          <w:noProof/>
          <w:color w:val="000000"/>
        </w:rPr>
        <w:drawing>
          <wp:inline distT="0" distB="0" distL="0" distR="0" wp14:anchorId="3B8BC2BC" wp14:editId="725EBCBE">
            <wp:extent cx="2971800" cy="2548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222" cy="2556858"/>
                    </a:xfrm>
                    <a:prstGeom prst="rect">
                      <a:avLst/>
                    </a:prstGeom>
                    <a:noFill/>
                  </pic:spPr>
                </pic:pic>
              </a:graphicData>
            </a:graphic>
          </wp:inline>
        </w:drawing>
      </w:r>
    </w:p>
    <w:p w14:paraId="107AD8CE" w14:textId="68A95DBF" w:rsidR="009E2E16" w:rsidRDefault="00A8393F" w:rsidP="009E2E16">
      <w:r w:rsidRPr="00A8393F">
        <w:t>Figure 10. Two - area load frequency control, tie line power with   integral controller</w:t>
      </w:r>
    </w:p>
    <w:p w14:paraId="447E67B1" w14:textId="77777777" w:rsidR="00FA7B2B" w:rsidRDefault="00FA7B2B" w:rsidP="009E2E16"/>
    <w:p w14:paraId="0846A56A" w14:textId="19DD6EE0" w:rsidR="00FB314F" w:rsidRPr="009E2E16" w:rsidRDefault="009E2E16" w:rsidP="009E2E16">
      <w:pPr>
        <w:pStyle w:val="Heading2"/>
        <w:numPr>
          <w:ilvl w:val="1"/>
          <w:numId w:val="1"/>
        </w:numPr>
      </w:pPr>
      <w:r w:rsidRPr="00A8393F">
        <w:t>Two-area load frequency control with STATCOM controller</w:t>
      </w:r>
    </w:p>
    <w:p w14:paraId="5CBEF220" w14:textId="77777777" w:rsidR="009E2E16" w:rsidRDefault="009E2E16" w:rsidP="009E2E16">
      <w:pPr>
        <w:pBdr>
          <w:top w:val="nil"/>
          <w:left w:val="nil"/>
          <w:bottom w:val="nil"/>
          <w:right w:val="nil"/>
          <w:between w:val="nil"/>
        </w:pBdr>
        <w:tabs>
          <w:tab w:val="left" w:pos="288"/>
        </w:tabs>
        <w:spacing w:after="120" w:line="228" w:lineRule="auto"/>
        <w:ind w:firstLine="288"/>
        <w:jc w:val="both"/>
        <w:rPr>
          <w:color w:val="000000"/>
        </w:rPr>
      </w:pPr>
    </w:p>
    <w:p w14:paraId="28F35956" w14:textId="245BABF0" w:rsidR="009E2E16" w:rsidRDefault="009E2E16" w:rsidP="009E2E16">
      <w:pPr>
        <w:pBdr>
          <w:top w:val="nil"/>
          <w:left w:val="nil"/>
          <w:bottom w:val="nil"/>
          <w:right w:val="nil"/>
          <w:between w:val="nil"/>
        </w:pBdr>
        <w:tabs>
          <w:tab w:val="left" w:pos="288"/>
        </w:tabs>
        <w:spacing w:after="120" w:line="228" w:lineRule="auto"/>
        <w:ind w:firstLine="288"/>
        <w:jc w:val="both"/>
        <w:rPr>
          <w:color w:val="000000"/>
        </w:rPr>
      </w:pPr>
      <w:r w:rsidRPr="009E2E16">
        <w:rPr>
          <w:color w:val="000000"/>
        </w:rPr>
        <w:t>Integral controller only improves the steady state response but it doesn’t show any effect on the transient response. and the STATCOM is used to improves both the transient response and inject the reactive power and absorbs so that it reduces the power oscillation damping’s of the tie-line power with sudden change in load. Figure.11 shows the two-area load frequency control with   STATCOM reduce both steady state error to zero and Figure.12 shows two-area load frequency control tie line power with STATCOM which reduce the both steady state and transient oscillations tie-line power.</w:t>
      </w:r>
    </w:p>
    <w:p w14:paraId="6BDFE8C2" w14:textId="7A0E833D" w:rsidR="009E2E16" w:rsidRDefault="009E2E16" w:rsidP="009E2E16">
      <w:pPr>
        <w:pBdr>
          <w:top w:val="nil"/>
          <w:left w:val="nil"/>
          <w:bottom w:val="nil"/>
          <w:right w:val="nil"/>
          <w:between w:val="nil"/>
        </w:pBdr>
        <w:tabs>
          <w:tab w:val="left" w:pos="288"/>
        </w:tabs>
        <w:spacing w:after="120" w:line="228" w:lineRule="auto"/>
        <w:ind w:firstLine="288"/>
        <w:rPr>
          <w:color w:val="000000"/>
        </w:rPr>
      </w:pPr>
      <w:r>
        <w:rPr>
          <w:noProof/>
          <w:color w:val="000000"/>
        </w:rPr>
        <w:lastRenderedPageBreak/>
        <w:drawing>
          <wp:inline distT="0" distB="0" distL="0" distR="0" wp14:anchorId="40142184" wp14:editId="2BBBE08A">
            <wp:extent cx="2954867" cy="25052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0411" cy="2518381"/>
                    </a:xfrm>
                    <a:prstGeom prst="rect">
                      <a:avLst/>
                    </a:prstGeom>
                    <a:noFill/>
                  </pic:spPr>
                </pic:pic>
              </a:graphicData>
            </a:graphic>
          </wp:inline>
        </w:drawing>
      </w:r>
    </w:p>
    <w:p w14:paraId="3B8E3947" w14:textId="20B990F0" w:rsidR="009E2E16" w:rsidRDefault="009E2E16" w:rsidP="009E2E16">
      <w:pPr>
        <w:pBdr>
          <w:top w:val="nil"/>
          <w:left w:val="nil"/>
          <w:bottom w:val="nil"/>
          <w:right w:val="nil"/>
          <w:between w:val="nil"/>
        </w:pBdr>
        <w:tabs>
          <w:tab w:val="left" w:pos="288"/>
        </w:tabs>
        <w:spacing w:after="120" w:line="228" w:lineRule="auto"/>
        <w:ind w:firstLine="288"/>
        <w:rPr>
          <w:color w:val="000000"/>
        </w:rPr>
      </w:pPr>
      <w:r w:rsidRPr="009E2E16">
        <w:rPr>
          <w:color w:val="000000"/>
        </w:rPr>
        <w:t>Figure</w:t>
      </w:r>
      <w:r>
        <w:rPr>
          <w:color w:val="000000"/>
        </w:rPr>
        <w:t xml:space="preserve"> </w:t>
      </w:r>
      <w:r w:rsidRPr="009E2E16">
        <w:rPr>
          <w:color w:val="000000"/>
        </w:rPr>
        <w:t>11. Two area load frequency control with STATCOM controller</w:t>
      </w:r>
    </w:p>
    <w:p w14:paraId="383D8B0F" w14:textId="14B8D813" w:rsidR="009E2E16" w:rsidRDefault="009E2E16" w:rsidP="00BE685E">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AF531E1" wp14:editId="254BA7FF">
            <wp:extent cx="2989108" cy="2452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754" cy="2462506"/>
                    </a:xfrm>
                    <a:prstGeom prst="rect">
                      <a:avLst/>
                    </a:prstGeom>
                    <a:noFill/>
                  </pic:spPr>
                </pic:pic>
              </a:graphicData>
            </a:graphic>
          </wp:inline>
        </w:drawing>
      </w:r>
    </w:p>
    <w:p w14:paraId="2B65D35C" w14:textId="484D9C13" w:rsidR="009E2E16" w:rsidRDefault="00BE685E" w:rsidP="00BE685E">
      <w:pPr>
        <w:pBdr>
          <w:top w:val="nil"/>
          <w:left w:val="nil"/>
          <w:bottom w:val="nil"/>
          <w:right w:val="nil"/>
          <w:between w:val="nil"/>
        </w:pBdr>
        <w:tabs>
          <w:tab w:val="left" w:pos="288"/>
        </w:tabs>
        <w:spacing w:after="120" w:line="228" w:lineRule="auto"/>
        <w:ind w:firstLine="288"/>
        <w:rPr>
          <w:color w:val="000000"/>
        </w:rPr>
      </w:pPr>
      <w:r w:rsidRPr="00BE685E">
        <w:rPr>
          <w:color w:val="000000"/>
        </w:rPr>
        <w:t>Figure 12. Two - area load frequency control, tie line power with STATCOM</w:t>
      </w:r>
    </w:p>
    <w:p w14:paraId="4A1DC8B9" w14:textId="77777777" w:rsidR="009E2E16" w:rsidRDefault="009E2E16" w:rsidP="009E2E16">
      <w:pPr>
        <w:pBdr>
          <w:top w:val="nil"/>
          <w:left w:val="nil"/>
          <w:bottom w:val="nil"/>
          <w:right w:val="nil"/>
          <w:between w:val="nil"/>
        </w:pBdr>
        <w:tabs>
          <w:tab w:val="left" w:pos="288"/>
        </w:tabs>
        <w:spacing w:after="120" w:line="228" w:lineRule="auto"/>
        <w:ind w:firstLine="288"/>
        <w:jc w:val="both"/>
        <w:rPr>
          <w:color w:val="000000"/>
        </w:rPr>
      </w:pPr>
    </w:p>
    <w:p w14:paraId="6BBCBAF6" w14:textId="4824C023" w:rsidR="009E2E16" w:rsidRPr="009E2E16" w:rsidRDefault="009E2E16" w:rsidP="009E2E16"/>
    <w:p w14:paraId="4AC47985" w14:textId="0DF58577" w:rsidR="00B63C60" w:rsidRDefault="00151700">
      <w:pPr>
        <w:pStyle w:val="Heading5"/>
      </w:pPr>
      <w:r>
        <w:t>C</w:t>
      </w:r>
      <w:r w:rsidR="00BE685E">
        <w:t>onclusion</w:t>
      </w:r>
    </w:p>
    <w:p w14:paraId="6E76C612" w14:textId="20D512FE" w:rsidR="00B63C60" w:rsidRDefault="008355B8">
      <w:pPr>
        <w:pBdr>
          <w:top w:val="nil"/>
          <w:left w:val="nil"/>
          <w:bottom w:val="nil"/>
          <w:right w:val="nil"/>
          <w:between w:val="nil"/>
        </w:pBdr>
        <w:tabs>
          <w:tab w:val="left" w:pos="288"/>
        </w:tabs>
        <w:spacing w:after="120" w:line="228" w:lineRule="auto"/>
        <w:ind w:firstLine="288"/>
        <w:jc w:val="both"/>
        <w:rPr>
          <w:color w:val="000000"/>
        </w:rPr>
      </w:pPr>
      <w:bookmarkStart w:id="4" w:name="_Hlk101435795"/>
      <w:r w:rsidRPr="008355B8">
        <w:rPr>
          <w:color w:val="000000"/>
        </w:rPr>
        <w:t xml:space="preserve">In </w:t>
      </w:r>
      <w:bookmarkEnd w:id="4"/>
      <w:r w:rsidRPr="008355B8">
        <w:rPr>
          <w:color w:val="000000"/>
        </w:rPr>
        <w:t xml:space="preserve">this paper, two area load frequency control was modelled using MATLAB simulation for controlling area load frequency and tie line power which changes due to sudden change(increase) in load. Integral controller is used to improve the steady state response which makes steady state error is equals to zero and to improves the damping oscillations in tie line power the best controllers are FACTS devices. STATCOM is one of the basic FACTS device which is </w:t>
      </w:r>
      <w:r w:rsidRPr="008355B8">
        <w:rPr>
          <w:color w:val="000000"/>
        </w:rPr>
        <w:t>connected in series to the tie line to make the steady state error to zero and reduce the tie line power oscillation in transient state.</w:t>
      </w:r>
    </w:p>
    <w:p w14:paraId="5D9989D0" w14:textId="77777777" w:rsidR="00B63C60" w:rsidRDefault="00E21C5D">
      <w:pPr>
        <w:pStyle w:val="Heading5"/>
      </w:pPr>
      <w:r>
        <w:t>References</w:t>
      </w:r>
    </w:p>
    <w:p w14:paraId="522A2AE7" w14:textId="77777777" w:rsidR="00B63C60" w:rsidRDefault="00B63C60" w:rsidP="00BE685E">
      <w:pPr>
        <w:jc w:val="both"/>
      </w:pPr>
      <w:bookmarkStart w:id="5" w:name="_heading=h.gjdgxs" w:colFirst="0" w:colLast="0"/>
      <w:bookmarkEnd w:id="5"/>
    </w:p>
    <w:p w14:paraId="06306030" w14:textId="2849746D"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Kundur</w:t>
      </w:r>
      <w:proofErr w:type="spellEnd"/>
      <w:r w:rsidRPr="00151700">
        <w:rPr>
          <w:color w:val="000000"/>
          <w:sz w:val="16"/>
          <w:szCs w:val="16"/>
        </w:rPr>
        <w:t xml:space="preserve"> P.: ”Power stability and control”, </w:t>
      </w:r>
      <w:proofErr w:type="spellStart"/>
      <w:r w:rsidRPr="00151700">
        <w:rPr>
          <w:color w:val="000000"/>
          <w:sz w:val="16"/>
          <w:szCs w:val="16"/>
        </w:rPr>
        <w:t>Mcgraw</w:t>
      </w:r>
      <w:proofErr w:type="spellEnd"/>
      <w:r w:rsidRPr="00151700">
        <w:rPr>
          <w:color w:val="000000"/>
          <w:sz w:val="16"/>
          <w:szCs w:val="16"/>
        </w:rPr>
        <w:t xml:space="preserve"> Hill, 2009</w:t>
      </w:r>
    </w:p>
    <w:p w14:paraId="08E6BE53"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Concordia, C., &amp; </w:t>
      </w:r>
      <w:proofErr w:type="spellStart"/>
      <w:r w:rsidRPr="00151700">
        <w:rPr>
          <w:color w:val="000000"/>
          <w:sz w:val="16"/>
          <w:szCs w:val="16"/>
        </w:rPr>
        <w:t>Kirchmayer</w:t>
      </w:r>
      <w:proofErr w:type="spellEnd"/>
      <w:r w:rsidRPr="00151700">
        <w:rPr>
          <w:color w:val="000000"/>
          <w:sz w:val="16"/>
          <w:szCs w:val="16"/>
        </w:rPr>
        <w:t>, L. K. (1954). Tie-Line Power and Frequency Control of Electric Power Systems - Part II [includes discussion]. Transactions of the American Institute of Electrical Engineers. Part III: Power Apparatus and Systems, 73(2), 133–146.</w:t>
      </w:r>
    </w:p>
    <w:p w14:paraId="17202210"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Kirchmayer</w:t>
      </w:r>
      <w:proofErr w:type="spellEnd"/>
      <w:r w:rsidRPr="00151700">
        <w:rPr>
          <w:color w:val="000000"/>
          <w:sz w:val="16"/>
          <w:szCs w:val="16"/>
        </w:rPr>
        <w:t>, L.K: Economic control of interconnected systems. (1960). Journal of the Franklin Institute, 269(6), 492–493.</w:t>
      </w:r>
    </w:p>
    <w:p w14:paraId="46C78439"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Jaleeli</w:t>
      </w:r>
      <w:proofErr w:type="spellEnd"/>
      <w:r w:rsidRPr="00151700">
        <w:rPr>
          <w:color w:val="000000"/>
          <w:sz w:val="16"/>
          <w:szCs w:val="16"/>
        </w:rPr>
        <w:t xml:space="preserve">, N., </w:t>
      </w:r>
      <w:proofErr w:type="spellStart"/>
      <w:r w:rsidRPr="00151700">
        <w:rPr>
          <w:color w:val="000000"/>
          <w:sz w:val="16"/>
          <w:szCs w:val="16"/>
        </w:rPr>
        <w:t>VanSlyck</w:t>
      </w:r>
      <w:proofErr w:type="spellEnd"/>
      <w:r w:rsidRPr="00151700">
        <w:rPr>
          <w:color w:val="000000"/>
          <w:sz w:val="16"/>
          <w:szCs w:val="16"/>
        </w:rPr>
        <w:t>, L. S., Ewart, D. N., Fink, L. H., &amp; Hoffmann, A. G. (1992). Understanding automatic generation control. IEEE Transactions on Power Systems, 7(3), 1106–1122.</w:t>
      </w:r>
    </w:p>
    <w:p w14:paraId="6F285253"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Das, D., Kothari, M. L., Kothari, D. P., &amp; Nanda, J. (1991). Variable structure control strategy to automatic generation control of interconnected reheat thermal system. IEE Proceedings D Control Theory and Applications, 138(6), 579.</w:t>
      </w:r>
    </w:p>
    <w:p w14:paraId="78EB2F43"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Chan, W.-C., &amp; Hsu, Y.-Y. (1981). Automatic generation control of interconnected power systems using variable-structure controllers. IEE Proceedings C Generation, Transmission and Distribution, 128(5), 269.</w:t>
      </w:r>
    </w:p>
    <w:p w14:paraId="718119F1"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Pal, B. C., </w:t>
      </w:r>
      <w:proofErr w:type="spellStart"/>
      <w:r w:rsidRPr="00151700">
        <w:rPr>
          <w:color w:val="000000"/>
          <w:sz w:val="16"/>
          <w:szCs w:val="16"/>
        </w:rPr>
        <w:t>Coonick</w:t>
      </w:r>
      <w:proofErr w:type="spellEnd"/>
      <w:r w:rsidRPr="00151700">
        <w:rPr>
          <w:color w:val="000000"/>
          <w:sz w:val="16"/>
          <w:szCs w:val="16"/>
        </w:rPr>
        <w:t>, A. H., &amp; Macdonald, D. C. (n.d.). Robust damping controller design in power systems with superconducting magnetic energy storage devices. 2000 IEEE Power Engineering Society Winter Meeting. Conference Proceedings (Cat. No.00CH37077).</w:t>
      </w:r>
    </w:p>
    <w:p w14:paraId="00CD3574"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Abraham, R. J., Das, D., &amp; Patra, A. (2007). Effect of TCPS on oscillations in tie-power and area frequencies in an interconnected hydrothermal power system. IET Generation, Transmission &amp; Distribution, 1(4), 632.</w:t>
      </w:r>
    </w:p>
    <w:p w14:paraId="5B886334"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Bikash Pal and </w:t>
      </w:r>
      <w:proofErr w:type="spellStart"/>
      <w:r w:rsidRPr="00151700">
        <w:rPr>
          <w:color w:val="000000"/>
          <w:sz w:val="16"/>
          <w:szCs w:val="16"/>
        </w:rPr>
        <w:t>Balarko</w:t>
      </w:r>
      <w:proofErr w:type="spellEnd"/>
      <w:r w:rsidRPr="00151700">
        <w:rPr>
          <w:color w:val="000000"/>
          <w:sz w:val="16"/>
          <w:szCs w:val="16"/>
        </w:rPr>
        <w:t xml:space="preserve"> Chaudhuri. Robust Control in Power Systems. (2005). Power Electronics and Power Systems.</w:t>
      </w:r>
    </w:p>
    <w:p w14:paraId="1A52A759"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Hingorani,N.G</w:t>
      </w:r>
      <w:proofErr w:type="spellEnd"/>
      <w:r w:rsidRPr="00151700">
        <w:rPr>
          <w:color w:val="000000"/>
          <w:sz w:val="16"/>
          <w:szCs w:val="16"/>
        </w:rPr>
        <w:t xml:space="preserve"> and </w:t>
      </w:r>
      <w:proofErr w:type="spellStart"/>
      <w:r w:rsidRPr="00151700">
        <w:rPr>
          <w:color w:val="000000"/>
          <w:sz w:val="16"/>
          <w:szCs w:val="16"/>
        </w:rPr>
        <w:t>Gyugi,L.:”Understanding</w:t>
      </w:r>
      <w:proofErr w:type="spellEnd"/>
      <w:r w:rsidRPr="00151700">
        <w:rPr>
          <w:color w:val="000000"/>
          <w:sz w:val="16"/>
          <w:szCs w:val="16"/>
        </w:rPr>
        <w:t xml:space="preserve"> FACTS” (IEEE Press,2000)</w:t>
      </w:r>
    </w:p>
    <w:p w14:paraId="6FEABE05"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Pal,B.C</w:t>
      </w:r>
      <w:proofErr w:type="spellEnd"/>
      <w:r w:rsidRPr="00151700">
        <w:rPr>
          <w:color w:val="000000"/>
          <w:sz w:val="16"/>
          <w:szCs w:val="16"/>
        </w:rPr>
        <w:t xml:space="preserve">, </w:t>
      </w:r>
      <w:proofErr w:type="spellStart"/>
      <w:r w:rsidRPr="00151700">
        <w:rPr>
          <w:color w:val="000000"/>
          <w:sz w:val="16"/>
          <w:szCs w:val="16"/>
        </w:rPr>
        <w:t>Rehantz,C</w:t>
      </w:r>
      <w:proofErr w:type="spellEnd"/>
      <w:r w:rsidRPr="00151700">
        <w:rPr>
          <w:color w:val="000000"/>
          <w:sz w:val="16"/>
          <w:szCs w:val="16"/>
        </w:rPr>
        <w:t xml:space="preserve">. and Zhang, </w:t>
      </w:r>
      <w:proofErr w:type="spellStart"/>
      <w:r w:rsidRPr="00151700">
        <w:rPr>
          <w:color w:val="000000"/>
          <w:sz w:val="16"/>
          <w:szCs w:val="16"/>
        </w:rPr>
        <w:t>X.P:”Flexible</w:t>
      </w:r>
      <w:proofErr w:type="spellEnd"/>
      <w:r w:rsidRPr="00151700">
        <w:rPr>
          <w:color w:val="000000"/>
          <w:sz w:val="16"/>
          <w:szCs w:val="16"/>
        </w:rPr>
        <w:t xml:space="preserve"> AC Transmission Systems: Modelling and Control”,(Springer,2006)</w:t>
      </w:r>
    </w:p>
    <w:p w14:paraId="1B88CAF7"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Kimbark, </w:t>
      </w:r>
      <w:proofErr w:type="spellStart"/>
      <w:r w:rsidRPr="00151700">
        <w:rPr>
          <w:color w:val="000000"/>
          <w:sz w:val="16"/>
          <w:szCs w:val="16"/>
        </w:rPr>
        <w:t>E.W:”Improvement</w:t>
      </w:r>
      <w:proofErr w:type="spellEnd"/>
      <w:r w:rsidRPr="00151700">
        <w:rPr>
          <w:color w:val="000000"/>
          <w:sz w:val="16"/>
          <w:szCs w:val="16"/>
        </w:rPr>
        <w:t xml:space="preserve"> of System stability by switched series </w:t>
      </w:r>
      <w:proofErr w:type="spellStart"/>
      <w:r w:rsidRPr="00151700">
        <w:rPr>
          <w:color w:val="000000"/>
          <w:sz w:val="16"/>
          <w:szCs w:val="16"/>
        </w:rPr>
        <w:t>capacitors”,IEEE</w:t>
      </w:r>
      <w:proofErr w:type="spellEnd"/>
      <w:r w:rsidRPr="00151700">
        <w:rPr>
          <w:color w:val="000000"/>
          <w:sz w:val="16"/>
          <w:szCs w:val="16"/>
        </w:rPr>
        <w:t xml:space="preserve"> Trans. Power Apparatus Syst. 1966,PAS-85,(2), pp.180-188</w:t>
      </w:r>
    </w:p>
    <w:p w14:paraId="69DF3707"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Rajaraman et al, Computing the damping of sub-synchronous oscillations due to a TCSC, IEEE Trans on Power Del,Vol.11,No.2,April 1996.</w:t>
      </w:r>
    </w:p>
    <w:p w14:paraId="334EE475"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Jonas Persson, Lennart </w:t>
      </w:r>
      <w:proofErr w:type="spellStart"/>
      <w:r w:rsidRPr="00151700">
        <w:rPr>
          <w:color w:val="000000"/>
          <w:sz w:val="16"/>
          <w:szCs w:val="16"/>
        </w:rPr>
        <w:t>Soder</w:t>
      </w:r>
      <w:proofErr w:type="spellEnd"/>
      <w:r w:rsidRPr="00151700">
        <w:rPr>
          <w:color w:val="000000"/>
          <w:sz w:val="16"/>
          <w:szCs w:val="16"/>
        </w:rPr>
        <w:t>:”Validity of a linear Model of a thyristor-controlled series capacitor for Dynamic Simulations”, in Proc.14th Power Systems Computation Conference, June 24th - 28th,2002,Sevilla,Spain.</w:t>
      </w:r>
    </w:p>
    <w:p w14:paraId="749F18F8"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P. </w:t>
      </w:r>
      <w:proofErr w:type="spellStart"/>
      <w:r w:rsidRPr="00151700">
        <w:rPr>
          <w:color w:val="000000"/>
          <w:sz w:val="16"/>
          <w:szCs w:val="16"/>
        </w:rPr>
        <w:t>Mattavelli,G.C</w:t>
      </w:r>
      <w:proofErr w:type="spellEnd"/>
      <w:r w:rsidRPr="00151700">
        <w:rPr>
          <w:color w:val="000000"/>
          <w:sz w:val="16"/>
          <w:szCs w:val="16"/>
        </w:rPr>
        <w:t xml:space="preserve"> </w:t>
      </w:r>
      <w:proofErr w:type="spellStart"/>
      <w:r w:rsidRPr="00151700">
        <w:rPr>
          <w:color w:val="000000"/>
          <w:sz w:val="16"/>
          <w:szCs w:val="16"/>
        </w:rPr>
        <w:t>Verghese,A.M</w:t>
      </w:r>
      <w:proofErr w:type="spellEnd"/>
      <w:r w:rsidRPr="00151700">
        <w:rPr>
          <w:color w:val="000000"/>
          <w:sz w:val="16"/>
          <w:szCs w:val="16"/>
        </w:rPr>
        <w:t xml:space="preserve"> </w:t>
      </w:r>
      <w:proofErr w:type="spellStart"/>
      <w:r w:rsidRPr="00151700">
        <w:rPr>
          <w:color w:val="000000"/>
          <w:sz w:val="16"/>
          <w:szCs w:val="16"/>
        </w:rPr>
        <w:t>Stankovic,”Phasor</w:t>
      </w:r>
      <w:proofErr w:type="spellEnd"/>
      <w:r w:rsidRPr="00151700">
        <w:rPr>
          <w:color w:val="000000"/>
          <w:sz w:val="16"/>
          <w:szCs w:val="16"/>
        </w:rPr>
        <w:t xml:space="preserve"> dynamics of Thyristor Controlled Series Capacitor </w:t>
      </w:r>
      <w:proofErr w:type="spellStart"/>
      <w:r w:rsidRPr="00151700">
        <w:rPr>
          <w:color w:val="000000"/>
          <w:sz w:val="16"/>
          <w:szCs w:val="16"/>
        </w:rPr>
        <w:t>Systems”,IEEE</w:t>
      </w:r>
      <w:proofErr w:type="spellEnd"/>
      <w:r w:rsidRPr="00151700">
        <w:rPr>
          <w:color w:val="000000"/>
          <w:sz w:val="16"/>
          <w:szCs w:val="16"/>
        </w:rPr>
        <w:t xml:space="preserve"> Summer Meeting 532-2 PWRS,1996.</w:t>
      </w:r>
    </w:p>
    <w:p w14:paraId="168DD257"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H.A.Othman</w:t>
      </w:r>
      <w:proofErr w:type="spellEnd"/>
      <w:r w:rsidRPr="00151700">
        <w:rPr>
          <w:color w:val="000000"/>
          <w:sz w:val="16"/>
          <w:szCs w:val="16"/>
        </w:rPr>
        <w:t xml:space="preserve">, </w:t>
      </w:r>
      <w:proofErr w:type="spellStart"/>
      <w:r w:rsidRPr="00151700">
        <w:rPr>
          <w:color w:val="000000"/>
          <w:sz w:val="16"/>
          <w:szCs w:val="16"/>
        </w:rPr>
        <w:t>L.Angquist</w:t>
      </w:r>
      <w:proofErr w:type="spellEnd"/>
      <w:r w:rsidRPr="00151700">
        <w:rPr>
          <w:color w:val="000000"/>
          <w:sz w:val="16"/>
          <w:szCs w:val="16"/>
        </w:rPr>
        <w:t xml:space="preserve">, et </w:t>
      </w:r>
      <w:proofErr w:type="spellStart"/>
      <w:r w:rsidRPr="00151700">
        <w:rPr>
          <w:color w:val="000000"/>
          <w:sz w:val="16"/>
          <w:szCs w:val="16"/>
        </w:rPr>
        <w:t>al.,:”Analytical</w:t>
      </w:r>
      <w:proofErr w:type="spellEnd"/>
      <w:r w:rsidRPr="00151700">
        <w:rPr>
          <w:color w:val="000000"/>
          <w:sz w:val="16"/>
          <w:szCs w:val="16"/>
        </w:rPr>
        <w:t xml:space="preserve"> Modeling of Thyristor- Controlled Series Capacitors for SSR </w:t>
      </w:r>
      <w:proofErr w:type="spellStart"/>
      <w:r w:rsidRPr="00151700">
        <w:rPr>
          <w:color w:val="000000"/>
          <w:sz w:val="16"/>
          <w:szCs w:val="16"/>
        </w:rPr>
        <w:t>studies”,IEEE</w:t>
      </w:r>
      <w:proofErr w:type="spellEnd"/>
      <w:r w:rsidRPr="00151700">
        <w:rPr>
          <w:color w:val="000000"/>
          <w:sz w:val="16"/>
          <w:szCs w:val="16"/>
        </w:rPr>
        <w:t xml:space="preserve"> Trans. Power Systems,Vol.11,No.1,1996,pp.119-127.</w:t>
      </w:r>
    </w:p>
    <w:p w14:paraId="59CB0AFA"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John J </w:t>
      </w:r>
      <w:proofErr w:type="spellStart"/>
      <w:r w:rsidRPr="00151700">
        <w:rPr>
          <w:color w:val="000000"/>
          <w:sz w:val="16"/>
          <w:szCs w:val="16"/>
        </w:rPr>
        <w:t>Paserba,Nicholas</w:t>
      </w:r>
      <w:proofErr w:type="spellEnd"/>
      <w:r w:rsidRPr="00151700">
        <w:rPr>
          <w:color w:val="000000"/>
          <w:sz w:val="16"/>
          <w:szCs w:val="16"/>
        </w:rPr>
        <w:t xml:space="preserve"> </w:t>
      </w:r>
      <w:proofErr w:type="spellStart"/>
      <w:r w:rsidRPr="00151700">
        <w:rPr>
          <w:color w:val="000000"/>
          <w:sz w:val="16"/>
          <w:szCs w:val="16"/>
        </w:rPr>
        <w:t>W.Miller</w:t>
      </w:r>
      <w:proofErr w:type="spellEnd"/>
      <w:r w:rsidRPr="00151700">
        <w:rPr>
          <w:color w:val="000000"/>
          <w:sz w:val="16"/>
          <w:szCs w:val="16"/>
        </w:rPr>
        <w:t xml:space="preserve"> et </w:t>
      </w:r>
      <w:proofErr w:type="spellStart"/>
      <w:r w:rsidRPr="00151700">
        <w:rPr>
          <w:color w:val="000000"/>
          <w:sz w:val="16"/>
          <w:szCs w:val="16"/>
        </w:rPr>
        <w:t>al,”A</w:t>
      </w:r>
      <w:proofErr w:type="spellEnd"/>
      <w:r w:rsidRPr="00151700">
        <w:rPr>
          <w:color w:val="000000"/>
          <w:sz w:val="16"/>
          <w:szCs w:val="16"/>
        </w:rPr>
        <w:t xml:space="preserve"> thyristor Controlled Series Compensation Model for Power System Stability </w:t>
      </w:r>
      <w:proofErr w:type="spellStart"/>
      <w:r w:rsidRPr="00151700">
        <w:rPr>
          <w:color w:val="000000"/>
          <w:sz w:val="16"/>
          <w:szCs w:val="16"/>
        </w:rPr>
        <w:t>Analysis”,IEEE</w:t>
      </w:r>
      <w:proofErr w:type="spellEnd"/>
      <w:r w:rsidRPr="00151700">
        <w:rPr>
          <w:color w:val="000000"/>
          <w:sz w:val="16"/>
          <w:szCs w:val="16"/>
        </w:rPr>
        <w:t xml:space="preserve"> </w:t>
      </w:r>
      <w:proofErr w:type="spellStart"/>
      <w:r w:rsidRPr="00151700">
        <w:rPr>
          <w:color w:val="000000"/>
          <w:sz w:val="16"/>
          <w:szCs w:val="16"/>
        </w:rPr>
        <w:t>Trans.Power</w:t>
      </w:r>
      <w:proofErr w:type="spellEnd"/>
      <w:r w:rsidRPr="00151700">
        <w:rPr>
          <w:color w:val="000000"/>
          <w:sz w:val="16"/>
          <w:szCs w:val="16"/>
        </w:rPr>
        <w:t xml:space="preserve"> Delivery,Vol.10,No.3,1995,pp.1471-1478.</w:t>
      </w:r>
    </w:p>
    <w:p w14:paraId="5D70FB93"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Saadat,H.:”Power</w:t>
      </w:r>
      <w:proofErr w:type="spellEnd"/>
      <w:r w:rsidRPr="00151700">
        <w:rPr>
          <w:color w:val="000000"/>
          <w:sz w:val="16"/>
          <w:szCs w:val="16"/>
        </w:rPr>
        <w:t xml:space="preserve"> System Analysis”, McGraw Hill,USA,1999.</w:t>
      </w:r>
    </w:p>
    <w:p w14:paraId="52701FAD"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proofErr w:type="spellStart"/>
      <w:r w:rsidRPr="00151700">
        <w:rPr>
          <w:color w:val="000000"/>
          <w:sz w:val="16"/>
          <w:szCs w:val="16"/>
        </w:rPr>
        <w:t>Ibraheem</w:t>
      </w:r>
      <w:proofErr w:type="spellEnd"/>
      <w:r w:rsidRPr="00151700">
        <w:rPr>
          <w:color w:val="000000"/>
          <w:sz w:val="16"/>
          <w:szCs w:val="16"/>
        </w:rPr>
        <w:t>, Prabhat Kumar and D. P. Kothari “Recent Philosophies of Automatic Generation Control Strategies in Power Systems”, IEEE Trans. on Power System, Vol. 20, No.1, pp. 346-357, Feb 2005.</w:t>
      </w:r>
    </w:p>
    <w:p w14:paraId="327C118E"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K. C. </w:t>
      </w:r>
      <w:proofErr w:type="spellStart"/>
      <w:r w:rsidRPr="00151700">
        <w:rPr>
          <w:color w:val="000000"/>
          <w:sz w:val="16"/>
          <w:szCs w:val="16"/>
        </w:rPr>
        <w:t>Divya</w:t>
      </w:r>
      <w:proofErr w:type="spellEnd"/>
      <w:r w:rsidRPr="00151700">
        <w:rPr>
          <w:color w:val="000000"/>
          <w:sz w:val="16"/>
          <w:szCs w:val="16"/>
        </w:rPr>
        <w:t xml:space="preserve"> and P. S. N. Rao, “A Simulation Model for AGC Studies of Hydro-Hydro Systems” Electrical Power and Energy Systems 27, pp.335-342, 2005</w:t>
      </w:r>
    </w:p>
    <w:p w14:paraId="5CBA4907"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R.J. Abraham, </w:t>
      </w:r>
      <w:proofErr w:type="spellStart"/>
      <w:r w:rsidRPr="00151700">
        <w:rPr>
          <w:color w:val="000000"/>
          <w:sz w:val="16"/>
          <w:szCs w:val="16"/>
        </w:rPr>
        <w:t>D.Das</w:t>
      </w:r>
      <w:proofErr w:type="spellEnd"/>
      <w:r w:rsidRPr="00151700">
        <w:rPr>
          <w:color w:val="000000"/>
          <w:sz w:val="16"/>
          <w:szCs w:val="16"/>
        </w:rPr>
        <w:t xml:space="preserve"> and </w:t>
      </w:r>
      <w:proofErr w:type="spellStart"/>
      <w:r w:rsidRPr="00151700">
        <w:rPr>
          <w:color w:val="000000"/>
          <w:sz w:val="16"/>
          <w:szCs w:val="16"/>
        </w:rPr>
        <w:t>A.Patra</w:t>
      </w:r>
      <w:proofErr w:type="spellEnd"/>
      <w:r w:rsidRPr="00151700">
        <w:rPr>
          <w:color w:val="000000"/>
          <w:sz w:val="16"/>
          <w:szCs w:val="16"/>
        </w:rPr>
        <w:t xml:space="preserve">: “AGC study of a Hydrothermal system with SMES and TCPS”, European Transactions on </w:t>
      </w:r>
      <w:proofErr w:type="spellStart"/>
      <w:r w:rsidRPr="00151700">
        <w:rPr>
          <w:color w:val="000000"/>
          <w:sz w:val="16"/>
          <w:szCs w:val="16"/>
        </w:rPr>
        <w:t>Elecrical</w:t>
      </w:r>
      <w:proofErr w:type="spellEnd"/>
      <w:r w:rsidRPr="00151700">
        <w:rPr>
          <w:color w:val="000000"/>
          <w:sz w:val="16"/>
          <w:szCs w:val="16"/>
        </w:rPr>
        <w:t xml:space="preserve"> Power, Vol.19, pp.487-498, April 2009.</w:t>
      </w:r>
    </w:p>
    <w:p w14:paraId="71908694"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 xml:space="preserve">IEEE Committee Report: ‘Dynamic models for steam and hydro turbines in power system studies’, IEEE Trans. Power </w:t>
      </w:r>
      <w:proofErr w:type="spellStart"/>
      <w:r w:rsidRPr="00151700">
        <w:rPr>
          <w:color w:val="000000"/>
          <w:sz w:val="16"/>
          <w:szCs w:val="16"/>
        </w:rPr>
        <w:t>Appar</w:t>
      </w:r>
      <w:proofErr w:type="spellEnd"/>
      <w:r w:rsidRPr="00151700">
        <w:rPr>
          <w:color w:val="000000"/>
          <w:sz w:val="16"/>
          <w:szCs w:val="16"/>
        </w:rPr>
        <w:t>. Syst., 1973, 92, (6), pp. 1904– 1915.</w:t>
      </w:r>
    </w:p>
    <w:p w14:paraId="5087D154" w14:textId="77777777" w:rsidR="00151700" w:rsidRPr="00151700" w:rsidRDefault="00151700" w:rsidP="00151700">
      <w:pPr>
        <w:numPr>
          <w:ilvl w:val="0"/>
          <w:numId w:val="2"/>
        </w:numPr>
        <w:pBdr>
          <w:top w:val="nil"/>
          <w:left w:val="nil"/>
          <w:bottom w:val="nil"/>
          <w:right w:val="nil"/>
          <w:between w:val="nil"/>
        </w:pBdr>
        <w:spacing w:after="50" w:line="180" w:lineRule="auto"/>
        <w:jc w:val="both"/>
        <w:rPr>
          <w:color w:val="000000"/>
          <w:sz w:val="16"/>
          <w:szCs w:val="16"/>
        </w:rPr>
      </w:pPr>
      <w:r w:rsidRPr="00151700">
        <w:rPr>
          <w:color w:val="000000"/>
          <w:sz w:val="16"/>
          <w:szCs w:val="16"/>
        </w:rPr>
        <w:t>N. Cohn, Control of Generation and Power Flow on Interconnected Systems, New York, John Wiley,1986.</w:t>
      </w:r>
    </w:p>
    <w:p w14:paraId="520D47DF" w14:textId="05765D35" w:rsidR="00B63C60" w:rsidRDefault="00B63C60" w:rsidP="00151700">
      <w:pPr>
        <w:numPr>
          <w:ilvl w:val="0"/>
          <w:numId w:val="2"/>
        </w:numPr>
        <w:pBdr>
          <w:top w:val="nil"/>
          <w:left w:val="nil"/>
          <w:bottom w:val="nil"/>
          <w:right w:val="nil"/>
          <w:between w:val="nil"/>
        </w:pBdr>
        <w:spacing w:after="50" w:line="180" w:lineRule="auto"/>
        <w:ind w:left="354" w:hanging="354"/>
        <w:jc w:val="both"/>
        <w:rPr>
          <w:b/>
          <w:color w:val="FF0000"/>
        </w:rPr>
        <w:sectPr w:rsidR="00B63C60">
          <w:type w:val="continuous"/>
          <w:pgSz w:w="12240" w:h="15840"/>
          <w:pgMar w:top="1080" w:right="907" w:bottom="1440" w:left="907" w:header="720" w:footer="720" w:gutter="0"/>
          <w:cols w:num="2" w:space="720" w:equalWidth="0">
            <w:col w:w="5033" w:space="360"/>
            <w:col w:w="5033" w:space="0"/>
          </w:cols>
        </w:sectPr>
      </w:pPr>
    </w:p>
    <w:p w14:paraId="628B1924" w14:textId="0878F10D" w:rsidR="00B63C60" w:rsidRDefault="00B63C60">
      <w:pPr>
        <w:rPr>
          <w:color w:val="FF0000"/>
        </w:rPr>
      </w:pPr>
    </w:p>
    <w:p w14:paraId="22C43BF8" w14:textId="5D3D4E11" w:rsidR="00E6140E" w:rsidRDefault="00E6140E">
      <w:pPr>
        <w:rPr>
          <w:color w:val="FF0000"/>
        </w:rPr>
      </w:pPr>
    </w:p>
    <w:p w14:paraId="13E8CC21" w14:textId="64EBBB51" w:rsidR="00E6140E" w:rsidRDefault="00E6140E">
      <w:pPr>
        <w:rPr>
          <w:color w:val="FF0000"/>
        </w:rPr>
      </w:pPr>
    </w:p>
    <w:p w14:paraId="427E0E82" w14:textId="78FF6345" w:rsidR="00E6140E" w:rsidRDefault="00E6140E">
      <w:pPr>
        <w:rPr>
          <w:color w:val="FF0000"/>
        </w:rPr>
      </w:pPr>
    </w:p>
    <w:p w14:paraId="78904A4B" w14:textId="527F25BE" w:rsidR="00E6140E" w:rsidRDefault="00E6140E">
      <w:pPr>
        <w:rPr>
          <w:color w:val="FF0000"/>
        </w:rPr>
      </w:pPr>
    </w:p>
    <w:p w14:paraId="72D7C5A8" w14:textId="5AC6C3DA" w:rsidR="00E6140E" w:rsidRDefault="00E6140E">
      <w:pPr>
        <w:rPr>
          <w:color w:val="FF0000"/>
        </w:rPr>
      </w:pPr>
    </w:p>
    <w:p w14:paraId="23774AD5" w14:textId="77777777" w:rsidR="00E6140E" w:rsidRPr="00E6140E" w:rsidRDefault="00E6140E" w:rsidP="00E6140E">
      <w:pPr>
        <w:jc w:val="left"/>
        <w:rPr>
          <w:sz w:val="24"/>
          <w:szCs w:val="24"/>
          <w:lang w:val="en-IN" w:eastAsia="en-IN"/>
        </w:rPr>
      </w:pPr>
      <w:r w:rsidRPr="00E6140E">
        <w:rPr>
          <w:sz w:val="24"/>
          <w:szCs w:val="24"/>
          <w:lang w:val="en-IN" w:eastAsia="en-IN"/>
        </w:rPr>
        <w:lastRenderedPageBreak/>
        <w:br/>
      </w:r>
      <w:r w:rsidRPr="00E6140E">
        <w:rPr>
          <w:color w:val="000000"/>
          <w:sz w:val="16"/>
          <w:szCs w:val="16"/>
          <w:lang w:val="en-IN" w:eastAsia="en-IN"/>
        </w:rPr>
        <w:br/>
      </w:r>
    </w:p>
    <w:p w14:paraId="327E92EA" w14:textId="587D5245" w:rsidR="00E6140E" w:rsidRPr="00E6140E" w:rsidRDefault="00E6140E" w:rsidP="00E6140E">
      <w:pPr>
        <w:spacing w:before="360" w:after="40"/>
        <w:rPr>
          <w:sz w:val="24"/>
          <w:szCs w:val="24"/>
          <w:lang w:val="en-IN" w:eastAsia="en-IN"/>
        </w:rPr>
      </w:pPr>
      <w:r w:rsidRPr="00E6140E">
        <w:rPr>
          <w:color w:val="000000"/>
          <w:sz w:val="18"/>
          <w:szCs w:val="18"/>
          <w:lang w:val="en-IN" w:eastAsia="en-IN"/>
        </w:rPr>
        <w:t>line 1: 1</w:t>
      </w:r>
      <w:r w:rsidRPr="00E6140E">
        <w:rPr>
          <w:color w:val="000000"/>
          <w:sz w:val="11"/>
          <w:szCs w:val="11"/>
          <w:vertAlign w:val="superscript"/>
          <w:lang w:val="en-IN" w:eastAsia="en-IN"/>
        </w:rPr>
        <w:t>st</w:t>
      </w:r>
      <w:r w:rsidRPr="00E6140E">
        <w:rPr>
          <w:color w:val="000000"/>
          <w:sz w:val="18"/>
          <w:szCs w:val="18"/>
          <w:lang w:val="en-IN" w:eastAsia="en-IN"/>
        </w:rPr>
        <w:t xml:space="preserve"> </w:t>
      </w:r>
      <w:r>
        <w:rPr>
          <w:color w:val="000000"/>
          <w:sz w:val="18"/>
          <w:szCs w:val="18"/>
          <w:lang w:val="en-IN" w:eastAsia="en-IN"/>
        </w:rPr>
        <w:t>Suryavamsi Rampilla</w:t>
      </w:r>
      <w:r w:rsidRPr="00E6140E">
        <w:rPr>
          <w:color w:val="000000"/>
          <w:sz w:val="18"/>
          <w:szCs w:val="18"/>
          <w:lang w:val="en-IN" w:eastAsia="en-IN"/>
        </w:rPr>
        <w:t xml:space="preserve"> </w:t>
      </w:r>
      <w:r w:rsidRPr="00E6140E">
        <w:rPr>
          <w:color w:val="000000"/>
          <w:sz w:val="18"/>
          <w:szCs w:val="18"/>
          <w:lang w:val="en-IN" w:eastAsia="en-IN"/>
        </w:rPr>
        <w:br/>
        <w:t xml:space="preserve">line 2: </w:t>
      </w:r>
      <w:r>
        <w:rPr>
          <w:i/>
          <w:iCs/>
          <w:color w:val="000000"/>
          <w:sz w:val="18"/>
          <w:szCs w:val="18"/>
          <w:lang w:val="en-IN" w:eastAsia="en-IN"/>
        </w:rPr>
        <w:t>Electrical and electronics engineering</w:t>
      </w:r>
      <w:r w:rsidRPr="00E6140E">
        <w:rPr>
          <w:i/>
          <w:iCs/>
          <w:color w:val="000000"/>
          <w:sz w:val="18"/>
          <w:szCs w:val="18"/>
          <w:lang w:val="en-IN" w:eastAsia="en-IN"/>
        </w:rPr>
        <w:t>(of Affiliation)</w:t>
      </w:r>
      <w:r w:rsidRPr="00E6140E">
        <w:rPr>
          <w:color w:val="000000"/>
          <w:sz w:val="18"/>
          <w:szCs w:val="18"/>
          <w:lang w:val="en-IN" w:eastAsia="en-IN"/>
        </w:rPr>
        <w:br/>
        <w:t xml:space="preserve">line 3: </w:t>
      </w:r>
      <w:r>
        <w:rPr>
          <w:i/>
          <w:iCs/>
          <w:color w:val="000000"/>
          <w:sz w:val="18"/>
          <w:szCs w:val="18"/>
          <w:lang w:val="en-IN" w:eastAsia="en-IN"/>
        </w:rPr>
        <w:t>Raghu engineering college</w:t>
      </w:r>
      <w:r w:rsidRPr="00E6140E">
        <w:rPr>
          <w:i/>
          <w:iCs/>
          <w:color w:val="000000"/>
          <w:sz w:val="18"/>
          <w:szCs w:val="18"/>
          <w:lang w:val="en-IN" w:eastAsia="en-IN"/>
        </w:rPr>
        <w:t>(of Affiliation)</w:t>
      </w:r>
      <w:r w:rsidRPr="00E6140E">
        <w:rPr>
          <w:i/>
          <w:iCs/>
          <w:color w:val="000000"/>
          <w:sz w:val="18"/>
          <w:szCs w:val="18"/>
          <w:lang w:val="en-IN" w:eastAsia="en-IN"/>
        </w:rPr>
        <w:br/>
      </w:r>
      <w:r w:rsidRPr="00E6140E">
        <w:rPr>
          <w:color w:val="000000"/>
          <w:sz w:val="18"/>
          <w:szCs w:val="18"/>
          <w:lang w:val="en-IN" w:eastAsia="en-IN"/>
        </w:rPr>
        <w:t xml:space="preserve">line 4: </w:t>
      </w:r>
      <w:r>
        <w:rPr>
          <w:color w:val="000000"/>
          <w:sz w:val="18"/>
          <w:szCs w:val="18"/>
          <w:lang w:val="en-IN" w:eastAsia="en-IN"/>
        </w:rPr>
        <w:t>Visakhapatnam, India</w:t>
      </w:r>
      <w:r w:rsidRPr="00E6140E">
        <w:rPr>
          <w:color w:val="000000"/>
          <w:sz w:val="18"/>
          <w:szCs w:val="18"/>
          <w:lang w:val="en-IN" w:eastAsia="en-IN"/>
        </w:rPr>
        <w:br/>
        <w:t xml:space="preserve">line 5: </w:t>
      </w:r>
      <w:r w:rsidR="000F2C6A">
        <w:rPr>
          <w:color w:val="000000"/>
          <w:sz w:val="18"/>
          <w:szCs w:val="18"/>
          <w:lang w:val="en-IN" w:eastAsia="en-IN"/>
        </w:rPr>
        <w:t>suryavamsi.456@gmail.com</w:t>
      </w:r>
      <w:r w:rsidRPr="00E6140E">
        <w:rPr>
          <w:color w:val="000000"/>
          <w:sz w:val="18"/>
          <w:szCs w:val="18"/>
          <w:lang w:val="en-IN" w:eastAsia="en-IN"/>
        </w:rPr>
        <w:br/>
      </w:r>
      <w:r w:rsidRPr="00E6140E">
        <w:rPr>
          <w:color w:val="000000"/>
          <w:sz w:val="18"/>
          <w:szCs w:val="18"/>
          <w:lang w:val="en-IN" w:eastAsia="en-IN"/>
        </w:rPr>
        <w:br/>
        <w:t>line 1: 2</w:t>
      </w:r>
      <w:r w:rsidRPr="00E6140E">
        <w:rPr>
          <w:color w:val="000000"/>
          <w:sz w:val="11"/>
          <w:szCs w:val="11"/>
          <w:vertAlign w:val="superscript"/>
          <w:lang w:val="en-IN" w:eastAsia="en-IN"/>
        </w:rPr>
        <w:t>nd</w:t>
      </w:r>
      <w:r w:rsidRPr="00E6140E">
        <w:rPr>
          <w:color w:val="000000"/>
          <w:sz w:val="18"/>
          <w:szCs w:val="18"/>
          <w:lang w:val="en-IN" w:eastAsia="en-IN"/>
        </w:rPr>
        <w:t xml:space="preserve"> </w:t>
      </w:r>
      <w:r w:rsidR="000F2C6A">
        <w:rPr>
          <w:color w:val="000000"/>
          <w:sz w:val="18"/>
          <w:szCs w:val="18"/>
          <w:lang w:val="en-IN" w:eastAsia="en-IN"/>
        </w:rPr>
        <w:t>Srinivas</w:t>
      </w:r>
      <w:r w:rsidRPr="00E6140E">
        <w:rPr>
          <w:color w:val="000000"/>
          <w:sz w:val="18"/>
          <w:szCs w:val="18"/>
          <w:lang w:val="en-IN" w:eastAsia="en-IN"/>
        </w:rPr>
        <w:br/>
        <w:t xml:space="preserve">line 2: </w:t>
      </w:r>
      <w:r w:rsidR="000F2C6A">
        <w:rPr>
          <w:i/>
          <w:iCs/>
          <w:color w:val="000000"/>
          <w:sz w:val="18"/>
          <w:szCs w:val="18"/>
          <w:lang w:val="en-IN" w:eastAsia="en-IN"/>
        </w:rPr>
        <w:t>Electrical</w:t>
      </w:r>
      <w:r w:rsidRPr="00E6140E">
        <w:rPr>
          <w:i/>
          <w:iCs/>
          <w:color w:val="000000"/>
          <w:sz w:val="18"/>
          <w:szCs w:val="18"/>
          <w:lang w:val="en-IN" w:eastAsia="en-IN"/>
        </w:rPr>
        <w:t xml:space="preserve"> (of Affiliation)</w:t>
      </w:r>
      <w:r w:rsidRPr="00E6140E">
        <w:rPr>
          <w:color w:val="000000"/>
          <w:sz w:val="18"/>
          <w:szCs w:val="18"/>
          <w:lang w:val="en-IN" w:eastAsia="en-IN"/>
        </w:rPr>
        <w:br/>
        <w:t xml:space="preserve">line 3: </w:t>
      </w:r>
      <w:r w:rsidRPr="00E6140E">
        <w:rPr>
          <w:i/>
          <w:iCs/>
          <w:color w:val="000000"/>
          <w:sz w:val="18"/>
          <w:szCs w:val="18"/>
          <w:lang w:val="en-IN" w:eastAsia="en-IN"/>
        </w:rPr>
        <w:t>name of organization (of Affiliation)</w:t>
      </w:r>
      <w:r w:rsidRPr="00E6140E">
        <w:rPr>
          <w:i/>
          <w:iCs/>
          <w:color w:val="000000"/>
          <w:sz w:val="18"/>
          <w:szCs w:val="18"/>
          <w:lang w:val="en-IN" w:eastAsia="en-IN"/>
        </w:rPr>
        <w:br/>
      </w:r>
      <w:r w:rsidRPr="00E6140E">
        <w:rPr>
          <w:color w:val="000000"/>
          <w:sz w:val="18"/>
          <w:szCs w:val="18"/>
          <w:lang w:val="en-IN" w:eastAsia="en-IN"/>
        </w:rPr>
        <w:t>line 4: City, Country</w:t>
      </w:r>
      <w:r w:rsidRPr="00E6140E">
        <w:rPr>
          <w:color w:val="000000"/>
          <w:sz w:val="18"/>
          <w:szCs w:val="18"/>
          <w:lang w:val="en-IN" w:eastAsia="en-IN"/>
        </w:rPr>
        <w:br/>
        <w:t>line 5: email address or ORCID</w:t>
      </w:r>
      <w:r w:rsidRPr="00E6140E">
        <w:rPr>
          <w:color w:val="000000"/>
          <w:sz w:val="18"/>
          <w:szCs w:val="18"/>
          <w:lang w:val="en-IN" w:eastAsia="en-IN"/>
        </w:rPr>
        <w:br/>
      </w:r>
      <w:r w:rsidRPr="00E6140E">
        <w:rPr>
          <w:color w:val="000000"/>
          <w:sz w:val="18"/>
          <w:szCs w:val="18"/>
          <w:lang w:val="en-IN" w:eastAsia="en-IN"/>
        </w:rPr>
        <w:br/>
        <w:t>line 1: 3</w:t>
      </w:r>
      <w:r w:rsidRPr="00E6140E">
        <w:rPr>
          <w:color w:val="000000"/>
          <w:sz w:val="11"/>
          <w:szCs w:val="11"/>
          <w:vertAlign w:val="superscript"/>
          <w:lang w:val="en-IN" w:eastAsia="en-IN"/>
        </w:rPr>
        <w:t>rd</w:t>
      </w:r>
      <w:r w:rsidRPr="00E6140E">
        <w:rPr>
          <w:color w:val="000000"/>
          <w:sz w:val="18"/>
          <w:szCs w:val="18"/>
          <w:lang w:val="en-IN" w:eastAsia="en-IN"/>
        </w:rPr>
        <w:t xml:space="preserve"> Given Name Surname</w:t>
      </w:r>
      <w:r w:rsidRPr="00E6140E">
        <w:rPr>
          <w:color w:val="000000"/>
          <w:sz w:val="18"/>
          <w:szCs w:val="18"/>
          <w:lang w:val="en-IN" w:eastAsia="en-IN"/>
        </w:rPr>
        <w:br/>
        <w:t xml:space="preserve">line 2: </w:t>
      </w:r>
      <w:r w:rsidRPr="00E6140E">
        <w:rPr>
          <w:i/>
          <w:iCs/>
          <w:color w:val="000000"/>
          <w:sz w:val="18"/>
          <w:szCs w:val="18"/>
          <w:lang w:val="en-IN" w:eastAsia="en-IN"/>
        </w:rPr>
        <w:t>dept. name of organization (of Affiliation)</w:t>
      </w:r>
      <w:r w:rsidRPr="00E6140E">
        <w:rPr>
          <w:color w:val="000000"/>
          <w:sz w:val="18"/>
          <w:szCs w:val="18"/>
          <w:lang w:val="en-IN" w:eastAsia="en-IN"/>
        </w:rPr>
        <w:br/>
        <w:t xml:space="preserve">line 3: </w:t>
      </w:r>
      <w:r w:rsidRPr="00E6140E">
        <w:rPr>
          <w:i/>
          <w:iCs/>
          <w:color w:val="000000"/>
          <w:sz w:val="18"/>
          <w:szCs w:val="18"/>
          <w:lang w:val="en-IN" w:eastAsia="en-IN"/>
        </w:rPr>
        <w:t>name of organization (of Affiliation)</w:t>
      </w:r>
      <w:r w:rsidRPr="00E6140E">
        <w:rPr>
          <w:i/>
          <w:iCs/>
          <w:color w:val="000000"/>
          <w:sz w:val="18"/>
          <w:szCs w:val="18"/>
          <w:lang w:val="en-IN" w:eastAsia="en-IN"/>
        </w:rPr>
        <w:br/>
      </w:r>
      <w:r w:rsidRPr="00E6140E">
        <w:rPr>
          <w:color w:val="000000"/>
          <w:sz w:val="18"/>
          <w:szCs w:val="18"/>
          <w:lang w:val="en-IN" w:eastAsia="en-IN"/>
        </w:rPr>
        <w:t>line 4: City, Country</w:t>
      </w:r>
      <w:r w:rsidRPr="00E6140E">
        <w:rPr>
          <w:color w:val="000000"/>
          <w:sz w:val="18"/>
          <w:szCs w:val="18"/>
          <w:lang w:val="en-IN" w:eastAsia="en-IN"/>
        </w:rPr>
        <w:br/>
        <w:t>line 5: email address or ORCID</w:t>
      </w:r>
      <w:r w:rsidRPr="00E6140E">
        <w:rPr>
          <w:color w:val="000000"/>
          <w:sz w:val="18"/>
          <w:szCs w:val="18"/>
          <w:lang w:val="en-IN" w:eastAsia="en-IN"/>
        </w:rPr>
        <w:br/>
      </w:r>
      <w:r w:rsidRPr="00E6140E">
        <w:rPr>
          <w:color w:val="000000"/>
          <w:sz w:val="18"/>
          <w:szCs w:val="18"/>
          <w:lang w:val="en-IN" w:eastAsia="en-IN"/>
        </w:rPr>
        <w:br/>
        <w:t>line 1: 4</w:t>
      </w:r>
      <w:r w:rsidRPr="00E6140E">
        <w:rPr>
          <w:color w:val="000000"/>
          <w:sz w:val="11"/>
          <w:szCs w:val="11"/>
          <w:vertAlign w:val="superscript"/>
          <w:lang w:val="en-IN" w:eastAsia="en-IN"/>
        </w:rPr>
        <w:t>th</w:t>
      </w:r>
      <w:r w:rsidRPr="00E6140E">
        <w:rPr>
          <w:color w:val="000000"/>
          <w:sz w:val="18"/>
          <w:szCs w:val="18"/>
          <w:lang w:val="en-IN" w:eastAsia="en-IN"/>
        </w:rPr>
        <w:t xml:space="preserve"> Given Name Surname</w:t>
      </w:r>
      <w:r w:rsidRPr="00E6140E">
        <w:rPr>
          <w:color w:val="000000"/>
          <w:sz w:val="18"/>
          <w:szCs w:val="18"/>
          <w:lang w:val="en-IN" w:eastAsia="en-IN"/>
        </w:rPr>
        <w:br/>
        <w:t xml:space="preserve">line 2: </w:t>
      </w:r>
      <w:r w:rsidRPr="00E6140E">
        <w:rPr>
          <w:i/>
          <w:iCs/>
          <w:color w:val="000000"/>
          <w:sz w:val="18"/>
          <w:szCs w:val="18"/>
          <w:lang w:val="en-IN" w:eastAsia="en-IN"/>
        </w:rPr>
        <w:t>dept. name of organization (of Affiliation)</w:t>
      </w:r>
      <w:r w:rsidRPr="00E6140E">
        <w:rPr>
          <w:color w:val="000000"/>
          <w:sz w:val="18"/>
          <w:szCs w:val="18"/>
          <w:lang w:val="en-IN" w:eastAsia="en-IN"/>
        </w:rPr>
        <w:br/>
        <w:t xml:space="preserve">line 3: </w:t>
      </w:r>
      <w:r w:rsidRPr="00E6140E">
        <w:rPr>
          <w:i/>
          <w:iCs/>
          <w:color w:val="000000"/>
          <w:sz w:val="18"/>
          <w:szCs w:val="18"/>
          <w:lang w:val="en-IN" w:eastAsia="en-IN"/>
        </w:rPr>
        <w:t>name of organization (of Affiliation)</w:t>
      </w:r>
      <w:r w:rsidRPr="00E6140E">
        <w:rPr>
          <w:i/>
          <w:iCs/>
          <w:color w:val="000000"/>
          <w:sz w:val="18"/>
          <w:szCs w:val="18"/>
          <w:lang w:val="en-IN" w:eastAsia="en-IN"/>
        </w:rPr>
        <w:br/>
      </w:r>
      <w:r w:rsidRPr="00E6140E">
        <w:rPr>
          <w:color w:val="000000"/>
          <w:sz w:val="18"/>
          <w:szCs w:val="18"/>
          <w:lang w:val="en-IN" w:eastAsia="en-IN"/>
        </w:rPr>
        <w:t>line 4: City, Country</w:t>
      </w:r>
      <w:r w:rsidRPr="00E6140E">
        <w:rPr>
          <w:color w:val="000000"/>
          <w:sz w:val="18"/>
          <w:szCs w:val="18"/>
          <w:lang w:val="en-IN" w:eastAsia="en-IN"/>
        </w:rPr>
        <w:br/>
        <w:t>line 5: email address or ORCID</w:t>
      </w:r>
      <w:r w:rsidRPr="00E6140E">
        <w:rPr>
          <w:color w:val="000000"/>
          <w:sz w:val="22"/>
          <w:szCs w:val="22"/>
          <w:lang w:val="en-IN" w:eastAsia="en-IN"/>
        </w:rPr>
        <w:br/>
      </w:r>
    </w:p>
    <w:p w14:paraId="500A25C3" w14:textId="77777777" w:rsidR="00E6140E" w:rsidRDefault="00E6140E">
      <w:pPr>
        <w:rPr>
          <w:color w:val="FF0000"/>
        </w:rPr>
      </w:pPr>
    </w:p>
    <w:sectPr w:rsidR="00E6140E" w:rsidSect="00B63C60">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A45"/>
    <w:multiLevelType w:val="multilevel"/>
    <w:tmpl w:val="318E6BB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0B2949C5"/>
    <w:multiLevelType w:val="hybridMultilevel"/>
    <w:tmpl w:val="ADCAC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A6EB9"/>
    <w:multiLevelType w:val="hybridMultilevel"/>
    <w:tmpl w:val="1FD6CB8C"/>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 w15:restartNumberingAfterBreak="0">
    <w:nsid w:val="1BE95D23"/>
    <w:multiLevelType w:val="multilevel"/>
    <w:tmpl w:val="A132A82A"/>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526897"/>
    <w:multiLevelType w:val="multilevel"/>
    <w:tmpl w:val="66A067C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19A10B7"/>
    <w:multiLevelType w:val="hybridMultilevel"/>
    <w:tmpl w:val="D4F2EDBE"/>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6" w15:restartNumberingAfterBreak="0">
    <w:nsid w:val="32517FA8"/>
    <w:multiLevelType w:val="hybridMultilevel"/>
    <w:tmpl w:val="26A61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03587"/>
    <w:multiLevelType w:val="multilevel"/>
    <w:tmpl w:val="50F2C58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274DDC"/>
    <w:multiLevelType w:val="hybridMultilevel"/>
    <w:tmpl w:val="8F2CF35A"/>
    <w:lvl w:ilvl="0" w:tplc="A9CA40E4">
      <w:start w:val="5"/>
      <w:numFmt w:val="upperRoman"/>
      <w:lvlText w:val="%1."/>
      <w:lvlJc w:val="right"/>
      <w:pPr>
        <w:ind w:left="648"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9" w15:restartNumberingAfterBreak="0">
    <w:nsid w:val="64B656B1"/>
    <w:multiLevelType w:val="multilevel"/>
    <w:tmpl w:val="F3DCD8C4"/>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0E404B"/>
    <w:multiLevelType w:val="multilevel"/>
    <w:tmpl w:val="686EBB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0246A7F"/>
    <w:multiLevelType w:val="hybridMultilevel"/>
    <w:tmpl w:val="CF463732"/>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2" w15:restartNumberingAfterBreak="0">
    <w:nsid w:val="7A611D71"/>
    <w:multiLevelType w:val="multilevel"/>
    <w:tmpl w:val="37E22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0479606">
    <w:abstractNumId w:val="0"/>
  </w:num>
  <w:num w:numId="2" w16cid:durableId="834564238">
    <w:abstractNumId w:val="4"/>
  </w:num>
  <w:num w:numId="3" w16cid:durableId="519976354">
    <w:abstractNumId w:val="10"/>
  </w:num>
  <w:num w:numId="4" w16cid:durableId="1504783064">
    <w:abstractNumId w:val="3"/>
  </w:num>
  <w:num w:numId="5" w16cid:durableId="858618971">
    <w:abstractNumId w:val="9"/>
  </w:num>
  <w:num w:numId="6" w16cid:durableId="656156769">
    <w:abstractNumId w:val="7"/>
  </w:num>
  <w:num w:numId="7" w16cid:durableId="1139420236">
    <w:abstractNumId w:val="12"/>
  </w:num>
  <w:num w:numId="8" w16cid:durableId="234974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6691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7998882">
    <w:abstractNumId w:val="2"/>
  </w:num>
  <w:num w:numId="11" w16cid:durableId="702481755">
    <w:abstractNumId w:val="6"/>
  </w:num>
  <w:num w:numId="12" w16cid:durableId="632979417">
    <w:abstractNumId w:val="1"/>
  </w:num>
  <w:num w:numId="13" w16cid:durableId="1134979233">
    <w:abstractNumId w:val="5"/>
  </w:num>
  <w:num w:numId="14" w16cid:durableId="936642679">
    <w:abstractNumId w:val="11"/>
  </w:num>
  <w:num w:numId="15" w16cid:durableId="1966958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C60"/>
    <w:rsid w:val="000F2C6A"/>
    <w:rsid w:val="00151700"/>
    <w:rsid w:val="001E6B81"/>
    <w:rsid w:val="002866DB"/>
    <w:rsid w:val="002B7327"/>
    <w:rsid w:val="002C598B"/>
    <w:rsid w:val="0053123E"/>
    <w:rsid w:val="005513CB"/>
    <w:rsid w:val="005E0B22"/>
    <w:rsid w:val="00685F00"/>
    <w:rsid w:val="006B1648"/>
    <w:rsid w:val="00737153"/>
    <w:rsid w:val="00800192"/>
    <w:rsid w:val="00824D4A"/>
    <w:rsid w:val="00835067"/>
    <w:rsid w:val="008355B8"/>
    <w:rsid w:val="0099558F"/>
    <w:rsid w:val="009E2E16"/>
    <w:rsid w:val="00A456B3"/>
    <w:rsid w:val="00A8393F"/>
    <w:rsid w:val="00AD13E6"/>
    <w:rsid w:val="00B63C60"/>
    <w:rsid w:val="00BE685E"/>
    <w:rsid w:val="00C51898"/>
    <w:rsid w:val="00CE7F00"/>
    <w:rsid w:val="00D7402E"/>
    <w:rsid w:val="00D96D0E"/>
    <w:rsid w:val="00DD7574"/>
    <w:rsid w:val="00E21C5D"/>
    <w:rsid w:val="00E6140E"/>
    <w:rsid w:val="00EA0777"/>
    <w:rsid w:val="00EB4872"/>
    <w:rsid w:val="00EF4E0E"/>
    <w:rsid w:val="00F03BD3"/>
    <w:rsid w:val="00F7746A"/>
    <w:rsid w:val="00FA7B2B"/>
    <w:rsid w:val="00FB314F"/>
    <w:rsid w:val="00FF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3B7B"/>
  <w15:docId w15:val="{A1533279-AD66-4379-AE84-03A8409F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D3"/>
  </w:style>
  <w:style w:type="paragraph" w:styleId="Heading1">
    <w:name w:val="heading 1"/>
    <w:basedOn w:val="Normal"/>
    <w:next w:val="Normal"/>
    <w:qFormat/>
    <w:rsid w:val="006B6B66"/>
    <w:pPr>
      <w:keepNext/>
      <w:keepLines/>
      <w:tabs>
        <w:tab w:val="left" w:pos="216"/>
      </w:tabs>
      <w:spacing w:before="160" w:after="80"/>
      <w:ind w:left="418"/>
      <w:outlineLvl w:val="0"/>
    </w:pPr>
    <w:rPr>
      <w:smallCaps/>
      <w:noProof/>
    </w:rPr>
  </w:style>
  <w:style w:type="paragraph" w:styleId="Heading2">
    <w:name w:val="heading 2"/>
    <w:basedOn w:val="Normal"/>
    <w:next w:val="Normal"/>
    <w:qFormat/>
    <w:rsid w:val="00ED0149"/>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qFormat/>
    <w:rsid w:val="00794804"/>
    <w:pPr>
      <w:spacing w:line="240" w:lineRule="exact"/>
      <w:ind w:left="2160" w:firstLine="288"/>
      <w:jc w:val="both"/>
      <w:outlineLvl w:val="2"/>
    </w:pPr>
    <w:rPr>
      <w:i/>
      <w:iCs/>
      <w:noProof/>
    </w:rPr>
  </w:style>
  <w:style w:type="paragraph" w:styleId="Heading4">
    <w:name w:val="heading 4"/>
    <w:basedOn w:val="Normal"/>
    <w:next w:val="Normal"/>
    <w:qFormat/>
    <w:rsid w:val="00794804"/>
    <w:pPr>
      <w:tabs>
        <w:tab w:val="left" w:pos="720"/>
      </w:tabs>
      <w:spacing w:before="40" w:after="40"/>
      <w:ind w:left="2880" w:firstLine="504"/>
      <w:jc w:val="both"/>
      <w:outlineLvl w:val="3"/>
    </w:pPr>
    <w:rPr>
      <w:i/>
      <w:iCs/>
      <w:noProof/>
    </w:rPr>
  </w:style>
  <w:style w:type="paragraph" w:styleId="Heading5">
    <w:name w:val="heading 5"/>
    <w:basedOn w:val="Normal"/>
    <w:next w:val="Normal"/>
    <w:qFormat/>
    <w:rsid w:val="00B63C60"/>
    <w:pPr>
      <w:tabs>
        <w:tab w:val="left" w:pos="360"/>
      </w:tabs>
      <w:spacing w:before="160" w:after="80"/>
      <w:outlineLvl w:val="4"/>
    </w:pPr>
    <w:rPr>
      <w:smallCaps/>
      <w:noProof/>
    </w:rPr>
  </w:style>
  <w:style w:type="paragraph" w:styleId="Heading6">
    <w:name w:val="heading 6"/>
    <w:basedOn w:val="Normal1"/>
    <w:next w:val="Normal1"/>
    <w:rsid w:val="00B63C6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63C60"/>
  </w:style>
  <w:style w:type="paragraph" w:styleId="Title">
    <w:name w:val="Title"/>
    <w:basedOn w:val="Normal1"/>
    <w:next w:val="Normal1"/>
    <w:rsid w:val="00B63C60"/>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63C60"/>
  </w:style>
  <w:style w:type="paragraph" w:customStyle="1" w:styleId="Author">
    <w:name w:val="Author"/>
    <w:rsid w:val="00B63C60"/>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rsid w:val="00B63C60"/>
    <w:pPr>
      <w:framePr w:hSpace="187" w:vSpace="187" w:wrap="notBeside" w:vAnchor="text" w:hAnchor="page" w:x="6121" w:y="577"/>
      <w:spacing w:after="40"/>
    </w:pPr>
    <w:rPr>
      <w:sz w:val="16"/>
      <w:szCs w:val="16"/>
    </w:rPr>
  </w:style>
  <w:style w:type="paragraph" w:customStyle="1" w:styleId="papersubtitle">
    <w:name w:val="paper subtitle"/>
    <w:rsid w:val="00B63C60"/>
    <w:pPr>
      <w:spacing w:after="120"/>
    </w:pPr>
    <w:rPr>
      <w:rFonts w:eastAsia="MS Mincho"/>
      <w:noProof/>
      <w:sz w:val="28"/>
      <w:szCs w:val="28"/>
    </w:rPr>
  </w:style>
  <w:style w:type="paragraph" w:customStyle="1" w:styleId="papertitle">
    <w:name w:val="paper title"/>
    <w:rsid w:val="00B63C60"/>
    <w:pPr>
      <w:spacing w:after="120"/>
    </w:pPr>
    <w:rPr>
      <w:rFonts w:eastAsia="MS Mincho"/>
      <w:noProof/>
      <w:sz w:val="48"/>
      <w:szCs w:val="48"/>
    </w:rPr>
  </w:style>
  <w:style w:type="paragraph" w:customStyle="1" w:styleId="references">
    <w:name w:val="references"/>
    <w:rsid w:val="00B63C60"/>
    <w:pPr>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B63C6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63C60"/>
    <w:rPr>
      <w:b/>
      <w:bCs/>
      <w:sz w:val="16"/>
      <w:szCs w:val="16"/>
    </w:rPr>
  </w:style>
  <w:style w:type="paragraph" w:customStyle="1" w:styleId="tablecolsubhead">
    <w:name w:val="table col subhead"/>
    <w:basedOn w:val="tablecolhead"/>
    <w:rsid w:val="00B63C60"/>
    <w:rPr>
      <w:i/>
      <w:iCs/>
      <w:sz w:val="15"/>
      <w:szCs w:val="15"/>
    </w:rPr>
  </w:style>
  <w:style w:type="paragraph" w:customStyle="1" w:styleId="tablecopy">
    <w:name w:val="table copy"/>
    <w:rsid w:val="00B63C60"/>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rsid w:val="00B63C60"/>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rsid w:val="00B63C60"/>
    <w:pPr>
      <w:keepNext/>
      <w:keepLines/>
      <w:spacing w:before="360" w:after="80"/>
    </w:pPr>
    <w:rPr>
      <w:rFonts w:ascii="Georgia" w:eastAsia="Georgia" w:hAnsi="Georgia" w:cs="Georgia"/>
      <w:i/>
      <w:color w:val="666666"/>
      <w:sz w:val="48"/>
      <w:szCs w:val="48"/>
    </w:rPr>
  </w:style>
  <w:style w:type="table" w:customStyle="1" w:styleId="a">
    <w:basedOn w:val="TableNormal"/>
    <w:rsid w:val="00B63C60"/>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85F00"/>
    <w:rPr>
      <w:color w:val="808080"/>
    </w:rPr>
  </w:style>
  <w:style w:type="paragraph" w:styleId="ListParagraph">
    <w:name w:val="List Paragraph"/>
    <w:basedOn w:val="Normal"/>
    <w:uiPriority w:val="34"/>
    <w:qFormat/>
    <w:rsid w:val="006B1648"/>
    <w:pPr>
      <w:ind w:left="720"/>
      <w:contextualSpacing/>
    </w:pPr>
  </w:style>
  <w:style w:type="table" w:styleId="TableGrid">
    <w:name w:val="Table Grid"/>
    <w:basedOn w:val="TableNormal"/>
    <w:uiPriority w:val="59"/>
    <w:rsid w:val="002B7327"/>
    <w:pPr>
      <w:jc w:val="left"/>
    </w:pPr>
    <w:rPr>
      <w:rFonts w:ascii="Calibri" w:eastAsia="Calibri" w:hAnsi="Calibri" w:cs="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40E"/>
    <w:pPr>
      <w:spacing w:before="100" w:beforeAutospacing="1" w:after="100" w:afterAutospacing="1"/>
      <w:jc w:val="left"/>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5475">
      <w:bodyDiv w:val="1"/>
      <w:marLeft w:val="0"/>
      <w:marRight w:val="0"/>
      <w:marTop w:val="0"/>
      <w:marBottom w:val="0"/>
      <w:divBdr>
        <w:top w:val="none" w:sz="0" w:space="0" w:color="auto"/>
        <w:left w:val="none" w:sz="0" w:space="0" w:color="auto"/>
        <w:bottom w:val="none" w:sz="0" w:space="0" w:color="auto"/>
        <w:right w:val="none" w:sz="0" w:space="0" w:color="auto"/>
      </w:divBdr>
    </w:div>
    <w:div w:id="140398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PnmKXHAMjEMcwZeqUnTb+W00xw==">AMUW2mVwCrFfcyUtxm0KGu2xIKMC4IQc0RUWFX9pQKaH+0PA+n7BJ4QkjmtizJZPZ0QLxu4JIBXiCGP13w1aTvwGhDMv2lHZPsEy/TBFotaluOx9L9K0LSWJwB3dkbwQ1OIGxcYvT3am</go:docsCustomData>
</go:gDocsCustomXmlDataStorage>
</file>

<file path=customXml/itemProps1.xml><?xml version="1.0" encoding="utf-8"?>
<ds:datastoreItem xmlns:ds="http://schemas.openxmlformats.org/officeDocument/2006/customXml" ds:itemID="{2ED8882A-7806-4308-9BD1-FCAED040C1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Surya Vamsi Rampilla</cp:lastModifiedBy>
  <cp:revision>5</cp:revision>
  <dcterms:created xsi:type="dcterms:W3CDTF">2021-08-04T08:08:00Z</dcterms:created>
  <dcterms:modified xsi:type="dcterms:W3CDTF">2022-04-21T08:27:00Z</dcterms:modified>
</cp:coreProperties>
</file>