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Design Phase</w:t>
      </w:r>
    </w:p>
    <w:p>
      <w:pPr>
        <w:jc w:val="center"/>
      </w:pPr>
      <w:r>
        <w:rPr>
          <w:b/>
          <w:sz w:val="30"/>
        </w:rPr>
        <w:t>Problem – Solution Fit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t>Date</w:t>
            </w:r>
          </w:p>
        </w:tc>
        <w:tc>
          <w:tcPr>
            <w:tcW w:type="dxa" w:w="2592"/>
          </w:tcPr>
          <w:p>
            <w:r>
              <w:t>01-10-2026</w:t>
            </w:r>
          </w:p>
        </w:tc>
        <w:tc>
          <w:tcPr>
            <w:tcW w:type="dxa" w:w="2592"/>
            <w:shd w:fill="D9EAF7"/>
          </w:tcPr>
          <w:p>
            <w:r>
              <w:t>Team ID</w:t>
            </w:r>
          </w:p>
        </w:tc>
        <w:tc>
          <w:tcPr>
            <w:tcW w:type="dxa" w:w="2592"/>
          </w:tcPr>
          <w:p>
            <w:r>
              <w:t>SWTID-2026-5415</w:t>
            </w:r>
          </w:p>
        </w:tc>
      </w:tr>
      <w:tr>
        <w:tc>
          <w:tcPr>
            <w:tcW w:type="dxa" w:w="2592"/>
            <w:shd w:fill="D9EAF7"/>
          </w:tcPr>
          <w:p>
            <w:r>
              <w:t>Project Name</w:t>
            </w:r>
          </w:p>
        </w:tc>
        <w:tc>
          <w:tcPr>
            <w:tcW w:type="dxa" w:w="2592"/>
          </w:tcPr>
          <w:p>
            <w:r>
              <w:t>Import Data Using Transform Maps (Spreadsheet)</w:t>
            </w:r>
          </w:p>
        </w:tc>
        <w:tc>
          <w:tcPr>
            <w:tcW w:type="dxa" w:w="2592"/>
            <w:shd w:fill="D9EAF7"/>
          </w:tcPr>
          <w:p>
            <w:r>
              <w:t>Maximum Marks</w:t>
            </w:r>
          </w:p>
        </w:tc>
        <w:tc>
          <w:tcPr>
            <w:tcW w:type="dxa" w:w="2592"/>
          </w:tcPr>
          <w:p>
            <w:r>
              <w:t>2 Marks</w:t>
            </w:r>
          </w:p>
        </w:tc>
      </w:tr>
    </w:tbl>
    <w:p>
      <w:r>
        <w:t>Problem-Solution Fit: the project solution directly addresses the need to import spreadsheet data into ServiceNow accurately and make the transformed records usable and secure.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t>Fit Element</w:t>
            </w:r>
          </w:p>
        </w:tc>
        <w:tc>
          <w:tcPr>
            <w:tcW w:type="dxa" w:w="5184"/>
            <w:shd w:fill="D9EAF7"/>
          </w:tcPr>
          <w:p>
            <w:r>
              <w:t>Project Answer</w:t>
            </w:r>
          </w:p>
        </w:tc>
      </w:tr>
      <w:tr>
        <w:tc>
          <w:tcPr>
            <w:tcW w:type="dxa" w:w="5184"/>
          </w:tcPr>
          <w:p>
            <w:r>
              <w:t>Customer Segment(s)</w:t>
            </w:r>
          </w:p>
        </w:tc>
        <w:tc>
          <w:tcPr>
            <w:tcW w:type="dxa" w:w="5184"/>
          </w:tcPr>
          <w:p>
            <w:r>
              <w:t>ServiceNow administrators and authorized internal users managing project records.</w:t>
            </w:r>
          </w:p>
        </w:tc>
      </w:tr>
      <w:tr>
        <w:tc>
          <w:tcPr>
            <w:tcW w:type="dxa" w:w="5184"/>
          </w:tcPr>
          <w:p>
            <w:r>
              <w:t>Customer Problem</w:t>
            </w:r>
          </w:p>
        </w:tc>
        <w:tc>
          <w:tcPr>
            <w:tcW w:type="dxa" w:w="5184"/>
          </w:tcPr>
          <w:p>
            <w:r>
              <w:t>Spreadsheet data must be loaded and mapped accurately into ServiceNow.</w:t>
            </w:r>
          </w:p>
        </w:tc>
      </w:tr>
      <w:tr>
        <w:tc>
          <w:tcPr>
            <w:tcW w:type="dxa" w:w="5184"/>
          </w:tcPr>
          <w:p>
            <w:r>
              <w:t>Available Solutions</w:t>
            </w:r>
          </w:p>
        </w:tc>
        <w:tc>
          <w:tcPr>
            <w:tcW w:type="dxa" w:w="5184"/>
          </w:tcPr>
          <w:p>
            <w:r>
              <w:t>Manual entry or direct spreadsheet handling; the proposed solution uses Import Sets and Transform Maps.</w:t>
            </w:r>
          </w:p>
        </w:tc>
      </w:tr>
      <w:tr>
        <w:tc>
          <w:tcPr>
            <w:tcW w:type="dxa" w:w="5184"/>
          </w:tcPr>
          <w:p>
            <w:r>
              <w:t>Customer Constraints</w:t>
            </w:r>
          </w:p>
        </w:tc>
        <w:tc>
          <w:tcPr>
            <w:tcW w:type="dxa" w:w="5184"/>
          </w:tcPr>
          <w:p>
            <w:r>
              <w:t>Source columns, mapping accuracy, ServiceNow permissions and reference-data availability.</w:t>
            </w:r>
          </w:p>
        </w:tc>
      </w:tr>
      <w:tr>
        <w:tc>
          <w:tcPr>
            <w:tcW w:type="dxa" w:w="5184"/>
          </w:tcPr>
          <w:p>
            <w:r>
              <w:t>Proposed Solution</w:t>
            </w:r>
          </w:p>
        </w:tc>
        <w:tc>
          <w:tcPr>
            <w:tcW w:type="dxa" w:w="5184"/>
          </w:tcPr>
          <w:p>
            <w:r>
              <w:t>Spreadsheet → Import Set → Transform Map → target table → Employee reference → security validation.</w:t>
            </w:r>
          </w:p>
        </w:tc>
      </w:tr>
      <w:tr>
        <w:tc>
          <w:tcPr>
            <w:tcW w:type="dxa" w:w="5184"/>
          </w:tcPr>
          <w:p>
            <w:r>
              <w:t>Expected Fit</w:t>
            </w:r>
          </w:p>
        </w:tc>
        <w:tc>
          <w:tcPr>
            <w:tcW w:type="dxa" w:w="5184"/>
          </w:tcPr>
          <w:p>
            <w:r>
              <w:t>A repeatable import and transformation workflow reduces manual handling and gives the project a defined target structure.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764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7641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