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Project Design Phase</w:t>
      </w:r>
    </w:p>
    <w:p>
      <w:pPr>
        <w:jc w:val="center"/>
      </w:pPr>
      <w:r>
        <w:rPr>
          <w:b/>
          <w:sz w:val="30"/>
        </w:rPr>
        <w:t>Proposed Solution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t>Date</w:t>
            </w:r>
          </w:p>
        </w:tc>
        <w:tc>
          <w:tcPr>
            <w:tcW w:type="dxa" w:w="2592"/>
          </w:tcPr>
          <w:p>
            <w:r>
              <w:t>01-10-2026</w:t>
            </w:r>
          </w:p>
        </w:tc>
        <w:tc>
          <w:tcPr>
            <w:tcW w:type="dxa" w:w="2592"/>
            <w:shd w:fill="D9EAF7"/>
          </w:tcPr>
          <w:p>
            <w:r>
              <w:t>Team ID</w:t>
            </w:r>
          </w:p>
        </w:tc>
        <w:tc>
          <w:tcPr>
            <w:tcW w:type="dxa" w:w="2592"/>
          </w:tcPr>
          <w:p>
            <w:r>
              <w:t>SWTID-2026-5415</w:t>
            </w:r>
          </w:p>
        </w:tc>
      </w:tr>
      <w:tr>
        <w:tc>
          <w:tcPr>
            <w:tcW w:type="dxa" w:w="2592"/>
            <w:shd w:fill="D9EAF7"/>
          </w:tcPr>
          <w:p>
            <w:r>
              <w:t>Project Name</w:t>
            </w:r>
          </w:p>
        </w:tc>
        <w:tc>
          <w:tcPr>
            <w:tcW w:type="dxa" w:w="2592"/>
          </w:tcPr>
          <w:p>
            <w:r>
              <w:t>Import Data Using Transform Maps (Spreadsheet)</w:t>
            </w:r>
          </w:p>
        </w:tc>
        <w:tc>
          <w:tcPr>
            <w:tcW w:type="dxa" w:w="2592"/>
            <w:shd w:fill="D9EAF7"/>
          </w:tcPr>
          <w:p>
            <w:r>
              <w:t>Maximum Marks</w:t>
            </w:r>
          </w:p>
        </w:tc>
        <w:tc>
          <w:tcPr>
            <w:tcW w:type="dxa" w:w="2592"/>
          </w:tcPr>
          <w:p>
            <w:r>
              <w:t>2 Marks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t>S.No.</w:t>
            </w:r>
          </w:p>
        </w:tc>
        <w:tc>
          <w:tcPr>
            <w:tcW w:type="dxa" w:w="3456"/>
            <w:shd w:fill="D9EAF7"/>
          </w:tcPr>
          <w:p>
            <w:r>
              <w:t>Parameter</w:t>
            </w:r>
          </w:p>
        </w:tc>
        <w:tc>
          <w:tcPr>
            <w:tcW w:type="dxa" w:w="3456"/>
            <w:shd w:fill="D9EAF7"/>
          </w:tcPr>
          <w:p>
            <w:r>
              <w:t>Description</w:t>
            </w:r>
          </w:p>
        </w:tc>
      </w:tr>
      <w:tr>
        <w:tc>
          <w:tcPr>
            <w:tcW w:type="dxa" w:w="3456"/>
          </w:tcPr>
          <w:p>
            <w:r>
              <w:t>1</w:t>
            </w:r>
          </w:p>
        </w:tc>
        <w:tc>
          <w:tcPr>
            <w:tcW w:type="dxa" w:w="3456"/>
          </w:tcPr>
          <w:p>
            <w:r>
              <w:t>Problem Statement (Problem to be solved)</w:t>
            </w:r>
          </w:p>
        </w:tc>
        <w:tc>
          <w:tcPr>
            <w:tcW w:type="dxa" w:w="3456"/>
          </w:tcPr>
          <w:p>
            <w:r>
              <w:t>Import spreadsheet data into ServiceNow accurately, transform source columns into target fields, relate Employee data and validate access.</w:t>
            </w:r>
          </w:p>
        </w:tc>
      </w:tr>
      <w:tr>
        <w:tc>
          <w:tcPr>
            <w:tcW w:type="dxa" w:w="3456"/>
          </w:tcPr>
          <w:p>
            <w:r>
              <w:t>2</w:t>
            </w:r>
          </w:p>
        </w:tc>
        <w:tc>
          <w:tcPr>
            <w:tcW w:type="dxa" w:w="3456"/>
          </w:tcPr>
          <w:p>
            <w:r>
              <w:t>Idea / Solution description</w:t>
            </w:r>
          </w:p>
        </w:tc>
        <w:tc>
          <w:tcPr>
            <w:tcW w:type="dxa" w:w="3456"/>
          </w:tcPr>
          <w:p>
            <w:r>
              <w:t>Use Import Sets / Load Data to receive the spreadsheet, a Transform Map to map and transform fields, a target table to store records, and reference/security configuration for verification.</w:t>
            </w:r>
          </w:p>
        </w:tc>
      </w:tr>
      <w:tr>
        <w:tc>
          <w:tcPr>
            <w:tcW w:type="dxa" w:w="3456"/>
          </w:tcPr>
          <w:p>
            <w:r>
              <w:t>3</w:t>
            </w:r>
          </w:p>
        </w:tc>
        <w:tc>
          <w:tcPr>
            <w:tcW w:type="dxa" w:w="3456"/>
          </w:tcPr>
          <w:p>
            <w:r>
              <w:t>Novelty / Uniqueness</w:t>
            </w:r>
          </w:p>
        </w:tc>
        <w:tc>
          <w:tcPr>
            <w:tcW w:type="dxa" w:w="3456"/>
          </w:tcPr>
          <w:p>
            <w:r>
              <w:t>The solution combines spreadsheet ingestion, Transform Map processing, Employee reference/dot-walking and access validation in one ServiceNow workflow.</w:t>
            </w:r>
          </w:p>
        </w:tc>
      </w:tr>
      <w:tr>
        <w:tc>
          <w:tcPr>
            <w:tcW w:type="dxa" w:w="3456"/>
          </w:tcPr>
          <w:p>
            <w:r>
              <w:t>4</w:t>
            </w:r>
          </w:p>
        </w:tc>
        <w:tc>
          <w:tcPr>
            <w:tcW w:type="dxa" w:w="3456"/>
          </w:tcPr>
          <w:p>
            <w:r>
              <w:t>Social Impact / Customer Satisfaction</w:t>
            </w:r>
          </w:p>
        </w:tc>
        <w:tc>
          <w:tcPr>
            <w:tcW w:type="dxa" w:w="3456"/>
          </w:tcPr>
          <w:p>
            <w:r>
              <w:t>For the intended internal users, the workflow improves consistency and makes the data and access process easier to verify.</w:t>
            </w:r>
          </w:p>
        </w:tc>
      </w:tr>
      <w:tr>
        <w:tc>
          <w:tcPr>
            <w:tcW w:type="dxa" w:w="3456"/>
          </w:tcPr>
          <w:p>
            <w:r>
              <w:t>5</w:t>
            </w:r>
          </w:p>
        </w:tc>
        <w:tc>
          <w:tcPr>
            <w:tcW w:type="dxa" w:w="3456"/>
          </w:tcPr>
          <w:p>
            <w:r>
              <w:t>Business Model (Revenue Model)</w:t>
            </w:r>
          </w:p>
        </w:tc>
        <w:tc>
          <w:tcPr>
            <w:tcW w:type="dxa" w:w="3456"/>
          </w:tcPr>
          <w:p>
            <w:r>
              <w:t>This is a project implementation; no revenue model is specified.</w:t>
            </w:r>
          </w:p>
        </w:tc>
      </w:tr>
      <w:tr>
        <w:tc>
          <w:tcPr>
            <w:tcW w:type="dxa" w:w="3456"/>
          </w:tcPr>
          <w:p>
            <w:r>
              <w:t>6</w:t>
            </w:r>
          </w:p>
        </w:tc>
        <w:tc>
          <w:tcPr>
            <w:tcW w:type="dxa" w:w="3456"/>
          </w:tcPr>
          <w:p>
            <w:r>
              <w:t>Scalability of the Solution</w:t>
            </w:r>
          </w:p>
        </w:tc>
        <w:tc>
          <w:tcPr>
            <w:tcW w:type="dxa" w:w="3456"/>
          </w:tcPr>
          <w:p>
            <w:r>
              <w:t>The same import and mapping pattern can be reused for additional spreadsheet batches and target records, subject to actual instance limits.</w:t>
            </w:r>
          </w:p>
        </w:tc>
      </w:tr>
    </w:tbl>
    <w:p>
      <w:pPr>
        <w:pStyle w:val="Heading1"/>
      </w:pPr>
      <w:r>
        <w:t>Proposed Workflow</w:t>
      </w:r>
    </w:p>
    <w:p>
      <w:r>
        <w:t>Spreadsheet → Import Set → Transform Map → Target Table → Employee Reference → Department (dot-walking) → Role/ACL → Impersonation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