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Project Design Phase</w:t>
      </w:r>
    </w:p>
    <w:p>
      <w:pPr>
        <w:jc w:val="center"/>
      </w:pPr>
      <w:r>
        <w:rPr>
          <w:b/>
          <w:sz w:val="30"/>
        </w:rPr>
        <w:t>Solution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t>Date</w:t>
            </w:r>
          </w:p>
        </w:tc>
        <w:tc>
          <w:tcPr>
            <w:tcW w:type="dxa" w:w="2592"/>
          </w:tcPr>
          <w:p>
            <w:r>
              <w:t>01-10-2026</w:t>
            </w:r>
          </w:p>
        </w:tc>
        <w:tc>
          <w:tcPr>
            <w:tcW w:type="dxa" w:w="2592"/>
            <w:shd w:fill="D9EAF7"/>
          </w:tcPr>
          <w:p>
            <w:r>
              <w:t>Team ID</w:t>
            </w:r>
          </w:p>
        </w:tc>
        <w:tc>
          <w:tcPr>
            <w:tcW w:type="dxa" w:w="2592"/>
          </w:tcPr>
          <w:p>
            <w:r>
              <w:t>SWTID-2026-5415</w:t>
            </w:r>
          </w:p>
        </w:tc>
      </w:tr>
      <w:tr>
        <w:tc>
          <w:tcPr>
            <w:tcW w:type="dxa" w:w="2592"/>
            <w:shd w:fill="D9EAF7"/>
          </w:tcPr>
          <w:p>
            <w:r>
              <w:t>Project Name</w:t>
            </w:r>
          </w:p>
        </w:tc>
        <w:tc>
          <w:tcPr>
            <w:tcW w:type="dxa" w:w="2592"/>
          </w:tcPr>
          <w:p>
            <w:r>
              <w:t>Import Data Using Transform Maps (Spreadsheet)</w:t>
            </w:r>
          </w:p>
        </w:tc>
        <w:tc>
          <w:tcPr>
            <w:tcW w:type="dxa" w:w="2592"/>
            <w:shd w:fill="D9EAF7"/>
          </w:tcPr>
          <w:p>
            <w:r>
              <w:t>Maximum Marks</w:t>
            </w:r>
          </w:p>
        </w:tc>
        <w:tc>
          <w:tcPr>
            <w:tcW w:type="dxa" w:w="2592"/>
          </w:tcPr>
          <w:p>
            <w:r>
              <w:t>4 Marks</w:t>
            </w:r>
          </w:p>
        </w:tc>
      </w:tr>
    </w:tbl>
    <w:p>
      <w:r>
        <w:t>The architecture bridges the business need and the ServiceNow implementation.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9907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90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Architecture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>
              <w:t>Layer</w:t>
            </w:r>
          </w:p>
        </w:tc>
        <w:tc>
          <w:tcPr>
            <w:tcW w:type="dxa" w:w="3456"/>
            <w:shd w:fill="D9EAF7"/>
          </w:tcPr>
          <w:p>
            <w:r>
              <w:t>Component</w:t>
            </w:r>
          </w:p>
        </w:tc>
        <w:tc>
          <w:tcPr>
            <w:tcW w:type="dxa" w:w="3456"/>
            <w:shd w:fill="D9EAF7"/>
          </w:tcPr>
          <w:p>
            <w:r>
              <w:t>Purpose</w:t>
            </w:r>
          </w:p>
        </w:tc>
      </w:tr>
      <w:tr>
        <w:tc>
          <w:tcPr>
            <w:tcW w:type="dxa" w:w="3456"/>
          </w:tcPr>
          <w:p>
            <w:r>
              <w:t>Source</w:t>
            </w:r>
          </w:p>
        </w:tc>
        <w:tc>
          <w:tcPr>
            <w:tcW w:type="dxa" w:w="3456"/>
          </w:tcPr>
          <w:p>
            <w:r>
              <w:t>Spreadsheet</w:t>
            </w:r>
          </w:p>
        </w:tc>
        <w:tc>
          <w:tcPr>
            <w:tcW w:type="dxa" w:w="3456"/>
          </w:tcPr>
          <w:p>
            <w:r>
              <w:t>Provides the source records.</w:t>
            </w:r>
          </w:p>
        </w:tc>
      </w:tr>
      <w:tr>
        <w:tc>
          <w:tcPr>
            <w:tcW w:type="dxa" w:w="3456"/>
          </w:tcPr>
          <w:p>
            <w:r>
              <w:t>Import</w:t>
            </w:r>
          </w:p>
        </w:tc>
        <w:tc>
          <w:tcPr>
            <w:tcW w:type="dxa" w:w="3456"/>
          </w:tcPr>
          <w:p>
            <w:r>
              <w:t>Import Set / Load Data</w:t>
            </w:r>
          </w:p>
        </w:tc>
        <w:tc>
          <w:tcPr>
            <w:tcW w:type="dxa" w:w="3456"/>
          </w:tcPr>
          <w:p>
            <w:r>
              <w:t>Loads spreadsheet rows into ServiceNow's import process.</w:t>
            </w:r>
          </w:p>
        </w:tc>
      </w:tr>
      <w:tr>
        <w:tc>
          <w:tcPr>
            <w:tcW w:type="dxa" w:w="3456"/>
          </w:tcPr>
          <w:p>
            <w:r>
              <w:t>Transformation</w:t>
            </w:r>
          </w:p>
        </w:tc>
        <w:tc>
          <w:tcPr>
            <w:tcW w:type="dxa" w:w="3456"/>
          </w:tcPr>
          <w:p>
            <w:r>
              <w:t>Transform Map</w:t>
            </w:r>
          </w:p>
        </w:tc>
        <w:tc>
          <w:tcPr>
            <w:tcW w:type="dxa" w:w="3456"/>
          </w:tcPr>
          <w:p>
            <w:r>
              <w:t>Maps and transforms source fields.</w:t>
            </w:r>
          </w:p>
        </w:tc>
      </w:tr>
      <w:tr>
        <w:tc>
          <w:tcPr>
            <w:tcW w:type="dxa" w:w="3456"/>
          </w:tcPr>
          <w:p>
            <w:r>
              <w:t>Data</w:t>
            </w:r>
          </w:p>
        </w:tc>
        <w:tc>
          <w:tcPr>
            <w:tcW w:type="dxa" w:w="3456"/>
          </w:tcPr>
          <w:p>
            <w:r>
              <w:t>Target table</w:t>
            </w:r>
          </w:p>
        </w:tc>
        <w:tc>
          <w:tcPr>
            <w:tcW w:type="dxa" w:w="3456"/>
          </w:tcPr>
          <w:p>
            <w:r>
              <w:t>Stores transformed records.</w:t>
            </w:r>
          </w:p>
        </w:tc>
      </w:tr>
      <w:tr>
        <w:tc>
          <w:tcPr>
            <w:tcW w:type="dxa" w:w="3456"/>
          </w:tcPr>
          <w:p>
            <w:r>
              <w:t>Relationship</w:t>
            </w:r>
          </w:p>
        </w:tc>
        <w:tc>
          <w:tcPr>
            <w:tcW w:type="dxa" w:w="3456"/>
          </w:tcPr>
          <w:p>
            <w:r>
              <w:t>Employee reference</w:t>
            </w:r>
          </w:p>
        </w:tc>
        <w:tc>
          <w:tcPr>
            <w:tcW w:type="dxa" w:w="3456"/>
          </w:tcPr>
          <w:p>
            <w:r>
              <w:t>Connects each record to an employee.</w:t>
            </w:r>
          </w:p>
        </w:tc>
      </w:tr>
      <w:tr>
        <w:tc>
          <w:tcPr>
            <w:tcW w:type="dxa" w:w="3456"/>
          </w:tcPr>
          <w:p>
            <w:r>
              <w:t>Related data</w:t>
            </w:r>
          </w:p>
        </w:tc>
        <w:tc>
          <w:tcPr>
            <w:tcW w:type="dxa" w:w="3456"/>
          </w:tcPr>
          <w:p>
            <w:r>
              <w:t>Department</w:t>
            </w:r>
          </w:p>
        </w:tc>
        <w:tc>
          <w:tcPr>
            <w:tcW w:type="dxa" w:w="3456"/>
          </w:tcPr>
          <w:p>
            <w:r>
              <w:t>Accessed through dot-walking.</w:t>
            </w:r>
          </w:p>
        </w:tc>
      </w:tr>
      <w:tr>
        <w:tc>
          <w:tcPr>
            <w:tcW w:type="dxa" w:w="3456"/>
          </w:tcPr>
          <w:p>
            <w:r>
              <w:t>Security</w:t>
            </w:r>
          </w:p>
        </w:tc>
        <w:tc>
          <w:tcPr>
            <w:tcW w:type="dxa" w:w="3456"/>
          </w:tcPr>
          <w:p>
            <w:r>
              <w:t>Role + Read/Write ACLs</w:t>
            </w:r>
          </w:p>
        </w:tc>
        <w:tc>
          <w:tcPr>
            <w:tcW w:type="dxa" w:w="3456"/>
          </w:tcPr>
          <w:p>
            <w:r>
              <w:t>Controls access.</w:t>
            </w:r>
          </w:p>
        </w:tc>
      </w:tr>
      <w:tr>
        <w:tc>
          <w:tcPr>
            <w:tcW w:type="dxa" w:w="3456"/>
          </w:tcPr>
          <w:p>
            <w:r>
              <w:t>Validation</w:t>
            </w:r>
          </w:p>
        </w:tc>
        <w:tc>
          <w:tcPr>
            <w:tcW w:type="dxa" w:w="3456"/>
          </w:tcPr>
          <w:p>
            <w:r>
              <w:t>Impersonate</w:t>
            </w:r>
          </w:p>
        </w:tc>
        <w:tc>
          <w:tcPr>
            <w:tcW w:type="dxa" w:w="3456"/>
          </w:tcPr>
          <w:p>
            <w:r>
              <w:t>Checks configured permissions.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