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Phase-II</w:t>
      </w:r>
    </w:p>
    <w:p>
      <w:pPr>
        <w:jc w:val="center"/>
      </w:pPr>
      <w:r>
        <w:rPr>
          <w:b/>
          <w:sz w:val="30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4 Marks</w:t>
            </w:r>
          </w:p>
        </w:tc>
      </w:tr>
    </w:tbl>
    <w:p>
      <w:r>
        <w:t>Technical Architecture: the project uses ServiceNow configuration capabilities together with a spreadsheet source.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5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Table-1: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S.No</w:t>
            </w:r>
          </w:p>
        </w:tc>
        <w:tc>
          <w:tcPr>
            <w:tcW w:type="dxa" w:w="2592"/>
            <w:shd w:fill="D9EAF7"/>
          </w:tcPr>
          <w:p>
            <w:r>
              <w:t>Component</w:t>
            </w:r>
          </w:p>
        </w:tc>
        <w:tc>
          <w:tcPr>
            <w:tcW w:type="dxa" w:w="2592"/>
            <w:shd w:fill="D9EAF7"/>
          </w:tcPr>
          <w:p>
            <w:r>
              <w:t>Description</w:t>
            </w:r>
          </w:p>
        </w:tc>
        <w:tc>
          <w:tcPr>
            <w:tcW w:type="dxa" w:w="2592"/>
            <w:shd w:fill="D9EAF7"/>
          </w:tcPr>
          <w:p>
            <w:r>
              <w:t>Technology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User Interface</w:t>
            </w:r>
          </w:p>
        </w:tc>
        <w:tc>
          <w:tcPr>
            <w:tcW w:type="dxa" w:w="2592"/>
          </w:tcPr>
          <w:p>
            <w:r>
              <w:t>ServiceNow forms and lists used to view/manage records.</w:t>
            </w:r>
          </w:p>
        </w:tc>
        <w:tc>
          <w:tcPr>
            <w:tcW w:type="dxa" w:w="2592"/>
          </w:tcPr>
          <w:p>
            <w:r>
              <w:t>ServiceNow UI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Data Source</w:t>
            </w:r>
          </w:p>
        </w:tc>
        <w:tc>
          <w:tcPr>
            <w:tcW w:type="dxa" w:w="2592"/>
          </w:tcPr>
          <w:p>
            <w:r>
              <w:t>Spreadsheet containing source records.</w:t>
            </w:r>
          </w:p>
        </w:tc>
        <w:tc>
          <w:tcPr>
            <w:tcW w:type="dxa" w:w="2592"/>
          </w:tcPr>
          <w:p>
            <w:r>
              <w:t>Excel / Spreadsheet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Import</w:t>
            </w:r>
          </w:p>
        </w:tc>
        <w:tc>
          <w:tcPr>
            <w:tcW w:type="dxa" w:w="2592"/>
          </w:tcPr>
          <w:p>
            <w:r>
              <w:t>Receives spreadsheet data into ServiceNow.</w:t>
            </w:r>
          </w:p>
        </w:tc>
        <w:tc>
          <w:tcPr>
            <w:tcW w:type="dxa" w:w="2592"/>
          </w:tcPr>
          <w:p>
            <w:r>
              <w:t>Import Sets / Load Data</w:t>
            </w:r>
          </w:p>
        </w:tc>
      </w:tr>
      <w:tr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Transformation</w:t>
            </w:r>
          </w:p>
        </w:tc>
        <w:tc>
          <w:tcPr>
            <w:tcW w:type="dxa" w:w="2592"/>
          </w:tcPr>
          <w:p>
            <w:r>
              <w:t>Maps source fields to target fields.</w:t>
            </w:r>
          </w:p>
        </w:tc>
        <w:tc>
          <w:tcPr>
            <w:tcW w:type="dxa" w:w="2592"/>
          </w:tcPr>
          <w:p>
            <w:r>
              <w:t>Transform Map</w:t>
            </w:r>
          </w:p>
        </w:tc>
      </w:tr>
      <w:tr>
        <w:tc>
          <w:tcPr>
            <w:tcW w:type="dxa" w:w="2592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Data Relationship</w:t>
            </w:r>
          </w:p>
        </w:tc>
        <w:tc>
          <w:tcPr>
            <w:tcW w:type="dxa" w:w="2592"/>
          </w:tcPr>
          <w:p>
            <w:r>
              <w:t>Links records to the employee record.</w:t>
            </w:r>
          </w:p>
        </w:tc>
        <w:tc>
          <w:tcPr>
            <w:tcW w:type="dxa" w:w="2592"/>
          </w:tcPr>
          <w:p>
            <w:r>
              <w:t>Reference Field / sys_user</w:t>
            </w:r>
          </w:p>
        </w:tc>
      </w:tr>
      <w:tr>
        <w:tc>
          <w:tcPr>
            <w:tcW w:type="dxa" w:w="2592"/>
          </w:tcPr>
          <w:p>
            <w:r>
              <w:t>6</w:t>
            </w:r>
          </w:p>
        </w:tc>
        <w:tc>
          <w:tcPr>
            <w:tcW w:type="dxa" w:w="2592"/>
          </w:tcPr>
          <w:p>
            <w:r>
              <w:t>Related Data</w:t>
            </w:r>
          </w:p>
        </w:tc>
        <w:tc>
          <w:tcPr>
            <w:tcW w:type="dxa" w:w="2592"/>
          </w:tcPr>
          <w:p>
            <w:r>
              <w:t>Reads Department through Employee.</w:t>
            </w:r>
          </w:p>
        </w:tc>
        <w:tc>
          <w:tcPr>
            <w:tcW w:type="dxa" w:w="2592"/>
          </w:tcPr>
          <w:p>
            <w:r>
              <w:t>Dot-walking</w:t>
            </w:r>
          </w:p>
        </w:tc>
      </w:tr>
      <w:tr>
        <w:tc>
          <w:tcPr>
            <w:tcW w:type="dxa" w:w="2592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Security</w:t>
            </w:r>
          </w:p>
        </w:tc>
        <w:tc>
          <w:tcPr>
            <w:tcW w:type="dxa" w:w="2592"/>
          </w:tcPr>
          <w:p>
            <w:r>
              <w:t>Controls record access.</w:t>
            </w:r>
          </w:p>
        </w:tc>
        <w:tc>
          <w:tcPr>
            <w:tcW w:type="dxa" w:w="2592"/>
          </w:tcPr>
          <w:p>
            <w:r>
              <w:t>Roles + ACLs</w:t>
            </w:r>
          </w:p>
        </w:tc>
      </w:tr>
      <w:tr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Validation</w:t>
            </w:r>
          </w:p>
        </w:tc>
        <w:tc>
          <w:tcPr>
            <w:tcW w:type="dxa" w:w="2592"/>
          </w:tcPr>
          <w:p>
            <w:r>
              <w:t>Tests access behavior.</w:t>
            </w:r>
          </w:p>
        </w:tc>
        <w:tc>
          <w:tcPr>
            <w:tcW w:type="dxa" w:w="2592"/>
          </w:tcPr>
          <w:p>
            <w:r>
              <w:t>Impersonate</w:t>
            </w:r>
          </w:p>
        </w:tc>
      </w:tr>
    </w:tbl>
    <w:p>
      <w:pPr>
        <w:pStyle w:val="Heading1"/>
      </w:pPr>
      <w:r>
        <w:t>Table-2: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S.No</w:t>
            </w:r>
          </w:p>
        </w:tc>
        <w:tc>
          <w:tcPr>
            <w:tcW w:type="dxa" w:w="2592"/>
            <w:shd w:fill="D9EAF7"/>
          </w:tcPr>
          <w:p>
            <w:r>
              <w:t>Characteristics</w:t>
            </w:r>
          </w:p>
        </w:tc>
        <w:tc>
          <w:tcPr>
            <w:tcW w:type="dxa" w:w="2592"/>
            <w:shd w:fill="D9EAF7"/>
          </w:tcPr>
          <w:p>
            <w:r>
              <w:t>Description</w:t>
            </w:r>
          </w:p>
        </w:tc>
        <w:tc>
          <w:tcPr>
            <w:tcW w:type="dxa" w:w="2592"/>
            <w:shd w:fill="D9EAF7"/>
          </w:tcPr>
          <w:p>
            <w:r>
              <w:t>Technology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Data Accuracy</w:t>
            </w:r>
          </w:p>
        </w:tc>
        <w:tc>
          <w:tcPr>
            <w:tcW w:type="dxa" w:w="2592"/>
          </w:tcPr>
          <w:p>
            <w:r>
              <w:t>Defined source-to-target mappings.</w:t>
            </w:r>
          </w:p>
        </w:tc>
        <w:tc>
          <w:tcPr>
            <w:tcW w:type="dxa" w:w="2592"/>
          </w:tcPr>
          <w:p>
            <w:r>
              <w:t>Transform Map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Security</w:t>
            </w:r>
          </w:p>
        </w:tc>
        <w:tc>
          <w:tcPr>
            <w:tcW w:type="dxa" w:w="2592"/>
          </w:tcPr>
          <w:p>
            <w:r>
              <w:t>Role-based Read/Write control.</w:t>
            </w:r>
          </w:p>
        </w:tc>
        <w:tc>
          <w:tcPr>
            <w:tcW w:type="dxa" w:w="2592"/>
          </w:tcPr>
          <w:p>
            <w:r>
              <w:t>ACLs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Maintainability</w:t>
            </w:r>
          </w:p>
        </w:tc>
        <w:tc>
          <w:tcPr>
            <w:tcW w:type="dxa" w:w="2592"/>
          </w:tcPr>
          <w:p>
            <w:r>
              <w:t>Configuration is separated into import, transformation and security.</w:t>
            </w:r>
          </w:p>
        </w:tc>
        <w:tc>
          <w:tcPr>
            <w:tcW w:type="dxa" w:w="2592"/>
          </w:tcPr>
          <w:p>
            <w:r>
              <w:t>ServiceNow</w:t>
            </w:r>
          </w:p>
        </w:tc>
      </w:tr>
      <w:tr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Performance</w:t>
            </w:r>
          </w:p>
        </w:tc>
        <w:tc>
          <w:tcPr>
            <w:tcW w:type="dxa" w:w="2592"/>
          </w:tcPr>
          <w:p>
            <w:r>
              <w:t>Actual response/import measurements should be recorded from the completed instance.</w:t>
            </w:r>
          </w:p>
        </w:tc>
        <w:tc>
          <w:tcPr>
            <w:tcW w:type="dxa" w:w="2592"/>
          </w:tcPr>
          <w:p>
            <w:r>
              <w:t>Project test results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