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Nifty Options Scalping Strategy</w:t>
      </w:r>
    </w:p>
    <w:p>
      <w:pPr>
        <w:spacing w:after="60"/>
        <w:jc w:val="left"/>
      </w:pPr>
      <w:r>
        <w:rPr>
          <w:i/>
          <w:iCs/>
          <w:color w:val="555555"/>
          <w:sz w:val="26"/>
          <w:szCs w:val="26"/>
        </w:rPr>
        <w:t xml:space="preserve">Full Testing Analysis, Comparison, and Recommendations</w:t>
      </w:r>
    </w:p>
    <w:p>
      <w:pPr>
        <w:spacing w:after="240"/>
      </w:pPr>
      <w:r>
        <w:rPr>
          <w:i/>
          <w:iCs/>
          <w:color w:val="555555"/>
        </w:rPr>
        <w:t xml:space="preserve">Covers every concept backtested against real Nifty 1-min data over the course of this project, from the original 9 discretionary price-action concepts through to the most recent 2-year combined strategy test.</w:t>
      </w:r>
    </w:p>
    <w:p>
      <w:pPr>
        <w:pStyle w:val="Heading1"/>
        <w:spacing w:after="160" w:before="320"/>
      </w:pPr>
      <w:r>
        <w:t xml:space="preserve">1. Executive Summary</w:t>
      </w:r>
    </w:p>
    <w:p>
      <w:pPr>
        <w:spacing w:after="140"/>
      </w:pPr>
      <w:r>
        <w:t xml:space="preserve">Out of everything tested, only three concepts survived rigorous backtesting well enough to be considered part of a real strategy, and one of those three had to be dropped again once tested in combination with the others. The current best-supported strategy is:</w:t>
      </w:r>
    </w:p>
    <w:p>
      <w:pPr>
        <w:pStyle w:val="ListParagraph"/>
        <w:numPr>
          <w:ilvl w:val="0"/>
          <w:numId w:val="2"/>
        </w:numPr>
        <w:spacing w:after="80"/>
      </w:pPr>
      <w:r>
        <w:rPr>
          <w:b/>
          <w:bCs/>
        </w:rPr>
        <w:t xml:space="preserve">Core: </w:t>
      </w:r>
      <w:r>
        <w:t xml:space="preserve">Concepts 2 &amp; 4, Tuesday/Wednesday only, fixed 1:2 risk:reward (5-pt stop / 10-pt target), 5-min + 15-min EMA trend filter. This is your locked FINAL strategy and it has been re-verified multiple times, including a fresh 2-year, all-weekday re-test that confirmed Tue/Wed is still the correct restriction (running it on all 5 days makes results worse, not better).</w:t>
      </w:r>
    </w:p>
    <w:p>
      <w:pPr>
        <w:pStyle w:val="ListParagraph"/>
        <w:numPr>
          <w:ilvl w:val="0"/>
          <w:numId w:val="2"/>
        </w:numPr>
        <w:spacing w:after="80"/>
      </w:pPr>
      <w:r>
        <w:rPr>
          <w:b/>
          <w:bCs/>
        </w:rPr>
        <w:t xml:space="preserve">Strong candidate: </w:t>
      </w:r>
      <w:r>
        <w:t xml:space="preserve">Strike Momentum, Monday/Wednesday/Friday, entries only in the first 30 minutes (09:15-09:45). This has the best risk discipline of anything tested - only 28.8% of its trades hit a hard stop, the rest are managed out via trailing. Standalone it is profitable and stable across 2 years. Whether it can safely run alongside Concepts 2&amp;4 from one shared account is the one open question left (see Section 4).</w:t>
      </w:r>
    </w:p>
    <w:p>
      <w:pPr>
        <w:pStyle w:val="ListParagraph"/>
        <w:numPr>
          <w:ilvl w:val="0"/>
          <w:numId w:val="2"/>
        </w:numPr>
        <w:spacing w:after="80"/>
      </w:pPr>
      <w:r>
        <w:rPr>
          <w:b/>
          <w:bCs/>
        </w:rPr>
        <w:t xml:space="preserve">Rejected from the combined strategy: </w:t>
      </w:r>
      <w:r>
        <w:t xml:space="preserve">Setup 2 Liquidity Sweep. This had by far the best raw return of anything tested (+375% standalone over 2 years), but it also had the worst win rate and worst stop-hit rate of the three finalists, and it was directly responsible for the combined portfolio's capital going negative partway through a 2-year backtest. High returns built on a weak hit rate are fragile - they depend on a favorable stretch bailing them out, and a worse run of luck would have meant real account ruin, not just a scary number on a chart.</w:t>
      </w:r>
    </w:p>
    <w:p>
      <w:pPr>
        <w:pStyle w:val="ListParagraph"/>
        <w:numPr>
          <w:ilvl w:val="0"/>
          <w:numId w:val="2"/>
        </w:numPr>
        <w:spacing w:after="80"/>
      </w:pPr>
      <w:r>
        <w:rPr>
          <w:b/>
          <w:bCs/>
        </w:rPr>
        <w:t xml:space="preserve">Four concepts were tested and clearly do not work: </w:t>
      </w:r>
      <w:r>
        <w:t xml:space="preserve">SMC, the full Price Action 3-Step method, and two of the three “3 core scalping setups” (Trend Pullback and Breakout &amp; Retest). Details in Section 3.</w:t>
      </w:r>
    </w:p>
    <w:p>
      <w:pPr>
        <w:pStyle w:val="Heading1"/>
        <w:spacing w:after="160" w:before="320"/>
      </w:pPr>
      <w:r>
        <w:t xml:space="preserve">2. Full Comparison Table</w:t>
      </w:r>
    </w:p>
    <w:p>
      <w:pPr>
        <w:spacing w:after="140"/>
      </w:pPr>
      <w:r>
        <w:t xml:space="preserve">All figures are from the most recent 2-year backtests where available (Concepts 2&amp;4, Strike Momentum), or the last completed test otherwise (1-year, noted). “Stop-Hit %” is the share of trades that exited via a hard stop-loss rather than a target or trailing exit - lower is better, since it means the strategy is managing risk instead of getting run over repeatedly.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900"/>
        <w:gridCol w:w="1300"/>
        <w:gridCol w:w="1300"/>
        <w:gridCol w:w="3100"/>
      </w:tblGrid>
      <w:tr>
        <w:trPr>
          <w:tblHeader/>
        </w:trPr>
        <w:tc>
          <w:tcPr>
            <w:tcW w:type="dxa" w:w="2400"/>
            <w:shd w:fill="DDEBF7" w:val="clear"/>
          </w:tcPr>
          <w:p>
            <w:pPr>
              <w:jc w:val="left"/>
            </w:pPr>
            <w:r>
              <w:rPr>
                <w:b/>
                <w:bCs/>
              </w:rPr>
              <w:t xml:space="preserve">Strategy</w:t>
            </w:r>
          </w:p>
        </w:tc>
        <w:tc>
          <w:tcPr>
            <w:tcW w:type="dxa" w:w="1000"/>
            <w:shd w:fill="DDEBF7" w:val="clear"/>
          </w:tcPr>
          <w:p>
            <w:pPr>
              <w:jc w:val="center"/>
            </w:pPr>
            <w:r>
              <w:rPr>
                <w:b/>
                <w:bCs/>
              </w:rPr>
              <w:t xml:space="preserve">Trades</w:t>
            </w:r>
          </w:p>
        </w:tc>
        <w:tc>
          <w:tcPr>
            <w:tcW w:type="dxa" w:w="900"/>
            <w:shd w:fill="DDEBF7" w:val="clear"/>
          </w:tcPr>
          <w:p>
            <w:pPr>
              <w:jc w:val="center"/>
            </w:pPr>
            <w:r>
              <w:rPr>
                <w:b/>
                <w:bCs/>
              </w:rPr>
              <w:t xml:space="preserve">Win %</w:t>
            </w:r>
          </w:p>
        </w:tc>
        <w:tc>
          <w:tcPr>
            <w:tcW w:type="dxa" w:w="1300"/>
            <w:shd w:fill="DDEBF7" w:val="clear"/>
          </w:tcPr>
          <w:p>
            <w:pPr>
              <w:jc w:val="center"/>
            </w:pPr>
            <w:r>
              <w:rPr>
                <w:b/>
                <w:bCs/>
              </w:rPr>
              <w:t xml:space="preserve">Net Pts</w:t>
            </w:r>
          </w:p>
        </w:tc>
        <w:tc>
          <w:tcPr>
            <w:tcW w:type="dxa" w:w="1300"/>
            <w:shd w:fill="DDEBF7" w:val="clear"/>
          </w:tcPr>
          <w:p>
            <w:pPr>
              <w:jc w:val="center"/>
            </w:pPr>
            <w:r>
              <w:rPr>
                <w:b/>
                <w:bCs/>
              </w:rPr>
              <w:t xml:space="preserve">Stop-Hit %</w:t>
            </w:r>
          </w:p>
        </w:tc>
        <w:tc>
          <w:tcPr>
            <w:tcW w:type="dxa" w:w="3100"/>
            <w:shd w:fill="DDEBF7" w:val="clear"/>
          </w:tcPr>
          <w:p>
            <w:pPr>
              <w:jc w:val="left"/>
            </w:pPr>
            <w:r>
              <w:rPr>
                <w:b/>
                <w:bCs/>
              </w:rPr>
              <w:t xml:space="preserve">Status</w:t>
            </w:r>
          </w:p>
        </w:tc>
      </w:tr>
      <w:tr>
        <w:tc>
          <w:tcPr>
            <w:tcW w:type="dxa" w:w="2400"/>
          </w:tcPr>
          <w:p>
            <w:pPr>
              <w:jc w:val="left"/>
            </w:pPr>
            <w:r>
              <w:rPr>
                <w:b w:val="false"/>
                <w:bCs w:val="false"/>
              </w:rPr>
              <w:t xml:space="preserve">Concepts 2 &amp; 4 (Tue/Wed, locked FINAL)</w:t>
            </w:r>
          </w:p>
        </w:tc>
        <w:tc>
          <w:tcPr>
            <w:tcW w:type="dxa" w:w="1000"/>
          </w:tcPr>
          <w:p>
            <w:pPr>
              <w:jc w:val="center"/>
            </w:pPr>
            <w:r>
              <w:rPr>
                <w:b w:val="false"/>
                <w:bCs w:val="false"/>
              </w:rPr>
              <w:t xml:space="preserve">410</w:t>
            </w:r>
          </w:p>
        </w:tc>
        <w:tc>
          <w:tcPr>
            <w:tcW w:type="dxa" w:w="900"/>
          </w:tcPr>
          <w:p>
            <w:pPr>
              <w:jc w:val="center"/>
            </w:pPr>
            <w:r>
              <w:rPr>
                <w:b w:val="false"/>
                <w:bCs w:val="false"/>
              </w:rPr>
              <w:t xml:space="preserve">43.9%</w:t>
            </w:r>
          </w:p>
        </w:tc>
        <w:tc>
          <w:tcPr>
            <w:tcW w:type="dxa" w:w="1300"/>
          </w:tcPr>
          <w:p>
            <w:pPr>
              <w:jc w:val="center"/>
            </w:pPr>
            <w:r>
              <w:rPr>
                <w:b w:val="false"/>
                <w:bCs w:val="false"/>
              </w:rPr>
              <w:t xml:space="preserve">+575.20</w:t>
            </w:r>
          </w:p>
        </w:tc>
        <w:tc>
          <w:tcPr>
            <w:tcW w:type="dxa" w:w="1300"/>
          </w:tcPr>
          <w:p>
            <w:pPr>
              <w:jc w:val="center"/>
            </w:pPr>
            <w:r>
              <w:rPr>
                <w:b w:val="false"/>
                <w:bCs w:val="false"/>
              </w:rPr>
              <w:t xml:space="preserve">55.9%</w:t>
            </w:r>
          </w:p>
        </w:tc>
        <w:tc>
          <w:tcPr>
            <w:tcW w:type="dxa" w:w="3100"/>
          </w:tcPr>
          <w:p>
            <w:pPr>
              <w:jc w:val="left"/>
            </w:pPr>
            <w:r>
              <w:rPr>
                <w:b w:val="false"/>
                <w:bCs w:val="false"/>
              </w:rPr>
              <w:t xml:space="preserve">ACTIVE - core of final strategy</w:t>
            </w:r>
          </w:p>
        </w:tc>
      </w:tr>
      <w:tr>
        <w:tc>
          <w:tcPr>
            <w:tcW w:type="dxa" w:w="2400"/>
            <w:shd w:fill="F2F2F2" w:val="clear"/>
          </w:tcPr>
          <w:p>
            <w:pPr>
              <w:jc w:val="left"/>
            </w:pPr>
            <w:r>
              <w:rPr>
                <w:b w:val="false"/>
                <w:bCs w:val="false"/>
              </w:rPr>
              <w:t xml:space="preserve">Strike Momentum (Mon/Wed/Fri, 09:15-09:45)</w:t>
            </w:r>
          </w:p>
        </w:tc>
        <w:tc>
          <w:tcPr>
            <w:tcW w:type="dxa" w:w="1000"/>
            <w:shd w:fill="F2F2F2" w:val="clear"/>
          </w:tcPr>
          <w:p>
            <w:pPr>
              <w:jc w:val="center"/>
            </w:pPr>
            <w:r>
              <w:rPr>
                <w:b w:val="false"/>
                <w:bCs w:val="false"/>
              </w:rPr>
              <w:t xml:space="preserve">274</w:t>
            </w:r>
          </w:p>
        </w:tc>
        <w:tc>
          <w:tcPr>
            <w:tcW w:type="dxa" w:w="900"/>
            <w:shd w:fill="F2F2F2" w:val="clear"/>
          </w:tcPr>
          <w:p>
            <w:pPr>
              <w:jc w:val="center"/>
            </w:pPr>
            <w:r>
              <w:rPr>
                <w:b w:val="false"/>
                <w:bCs w:val="false"/>
              </w:rPr>
              <w:t xml:space="preserve">43.8%</w:t>
            </w:r>
          </w:p>
        </w:tc>
        <w:tc>
          <w:tcPr>
            <w:tcW w:type="dxa" w:w="1300"/>
            <w:shd w:fill="F2F2F2" w:val="clear"/>
          </w:tcPr>
          <w:p>
            <w:pPr>
              <w:jc w:val="center"/>
            </w:pPr>
            <w:r>
              <w:rPr>
                <w:b w:val="false"/>
                <w:bCs w:val="false"/>
              </w:rPr>
              <w:t xml:space="preserve">+302.28</w:t>
            </w:r>
          </w:p>
        </w:tc>
        <w:tc>
          <w:tcPr>
            <w:tcW w:type="dxa" w:w="1300"/>
            <w:shd w:fill="F2F2F2" w:val="clear"/>
          </w:tcPr>
          <w:p>
            <w:pPr>
              <w:jc w:val="center"/>
            </w:pPr>
            <w:r>
              <w:rPr>
                <w:b w:val="false"/>
                <w:bCs w:val="false"/>
              </w:rPr>
              <w:t xml:space="preserve">28.8%</w:t>
            </w:r>
          </w:p>
        </w:tc>
        <w:tc>
          <w:tcPr>
            <w:tcW w:type="dxa" w:w="3100"/>
            <w:shd w:fill="F2F2F2" w:val="clear"/>
          </w:tcPr>
          <w:p>
            <w:pPr>
              <w:jc w:val="left"/>
            </w:pPr>
            <w:r>
              <w:rPr>
                <w:b w:val="false"/>
                <w:bCs w:val="false"/>
              </w:rPr>
              <w:t xml:space="preserve">CANDIDATE - strong standalone, combined-pool result pending</w:t>
            </w:r>
          </w:p>
        </w:tc>
      </w:tr>
      <w:tr>
        <w:tc>
          <w:tcPr>
            <w:tcW w:type="dxa" w:w="2400"/>
          </w:tcPr>
          <w:p>
            <w:pPr>
              <w:jc w:val="left"/>
            </w:pPr>
            <w:r>
              <w:rPr>
                <w:b w:val="false"/>
                <w:bCs w:val="false"/>
              </w:rPr>
              <w:t xml:space="preserve">Setup 2 Liquidity Sweep (session-filtered)</w:t>
            </w:r>
          </w:p>
        </w:tc>
        <w:tc>
          <w:tcPr>
            <w:tcW w:type="dxa" w:w="1000"/>
          </w:tcPr>
          <w:p>
            <w:pPr>
              <w:jc w:val="center"/>
            </w:pPr>
            <w:r>
              <w:rPr>
                <w:b w:val="false"/>
                <w:bCs w:val="false"/>
              </w:rPr>
              <w:t xml:space="preserve">1,138</w:t>
            </w:r>
          </w:p>
        </w:tc>
        <w:tc>
          <w:tcPr>
            <w:tcW w:type="dxa" w:w="900"/>
          </w:tcPr>
          <w:p>
            <w:pPr>
              <w:jc w:val="center"/>
            </w:pPr>
            <w:r>
              <w:rPr>
                <w:b w:val="false"/>
                <w:bCs w:val="false"/>
              </w:rPr>
              <w:t xml:space="preserve">40.7%</w:t>
            </w:r>
          </w:p>
        </w:tc>
        <w:tc>
          <w:tcPr>
            <w:tcW w:type="dxa" w:w="1300"/>
          </w:tcPr>
          <w:p>
            <w:pPr>
              <w:jc w:val="center"/>
            </w:pPr>
            <w:r>
              <w:rPr>
                <w:b w:val="false"/>
                <w:bCs w:val="false"/>
              </w:rPr>
              <w:t xml:space="preserve">+2,128.80</w:t>
            </w:r>
          </w:p>
        </w:tc>
        <w:tc>
          <w:tcPr>
            <w:tcW w:type="dxa" w:w="1300"/>
          </w:tcPr>
          <w:p>
            <w:pPr>
              <w:jc w:val="center"/>
            </w:pPr>
            <w:r>
              <w:rPr>
                <w:b w:val="false"/>
                <w:bCs w:val="false"/>
              </w:rPr>
              <w:t xml:space="preserve">57.6%</w:t>
            </w:r>
          </w:p>
        </w:tc>
        <w:tc>
          <w:tcPr>
            <w:tcW w:type="dxa" w:w="3100"/>
          </w:tcPr>
          <w:p>
            <w:pPr>
              <w:jc w:val="left"/>
            </w:pPr>
            <w:r>
              <w:rPr>
                <w:b w:val="false"/>
                <w:bCs w:val="false"/>
              </w:rPr>
              <w:t xml:space="preserve">STRUCK DOWN from combined strategy (see below)</w:t>
            </w:r>
          </w:p>
        </w:tc>
      </w:tr>
      <w:tr>
        <w:tc>
          <w:tcPr>
            <w:tcW w:type="dxa" w:w="2400"/>
            <w:shd w:fill="F2F2F2" w:val="clear"/>
          </w:tcPr>
          <w:p>
            <w:pPr>
              <w:jc w:val="left"/>
            </w:pPr>
            <w:r>
              <w:rPr>
                <w:b w:val="false"/>
                <w:bCs w:val="false"/>
              </w:rPr>
              <w:t xml:space="preserve">SMC (Smart Money Concepts)</w:t>
            </w:r>
          </w:p>
        </w:tc>
        <w:tc>
          <w:tcPr>
            <w:tcW w:type="dxa" w:w="1000"/>
            <w:shd w:fill="F2F2F2" w:val="clear"/>
          </w:tcPr>
          <w:p>
            <w:pPr>
              <w:jc w:val="center"/>
            </w:pPr>
            <w:r>
              <w:rPr>
                <w:b w:val="false"/>
                <w:bCs w:val="false"/>
              </w:rPr>
              <w:t xml:space="preserve">631 (1yr)</w:t>
            </w:r>
          </w:p>
        </w:tc>
        <w:tc>
          <w:tcPr>
            <w:tcW w:type="dxa" w:w="900"/>
            <w:shd w:fill="F2F2F2" w:val="clear"/>
          </w:tcPr>
          <w:p>
            <w:pPr>
              <w:jc w:val="center"/>
            </w:pPr>
            <w:r>
              <w:rPr>
                <w:b w:val="false"/>
                <w:bCs w:val="false"/>
              </w:rPr>
              <w:t xml:space="preserve">33.1%</w:t>
            </w:r>
          </w:p>
        </w:tc>
        <w:tc>
          <w:tcPr>
            <w:tcW w:type="dxa" w:w="1300"/>
            <w:shd w:fill="F2F2F2" w:val="clear"/>
          </w:tcPr>
          <w:p>
            <w:pPr>
              <w:jc w:val="center"/>
            </w:pPr>
            <w:r>
              <w:rPr>
                <w:b w:val="false"/>
                <w:bCs w:val="false"/>
              </w:rPr>
              <w:t xml:space="preserve">-1,080.60</w:t>
            </w:r>
          </w:p>
        </w:tc>
        <w:tc>
          <w:tcPr>
            <w:tcW w:type="dxa" w:w="1300"/>
            <w:shd w:fill="F2F2F2" w:val="clear"/>
          </w:tcPr>
          <w:p>
            <w:pPr>
              <w:jc w:val="center"/>
            </w:pPr>
            <w:r>
              <w:rPr>
                <w:b w:val="false"/>
                <w:bCs w:val="false"/>
              </w:rPr>
              <w:t xml:space="preserve">59.9%</w:t>
            </w:r>
          </w:p>
        </w:tc>
        <w:tc>
          <w:tcPr>
            <w:tcW w:type="dxa" w:w="3100"/>
            <w:shd w:fill="F2F2F2" w:val="clear"/>
          </w:tcPr>
          <w:p>
            <w:pPr>
              <w:jc w:val="left"/>
            </w:pPr>
            <w:r>
              <w:rPr>
                <w:b w:val="false"/>
                <w:bCs w:val="false"/>
              </w:rPr>
              <w:t xml:space="preserve">REJECTED - wipes out</w:t>
            </w:r>
          </w:p>
        </w:tc>
      </w:tr>
      <w:tr>
        <w:tc>
          <w:tcPr>
            <w:tcW w:type="dxa" w:w="2400"/>
          </w:tcPr>
          <w:p>
            <w:pPr>
              <w:jc w:val="left"/>
            </w:pPr>
            <w:r>
              <w:rPr>
                <w:b w:val="false"/>
                <w:bCs w:val="false"/>
              </w:rPr>
              <w:t xml:space="preserve">Price Action 3-Step (full)</w:t>
            </w:r>
          </w:p>
        </w:tc>
        <w:tc>
          <w:tcPr>
            <w:tcW w:type="dxa" w:w="1000"/>
          </w:tcPr>
          <w:p>
            <w:pPr>
              <w:jc w:val="center"/>
            </w:pPr>
            <w:r>
              <w:rPr>
                <w:b w:val="false"/>
                <w:bCs w:val="false"/>
              </w:rPr>
              <w:t xml:space="preserve">755 (1yr)</w:t>
            </w:r>
          </w:p>
        </w:tc>
        <w:tc>
          <w:tcPr>
            <w:tcW w:type="dxa" w:w="900"/>
          </w:tcPr>
          <w:p>
            <w:pPr>
              <w:jc w:val="center"/>
            </w:pPr>
            <w:r>
              <w:rPr>
                <w:b w:val="false"/>
                <w:bCs w:val="false"/>
              </w:rPr>
              <w:t xml:space="preserve">36.8%</w:t>
            </w:r>
          </w:p>
        </w:tc>
        <w:tc>
          <w:tcPr>
            <w:tcW w:type="dxa" w:w="1300"/>
          </w:tcPr>
          <w:p>
            <w:pPr>
              <w:jc w:val="center"/>
            </w:pPr>
            <w:r>
              <w:rPr>
                <w:b w:val="false"/>
                <w:bCs w:val="false"/>
              </w:rPr>
              <w:t xml:space="preserve">-187.40</w:t>
            </w:r>
          </w:p>
        </w:tc>
        <w:tc>
          <w:tcPr>
            <w:tcW w:type="dxa" w:w="1300"/>
          </w:tcPr>
          <w:p>
            <w:pPr>
              <w:jc w:val="center"/>
            </w:pPr>
            <w:r>
              <w:rPr>
                <w:b w:val="false"/>
                <w:bCs w:val="false"/>
              </w:rPr>
              <w:t xml:space="preserve">59.5%</w:t>
            </w:r>
          </w:p>
        </w:tc>
        <w:tc>
          <w:tcPr>
            <w:tcW w:type="dxa" w:w="3100"/>
          </w:tcPr>
          <w:p>
            <w:pPr>
              <w:jc w:val="left"/>
            </w:pPr>
            <w:r>
              <w:rPr>
                <w:b w:val="false"/>
                <w:bCs w:val="false"/>
              </w:rPr>
              <w:t xml:space="preserve">REJECTED - net negative after cost</w:t>
            </w:r>
          </w:p>
        </w:tc>
      </w:tr>
      <w:tr>
        <w:tc>
          <w:tcPr>
            <w:tcW w:type="dxa" w:w="2400"/>
            <w:shd w:fill="F2F2F2" w:val="clear"/>
          </w:tcPr>
          <w:p>
            <w:pPr>
              <w:jc w:val="left"/>
            </w:pPr>
            <w:r>
              <w:rPr>
                <w:b w:val="false"/>
                <w:bCs w:val="false"/>
              </w:rPr>
              <w:t xml:space="preserve">Scalping Setup 1: Trend Pullback</w:t>
            </w:r>
          </w:p>
        </w:tc>
        <w:tc>
          <w:tcPr>
            <w:tcW w:type="dxa" w:w="1000"/>
            <w:shd w:fill="F2F2F2" w:val="clear"/>
          </w:tcPr>
          <w:p>
            <w:pPr>
              <w:jc w:val="center"/>
            </w:pPr>
            <w:r>
              <w:rPr>
                <w:b w:val="false"/>
                <w:bCs w:val="false"/>
              </w:rPr>
              <w:t xml:space="preserve">1,074 (1yr)</w:t>
            </w:r>
          </w:p>
        </w:tc>
        <w:tc>
          <w:tcPr>
            <w:tcW w:type="dxa" w:w="900"/>
            <w:shd w:fill="F2F2F2" w:val="clear"/>
          </w:tcPr>
          <w:p>
            <w:pPr>
              <w:jc w:val="center"/>
            </w:pPr>
            <w:r>
              <w:rPr>
                <w:b w:val="false"/>
                <w:bCs w:val="false"/>
              </w:rPr>
              <w:t xml:space="preserve">38.0%</w:t>
            </w:r>
          </w:p>
        </w:tc>
        <w:tc>
          <w:tcPr>
            <w:tcW w:type="dxa" w:w="1300"/>
            <w:shd w:fill="F2F2F2" w:val="clear"/>
          </w:tcPr>
          <w:p>
            <w:pPr>
              <w:jc w:val="center"/>
            </w:pPr>
            <w:r>
              <w:rPr>
                <w:b w:val="false"/>
                <w:bCs w:val="false"/>
              </w:rPr>
              <w:t xml:space="preserve">+257.55</w:t>
            </w:r>
          </w:p>
        </w:tc>
        <w:tc>
          <w:tcPr>
            <w:tcW w:type="dxa" w:w="1300"/>
            <w:shd w:fill="F2F2F2" w:val="clear"/>
          </w:tcPr>
          <w:p>
            <w:pPr>
              <w:jc w:val="center"/>
            </w:pPr>
            <w:r>
              <w:rPr>
                <w:b w:val="false"/>
                <w:bCs w:val="false"/>
              </w:rPr>
              <w:t xml:space="preserve">59.8%</w:t>
            </w:r>
          </w:p>
        </w:tc>
        <w:tc>
          <w:tcPr>
            <w:tcW w:type="dxa" w:w="3100"/>
            <w:shd w:fill="F2F2F2" w:val="clear"/>
          </w:tcPr>
          <w:p>
            <w:pPr>
              <w:jc w:val="left"/>
            </w:pPr>
            <w:r>
              <w:rPr>
                <w:b w:val="false"/>
                <w:bCs w:val="false"/>
              </w:rPr>
              <w:t xml:space="preserve">REJECTED - wipes out despite positive end</w:t>
            </w:r>
          </w:p>
        </w:tc>
      </w:tr>
      <w:tr>
        <w:tc>
          <w:tcPr>
            <w:tcW w:type="dxa" w:w="2400"/>
          </w:tcPr>
          <w:p>
            <w:pPr>
              <w:jc w:val="left"/>
            </w:pPr>
            <w:r>
              <w:rPr>
                <w:b w:val="false"/>
                <w:bCs w:val="false"/>
              </w:rPr>
              <w:t xml:space="preserve">Scalping Setup 3: Breakout &amp; Retest</w:t>
            </w:r>
          </w:p>
        </w:tc>
        <w:tc>
          <w:tcPr>
            <w:tcW w:type="dxa" w:w="1000"/>
          </w:tcPr>
          <w:p>
            <w:pPr>
              <w:jc w:val="center"/>
            </w:pPr>
            <w:r>
              <w:rPr>
                <w:b w:val="false"/>
                <w:bCs w:val="false"/>
              </w:rPr>
              <w:t xml:space="preserve">4 (1yr)</w:t>
            </w:r>
          </w:p>
        </w:tc>
        <w:tc>
          <w:tcPr>
            <w:tcW w:type="dxa" w:w="900"/>
          </w:tcPr>
          <w:p>
            <w:pPr>
              <w:jc w:val="center"/>
            </w:pPr>
            <w:r>
              <w:rPr>
                <w:b w:val="false"/>
                <w:bCs w:val="false"/>
              </w:rPr>
              <w:t xml:space="preserve">50.0%</w:t>
            </w:r>
          </w:p>
        </w:tc>
        <w:tc>
          <w:tcPr>
            <w:tcW w:type="dxa" w:w="1300"/>
          </w:tcPr>
          <w:p>
            <w:pPr>
              <w:jc w:val="center"/>
            </w:pPr>
            <w:r>
              <w:rPr>
                <w:b w:val="false"/>
                <w:bCs w:val="false"/>
              </w:rPr>
              <w:t xml:space="preserve">+18.00</w:t>
            </w:r>
          </w:p>
        </w:tc>
        <w:tc>
          <w:tcPr>
            <w:tcW w:type="dxa" w:w="1300"/>
          </w:tcPr>
          <w:p>
            <w:pPr>
              <w:jc w:val="center"/>
            </w:pPr>
            <w:r>
              <w:rPr>
                <w:b w:val="false"/>
                <w:bCs w:val="false"/>
              </w:rPr>
              <w:t xml:space="preserve">50.0%</w:t>
            </w:r>
          </w:p>
        </w:tc>
        <w:tc>
          <w:tcPr>
            <w:tcW w:type="dxa" w:w="3100"/>
          </w:tcPr>
          <w:p>
            <w:pPr>
              <w:jc w:val="left"/>
            </w:pPr>
            <w:r>
              <w:rPr>
                <w:b w:val="false"/>
                <w:bCs w:val="false"/>
              </w:rPr>
              <w:t xml:space="preserve">REJECTED - sample too small to judge</w:t>
            </w:r>
          </w:p>
        </w:tc>
      </w:tr>
    </w:tbl>
    <w:p>
      <w:pPr>
        <w:spacing w:after="200"/>
      </w:pPr>
    </w:p>
    <w:p>
      <w:pPr>
        <w:pStyle w:val="Heading1"/>
        <w:spacing w:after="160" w:before="320"/>
      </w:pPr>
      <w:r>
        <w:t xml:space="preserve">3. Strategy-by-Strategy: Pros and Cons</w:t>
      </w:r>
    </w:p>
    <w:p>
      <w:pPr>
        <w:pStyle w:val="Heading2"/>
        <w:spacing w:after="120" w:before="260"/>
      </w:pPr>
      <w:r>
        <w:t xml:space="preserve">3.1 Concepts 2 &amp; 4 (Tue/Wed) - the locked FINAL strategy</w:t>
      </w:r>
    </w:p>
    <w:p>
      <w:pPr>
        <w:spacing w:after="140"/>
      </w:pPr>
      <w:r>
        <w:t xml:space="preserve">Pros:</w:t>
      </w:r>
    </w:p>
    <w:p>
      <w:pPr>
        <w:pStyle w:val="ListParagraph"/>
        <w:numPr>
          <w:ilvl w:val="0"/>
          <w:numId w:val="2"/>
        </w:numPr>
        <w:spacing w:after="80"/>
      </w:pPr>
      <w:r>
        <w:t xml:space="preserve">Most rigorously tested strategy in the whole project - re-verified across 2-week, 1-month, 3-month, 6-month, 1-year, and 2-year windows, and re-confirmed as recently as this week with a fresh all-weekday comparison.</w:t>
      </w:r>
    </w:p>
    <w:p>
      <w:pPr>
        <w:pStyle w:val="ListParagraph"/>
        <w:numPr>
          <w:ilvl w:val="0"/>
          <w:numId w:val="2"/>
        </w:numPr>
        <w:spacing w:after="80"/>
      </w:pPr>
      <w:r>
        <w:t xml:space="preserve">Best win rate of anything tested (43.9%, tied with Strike Momentum for the top spot).</w:t>
      </w:r>
    </w:p>
    <w:p>
      <w:pPr>
        <w:pStyle w:val="ListParagraph"/>
        <w:numPr>
          <w:ilvl w:val="0"/>
          <w:numId w:val="2"/>
        </w:numPr>
        <w:spacing w:after="80"/>
      </w:pPr>
      <w:r>
        <w:t xml:space="preserve">Standalone money simulation never wipes out, even after a rough per-trade brokerage cost (+60.3% return over 2 years, max drawdown a contained -₹10,343).</w:t>
      </w:r>
    </w:p>
    <w:p>
      <w:pPr>
        <w:pStyle w:val="ListParagraph"/>
        <w:numPr>
          <w:ilvl w:val="0"/>
          <w:numId w:val="2"/>
        </w:numPr>
        <w:spacing w:after="80"/>
      </w:pPr>
      <w:r>
        <w:t xml:space="preserve">Stable across time - both halves of the 2-year window were independently profitable.</w:t>
      </w:r>
    </w:p>
    <w:p>
      <w:pPr>
        <w:spacing w:after="140"/>
      </w:pPr>
      <w:r>
        <w:t xml:space="preserve">Cons:</w:t>
      </w:r>
    </w:p>
    <w:p>
      <w:pPr>
        <w:pStyle w:val="ListParagraph"/>
        <w:numPr>
          <w:ilvl w:val="0"/>
          <w:numId w:val="2"/>
        </w:numPr>
        <w:spacing w:after="80"/>
      </w:pPr>
      <w:r>
        <w:t xml:space="preserve">Stop-hit rate is high (55.9%) - more than half of all trades lose. It works because average wins are large relative to average losses, not because it wins often.</w:t>
      </w:r>
    </w:p>
    <w:p>
      <w:pPr>
        <w:pStyle w:val="ListParagraph"/>
        <w:numPr>
          <w:ilvl w:val="0"/>
          <w:numId w:val="2"/>
        </w:numPr>
        <w:spacing w:after="80"/>
      </w:pPr>
      <w:r>
        <w:t xml:space="preserve">Only trades 2 days a week by design, which caps how much capital it can put to work on its own.</w:t>
      </w:r>
    </w:p>
    <w:p>
      <w:pPr>
        <w:pStyle w:val="ListParagraph"/>
        <w:numPr>
          <w:ilvl w:val="0"/>
          <w:numId w:val="2"/>
        </w:numPr>
        <w:spacing w:after="80"/>
      </w:pPr>
      <w:r>
        <w:t xml:space="preserve">Concept 2 alone is a net loser when run on any day other than Tuesday/Wednesday (-₹251 across all weekdays combined) - the edge is very specifically tied to this narrow window, which is a double-edged fact: strong evidence it's real, but also a sign there's little room to loosen the filter further.</w:t>
      </w:r>
    </w:p>
    <w:p>
      <w:pPr>
        <w:pStyle w:val="Heading2"/>
        <w:spacing w:after="120" w:before="260"/>
      </w:pPr>
      <w:r>
        <w:t xml:space="preserve">3.2 Strike Momentum (Mon/Wed/Fri, 09:15-09:45)</w:t>
      </w:r>
    </w:p>
    <w:p>
      <w:pPr>
        <w:spacing w:after="140"/>
      </w:pPr>
      <w:r>
        <w:t xml:space="preserve">Pros:</w:t>
      </w:r>
    </w:p>
    <w:p>
      <w:pPr>
        <w:pStyle w:val="ListParagraph"/>
        <w:numPr>
          <w:ilvl w:val="0"/>
          <w:numId w:val="2"/>
        </w:numPr>
        <w:spacing w:after="80"/>
      </w:pPr>
      <w:r>
        <w:t xml:space="preserve">Best stop-discipline of anything tested - only 28.8% of trades hit a hard stop; the rest exit via the trailing mechanism, meaning most losing trades are cut small rather than taking the full loss.</w:t>
      </w:r>
    </w:p>
    <w:p>
      <w:pPr>
        <w:pStyle w:val="ListParagraph"/>
        <w:numPr>
          <w:ilvl w:val="0"/>
          <w:numId w:val="2"/>
        </w:numPr>
        <w:spacing w:after="80"/>
      </w:pPr>
      <w:r>
        <w:t xml:space="preserve">Standalone money sim is strong and never wipes out (+86.9% over 2 years).</w:t>
      </w:r>
    </w:p>
    <w:p>
      <w:pPr>
        <w:pStyle w:val="ListParagraph"/>
        <w:numPr>
          <w:ilvl w:val="0"/>
          <w:numId w:val="2"/>
        </w:numPr>
        <w:spacing w:after="80"/>
      </w:pPr>
      <w:r>
        <w:t xml:space="preserve">Getting stronger over time, not weaker - second-year performance clearly beat the first year in every version tested.</w:t>
      </w:r>
    </w:p>
    <w:p>
      <w:pPr>
        <w:pStyle w:val="ListParagraph"/>
        <w:numPr>
          <w:ilvl w:val="0"/>
          <w:numId w:val="2"/>
        </w:numPr>
        <w:spacing w:after="80"/>
      </w:pPr>
      <w:r>
        <w:t xml:space="preserve">Narrow, well-defined entry window (30 minutes, 3 days/week) makes it easy to combine with other strategies without constant overlap.</w:t>
      </w:r>
    </w:p>
    <w:p>
      <w:pPr>
        <w:spacing w:after="140"/>
      </w:pPr>
      <w:r>
        <w:t xml:space="preserve">Cons:</w:t>
      </w:r>
    </w:p>
    <w:p>
      <w:pPr>
        <w:pStyle w:val="ListParagraph"/>
        <w:numPr>
          <w:ilvl w:val="0"/>
          <w:numId w:val="2"/>
        </w:numPr>
        <w:spacing w:after="80"/>
      </w:pPr>
      <w:r>
        <w:t xml:space="preserve">Smallest sample of the three finalists (274 trades over 2 years, firing on only 103 of the ~310 eligible days) - the stability check passes, but with this few trades a run of bad luck is statistically more plausible than with the larger-sample strategies.</w:t>
      </w:r>
    </w:p>
    <w:p>
      <w:pPr>
        <w:pStyle w:val="ListParagraph"/>
        <w:numPr>
          <w:ilvl w:val="0"/>
          <w:numId w:val="2"/>
        </w:numPr>
        <w:spacing w:after="80"/>
      </w:pPr>
      <w:r>
        <w:t xml:space="preserve">Relies on a synthetic option-premium approximation (day-open-anchored, delta-scaled) rather than real historical premium data, same limitation as every other money simulation in this project - see Section 5.</w:t>
      </w:r>
    </w:p>
    <w:p>
      <w:pPr>
        <w:pStyle w:val="ListParagraph"/>
        <w:numPr>
          <w:ilvl w:val="0"/>
          <w:numId w:val="2"/>
        </w:numPr>
        <w:spacing w:after="80"/>
      </w:pPr>
      <w:r>
        <w:t xml:space="preserve">Combined-portfolio behavior with Concepts 2&amp;4 is not yet confirmed - the script to test this (combined_final_strategy_2yr_v2.py) has been built but results have not been returned yet as of this analysis.</w:t>
      </w:r>
    </w:p>
    <w:p>
      <w:pPr>
        <w:pStyle w:val="Heading2"/>
        <w:spacing w:after="120" w:before="260"/>
      </w:pPr>
      <w:r>
        <w:t xml:space="preserve">3.3 Setup 2 Liquidity Sweep (session-filtered) - struck down from the combined strategy</w:t>
      </w:r>
    </w:p>
    <w:p>
      <w:pPr>
        <w:spacing w:after="140"/>
      </w:pPr>
      <w:r>
        <w:t xml:space="preserve">Pros:</w:t>
      </w:r>
    </w:p>
    <w:p>
      <w:pPr>
        <w:pStyle w:val="ListParagraph"/>
        <w:numPr>
          <w:ilvl w:val="0"/>
          <w:numId w:val="2"/>
        </w:numPr>
        <w:spacing w:after="80"/>
      </w:pPr>
      <w:r>
        <w:t xml:space="preserve">By far the largest raw return of anything tested (+375% standalone, net +₹37,503 after transaction costs, over 2 years).</w:t>
      </w:r>
    </w:p>
    <w:p>
      <w:pPr>
        <w:pStyle w:val="ListParagraph"/>
        <w:numPr>
          <w:ilvl w:val="0"/>
          <w:numId w:val="2"/>
        </w:numPr>
        <w:spacing w:after="80"/>
      </w:pPr>
      <w:r>
        <w:t xml:space="preserve">Session filtering (restricting entries to 09:15-09:45, 09:45-10:15, and 10:45-11:15, across all weekdays) fixed a genuine problem - the unfiltered version was firing ~10 times/day and losing money to transaction costs alone (gross +₹23,176 vs. ₹96,680 in assumed brokerage - a fully cost-negative strategy before filtering).</w:t>
      </w:r>
    </w:p>
    <w:p>
      <w:pPr>
        <w:pStyle w:val="ListParagraph"/>
        <w:numPr>
          <w:ilvl w:val="0"/>
          <w:numId w:val="2"/>
        </w:numPr>
        <w:spacing w:after="80"/>
      </w:pPr>
      <w:r>
        <w:t xml:space="preserve">Standalone, it never wipes out and passes a first-half/second-half stability check.</w:t>
      </w:r>
    </w:p>
    <w:p>
      <w:pPr>
        <w:spacing w:after="140"/>
      </w:pPr>
      <w:r>
        <w:t xml:space="preserve">Cons:</w:t>
      </w:r>
    </w:p>
    <w:p>
      <w:pPr>
        <w:pStyle w:val="ListParagraph"/>
        <w:numPr>
          <w:ilvl w:val="0"/>
          <w:numId w:val="2"/>
        </w:numPr>
        <w:spacing w:after="80"/>
      </w:pPr>
      <w:r>
        <w:t xml:space="preserve">Worst win rate (40.7%) and worst stop-hit rate (57.6%) of the three finalists.</w:t>
      </w:r>
    </w:p>
    <w:p>
      <w:pPr>
        <w:pStyle w:val="ListParagraph"/>
        <w:numPr>
          <w:ilvl w:val="0"/>
          <w:numId w:val="2"/>
        </w:numPr>
        <w:spacing w:after="80"/>
      </w:pPr>
      <w:r>
        <w:t xml:space="preserve">This is the strategy directly responsible for the 3-way combined portfolio's capital going negative (-₹2,629 around trade #664, roughly April 2025) before recovering - a real ruin scenario in a shared-capital account, not just a bad-looking chart.</w:t>
      </w:r>
    </w:p>
    <w:p>
      <w:pPr>
        <w:pStyle w:val="ListParagraph"/>
        <w:numPr>
          <w:ilvl w:val="0"/>
          <w:numId w:val="2"/>
        </w:numPr>
        <w:spacing w:after="80"/>
      </w:pPr>
      <w:r>
        <w:t xml:space="preserve">Almost the entire 2-year standalone return came from the second year (H1 net +₹571 vs H2 net +₹1,557) - real, but it means roughly two-thirds of the track record is unconfirmed by the earlier data.</w:t>
      </w:r>
    </w:p>
    <w:p>
      <w:pPr>
        <w:pStyle w:val="ListParagraph"/>
        <w:numPr>
          <w:ilvl w:val="0"/>
          <w:numId w:val="2"/>
        </w:numPr>
        <w:spacing w:after="80"/>
      </w:pPr>
      <w:r>
        <w:t xml:space="preserve">Highest trade frequency of the three finalists even after filtering (~2.4 trades/day) - the most sensitive to real-world execution slippage and to whatever the true brokerage cost turns out to be, since the Rs40/trade figure used throughout is a placeholder, not your actual Dhan cost sheet.</w:t>
      </w:r>
    </w:p>
    <w:p>
      <w:pPr>
        <w:pStyle w:val="Heading2"/>
        <w:spacing w:after="120" w:before="260"/>
      </w:pPr>
      <w:r>
        <w:t xml:space="preserve">3.4 Rejected concepts</w:t>
      </w:r>
    </w:p>
    <w:p>
      <w:pPr>
        <w:pStyle w:val="ListParagraph"/>
        <w:numPr>
          <w:ilvl w:val="0"/>
          <w:numId w:val="2"/>
        </w:numPr>
        <w:spacing w:after="80"/>
      </w:pPr>
      <w:r>
        <w:rPr>
          <w:b/>
          <w:bCs/>
        </w:rPr>
        <w:t xml:space="preserve">SMC (Smart Money Concepts): </w:t>
      </w:r>
      <w:r>
        <w:t xml:space="preserve">33.1% win rate, net -1,080.60 points over 1 year, money simulation wipes out to -₹32,143. The core issue is that SMC's swing/structure-detection logic was designed for 15-min/1-hour/4-hour charts, and produces too much noise when applied directly to 1-minute Nifty candles - the “zones” it finds aren't behaving like real institutional footprints at this resolution.</w:t>
      </w:r>
    </w:p>
    <w:p>
      <w:pPr>
        <w:pStyle w:val="ListParagraph"/>
        <w:numPr>
          <w:ilvl w:val="0"/>
          <w:numId w:val="2"/>
        </w:numPr>
        <w:spacing w:after="80"/>
      </w:pPr>
      <w:r>
        <w:rPr>
          <w:b/>
          <w:bCs/>
        </w:rPr>
        <w:t xml:space="preserve">Price Action 3-Step (full version): </w:t>
      </w:r>
      <w:r>
        <w:t xml:space="preserve">36.8% win rate, net -187.40 points over 1 year - close to breakeven but negative, and would be worse after transaction costs given its ~3.2 trades/day frequency. A narrowed version (SHORT-only + Tuesday/Wednesday + Engulfing-trigger-only) was built to test whether isolating its one genuinely asymmetric edge (SHORT trades were net +384 while LONG was net -572) would flip it positive, but this line of testing was abandoned before results came back.</w:t>
      </w:r>
    </w:p>
    <w:p>
      <w:pPr>
        <w:pStyle w:val="ListParagraph"/>
        <w:numPr>
          <w:ilvl w:val="0"/>
          <w:numId w:val="2"/>
        </w:numPr>
        <w:spacing w:after="80"/>
      </w:pPr>
      <w:r>
        <w:rPr>
          <w:b/>
          <w:bCs/>
        </w:rPr>
        <w:t xml:space="preserve">Scalping Setup 1 (Trend Pullback Continuation): </w:t>
      </w:r>
      <w:r>
        <w:t xml:space="preserve">Looked fine on the surface (net +257.55 points, positive ending capital) but the trade-by-trade capital curve revealed the account would have hit zero at some point along the way before recovering - the classic case of a summary number hiding real risk. This is the same failure pattern that later got Setup 2 struck from the combined strategy, just more severe.</w:t>
      </w:r>
    </w:p>
    <w:p>
      <w:pPr>
        <w:pStyle w:val="ListParagraph"/>
        <w:numPr>
          <w:ilvl w:val="0"/>
          <w:numId w:val="2"/>
        </w:numPr>
        <w:spacing w:after="80"/>
      </w:pPr>
      <w:r>
        <w:rPr>
          <w:b/>
          <w:bCs/>
        </w:rPr>
        <w:t xml:space="preserve">Scalping Setup 3 (Breakout &amp; Retest): </w:t>
      </w:r>
      <w:r>
        <w:t xml:space="preserve">Only 4 trades fired across 246 trading days - the required consolidation pattern (8+ bars within 1x ATR) is far too strict for 1-minute Nifty candles to occur often enough to be usable. Not enough data to judge the concept either way; it would need looser parameters or a higher timeframe to be testable at all.</w:t>
      </w:r>
    </w:p>
    <w:p>
      <w:pPr>
        <w:pStyle w:val="Heading1"/>
        <w:spacing w:after="160" w:before="320"/>
      </w:pPr>
      <w:r>
        <w:t xml:space="preserve">4. Combined Portfolio Findings - The Most Important Open Item</w:t>
      </w:r>
    </w:p>
    <w:p>
      <w:pPr>
        <w:spacing w:after="140"/>
      </w:pPr>
      <w:r>
        <w:t xml:space="preserve">When Concepts 2&amp;4, Strike Momentum, and Setup 2 were all run together sharing one ₹10,000 capital pool over 2 years (1,822 total trades), the ending number looked outstanding: ₹62,224, a +522% return. But checking the capital curve trade-by-trade (not just the final number) revealed it went negative - down to -₹2,629 - around trade #664 in April 2025, roughly 9 months into the 2-year window, before recovering. In a real account, that would have meant the strategy stopped working, not just looked bad on paper.</w:t>
      </w:r>
    </w:p>
    <w:p>
      <w:pPr>
        <w:spacing w:after="140"/>
      </w:pPr>
      <w:r>
        <w:t xml:space="preserve">Applying your own criteria - high win probability, high return, and low stop-loss hit rate - to decide what to keep, Setup 2 was the clear outlier to remove: worst win rate and worst stop-hit rate of the three, and the strategy most directly tied to the negative-equity period. Concepts 2&amp;4 and Strike Momentum both meet all three criteria and were kept.</w:t>
      </w:r>
    </w:p>
    <w:p>
      <w:pPr>
        <w:spacing w:after="140"/>
      </w:pPr>
      <w:r>
        <w:t xml:space="preserve">A leaner combined script (Concepts 2&amp;4 + Strike Momentum only, Setup 2 removed) has been built and handed off, but the results have not been returned yet. This is the single most important remaining step before considering this strategy “final” - specifically, confirming that the negative-equity period disappears once Setup 2 is out of the mix, and checking whether the combined drawdown of just these two strategies together stays within what a real account could absorb.</w:t>
      </w:r>
    </w:p>
    <w:p>
      <w:pPr>
        <w:pStyle w:val="Heading1"/>
        <w:spacing w:after="160" w:before="320"/>
      </w:pPr>
      <w:r>
        <w:t xml:space="preserve">5. Limitations That Apply Across Every Test in This Project</w:t>
      </w:r>
    </w:p>
    <w:p>
      <w:pPr>
        <w:spacing w:after="140"/>
      </w:pPr>
      <w:r>
        <w:t xml:space="preserve">These caveats are not specific to any one strategy - they apply to every backtest and every money simulation run throughout this whole project, and they're the reason none of these numbers should be treated as a guarantee of live performance:</w:t>
      </w:r>
    </w:p>
    <w:p>
      <w:pPr>
        <w:pStyle w:val="ListParagraph"/>
        <w:numPr>
          <w:ilvl w:val="0"/>
          <w:numId w:val="2"/>
        </w:numPr>
        <w:spacing w:after="80"/>
      </w:pPr>
      <w:r>
        <w:rPr>
          <w:b/>
          <w:bCs/>
        </w:rPr>
        <w:t xml:space="preserve">Synthetic option premiums, not real ones: </w:t>
      </w:r>
      <w:r>
        <w:t xml:space="preserve">Real historical premium data for expired weekly Nifty option contracts isn't retrievable through Dhan's API. Every money simulation in this project scales the underlying index's point moves by an assumed delta (0.6) and the current lot size (65) as a stand-in. Real option premiums move non-linearly (gamma, theta decay, IV changes) in ways this approximation cannot capture - actual live P&amp;L will differ, potentially significantly, from what these backtests show.</w:t>
      </w:r>
    </w:p>
    <w:p>
      <w:pPr>
        <w:pStyle w:val="ListParagraph"/>
        <w:numPr>
          <w:ilvl w:val="0"/>
          <w:numId w:val="2"/>
        </w:numPr>
        <w:spacing w:after="80"/>
      </w:pPr>
      <w:r>
        <w:rPr>
          <w:b/>
          <w:bCs/>
        </w:rPr>
        <w:t xml:space="preserve">No theta decay modeled: </w:t>
      </w:r>
      <w:r>
        <w:t xml:space="preserve">None of the money simulations account for time decay eating into option value while a position is held, which matters most for strategies that hold trades for longer (Concepts 2&amp;4's MAX_BARS_IN_TRADE exit, for example).</w:t>
      </w:r>
    </w:p>
    <w:p>
      <w:pPr>
        <w:pStyle w:val="ListParagraph"/>
        <w:numPr>
          <w:ilvl w:val="0"/>
          <w:numId w:val="2"/>
        </w:numPr>
        <w:spacing w:after="80"/>
      </w:pPr>
      <w:r>
        <w:rPr>
          <w:b/>
          <w:bCs/>
        </w:rPr>
        <w:t xml:space="preserve">Close-only-bar execution: </w:t>
      </w:r>
      <w:r>
        <w:t xml:space="preserve">Every backtest checks stop-loss, target, and trailing-stop levels only at each 1-minute bar's close, not against true intrabar highs/lows. This was directly confirmed as a real problem earlier in the project - when tested, 55% of trailing-stop exits in one run landed below the theoretical floor the backtest assumed, meaning real fills can be meaningfully worse than what these numbers show, especially for trailing-stop-based strategies (Strike Momentum, Setup 2).</w:t>
      </w:r>
    </w:p>
    <w:p>
      <w:pPr>
        <w:pStyle w:val="ListParagraph"/>
        <w:numPr>
          <w:ilvl w:val="0"/>
          <w:numId w:val="2"/>
        </w:numPr>
        <w:spacing w:after="80"/>
      </w:pPr>
      <w:r>
        <w:rPr>
          <w:b/>
          <w:bCs/>
        </w:rPr>
        <w:t xml:space="preserve">Transaction costs are a placeholder, not your real cost sheet: </w:t>
      </w:r>
      <w:r>
        <w:t xml:space="preserve">The Rs40/trade round-trip figure used in every recent test is a rough estimate, not your actual Dhan brokerage + STT + exchange charges + GST + SEBI fee + stamp duty. This number matters enormously for the higher-frequency strategies (Setup 2 in particular) - if your real cost is meaningfully higher or lower, those results should be re-run with the correct number before trusting them.</w:t>
      </w:r>
    </w:p>
    <w:p>
      <w:pPr>
        <w:pStyle w:val="ListParagraph"/>
        <w:numPr>
          <w:ilvl w:val="0"/>
          <w:numId w:val="2"/>
        </w:numPr>
        <w:spacing w:after="80"/>
      </w:pPr>
      <w:r>
        <w:rPr>
          <w:b/>
          <w:bCs/>
        </w:rPr>
        <w:t xml:space="preserve">Aggressive filtering raises overfitting risk: </w:t>
      </w:r>
      <w:r>
        <w:t xml:space="preserve">Nearly every strategy in this project reached its final form through narrowing - by weekday, by session, by trade side, by trigger type. Each narrowing decision was checked against a first-half/second-half stability split before being trusted, which is good practice, but it doesn't eliminate the risk entirely, especially for the smaller-sample strategies (Strike Momentum's 274 trades, or Setup 3's 4 trades before it was rejected outright).</w:t>
      </w:r>
    </w:p>
    <w:p>
      <w:pPr>
        <w:pStyle w:val="Heading1"/>
        <w:spacing w:after="160" w:before="320"/>
      </w:pPr>
      <w:r>
        <w:t xml:space="preserve">6. What to Focus On to Improve</w:t>
      </w:r>
    </w:p>
    <w:p>
      <w:pPr>
        <w:pStyle w:val="ListParagraph"/>
        <w:numPr>
          <w:ilvl w:val="0"/>
          <w:numId w:val="2"/>
        </w:numPr>
        <w:spacing w:after="80"/>
      </w:pPr>
      <w:r>
        <w:rPr>
          <w:b/>
          <w:bCs/>
        </w:rPr>
        <w:t xml:space="preserve">1. Resolve the combined Concepts 2&amp;4 + Strike Momentum result. </w:t>
      </w:r>
      <w:r>
        <w:t xml:space="preserve">This is the immediate next step - without it, there's no confirmed final combined strategy, only a locked single strategy (Concepts 2&amp;4) and one unconfirmed candidate.</w:t>
      </w:r>
    </w:p>
    <w:p>
      <w:pPr>
        <w:pStyle w:val="ListParagraph"/>
        <w:numPr>
          <w:ilvl w:val="0"/>
          <w:numId w:val="2"/>
        </w:numPr>
        <w:spacing w:after="80"/>
      </w:pPr>
      <w:r>
        <w:rPr>
          <w:b/>
          <w:bCs/>
        </w:rPr>
        <w:t xml:space="preserve">2. Get your real Dhan brokerage numbers and re-run the cost-sensitive tests. </w:t>
      </w:r>
      <w:r>
        <w:t xml:space="preserve">Setup 2 specifically flipped from strongly profitable to deeply negative purely based on transaction costs - the exact Rs40/trade figure used throughout this project should be replaced with your real effective cost per round trip, and every strategy re-checked against it, not just Setup 2.</w:t>
      </w:r>
    </w:p>
    <w:p>
      <w:pPr>
        <w:pStyle w:val="ListParagraph"/>
        <w:numPr>
          <w:ilvl w:val="0"/>
          <w:numId w:val="2"/>
        </w:numPr>
        <w:spacing w:after="80"/>
      </w:pPr>
      <w:r>
        <w:rPr>
          <w:b/>
          <w:bCs/>
        </w:rPr>
        <w:t xml:space="preserve">3. Size the account for the drawdowns you've actually seen, not the ending balance. </w:t>
      </w:r>
      <w:r>
        <w:t xml:space="preserve">Every strategy tested has shown a maximum drawdown well beyond what a ₹10,000 account could absorb without being wiped out at some point (Concepts 2&amp;4 alone: -₹10,343; Strike Momentum alone: -₹11,766; Setup 2 alone: -₹33,962; the 3-way combined pool: -₹34,506 and briefly negative). Before running any of this live, even in DRY_RUN, decide on a starting capital that can survive the worst drawdown seen so far with meaningful room to spare - not just enough to reach the final positive number.</w:t>
      </w:r>
    </w:p>
    <w:p>
      <w:pPr>
        <w:pStyle w:val="ListParagraph"/>
        <w:numPr>
          <w:ilvl w:val="0"/>
          <w:numId w:val="2"/>
        </w:numPr>
        <w:spacing w:after="80"/>
      </w:pPr>
      <w:r>
        <w:rPr>
          <w:b/>
          <w:bCs/>
        </w:rPr>
        <w:t xml:space="preserve">4. Treat the second-year-heavy results with some caution. </w:t>
      </w:r>
      <w:r>
        <w:t xml:space="preserve">Both Strike Momentum and Setup 2 showed most or nearly all of their profit concentrated in the more recent year of data. That could mean a genuinely improving edge, or it could mean the last year was simply a friendlier market regime for these setups. Running a live paper-trading (DRY_RUN) period before committing real capital is the only way to actually distinguish the two.</w:t>
      </w:r>
    </w:p>
    <w:p>
      <w:pPr>
        <w:pStyle w:val="ListParagraph"/>
        <w:numPr>
          <w:ilvl w:val="0"/>
          <w:numId w:val="2"/>
        </w:numPr>
        <w:spacing w:after="80"/>
      </w:pPr>
      <w:r>
        <w:rPr>
          <w:b/>
          <w:bCs/>
        </w:rPr>
        <w:t xml:space="preserve">5. Consider modeling intrabar execution, at least for the trailing-stop strategies. </w:t>
      </w:r>
      <w:r>
        <w:t xml:space="preserve">Given the confirmed close-only-bar gap between backtest and realistic fills, Strike Momentum and Setup 2 in particular would benefit from a stricter backtest that checks stops against bar highs/lows, not just closes, before their numbers are fully trusted.</w:t>
      </w:r>
    </w:p>
    <w:p>
      <w:pPr>
        <w:pStyle w:val="ListParagraph"/>
        <w:numPr>
          <w:ilvl w:val="0"/>
          <w:numId w:val="2"/>
        </w:numPr>
        <w:spacing w:after="80"/>
      </w:pPr>
      <w:r>
        <w:rPr>
          <w:b/>
          <w:bCs/>
        </w:rPr>
        <w:t xml:space="preserve">6. If pursuing further new concepts, prioritize higher-timeframe-native ideas less. </w:t>
      </w:r>
      <w:r>
        <w:t xml:space="preserve">Both SMC and the full Price Action 3-Step method struggled specifically because their swing/structure detection assumes 15-min-or-higher charts. Any future concept sourced from a higher-timeframe methodology should be adapted with that mismatch in mind from the start, rather than discovered after a full backtest comes back negative.</w:t>
      </w:r>
    </w:p>
    <w:p>
      <w:pPr>
        <w:pStyle w:val="ListParagraph"/>
        <w:numPr>
          <w:ilvl w:val="0"/>
          <w:numId w:val="2"/>
        </w:numPr>
        <w:spacing w:after="80"/>
      </w:pPr>
      <w:r>
        <w:rPr>
          <w:b/>
          <w:bCs/>
        </w:rPr>
        <w:t xml:space="preserve">7. Revisit the abandoned Price Action 3-Step narrowing. </w:t>
      </w:r>
      <w:r>
        <w:t xml:space="preserve">The SHORT-only + Tuesday/Wednesday + Engulfing-only version was built and ready to test but never run - given the underlying asymmetry (SHORT was net +384 while LONG was net -572 in the full version), this might be worth finishing if you want a fourth candidate in the mix.</w:t>
      </w:r>
    </w:p>
    <w:p>
      <w:pPr>
        <w:pStyle w:val="Heading1"/>
        <w:spacing w:after="160" w:before="320"/>
      </w:pPr>
      <w:r>
        <w:t xml:space="preserve">7. Bottom Line</w:t>
      </w:r>
    </w:p>
    <w:p>
      <w:pPr>
        <w:spacing w:after="140"/>
      </w:pPr>
      <w:r>
        <w:t xml:space="preserve">As of today, the strategy you can trust is Concepts 2&amp;4 on Tuesday/Wednesday - it has been tested more thoroughly than anything else here and has held up every time. Strike Momentum is the best-supported addition to it, with the caveat that its behavior when combined with Concepts 2&amp;4 in one account hasn't been confirmed yet. Setup 2 Liquidity Sweep, despite its impressive standalone numbers, should stay out of the final strategy until its cost sensitivity and stop-discipline issues are addressed - its raw returns are real, but they came with a level of risk that isn't appropriate for a shared account. Everything else tested (SMC, full Price Action 3-Step, and two of the three scalping setups) is confirmed not to work as tested and would need a substantially different approach to be worth revisiting.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2026-07-28T05:55:02.137Z</dcterms:created>
  <dcterms:modified xsi:type="dcterms:W3CDTF">2026-07-28T05:55:02.138Z</dcterms:modified>
</cp:coreProperties>
</file>

<file path=docProps/custom.xml><?xml version="1.0" encoding="utf-8"?>
<Properties xmlns="http://schemas.openxmlformats.org/officeDocument/2006/custom-properties" xmlns:vt="http://schemas.openxmlformats.org/officeDocument/2006/docPropsVTypes"/>
</file>