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Fixed-Strike Opening-5-Minute Breakout — 5-Point Target, 3-Minute Time Cap</w:t>
      </w:r>
    </w:p>
    <w:p>
      <w:pPr>
        <w:spacing w:after="160"/>
      </w:pPr>
      <w:r>
        <w:rPr>
          <w:i/>
          <w:iCs/>
          <w:color w:val="666666"/>
          <w:sz w:val="20"/>
          <w:szCs w:val="20"/>
        </w:rPr>
        <w:t xml:space="preserve">Concept summarized for review · 30 July 2026</w:t>
      </w:r>
    </w:p>
    <w:p>
      <w:pPr>
        <w:pStyle w:val="Heading1"/>
        <w:spacing w:after="120" w:before="240"/>
      </w:pPr>
      <w:r>
        <w:t xml:space="preserve">1. Overview</w:t>
      </w:r>
    </w:p>
    <w:p>
      <w:pPr>
        <w:spacing w:after="160"/>
      </w:pPr>
      <w:r>
        <w:t xml:space="preserve">This is a single-strike, single-direction breakout trade. Fix one option strike ahead of time, mark its own opening-5-minute premium high and low, buy the call once that high is confirmed broken, and exit at a fixed 5-point profit target — or automatically after 3 minutes in the trade, whichever happens first. There is no trailing stop and, as described, no separate stop-loss; the 3-minute cap is the only thing bounding a losing trade, which is flagged as an open question below.</w:t>
      </w:r>
    </w:p>
    <w:p>
      <w:pPr>
        <w:pStyle w:val="Heading1"/>
        <w:spacing w:after="120" w:before="240"/>
      </w:pPr>
      <w:r>
        <w:t xml:space="preserve">2. Setup — Fix the Strike &amp; Mark Its Opening Range</w:t>
      </w:r>
    </w:p>
    <w:p>
      <w:pPr>
        <w:pStyle w:val="ListParagraph"/>
        <w:numPr>
          <w:ilvl w:val="0"/>
          <w:numId w:val="2"/>
        </w:numPr>
        <w:spacing w:after="80"/>
      </w:pPr>
      <w:r>
        <w:t xml:space="preserve">Before or at market open, fix one specific option strike to watch for the day (e.g., 24000 CE). This strike does not change during the day.</w:t>
      </w:r>
    </w:p>
    <w:p>
      <w:pPr>
        <w:pStyle w:val="ListParagraph"/>
        <w:numPr>
          <w:ilvl w:val="0"/>
          <w:numId w:val="2"/>
        </w:numPr>
        <w:spacing w:after="80"/>
      </w:pPr>
      <w:r>
        <w:t xml:space="preserve">On that strike’s own 1-minute premium chart, take the first 5 candles (09:15–09:19, the 09:15–09:20 window) and mark: Studied High = highest high of those 5 candles; Studied Low = lowest low of those 5 candles (kept for reference).</w:t>
      </w:r>
    </w:p>
    <w:p>
      <w:pPr>
        <w:pStyle w:val="Heading1"/>
        <w:spacing w:after="120" w:before="240"/>
      </w:pPr>
      <w:r>
        <w:t xml:space="preserve">3. Entry Trigger</w:t>
      </w:r>
    </w:p>
    <w:p>
      <w:pPr>
        <w:pStyle w:val="ListParagraph"/>
        <w:numPr>
          <w:ilvl w:val="0"/>
          <w:numId w:val="2"/>
        </w:numPr>
        <w:spacing w:after="80"/>
      </w:pPr>
      <w:r>
        <w:t xml:space="preserve">From 09:20 onward, watch the strike’s own premium against the Studied High.</w:t>
      </w:r>
    </w:p>
    <w:p>
      <w:pPr>
        <w:pStyle w:val="ListParagraph"/>
        <w:numPr>
          <w:ilvl w:val="0"/>
          <w:numId w:val="2"/>
        </w:numPr>
        <w:spacing w:after="80"/>
      </w:pPr>
      <w:r>
        <w:t xml:space="preserve">When price trades above the Studied High, wait for a full 1-minute candle to CLOSE above it — a confirmed close, not just an intra-candle touch.</w:t>
      </w:r>
    </w:p>
    <w:p>
      <w:pPr>
        <w:pStyle w:val="ListParagraph"/>
        <w:numPr>
          <w:ilvl w:val="0"/>
          <w:numId w:val="2"/>
        </w:numPr>
        <w:spacing w:after="80"/>
      </w:pPr>
      <w:r>
        <w:t xml:space="preserve">On that confirmation, buy the call option (long CE) at the prevailing premium.</w:t>
      </w:r>
    </w:p>
    <w:p>
      <w:pPr>
        <w:pStyle w:val="Heading1"/>
        <w:spacing w:after="120" w:before="240"/>
      </w:pPr>
      <w:r>
        <w:t xml:space="preserve">4. Exit Rule — 5-Point Target OR 3-Minute Time Cap, Whichever First</w:t>
      </w:r>
    </w:p>
    <w:p>
      <w:pPr>
        <w:pStyle w:val="ListParagraph"/>
        <w:numPr>
          <w:ilvl w:val="0"/>
          <w:numId w:val="2"/>
        </w:numPr>
        <w:spacing w:after="80"/>
      </w:pPr>
      <w:r>
        <w:t xml:space="preserve">Exit as soon as the premium is 5 points above the entry price.</w:t>
      </w:r>
    </w:p>
    <w:p>
      <w:pPr>
        <w:pStyle w:val="ListParagraph"/>
        <w:numPr>
          <w:ilvl w:val="0"/>
          <w:numId w:val="2"/>
        </w:numPr>
        <w:spacing w:after="80"/>
      </w:pPr>
      <w:r>
        <w:t xml:space="preserve">OR exit automatically once 3 minutes have elapsed since entry, at whatever the prevailing premium is at that moment — whichever of the two happens first.</w:t>
      </w:r>
    </w:p>
    <w:p>
      <w:pPr>
        <w:pStyle w:val="ListParagraph"/>
        <w:numPr>
          <w:ilvl w:val="0"/>
          <w:numId w:val="2"/>
        </w:numPr>
        <w:spacing w:after="80"/>
      </w:pPr>
      <w:r>
        <w:t xml:space="preserve">No trailing stop, no partial exits, no separate stop-loss in this version.</w:t>
      </w:r>
    </w:p>
    <w:p>
      <w:pPr>
        <w:pStyle w:val="Heading2"/>
        <w:spacing w:after="120" w:before="240"/>
      </w:pPr>
      <w:r>
        <w:t xml:space="preserve">Worked Example, As Described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shd w:fill="F2F2F2" w:val="clear"/>
          </w:tcPr>
          <w:p>
            <w:r>
              <w:rPr>
                <w:b/>
                <w:bCs/>
              </w:rPr>
              <w:t xml:space="preserve">Field</w:t>
            </w:r>
          </w:p>
        </w:tc>
        <w:tc>
          <w:tcPr>
            <w:tcW w:type="dxa" w:w="5560"/>
            <w:shd w:fill="F2F2F2" w:val="clear"/>
          </w:tcPr>
          <w:p>
            <w:r>
              <w:rPr>
                <w:b/>
                <w:bCs/>
              </w:rPr>
              <w:t xml:space="preserve">Value</w:t>
            </w:r>
          </w:p>
        </w:tc>
      </w:tr>
      <w:tr>
        <w:tc>
          <w:tcPr>
            <w:tcW w:type="dxa" w:w="3800"/>
          </w:tcPr>
          <w:p>
            <w:r>
              <w:rPr>
                <w:b w:val="false"/>
                <w:bCs w:val="false"/>
              </w:rPr>
              <w:t xml:space="preserve">Strike watched</w:t>
            </w:r>
          </w:p>
        </w:tc>
        <w:tc>
          <w:tcPr>
            <w:tcW w:type="dxa" w:w="5560"/>
          </w:tcPr>
          <w:p>
            <w:r>
              <w:rPr>
                <w:b w:val="false"/>
                <w:bCs w:val="false"/>
              </w:rPr>
              <w:t xml:space="preserve">24000 CE</w:t>
            </w:r>
          </w:p>
        </w:tc>
      </w:tr>
      <w:tr>
        <w:tc>
          <w:tcPr>
            <w:tcW w:type="dxa" w:w="3800"/>
          </w:tcPr>
          <w:p>
            <w:r>
              <w:rPr>
                <w:b w:val="false"/>
                <w:bCs w:val="false"/>
              </w:rPr>
              <w:t xml:space="preserve">Entry condition met</w:t>
            </w:r>
          </w:p>
        </w:tc>
        <w:tc>
          <w:tcPr>
            <w:tcW w:type="dxa" w:w="5560"/>
          </w:tcPr>
          <w:p>
            <w:r>
              <w:rPr>
                <w:b w:val="false"/>
                <w:bCs w:val="false"/>
              </w:rPr>
              <w:t xml:space="preserve">1-min candle closes above the 09:15–09:20 high</w:t>
            </w:r>
          </w:p>
        </w:tc>
      </w:tr>
      <w:tr>
        <w:tc>
          <w:tcPr>
            <w:tcW w:type="dxa" w:w="3800"/>
          </w:tcPr>
          <w:p>
            <w:r>
              <w:rPr>
                <w:b w:val="false"/>
                <w:bCs w:val="false"/>
              </w:rPr>
              <w:t xml:space="preserve">Entry price</w:t>
            </w:r>
          </w:p>
        </w:tc>
        <w:tc>
          <w:tcPr>
            <w:tcW w:type="dxa" w:w="5560"/>
          </w:tcPr>
          <w:p>
            <w:r>
              <w:rPr>
                <w:b w:val="false"/>
                <w:bCs w:val="false"/>
              </w:rPr>
              <w:t xml:space="preserve">₹150</w:t>
            </w:r>
          </w:p>
        </w:tc>
      </w:tr>
      <w:tr>
        <w:tc>
          <w:tcPr>
            <w:tcW w:type="dxa" w:w="3800"/>
          </w:tcPr>
          <w:p>
            <w:r>
              <w:rPr>
                <w:b w:val="false"/>
                <w:bCs w:val="false"/>
              </w:rPr>
              <w:t xml:space="preserve">Target</w:t>
            </w:r>
          </w:p>
        </w:tc>
        <w:tc>
          <w:tcPr>
            <w:tcW w:type="dxa" w:w="5560"/>
          </w:tcPr>
          <w:p>
            <w:r>
              <w:rPr>
                <w:b w:val="false"/>
                <w:bCs w:val="false"/>
              </w:rPr>
              <w:t xml:space="preserve">₹150 + 5 = ₹155</w:t>
            </w:r>
          </w:p>
        </w:tc>
      </w:tr>
      <w:tr>
        <w:tc>
          <w:tcPr>
            <w:tcW w:type="dxa" w:w="3800"/>
          </w:tcPr>
          <w:p>
            <w:r>
              <w:rPr>
                <w:b w:val="false"/>
                <w:bCs w:val="false"/>
              </w:rPr>
              <w:t xml:space="preserve">Time cap</w:t>
            </w:r>
          </w:p>
        </w:tc>
        <w:tc>
          <w:tcPr>
            <w:tcW w:type="dxa" w:w="5560"/>
          </w:tcPr>
          <w:p>
            <w:r>
              <w:rPr>
                <w:b w:val="false"/>
                <w:bCs w:val="false"/>
              </w:rPr>
              <w:t xml:space="preserve">Exit automatically 3 minutes after entry if ₹155 hasn’t been hit yet</w:t>
            </w:r>
          </w:p>
        </w:tc>
      </w:tr>
      <w:tr>
        <w:tc>
          <w:tcPr>
            <w:tcW w:type="dxa" w:w="3800"/>
          </w:tcPr>
          <w:p>
            <w:r>
              <w:rPr>
                <w:b w:val="false"/>
                <w:bCs w:val="false"/>
              </w:rPr>
              <w:t xml:space="preserve">Exit</w:t>
            </w:r>
          </w:p>
        </w:tc>
        <w:tc>
          <w:tcPr>
            <w:tcW w:type="dxa" w:w="5560"/>
          </w:tcPr>
          <w:p>
            <w:r>
              <w:rPr>
                <w:b w:val="false"/>
                <w:bCs w:val="false"/>
              </w:rPr>
              <w:t xml:space="preserve">Sell the moment premium hits ₹155, OR at the 3-minute mark — whichever comes first</w:t>
            </w:r>
          </w:p>
        </w:tc>
      </w:tr>
    </w:tbl>
    <w:p>
      <w:pPr>
        <w:spacing w:after="160"/>
      </w:pPr>
      <w:r>
        <w:t xml:space="preserve"/>
      </w:r>
    </w:p>
    <w:p>
      <w:pPr>
        <w:pStyle w:val="Heading1"/>
        <w:spacing w:after="120" w:before="240"/>
      </w:pPr>
      <w:r>
        <w:t xml:space="preserve">5. Open Questions to Confirm Before Testing/Trading</w:t>
      </w:r>
    </w:p>
    <w:p>
      <w:pPr>
        <w:pStyle w:val="ListParagraph"/>
        <w:numPr>
          <w:ilvl w:val="0"/>
          <w:numId w:val="2"/>
        </w:numPr>
        <w:spacing w:after="80"/>
      </w:pPr>
      <w:r>
        <w:t xml:space="preserve">No stop-loss is specified in this version — the same gap flagged in the earlier fixed-strike breakout draft. As written, a losing trade is only bounded by the 3-minute time cap, which could still exit at a meaningful loss rather than a defined risk level. Worth confirming whether a hard point-stop should sit underneath the time cap, or whether the 3-minute cap is intentionally the only risk control.</w:t>
      </w:r>
    </w:p>
    <w:p>
      <w:pPr>
        <w:pStyle w:val="ListParagraph"/>
        <w:numPr>
          <w:ilvl w:val="0"/>
          <w:numId w:val="2"/>
        </w:numPr>
        <w:spacing w:after="80"/>
      </w:pPr>
      <w:r>
        <w:t xml:space="preserve">Strike selection — how is “the one strike” chosen each day (ATM at market open, a fixed offset from spot, previous day’s close, or a manual daily pick)?</w:t>
      </w:r>
    </w:p>
    <w:p>
      <w:pPr>
        <w:pStyle w:val="ListParagraph"/>
        <w:numPr>
          <w:ilvl w:val="0"/>
          <w:numId w:val="2"/>
        </w:numPr>
        <w:spacing w:after="80"/>
      </w:pPr>
      <w:r>
        <w:t xml:space="preserve">Downside case — this version only describes a call trade off a high-breakout. Is there a mirrored put trade off a low-breakout of the same opening range, or is this intentionally call-only?</w:t>
      </w:r>
    </w:p>
    <w:p>
      <w:pPr>
        <w:pStyle w:val="ListParagraph"/>
        <w:numPr>
          <w:ilvl w:val="0"/>
          <w:numId w:val="2"/>
        </w:numPr>
        <w:spacing w:after="80"/>
      </w:pPr>
      <w:r>
        <w:t xml:space="preserve">Re-entry — if the trade exits via the 3-minute cap (not the target) and the strike later breaks a new high, can it re-enter the same day, or is this one trade per day?</w:t>
      </w:r>
    </w:p>
    <w:p>
      <w:pPr>
        <w:pStyle w:val="ListParagraph"/>
        <w:numPr>
          <w:ilvl w:val="0"/>
          <w:numId w:val="2"/>
        </w:numPr>
        <w:spacing w:after="80"/>
      </w:pPr>
      <w:r>
        <w:t xml:space="preserve">Confirmation candle — confirming this means the candle’s CLOSE price, not its high, must exceed the Studied High.</w:t>
      </w:r>
    </w:p>
    <w:p>
      <w:pPr>
        <w:pStyle w:val="ListParagraph"/>
        <w:numPr>
          <w:ilvl w:val="0"/>
          <w:numId w:val="2"/>
        </w:numPr>
        <w:spacing w:after="80"/>
      </w:pPr>
      <w:r>
        <w:t xml:space="preserve">Fill timing — this concept doesn’t specify whether the buy executes at the exact moment of confirmation or at the next candle’s open. The tested version of this concept fills at the next candle’s open, to avoid any look-ahead bias in the backtest.</w:t>
      </w:r>
    </w:p>
    <w:p>
      <w:pPr>
        <w:pStyle w:val="Heading1"/>
        <w:spacing w:after="120" w:before="240"/>
      </w:pPr>
      <w:r>
        <w:t xml:space="preserve">6. Relationship to Prior Work</w:t>
      </w:r>
    </w:p>
    <w:p>
      <w:pPr>
        <w:spacing w:after="160"/>
      </w:pPr>
      <w:r>
        <w:t xml:space="preserve">This is a close variant of the already-backtested “Fixed-Strike Opening-Range Breakout — 5-Point Target” concept, with the exit rule changed from a 10-point stop-loss to a 3-minute time cap. Everything else — the opening-range marking, the confirmed-close entry trigger, and the ATM strike convention — carries over unchanged.</w:t>
      </w:r>
    </w:p>
    <w:p>
      <w:pPr>
        <w:pStyle w:val="Heading1"/>
        <w:spacing w:after="120" w:before="240"/>
      </w:pPr>
      <w:r>
        <w:t xml:space="preserve">7. Disclaimer</w:t>
      </w:r>
    </w:p>
    <w:p>
      <w:pPr>
        <w:spacing w:after="160"/>
      </w:pPr>
      <w:r>
        <w:t xml:space="preserve">This is a plain-language summary of the concept as described, for discussion and refinement only. It is not financial advice and, on its own, is incomplete until the open questions above (particularly the missing stop-loss) are confirmed. Validate on historical data or in a paper account before risking real capital.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2026-07-30T09:13:38.187Z</dcterms:created>
  <dcterms:modified xsi:type="dcterms:W3CDTF">2026-07-30T09:13:38.190Z</dcterms:modified>
</cp:coreProperties>
</file>

<file path=docProps/custom.xml><?xml version="1.0" encoding="utf-8"?>
<Properties xmlns="http://schemas.openxmlformats.org/officeDocument/2006/custom-properties" xmlns:vt="http://schemas.openxmlformats.org/officeDocument/2006/docPropsVTypes"/>
</file>