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t>BetaTech Solutions Ltd.</w:t>
      </w:r>
    </w:p>
    <w:p>
      <w:r>
        <w:t>Invoice Number: INV-2026-001</w:t>
      </w:r>
    </w:p>
    <w:p>
      <w:r>
        <w:t>Date: February 01, 2026</w:t>
      </w:r>
    </w:p>
    <w:p>
      <w:r>
        <w:t>Due Date: April 02, 2026</w:t>
      </w:r>
    </w:p>
    <w:p>
      <w:r>
        <w:t>Bill To: Acme Innovations Inc.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Development services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</w:tr>
      <w:tr>
        <w:tc>
          <w:tcPr>
            <w:tcW w:type="dxa" w:w="2160"/>
          </w:tcPr>
          <w:p>
            <w:r>
              <w:t>Licenses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>Subtotal: $260,000</w:t>
      </w:r>
    </w:p>
    <w:p>
      <w:r>
        <w:t>Tax: $0</w:t>
      </w:r>
    </w:p>
    <w:p>
      <w:r>
        <w:rPr>
          <w:b/>
        </w:rPr>
        <w:t>Total: $260,000</w:t>
      </w:r>
    </w:p>
    <w:p>
      <w:r>
        <w:t>Payment Terms: 60 days net (past due)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