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b w:val="1"/>
          <w:color w:val="00b050"/>
          <w:sz w:val="20"/>
          <w:szCs w:val="20"/>
        </w:rPr>
      </w:pPr>
      <w:r w:rsidDel="00000000" w:rsidR="00000000" w:rsidRPr="00000000">
        <w:rPr>
          <w:rFonts w:ascii="Cambria" w:cs="Cambria" w:eastAsia="Cambria" w:hAnsi="Cambria"/>
          <w:b w:val="1"/>
          <w:color w:val="00b050"/>
          <w:sz w:val="20"/>
          <w:szCs w:val="20"/>
          <w:rtl w:val="0"/>
        </w:rPr>
        <w:tab/>
        <w:tab/>
        <w:tab/>
        <w:tab/>
        <w:tab/>
        <w:t xml:space="preserve">                                </w:t>
        <w:tab/>
        <w:t xml:space="preserve">          </w:t>
      </w:r>
    </w:p>
    <w:p w:rsidR="00000000" w:rsidDel="00000000" w:rsidP="00000000" w:rsidRDefault="00000000" w:rsidRPr="00000000" w14:paraId="00000002">
      <w:pPr>
        <w:spacing w:line="240" w:lineRule="auto"/>
        <w:rPr>
          <w:rFonts w:ascii="Cambria" w:cs="Cambria" w:eastAsia="Cambria" w:hAnsi="Cambria"/>
          <w:b w:val="1"/>
          <w:color w:val="00b050"/>
          <w:sz w:val="20"/>
          <w:szCs w:val="20"/>
        </w:rPr>
      </w:pPr>
      <w:r w:rsidDel="00000000" w:rsidR="00000000" w:rsidRPr="00000000">
        <w:rPr>
          <w:rFonts w:ascii="Cambria" w:cs="Cambria" w:eastAsia="Cambria" w:hAnsi="Cambria"/>
          <w:b w:val="1"/>
          <w:sz w:val="20"/>
          <w:szCs w:val="20"/>
          <w:rtl w:val="0"/>
        </w:rPr>
        <w:t xml:space="preserve">Project Title: </w:t>
      </w:r>
      <w:r w:rsidDel="00000000" w:rsidR="00000000" w:rsidRPr="00000000">
        <w:rPr>
          <w:rFonts w:ascii="Cambria" w:cs="Cambria" w:eastAsia="Cambria" w:hAnsi="Cambria"/>
          <w:b w:val="1"/>
          <w:color w:val="00b050"/>
          <w:sz w:val="20"/>
          <w:szCs w:val="20"/>
          <w:rtl w:val="0"/>
        </w:rPr>
        <w:t xml:space="preserve">Heritage Treasures: An In-Depth Analysis of UNESCO World Heritage Sites (2019)</w:t>
      </w:r>
    </w:p>
    <w:p w:rsidR="00000000" w:rsidDel="00000000" w:rsidP="00000000" w:rsidRDefault="00000000" w:rsidRPr="00000000" w14:paraId="00000003">
      <w:pPr>
        <w:spacing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Assignee</w:t>
      </w:r>
      <w:r w:rsidDel="00000000" w:rsidR="00000000" w:rsidRPr="00000000">
        <w:rPr>
          <w:rFonts w:ascii="Cambria" w:cs="Cambria" w:eastAsia="Cambria" w:hAnsi="Cambria"/>
          <w:sz w:val="20"/>
          <w:szCs w:val="20"/>
          <w:rtl w:val="0"/>
        </w:rPr>
        <w:t xml:space="preserve">: D Surya Varma</w:t>
        <w:tab/>
      </w:r>
    </w:p>
    <w:p w:rsidR="00000000" w:rsidDel="00000000" w:rsidP="00000000" w:rsidRDefault="00000000" w:rsidRPr="00000000" w14:paraId="00000004">
      <w:pPr>
        <w:spacing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Assigned by: </w:t>
      </w:r>
      <w:r w:rsidDel="00000000" w:rsidR="00000000" w:rsidRPr="00000000">
        <w:rPr>
          <w:rFonts w:ascii="Cambria" w:cs="Cambria" w:eastAsia="Cambria" w:hAnsi="Cambria"/>
          <w:sz w:val="20"/>
          <w:szCs w:val="20"/>
          <w:rtl w:val="0"/>
        </w:rPr>
        <w:t xml:space="preserve">G Revanth Reddy</w:t>
      </w:r>
    </w:p>
    <w:p w:rsidR="00000000" w:rsidDel="00000000" w:rsidP="00000000" w:rsidRDefault="00000000" w:rsidRPr="00000000" w14:paraId="00000005">
      <w:pPr>
        <w:spacing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Assigned on: </w:t>
      </w:r>
      <w:r w:rsidDel="00000000" w:rsidR="00000000" w:rsidRPr="00000000">
        <w:rPr>
          <w:rFonts w:ascii="Cambria" w:cs="Cambria" w:eastAsia="Cambria" w:hAnsi="Cambria"/>
          <w:sz w:val="20"/>
          <w:szCs w:val="20"/>
          <w:rtl w:val="0"/>
        </w:rPr>
        <w:t xml:space="preserve">19 – 06 - 2024 </w:t>
      </w:r>
    </w:p>
    <w:p w:rsidR="00000000" w:rsidDel="00000000" w:rsidP="00000000" w:rsidRDefault="00000000" w:rsidRPr="00000000" w14:paraId="00000006">
      <w:pPr>
        <w:spacing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Technology: </w:t>
      </w:r>
      <w:r w:rsidDel="00000000" w:rsidR="00000000" w:rsidRPr="00000000">
        <w:rPr>
          <w:rFonts w:ascii="Cambria" w:cs="Cambria" w:eastAsia="Cambria" w:hAnsi="Cambria"/>
          <w:sz w:val="20"/>
          <w:szCs w:val="20"/>
          <w:rtl w:val="0"/>
        </w:rPr>
        <w:t xml:space="preserve">Data Analytics with Tableau</w:t>
      </w:r>
    </w:p>
    <w:p w:rsidR="00000000" w:rsidDel="00000000" w:rsidP="00000000" w:rsidRDefault="00000000" w:rsidRPr="00000000" w14:paraId="00000007">
      <w:pPr>
        <w:spacing w:line="240" w:lineRule="auto"/>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Domain: </w:t>
      </w:r>
      <w:r w:rsidDel="00000000" w:rsidR="00000000" w:rsidRPr="00000000">
        <w:rPr>
          <w:rFonts w:ascii="Cambria" w:cs="Cambria" w:eastAsia="Cambria" w:hAnsi="Cambria"/>
          <w:sz w:val="20"/>
          <w:szCs w:val="20"/>
          <w:rtl w:val="0"/>
        </w:rPr>
        <w:t xml:space="preserve">Cultural and Natural Heritage Conservation.</w:t>
      </w:r>
    </w:p>
    <w:p w:rsidR="00000000" w:rsidDel="00000000" w:rsidP="00000000" w:rsidRDefault="00000000" w:rsidRPr="00000000" w14:paraId="00000008">
      <w:pPr>
        <w:spacing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9">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Project Description</w:t>
      </w:r>
    </w:p>
    <w:p w:rsidR="00000000" w:rsidDel="00000000" w:rsidP="00000000" w:rsidRDefault="00000000" w:rsidRPr="00000000" w14:paraId="0000000A">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project involves the analysis and visualization of a comprehensive dataset of UNESCO World Heritage Sites as of 2019. By leveraging advanced data analytics tools, we aim to uncover meaningful insights into the distribution, characteristics, and conservation status of these globally significant sites. The dataset includes information on the cultural and natural heritage sites, their geographical locations, the criteria for their selection, and their conservation status.</w:t>
      </w:r>
    </w:p>
    <w:p w:rsidR="00000000" w:rsidDel="00000000" w:rsidP="00000000" w:rsidRDefault="00000000" w:rsidRPr="00000000" w14:paraId="0000000B">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Project Scenario:</w:t>
      </w:r>
    </w:p>
    <w:p w:rsidR="00000000" w:rsidDel="00000000" w:rsidP="00000000" w:rsidRDefault="00000000" w:rsidRPr="00000000" w14:paraId="0000000C">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Problem:</w:t>
      </w:r>
    </w:p>
    <w:p w:rsidR="00000000" w:rsidDel="00000000" w:rsidP="00000000" w:rsidRDefault="00000000" w:rsidRPr="00000000" w14:paraId="0000000D">
      <w:pPr>
        <w:jc w:val="both"/>
        <w:rPr/>
      </w:pPr>
      <w:r w:rsidDel="00000000" w:rsidR="00000000" w:rsidRPr="00000000">
        <w:rPr>
          <w:rFonts w:ascii="Cambria" w:cs="Cambria" w:eastAsia="Cambria" w:hAnsi="Cambria"/>
          <w:sz w:val="20"/>
          <w:szCs w:val="20"/>
          <w:rtl w:val="0"/>
        </w:rPr>
        <w:t xml:space="preserve">The preservation of UNESCO World Heritage Sites is of paramount importance. However, policymakers, conservationists, and researchers often face challenges in accessing and interpreting comprehensive data about these sites. There is a need for a detailed analysis to understand the factors affecting these heritage sites and to aid in their preservation and promotion.</w:t>
      </w:r>
      <w:r w:rsidDel="00000000" w:rsidR="00000000" w:rsidRPr="00000000">
        <w:rPr>
          <w:rtl w:val="0"/>
        </w:rPr>
      </w:r>
    </w:p>
    <w:p w:rsidR="00000000" w:rsidDel="00000000" w:rsidP="00000000" w:rsidRDefault="00000000" w:rsidRPr="00000000" w14:paraId="0000000E">
      <w:pP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Solution:</w:t>
      </w:r>
      <w:r w:rsidDel="00000000" w:rsidR="00000000" w:rsidRPr="00000000">
        <w:rPr>
          <w:rFonts w:ascii="Cambria" w:cs="Cambria" w:eastAsia="Cambria" w:hAnsi="Cambria"/>
          <w:sz w:val="20"/>
          <w:szCs w:val="20"/>
          <w:rtl w:val="0"/>
        </w:rPr>
        <w:t xml:space="preserve"> To address these challenges, we initiate a project titled: “Heritage Treasures: An In-Depth Analysis of UNESCO World Heritage Sites (2019)”</w:t>
      </w:r>
    </w:p>
    <w:p w:rsidR="00000000" w:rsidDel="00000000" w:rsidP="00000000" w:rsidRDefault="00000000" w:rsidRPr="00000000" w14:paraId="0000000F">
      <w:pPr>
        <w:rPr>
          <w:rFonts w:ascii="Cambria" w:cs="Cambria" w:eastAsia="Cambria" w:hAnsi="Cambria"/>
          <w:color w:val="434343"/>
          <w:sz w:val="20"/>
          <w:szCs w:val="20"/>
        </w:rPr>
      </w:pPr>
      <w:r w:rsidDel="00000000" w:rsidR="00000000" w:rsidRPr="00000000">
        <w:rPr>
          <w:rFonts w:ascii="Cambria" w:cs="Cambria" w:eastAsia="Cambria" w:hAnsi="Cambria"/>
          <w:sz w:val="20"/>
          <w:szCs w:val="20"/>
          <w:rtl w:val="0"/>
        </w:rPr>
        <w:t xml:space="preserve"> The solution involves several steps:</w:t>
      </w:r>
      <w:r w:rsidDel="00000000" w:rsidR="00000000" w:rsidRPr="00000000">
        <w:rPr>
          <w:rtl w:val="0"/>
        </w:rPr>
      </w:r>
    </w:p>
    <w:p w:rsidR="00000000" w:rsidDel="00000000" w:rsidP="00000000" w:rsidRDefault="00000000" w:rsidRPr="00000000" w14:paraId="00000010">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Problem Discovery and Planning:</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Problem Statement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charter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plan and timeline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 analysis and communication plan </w:t>
      </w:r>
    </w:p>
    <w:p w:rsidR="00000000" w:rsidDel="00000000" w:rsidP="00000000" w:rsidRDefault="00000000" w:rsidRPr="00000000" w14:paraId="00000015">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Data Gathering and Preparation:</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source documentation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Cleaned and pre-processed dataset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dictionary describing fields and transformations applied </w:t>
      </w:r>
    </w:p>
    <w:p w:rsidR="00000000" w:rsidDel="00000000" w:rsidP="00000000" w:rsidRDefault="00000000" w:rsidRPr="00000000" w14:paraId="00000019">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 Modelling and Schema Design:</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Tableau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connections or data model design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schema documentation and ER diagrams if applicable </w:t>
      </w:r>
    </w:p>
    <w:p w:rsidR="00000000" w:rsidDel="00000000" w:rsidP="00000000" w:rsidRDefault="00000000" w:rsidRPr="00000000" w14:paraId="0000001C">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Visualization Development:</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Various visualizations (charts, graphs, maps) </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Storyboard or narrative flow illustrating insights </w:t>
      </w:r>
    </w:p>
    <w:p w:rsidR="00000000" w:rsidDel="00000000" w:rsidP="00000000" w:rsidRDefault="00000000" w:rsidRPr="00000000" w14:paraId="0000001F">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1">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Dashboard Design: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Interactive and visually appealing dashboards </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Dashboard wireframes or mock-ups</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rationale and layout documentation</w:t>
      </w:r>
      <w:r w:rsidDel="00000000" w:rsidR="00000000" w:rsidRPr="00000000">
        <w:rPr>
          <w:rtl w:val="0"/>
        </w:rPr>
      </w:r>
    </w:p>
    <w:p w:rsidR="00000000" w:rsidDel="00000000" w:rsidP="00000000" w:rsidRDefault="00000000" w:rsidRPr="00000000" w14:paraId="00000026">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Dataset / Guidance: </w:t>
      </w:r>
      <w:hyperlink r:id="rId6">
        <w:r w:rsidDel="00000000" w:rsidR="00000000" w:rsidRPr="00000000">
          <w:rPr>
            <w:rFonts w:ascii="Cambria" w:cs="Cambria" w:eastAsia="Cambria" w:hAnsi="Cambria"/>
            <w:color w:val="1155cc"/>
            <w:sz w:val="20"/>
            <w:szCs w:val="20"/>
            <w:u w:val="single"/>
            <w:rtl w:val="0"/>
          </w:rPr>
          <w:t xml:space="preserve">Link</w:t>
        </w:r>
      </w:hyperlink>
      <w:r w:rsidDel="00000000" w:rsidR="00000000" w:rsidRPr="00000000">
        <w:rPr>
          <w:rtl w:val="0"/>
        </w:rPr>
      </w:r>
    </w:p>
    <w:p w:rsidR="00000000" w:rsidDel="00000000" w:rsidP="00000000" w:rsidRDefault="00000000" w:rsidRPr="00000000" w14:paraId="00000027">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Files need to be submitted:</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sz w:val="20"/>
          <w:szCs w:val="20"/>
          <w:rtl w:val="0"/>
        </w:rPr>
        <w:t xml:space="preserve">Tableau </w:t>
      </w:r>
      <w:r w:rsidDel="00000000" w:rsidR="00000000" w:rsidRPr="00000000">
        <w:rPr>
          <w:rFonts w:ascii="Cambria" w:cs="Cambria" w:eastAsia="Cambria" w:hAnsi="Cambria"/>
          <w:b w:val="1"/>
          <w:color w:val="000000"/>
          <w:sz w:val="20"/>
          <w:szCs w:val="20"/>
          <w:rtl w:val="0"/>
        </w:rPr>
        <w:t xml:space="preserve">Dashboard</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Recorded Videos </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ind w:left="720" w:hanging="360"/>
        <w:rPr>
          <w:rFonts w:ascii="Cambria" w:cs="Cambria" w:eastAsia="Cambria" w:hAnsi="Cambria"/>
          <w:b w:val="1"/>
          <w:color w:val="000000"/>
          <w:sz w:val="20"/>
          <w:szCs w:val="20"/>
        </w:rPr>
      </w:pPr>
      <w:r w:rsidDel="00000000" w:rsidR="00000000" w:rsidRPr="00000000">
        <w:rPr>
          <w:rFonts w:ascii="Cambria" w:cs="Cambria" w:eastAsia="Cambria" w:hAnsi="Cambria"/>
          <w:b w:val="1"/>
          <w:color w:val="000000"/>
          <w:sz w:val="20"/>
          <w:szCs w:val="20"/>
          <w:rtl w:val="0"/>
        </w:rPr>
        <w:t xml:space="preserve">Documentation </w:t>
      </w:r>
      <w:r w:rsidDel="00000000" w:rsidR="00000000" w:rsidRPr="00000000">
        <w:rPr>
          <w:rFonts w:ascii="Cambria" w:cs="Cambria" w:eastAsia="Cambria" w:hAnsi="Cambria"/>
          <w:sz w:val="20"/>
          <w:szCs w:val="20"/>
          <w:rtl w:val="0"/>
        </w:rPr>
        <w:t xml:space="preserve">(Documentation process is mentioned under the solution process)</w:t>
      </w:r>
      <w:r w:rsidDel="00000000" w:rsidR="00000000" w:rsidRPr="00000000">
        <w:rPr>
          <w:rtl w:val="0"/>
        </w:rPr>
      </w:r>
    </w:p>
    <w:p w:rsidR="00000000" w:rsidDel="00000000" w:rsidP="00000000" w:rsidRDefault="00000000" w:rsidRPr="00000000" w14:paraId="0000002B">
      <w:pP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Submission Date: </w:t>
      </w:r>
      <w:r w:rsidDel="00000000" w:rsidR="00000000" w:rsidRPr="00000000">
        <w:rPr>
          <w:rtl w:val="0"/>
        </w:rPr>
      </w:r>
    </w:p>
    <w:p w:rsidR="00000000" w:rsidDel="00000000" w:rsidP="00000000" w:rsidRDefault="00000000" w:rsidRPr="00000000" w14:paraId="0000002C">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ab/>
        <w:tab/>
        <w:tab/>
        <w:tab/>
        <w:tab/>
        <w:tab/>
        <w:tab/>
        <w:tab/>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spacing w:after="0" w:line="240" w:lineRule="auto"/>
      <w:ind w:hanging="810"/>
      <w:jc w:val="center"/>
      <w:rPr>
        <w:b w:val="1"/>
        <w:color w:val="134f5c"/>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62650" cy="31750"/>
              <wp:effectExtent b="0" l="0" r="0" t="0"/>
              <wp:wrapNone/>
              <wp:docPr id="1" name=""/>
              <a:graphic>
                <a:graphicData uri="http://schemas.microsoft.com/office/word/2010/wordprocessingShape">
                  <wps:wsp>
                    <wps:cNvCnPr/>
                    <wps:spPr>
                      <a:xfrm>
                        <a:off x="1945350" y="3780000"/>
                        <a:ext cx="68013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62650" cy="3175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62650" cy="31750"/>
                      </a:xfrm>
                      <a:prstGeom prst="rect"/>
                      <a:ln/>
                    </pic:spPr>
                  </pic:pic>
                </a:graphicData>
              </a:graphic>
            </wp:anchor>
          </w:drawing>
        </mc:Fallback>
      </mc:AlternateContent>
    </w:r>
  </w:p>
  <w:p w:rsidR="00000000" w:rsidDel="00000000" w:rsidP="00000000" w:rsidRDefault="00000000" w:rsidRPr="00000000" w14:paraId="00000034">
    <w:pPr>
      <w:jc w:val="center"/>
      <w:rPr>
        <w:b w:val="1"/>
        <w:color w:val="134f5c"/>
        <w:sz w:val="24"/>
        <w:szCs w:val="24"/>
      </w:rPr>
    </w:pPr>
    <w:r w:rsidDel="00000000" w:rsidR="00000000" w:rsidRPr="00000000">
      <w:rPr>
        <w:b w:val="1"/>
        <w:color w:val="134f5c"/>
        <w:sz w:val="24"/>
        <w:szCs w:val="24"/>
        <w:rtl w:val="0"/>
      </w:rPr>
      <w:t xml:space="preserve">SmartBridge Educational Services Pvt Ltd. </w:t>
    </w:r>
  </w:p>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Website:</w:t>
    </w:r>
    <w:r w:rsidDel="00000000" w:rsidR="00000000" w:rsidRPr="00000000">
      <w:rPr>
        <w:sz w:val="18"/>
        <w:szCs w:val="18"/>
        <w:rtl w:val="0"/>
      </w:rPr>
      <w:t xml:space="preserve"> </w:t>
    </w:r>
    <w:hyperlink r:id="rId2">
      <w:r w:rsidDel="00000000" w:rsidR="00000000" w:rsidRPr="00000000">
        <w:rPr>
          <w:color w:val="1155cc"/>
          <w:sz w:val="18"/>
          <w:szCs w:val="18"/>
          <w:u w:val="single"/>
          <w:rtl w:val="0"/>
        </w:rPr>
        <w:t xml:space="preserve">https://smartinternz.com/</w:t>
      </w:r>
    </w:hyperlink>
    <w:r w:rsidDel="00000000" w:rsidR="00000000" w:rsidRPr="00000000">
      <w:rPr>
        <w:sz w:val="18"/>
        <w:szCs w:val="18"/>
        <w:rtl w:val="0"/>
      </w:rPr>
      <w:t xml:space="preserve"> &amp; </w:t>
    </w:r>
    <w:hyperlink r:id="rId3">
      <w:r w:rsidDel="00000000" w:rsidR="00000000" w:rsidRPr="00000000">
        <w:rPr>
          <w:color w:val="1155cc"/>
          <w:sz w:val="18"/>
          <w:szCs w:val="18"/>
          <w:u w:val="single"/>
          <w:rtl w:val="0"/>
        </w:rPr>
        <w:t xml:space="preserve">https://www.thesmartbridge.com/</w:t>
      </w:r>
    </w:hyperlink>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widowControl w:val="0"/>
      <w:spacing w:after="0"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-85723</wp:posOffset>
          </wp:positionV>
          <wp:extent cx="1073606" cy="291148"/>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606" cy="2911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-335278</wp:posOffset>
          </wp:positionV>
          <wp:extent cx="1804988" cy="74133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04988" cy="741334"/>
                  </a:xfrm>
                  <a:prstGeom prst="rect"/>
                  <a:ln/>
                </pic:spPr>
              </pic:pic>
            </a:graphicData>
          </a:graphic>
        </wp:anchor>
      </w:drawing>
    </w:r>
  </w:p>
  <w:p w:rsidR="00000000" w:rsidDel="00000000" w:rsidP="00000000" w:rsidRDefault="00000000" w:rsidRPr="00000000" w14:paraId="0000002F">
    <w:pPr>
      <w:widowControl w:val="0"/>
      <w:spacing w:after="0" w:line="240" w:lineRule="auto"/>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ujwalkandi/unesco-world-heritage-sites/data?select=whc-sites-2019.csv" TargetMode="Externa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smartinternz.com/" TargetMode="External"/><Relationship Id="rId3" Type="http://schemas.openxmlformats.org/officeDocument/2006/relationships/hyperlink" Target="https://www.thesmartbridg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