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Cambria" w:hAnsi="Cambria" w:cs="Cambria" w:eastAsia="Cambria"/>
          <w:b/>
          <w:sz w:val="22"/>
          <w:highlight w:val="none"/>
        </w:rPr>
      </w:pPr>
      <w:r>
        <w:rPr>
          <w:rFonts w:ascii="Cambria" w:hAnsi="Cambria" w:cs="Cambria" w:eastAsia="Cambria"/>
          <w:b/>
          <w:sz w:val="22"/>
        </w:rPr>
        <w:t xml:space="preserve">Communications Lab</w:t>
      </w:r>
      <w:r>
        <w:rPr>
          <w:rFonts w:ascii="Cambria" w:hAnsi="Cambria" w:cs="Cambria" w:eastAsia="Cambria"/>
          <w:b/>
          <w:sz w:val="22"/>
        </w:rPr>
      </w:r>
    </w:p>
    <w:p>
      <w:pPr>
        <w:jc w:val="center"/>
        <w:rPr>
          <w:rFonts w:ascii="Cambria" w:hAnsi="Cambria" w:cs="Cambria" w:eastAsia="Cambria"/>
          <w:b/>
          <w:sz w:val="22"/>
        </w:rPr>
      </w:pPr>
      <w:r>
        <w:rPr>
          <w:rFonts w:ascii="Cambria" w:hAnsi="Cambria" w:cs="Cambria" w:eastAsia="Cambria"/>
          <w:b/>
          <w:sz w:val="22"/>
          <w:highlight w:val="none"/>
        </w:rPr>
        <w:t xml:space="preserve">Experiment No. 1</w:t>
      </w:r>
      <w:r>
        <w:rPr>
          <w:rFonts w:ascii="Cambria" w:hAnsi="Cambria" w:cs="Cambria" w:eastAsia="Cambria"/>
          <w:b/>
          <w:sz w:val="22"/>
        </w:rPr>
      </w:r>
    </w:p>
    <w:p>
      <w:pPr>
        <w:jc w:val="center"/>
        <w:rPr>
          <w:rFonts w:ascii="Cambria" w:hAnsi="Cambria" w:cs="Cambria" w:eastAsia="Cambria"/>
          <w:b/>
          <w:sz w:val="22"/>
          <w:highlight w:val="none"/>
        </w:rPr>
      </w:pPr>
      <w:r>
        <w:rPr>
          <w:rFonts w:ascii="Cambria" w:hAnsi="Cambria" w:cs="Cambria" w:eastAsia="Cambria"/>
          <w:b/>
          <w:sz w:val="22"/>
          <w:highlight w:val="none"/>
        </w:rPr>
        <w:t xml:space="preserve">Amplitude Modulation (AM) and Demodulation</w:t>
      </w:r>
      <w:r>
        <w:rPr>
          <w:rFonts w:ascii="Cambria" w:hAnsi="Cambria" w:cs="Cambria" w:eastAsia="Cambria"/>
          <w:b/>
          <w:sz w:val="22"/>
          <w:highlight w:val="none"/>
        </w:rPr>
      </w:r>
      <w:r>
        <w:rPr>
          <w:rFonts w:ascii="Cambria" w:hAnsi="Cambria" w:cs="Cambria" w:eastAsia="Cambria"/>
          <w:b/>
          <w:sz w:val="22"/>
          <w:highlight w:val="none"/>
        </w:rPr>
      </w:r>
    </w:p>
    <w:p>
      <w:pPr>
        <w:jc w:val="center"/>
        <w:rPr>
          <w:rFonts w:ascii="Cambria" w:hAnsi="Cambria" w:cs="Cambria" w:eastAsia="Cambria"/>
          <w:b/>
          <w:sz w:val="22"/>
          <w:highlight w:val="none"/>
        </w:rPr>
      </w:pPr>
      <w:r>
        <w:rPr>
          <w:rFonts w:ascii="Cambria" w:hAnsi="Cambria" w:cs="Cambria" w:eastAsia="Cambria"/>
          <w:b/>
          <w:sz w:val="22"/>
          <w:highlight w:val="none"/>
        </w:rPr>
        <w:t xml:space="preserve">190020039</w:t>
      </w:r>
      <w:r>
        <w:rPr>
          <w:rFonts w:ascii="Cambria" w:hAnsi="Cambria" w:cs="Cambria" w:eastAsia="Cambria"/>
          <w:b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b/>
          <w:sz w:val="22"/>
          <w:highlight w:val="none"/>
        </w:rPr>
      </w:pPr>
      <w:r>
        <w:rPr>
          <w:rFonts w:ascii="Cambria" w:hAnsi="Cambria" w:cs="Cambria" w:eastAsia="Cambria"/>
          <w:b/>
          <w:sz w:val="22"/>
          <w:highlight w:val="none"/>
        </w:rPr>
      </w:r>
      <w:r>
        <w:rPr>
          <w:rFonts w:ascii="Cambria" w:hAnsi="Cambria" w:cs="Cambria" w:eastAsia="Cambria"/>
          <w:b/>
          <w:sz w:val="22"/>
          <w:highlight w:val="none"/>
        </w:rPr>
        <w:t xml:space="preserve">a. Conventional AM technique</w:t>
      </w:r>
      <w:r>
        <w:rPr>
          <w:rFonts w:ascii="Cambria" w:hAnsi="Cambria" w:cs="Cambria" w:eastAsia="Cambria"/>
          <w:b/>
          <w:sz w:val="22"/>
          <w:highlight w:val="none"/>
        </w:rPr>
      </w:r>
      <w:r>
        <w:rPr>
          <w:rFonts w:ascii="Cambria" w:hAnsi="Cambria" w:cs="Cambria" w:eastAsia="Cambria"/>
          <w:b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CODE:</w:t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clear all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fs=100; %sampling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t=0:1/fs:10; %declaring time array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m=2*sin(2*pi*t)+cos(2*pi*t); %message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fc=10; %carrier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amod=0.8; %modulation index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Mo=abs(min(m)); %min t of m(t)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A=1;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Ac=A*Mo/amod;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uam=(A*m+Ac).*cos(2*pi*fc*t); %conventional AM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%conventional AM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Uam1=fft(uam); %FT of AM sig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Uam=fftshift(Uam1);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n=length(uam);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f1=(-n/2:n/2-1)*fs/n; %freq array for AM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%envelope func detects the upper peak envelope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%Ac is subtracted to get original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dmd=envelope(uam,1,'peak')-Ac;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Dmd1=fft(dmd); %FT of demodulated signal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Dmd=fftshift(Dmd1);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n=length(dmd);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f2=(-n/2:n/2-1)*fs/n; %freq array for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plot(t,m)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title("Message signal m(t)")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ylabel("|m(t)|")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carrier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plot(t,cos(2*pi*fc*t))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title("Carrier signal")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conventional AM signal in time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plot(t,uam)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title("Conventional AM signal Uam(t)")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ylabel("|Uam(t)|")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plot of conventional AM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plot(f1,abs(Uam))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title("Freq domain plot of conventional AM signal Uam(f)")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ylabel("|Uam(f)|")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Demodulated signal in time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plot(t,dmd)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title("Demodulated signal dmd(t)")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plot of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plot(f2,abs(Dmd))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title("Freq domain plot of demodulated signal Dmd(f)")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ylabel("|Dmd(f)|")</w: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</w:r>
      <w:r/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</w:r>
      <w:r/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OUTPUT PLOTS:</w:t>
      </w:r>
      <w:r>
        <w:rPr>
          <w:rFonts w:ascii="Cambria" w:hAnsi="Cambria" w:cs="Cambria" w:eastAsia="Cambria"/>
          <w:i/>
          <w:sz w:val="22"/>
          <w:highlight w:val="none"/>
        </w:rPr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3666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rcRect l="0" t="14" r="0" b="-74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36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81.9pt;height:271.2pt;rotation:0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35691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rcRect l="0" t="153" r="0" b="44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3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1.9pt;height:270.5pt;rotation:0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Inferences/Observations: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  <w:t xml:space="preserve">Shape of message signal can be seen in Amplitude envelope of AM signal.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The demodulated signal is same as the message signal.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——————————————————————————————————————————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</w:r>
      <w:r>
        <w:rPr>
          <w:rFonts w:ascii="Cambria" w:hAnsi="Cambria" w:cs="Cambria" w:eastAsia="Cambria"/>
          <w:b/>
          <w:i w:val="false"/>
          <w:sz w:val="22"/>
          <w:highlight w:val="none"/>
        </w:rPr>
        <w:t xml:space="preserve">b. Double Sideband Suppressed Carrier (DSB SC) modulation technique</w:t>
      </w:r>
      <w:r>
        <w:rPr>
          <w:rFonts w:ascii="Cambria" w:hAnsi="Cambria" w:cs="Cambria" w:eastAsia="Cambria"/>
          <w:i/>
          <w:sz w:val="22"/>
          <w:highlight w:val="none"/>
        </w:rPr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CODE:</w:t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clear all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fs=100; %sampling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t=-10:1/fs:10; %declaring time array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m=2*sin(2*pi*t)+cos(2*pi*t); %message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fc=10; %carrier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A=1; 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udsb=A*m.*cos(2*pi*fc*t); %DSB SC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%DSB SC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Udsb1=fft(udsb); %FT of DSB SC sig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Udsb=fftshift(Udsb1);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n=length(Udsb);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f1=(-n/2:n/2-1)*fs/n; %freq array for DSB SC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dmd1=2*udsb.*cos(2*pi*fc*t);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dmd=lowpass(dmd1,fc/3,fs);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Dmd1=fft(dmd); %FT of demodulated signal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Dmd=fftshift(Dmd1);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n=length(dmd);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f2=(-n/2:n/2-1)*fs/n; %freq array for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plot(t,m)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title("Message signal m(t)")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ylabel("|m(t)|")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carrier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plot(t,cos(2*pi*fc*t))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title("Carrier signal")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DSB SC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plot(t,udsb)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title("Conventional AM signal Udsb(t)")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ylabel("|Udsb(t)|")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plot of DSB SC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plot(f1,abs(Udsb))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title("Freq domain plot of DSB SC signal Udsb(f)")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ylabel("|Udsb(f)|")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Demodulated signal in time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plot(t,dmd)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title("Demodulated signal dmd(t)")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plot of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plot(f2,abs(Dmd))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title("Freq domain plot of demodulated signal Dmd(f)")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ylabel("|Dmd(f)|")</w:t>
      </w:r>
      <w:r/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/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</w:r>
      <w:r>
        <w:rPr>
          <w:rFonts w:ascii="Cambria" w:hAnsi="Cambria" w:cs="Cambria" w:eastAsia="Cambria"/>
          <w:i/>
          <w:sz w:val="22"/>
          <w:highlight w:val="none"/>
        </w:rPr>
        <w:t xml:space="preserve">OUTPUT PLOTS:</w:t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Inferences/Observations: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The freq domain plot of DSB SC signal has both USB and LSB component but no component at fc.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The demodulated signal is same as message signal.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——————————————————————————————————————————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 w:val="false"/>
          <w:sz w:val="22"/>
          <w:highlight w:val="none"/>
        </w:rPr>
      </w:pPr>
      <w:r>
        <w:rPr>
          <w:rFonts w:ascii="Cambria" w:hAnsi="Cambria" w:cs="Cambria" w:eastAsia="Cambria"/>
          <w:i w:val="false"/>
          <w:sz w:val="22"/>
          <w:highlight w:val="none"/>
        </w:rPr>
      </w:r>
      <w:r>
        <w:rPr>
          <w:rFonts w:ascii="Cambria" w:hAnsi="Cambria" w:cs="Cambria" w:eastAsia="Cambria"/>
          <w:b/>
          <w:i w:val="false"/>
          <w:sz w:val="22"/>
          <w:highlight w:val="none"/>
        </w:rPr>
        <w:t xml:space="preserve">c. Single Sideband Suppressed Carrier (SSB SC) modulation technique</w:t>
      </w:r>
      <w:r>
        <w:rPr>
          <w:rFonts w:ascii="Cambria" w:hAnsi="Cambria" w:cs="Cambria" w:eastAsia="Cambria"/>
          <w:b/>
          <w:i w:val="false"/>
          <w:sz w:val="22"/>
          <w:highlight w:val="none"/>
        </w:rPr>
      </w:r>
      <w:r>
        <w:rPr>
          <w:rFonts w:ascii="Cambria" w:hAnsi="Cambria" w:cs="Cambria" w:eastAsia="Cambria"/>
          <w:i w:val="false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CODE:</w:t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clear all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fs=100; %sampling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t=-10:1/fs:10; %declaring time array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m=2*sin(2*pi*t)+cos(2*pi*t); %message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mh=imag(hilbert(m)); %hilbert transform of m(t)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fc=10; %carrier freq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ussb=m.*cos(2*pi*fc*t)-mh.*sin(2*pi*fc*t); %DSB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%SSB SC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Ussb1=fft(ussb); %FT of DSB SC sig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Ussb=fftshift(Ussb1);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n=length(Ussb);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f1=(-n/2:n/2-1)*fs/n; %freq array for DSB SC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dmd1=2*ussb.*cos(2*pi*fc*t);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dmd=lowpass(dmd1,fc/3,fs);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%demodulated signal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Dmd1=fft(dmd); %FT of demodulated signal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Dmd=fftshift(Dmd1);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n=length(dmd);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f2=(-n/2:n/2-1)*fs/n; %freq array for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%SSB SC in freq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Ussb1=fft(ussb); %FT of AM sig (not centered around 0)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Ussb=fftshift(Ussb1);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n=length(ussb);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f=(-n/2:n/2-1)*fs/n; %freq array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message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plot(t,m)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title("Message signal m(t)")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ylabel("|m(t)|")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carrier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plot(t,cos(2*pi*fc*t))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title("Carrier signal")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SSB SC signal Ussb(t)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plot(t,ussb)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title("SSB SC signal Ussb(t)")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ylabel("|Ussb(t)|")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SSB SC signal Ussb(f)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plot(f,abs(Ussb))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title("SSB SC signal Ussb(f)")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ylabel("|Ussb(f)|")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Demodulated signal in time domain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subplot(2,1,1);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plot(t,dmd)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title("Demodulated signal dmd(t)")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xlabel("t")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ylabel("Amplitude")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%plotting freq domain plot of demodulated signal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figure(3);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subplot(2,1,2);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plot(f2,abs(Dmd))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title("Freq domain plot of demodulated signal Dmd(f)")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</w:rPr>
      </w:pPr>
      <w:r>
        <w:rPr>
          <w:rFonts w:ascii="Cambria" w:hAnsi="Cambria" w:cs="Cambria" w:eastAsia="Cambria"/>
          <w:sz w:val="22"/>
          <w:highlight w:val="none"/>
        </w:rPr>
        <w:t xml:space="preserve">xlabel("f")</w:t>
      </w:r>
      <w:r>
        <w:rPr>
          <w:rFonts w:ascii="Cambria" w:hAnsi="Cambria" w:cs="Cambria" w:eastAsia="Cambria"/>
          <w:sz w:val="22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ylabel("|Dmd(f)|")</w: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shd w:val="nil" w:fill="FFFFFF" w:color="FFFFFF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br w:type="page"/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OUTPUT PLOT: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0000" cy="3441600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120000" cy="344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81.9pt;height:271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Cambria" w:hAnsi="Cambria" w:cs="Cambria" w:eastAsia="Cambria"/>
          <w:sz w:val="22"/>
          <w:highlight w:val="none"/>
        </w:rPr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i/>
          <w:sz w:val="22"/>
          <w:highlight w:val="none"/>
        </w:rPr>
      </w:pPr>
      <w:r>
        <w:rPr>
          <w:rFonts w:ascii="Cambria" w:hAnsi="Cambria" w:cs="Cambria" w:eastAsia="Cambria"/>
          <w:i/>
          <w:sz w:val="22"/>
          <w:highlight w:val="none"/>
        </w:rPr>
        <w:t xml:space="preserve">Inferences/Observations:</w:t>
      </w:r>
      <w:r>
        <w:rPr>
          <w:rFonts w:ascii="Cambria" w:hAnsi="Cambria" w:cs="Cambria" w:eastAsia="Cambria"/>
          <w:i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The freq domain plot of SSB SC signal has freq only in the USB and no component at fc.</w:t>
      </w:r>
      <w:r>
        <w:rPr>
          <w:rFonts w:ascii="Cambria" w:hAnsi="Cambria" w:cs="Cambria" w:eastAsia="Cambria"/>
          <w:sz w:val="22"/>
          <w:highlight w:val="none"/>
        </w:rPr>
      </w:r>
    </w:p>
    <w:p>
      <w:pPr>
        <w:jc w:val="left"/>
        <w:rPr>
          <w:rFonts w:ascii="Cambria" w:hAnsi="Cambria" w:cs="Cambria" w:eastAsia="Cambria"/>
          <w:sz w:val="22"/>
          <w:highlight w:val="none"/>
        </w:rPr>
      </w:pPr>
      <w:r>
        <w:rPr>
          <w:rFonts w:ascii="Cambria" w:hAnsi="Cambria" w:cs="Cambria" w:eastAsia="Cambria"/>
          <w:sz w:val="22"/>
          <w:highlight w:val="none"/>
        </w:rPr>
        <w:t xml:space="preserve">The demodulated signal is same as message signal.</w:t>
      </w:r>
      <w:r>
        <w:rPr>
          <w:rFonts w:ascii="Cambria" w:hAnsi="Cambria" w:cs="Cambria" w:eastAsia="Cambria"/>
          <w:sz w:val="22"/>
          <w:highlight w:val="none"/>
        </w:rPr>
      </w:r>
    </w:p>
    <w:sectPr>
      <w:footnotePr/>
      <w:endnotePr/>
      <w:type w:val="nextPage"/>
      <w:pgSz w:w="12240" w:h="15840" w:orient="portrait"/>
      <w:pgMar w:top="1440" w:right="1440" w:bottom="1440" w:left="1440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412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413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414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415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9"/>
    <w:link w:val="416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9"/>
    <w:link w:val="417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9"/>
    <w:link w:val="41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9"/>
    <w:link w:val="419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9"/>
    <w:link w:val="420"/>
    <w:uiPriority w:val="9"/>
    <w:rPr>
      <w:rFonts w:ascii="Arial" w:hAnsi="Arial" w:cs="Arial" w:eastAsia="Arial"/>
      <w:i/>
      <w:iCs/>
      <w:sz w:val="21"/>
      <w:szCs w:val="21"/>
    </w:rPr>
  </w:style>
  <w:style w:type="character" w:styleId="33">
    <w:name w:val="Title Char"/>
    <w:basedOn w:val="9"/>
    <w:link w:val="429"/>
    <w:uiPriority w:val="10"/>
    <w:rPr>
      <w:sz w:val="48"/>
      <w:szCs w:val="48"/>
    </w:rPr>
  </w:style>
  <w:style w:type="character" w:styleId="35">
    <w:name w:val="Subtitle Char"/>
    <w:basedOn w:val="9"/>
    <w:link w:val="427"/>
    <w:uiPriority w:val="11"/>
    <w:rPr>
      <w:sz w:val="24"/>
      <w:szCs w:val="24"/>
    </w:rPr>
  </w:style>
  <w:style w:type="character" w:styleId="37">
    <w:name w:val="Quote Char"/>
    <w:link w:val="426"/>
    <w:uiPriority w:val="29"/>
    <w:rPr>
      <w:i/>
    </w:rPr>
  </w:style>
  <w:style w:type="character" w:styleId="39">
    <w:name w:val="Intense Quote Char"/>
    <w:link w:val="428"/>
    <w:uiPriority w:val="30"/>
    <w:rPr>
      <w:i/>
    </w:rPr>
  </w:style>
  <w:style w:type="character" w:styleId="41">
    <w:name w:val="Header Char"/>
    <w:basedOn w:val="9"/>
    <w:link w:val="424"/>
    <w:uiPriority w:val="99"/>
  </w:style>
  <w:style w:type="character" w:styleId="43">
    <w:name w:val="Footer Char"/>
    <w:basedOn w:val="9"/>
    <w:link w:val="423"/>
    <w:uiPriority w:val="99"/>
  </w:style>
  <w:style w:type="paragraph" w:styleId="44">
    <w:name w:val="Caption"/>
    <w:basedOn w:val="411"/>
    <w:next w:val="41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3"/>
    <w:uiPriority w:val="99"/>
  </w:style>
  <w:style w:type="table" w:styleId="46">
    <w:name w:val="Table Grid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42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fill="FFFFFF"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fill="FFFFFF"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fill="FFFFFF"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fill="FFFFFF"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fill="FFFFFF"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fill="FFFFFF"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fill="FFFFFF"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fill="FFFFFF"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2">
    <w:name w:val="Lined - Accent 1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53">
    <w:name w:val="Lined - Accent 2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54">
    <w:name w:val="Lined - Accent 3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55">
    <w:name w:val="Lined - Accent 4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56">
    <w:name w:val="Lined - Accent 5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57">
    <w:name w:val="Lined - Accent 6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58">
    <w:name w:val="Bordered &amp; Lined - Accent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9">
    <w:name w:val="Bordered &amp; Lined - Accent 1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60">
    <w:name w:val="Bordered &amp; Lined - Accent 2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61">
    <w:name w:val="Bordered &amp; Lined - Accent 3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62">
    <w:name w:val="Bordered &amp; Lined - Accent 4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63">
    <w:name w:val="Bordered &amp; Lined - Accent 5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64">
    <w:name w:val="Bordered &amp; Lined - Accent 6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65">
    <w:name w:val="Bordered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411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411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411"/>
    <w:next w:val="411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411"/>
    <w:next w:val="411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411"/>
    <w:next w:val="411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411"/>
    <w:next w:val="411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411"/>
    <w:next w:val="411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411"/>
    <w:next w:val="411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411"/>
    <w:next w:val="411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411"/>
    <w:next w:val="411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411"/>
    <w:next w:val="411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411" w:default="1">
    <w:name w:val="Normal"/>
    <w:qFormat/>
  </w:style>
  <w:style w:type="paragraph" w:styleId="412">
    <w:name w:val="Heading 1"/>
    <w:basedOn w:val="411"/>
    <w:next w:val="411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413">
    <w:name w:val="Heading 2"/>
    <w:basedOn w:val="411"/>
    <w:next w:val="411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414">
    <w:name w:val="Heading 3"/>
    <w:basedOn w:val="411"/>
    <w:next w:val="411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415">
    <w:name w:val="Heading 4"/>
    <w:basedOn w:val="411"/>
    <w:next w:val="411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416">
    <w:name w:val="Heading 5"/>
    <w:basedOn w:val="411"/>
    <w:next w:val="411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417">
    <w:name w:val="Heading 6"/>
    <w:basedOn w:val="411"/>
    <w:next w:val="411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418">
    <w:name w:val="Heading 7"/>
    <w:basedOn w:val="411"/>
    <w:next w:val="411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419">
    <w:name w:val="Heading 8"/>
    <w:basedOn w:val="411"/>
    <w:next w:val="411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420">
    <w:name w:val="Heading 9"/>
    <w:basedOn w:val="411"/>
    <w:next w:val="411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4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22" w:default="1">
    <w:name w:val="No List"/>
    <w:uiPriority w:val="99"/>
    <w:semiHidden/>
    <w:unhideWhenUsed/>
  </w:style>
  <w:style w:type="paragraph" w:styleId="423">
    <w:name w:val="Footer"/>
    <w:basedOn w:val="41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424">
    <w:name w:val="Header"/>
    <w:basedOn w:val="41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425">
    <w:name w:val="No Spacing"/>
    <w:qFormat/>
    <w:uiPriority w:val="1"/>
    <w:pPr>
      <w:spacing w:lineRule="auto" w:line="240" w:after="0"/>
    </w:pPr>
  </w:style>
  <w:style w:type="paragraph" w:styleId="426">
    <w:name w:val="Quote"/>
    <w:basedOn w:val="411"/>
    <w:next w:val="411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427">
    <w:name w:val="Subtitle"/>
    <w:basedOn w:val="411"/>
    <w:next w:val="411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428">
    <w:name w:val="Intense Quote"/>
    <w:basedOn w:val="411"/>
    <w:next w:val="411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fill="EEEEEE" w:color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429">
    <w:name w:val="Title"/>
    <w:basedOn w:val="411"/>
    <w:next w:val="411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430">
    <w:name w:val="List Paragraph"/>
    <w:basedOn w:val="411"/>
    <w:qFormat/>
    <w:uiPriority w:val="34"/>
    <w:pPr>
      <w:contextualSpacing w:val="true"/>
      <w:ind w:left="720"/>
    </w:pPr>
  </w:style>
  <w:style w:type="character" w:styleId="4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ONLYOFFICE/6.1.0.90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2021-03-10T05:43:02Z</dcterms:modified>
</cp:coreProperties>
</file>