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11800" cy="1828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  <w:rtl w:val="0"/>
        </w:rPr>
        <w:t xml:space="preserve">Mini Project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  <w:rtl w:val="0"/>
        </w:rPr>
        <w:t xml:space="preserve">G Rithwik Surya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color w:val="0f4761"/>
          <w:sz w:val="44"/>
          <w:szCs w:val="44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44"/>
          <w:szCs w:val="44"/>
          <w:highlight w:val="white"/>
          <w:rtl w:val="0"/>
        </w:rPr>
        <w:t xml:space="preserve">Problem Statement:</w:t>
      </w:r>
      <w:r w:rsidDel="00000000" w:rsidR="00000000" w:rsidRPr="00000000">
        <w:rPr>
          <w:color w:val="0f4761"/>
          <w:sz w:val="44"/>
          <w:szCs w:val="4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44"/>
          <w:szCs w:val="44"/>
          <w:shd w:fill="606060" w:val="clear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Build a complete pipeline that reads a CSV file from Blob Storage and processes it using Azure Data Factory.</w:t>
      </w:r>
      <w:r w:rsidDel="00000000" w:rsidR="00000000" w:rsidRPr="00000000">
        <w:rPr>
          <w:sz w:val="44"/>
          <w:szCs w:val="4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44"/>
          <w:szCs w:val="44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 New Roman" w:cs="Times New Roman" w:eastAsia="Times New Roman" w:hAnsi="Times New Roman"/>
          <w:color w:val="0f4761"/>
          <w:sz w:val="36"/>
          <w:szCs w:val="36"/>
          <w:shd w:fill="60606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6"/>
          <w:szCs w:val="36"/>
          <w:rtl w:val="0"/>
        </w:rPr>
        <w:t xml:space="preserve">Requirements: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36"/>
          <w:szCs w:val="3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Source: CSV file in Blob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Use: Linked Service + Dataset + Pipeline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Process: Copy Data + Metadata check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Destination: New file/location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Created a resouce group with a name of mini_project_week4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90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Created a storage account as a blob storage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90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Created two containers for source and destination in the storage account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9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 . added dataset into souce-data container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78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 created a datafactory to create and run pipelines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578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6 created a linked service 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590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7 created two datasets as source-data and destination-data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578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8 created a pipe line to run copy activity pipeline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59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9 ran the pipeline using debug</w:t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590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Gave the output as pipeline ran successfully</w:t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578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Data is copied to destination folder </w:t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"exists": true,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"itemName": "Sample - Superstore.csv",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"size": 2287806,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"effectiveIntegrationRuntime": "AutoResolveIntegrationRuntime (East Asia)",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"executionDuration": 0,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"durationInQueue":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 xml:space="preserve">"integrationRuntimeQueue": 5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},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"billingReference":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 xml:space="preserve">"activityType": "PipelineActivity",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 xml:space="preserve">"billableDuration": [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ab/>
        <w:tab/>
        <w:t xml:space="preserve">"meterType": "AzureIR",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ab/>
        <w:tab/>
        <w:t xml:space="preserve">"duration": 0.016666666666666666,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ab/>
        <w:tab/>
        <w:t xml:space="preserve">"unit": "Hours"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ab/>
        <w:t xml:space="preserve">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Meta data validated and meta data output 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