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65F9" w14:textId="6C291038" w:rsidR="00640BB0" w:rsidRDefault="00640BB0" w:rsidP="00640B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40BB0">
        <w:rPr>
          <w:rFonts w:ascii="Times New Roman" w:hAnsi="Times New Roman" w:cs="Times New Roman"/>
          <w:b/>
          <w:bCs/>
          <w:sz w:val="36"/>
          <w:szCs w:val="36"/>
        </w:rPr>
        <w:t xml:space="preserve">QR </w:t>
      </w:r>
      <w:proofErr w:type="spellStart"/>
      <w:r w:rsidRPr="00640BB0">
        <w:rPr>
          <w:rFonts w:ascii="Times New Roman" w:hAnsi="Times New Roman" w:cs="Times New Roman"/>
          <w:b/>
          <w:bCs/>
          <w:sz w:val="36"/>
          <w:szCs w:val="36"/>
        </w:rPr>
        <w:t>kód</w:t>
      </w:r>
      <w:proofErr w:type="spellEnd"/>
    </w:p>
    <w:p w14:paraId="7E60155F" w14:textId="7B38F920" w:rsidR="009261C7" w:rsidRPr="00640BB0" w:rsidRDefault="009261C7" w:rsidP="00640B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99F0A7" w14:textId="4F666FCE" w:rsidR="00640BB0" w:rsidRPr="00640BB0" w:rsidRDefault="009261C7" w:rsidP="00640BB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34E3ABF" wp14:editId="02CD94F7">
            <wp:simplePos x="0" y="0"/>
            <wp:positionH relativeFrom="column">
              <wp:posOffset>55880</wp:posOffset>
            </wp:positionH>
            <wp:positionV relativeFrom="paragraph">
              <wp:posOffset>15240</wp:posOffset>
            </wp:positionV>
            <wp:extent cx="773430" cy="773430"/>
            <wp:effectExtent l="0" t="0" r="1270" b="1270"/>
            <wp:wrapTight wrapText="bothSides">
              <wp:wrapPolygon edited="0">
                <wp:start x="0" y="0"/>
                <wp:lineTo x="0" y="21281"/>
                <wp:lineTo x="21281" y="21281"/>
                <wp:lineTo x="212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BB0" w:rsidRPr="00640BB0">
        <w:rPr>
          <w:rFonts w:ascii="Times New Roman" w:hAnsi="Times New Roman" w:cs="Times New Roman"/>
        </w:rPr>
        <w:t xml:space="preserve">    </w:t>
      </w:r>
      <w:r w:rsidR="00640BB0" w:rsidRPr="00640BB0">
        <w:rPr>
          <w:rFonts w:ascii="Times New Roman" w:hAnsi="Times New Roman" w:cs="Times New Roman"/>
          <w:sz w:val="22"/>
          <w:szCs w:val="22"/>
        </w:rPr>
        <w:t xml:space="preserve">A QR </w:t>
      </w:r>
      <w:proofErr w:type="spellStart"/>
      <w:proofErr w:type="gramStart"/>
      <w:r w:rsidR="00640BB0" w:rsidRPr="00640BB0">
        <w:rPr>
          <w:rFonts w:ascii="Times New Roman" w:hAnsi="Times New Roman" w:cs="Times New Roman"/>
          <w:sz w:val="22"/>
          <w:szCs w:val="22"/>
        </w:rPr>
        <w:t>kód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egy</w:t>
      </w:r>
      <w:proofErr w:type="spellEnd"/>
      <w:proofErr w:type="gram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kétdimenziós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vonalkód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amit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japán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Toyota-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csoport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autóalkatrészeket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gyártó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leányvállalata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, a Denso-Wave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cég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fejlesztett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ki 1994-ben.     A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cél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egy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olyan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azonosító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kidolgozása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volt,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amely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az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akkor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már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20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éve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használt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egydimenziós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vonalkódnál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több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információt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képes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tárolni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kis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területen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több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karakterkészletet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támogat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és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ahhoz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hasonlóan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egyszerűen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gyorsan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beolvasható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. A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problémára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kétdimenziós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ún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mátrix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kód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volt a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megoldás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.    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Ez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nemcsak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lineárisan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egymás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mellé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helyezett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információhordozó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vonalakból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áll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, mint a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hagyományos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vonalkód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hanem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mind a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vízszintes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, mind a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függőleges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tengely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mentén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hordoz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adatokat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>.</w:t>
      </w:r>
    </w:p>
    <w:p w14:paraId="20289B05" w14:textId="77777777" w:rsidR="00075156" w:rsidRDefault="00075156" w:rsidP="00075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6190A6" wp14:editId="0220063F">
            <wp:extent cx="26670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FF6D" w14:textId="31478791" w:rsidR="00640BB0" w:rsidRPr="00640BB0" w:rsidRDefault="00640BB0" w:rsidP="000751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0BB0">
        <w:rPr>
          <w:rFonts w:ascii="Times New Roman" w:hAnsi="Times New Roman" w:cs="Times New Roman"/>
          <w:b/>
          <w:bCs/>
          <w:sz w:val="28"/>
          <w:szCs w:val="28"/>
        </w:rPr>
        <w:t>Tulajdonságai</w:t>
      </w:r>
      <w:proofErr w:type="spellEnd"/>
    </w:p>
    <w:p w14:paraId="57F4C3F0" w14:textId="77777777" w:rsidR="009261C7" w:rsidRDefault="00640BB0" w:rsidP="00075156">
      <w:pPr>
        <w:rPr>
          <w:rFonts w:ascii="Times New Roman" w:hAnsi="Times New Roman" w:cs="Times New Roman"/>
          <w:sz w:val="22"/>
          <w:szCs w:val="22"/>
        </w:rPr>
      </w:pPr>
      <w:r w:rsidRPr="00640BB0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EA0BA63" w14:textId="3523CD7F" w:rsidR="00640BB0" w:rsidRPr="00640BB0" w:rsidRDefault="009261C7" w:rsidP="00640BB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Jó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tulajdonsága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hogy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sarkokban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található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jellegzetes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négyzet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alakú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mezők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miatt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-  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amelyek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egyébként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szintén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információhordozók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-  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egyrészt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könnyű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szkennelni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másrészt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pedig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szinte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bármilyen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szögből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fényképezve</w:t>
      </w:r>
      <w:proofErr w:type="spellEnd"/>
      <w:proofErr w:type="gramStart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  (</w:t>
      </w:r>
      <w:proofErr w:type="spellStart"/>
      <w:proofErr w:type="gramEnd"/>
      <w:r w:rsidR="00640BB0" w:rsidRPr="00640BB0">
        <w:rPr>
          <w:rFonts w:ascii="Times New Roman" w:hAnsi="Times New Roman" w:cs="Times New Roman"/>
          <w:sz w:val="22"/>
          <w:szCs w:val="22"/>
        </w:rPr>
        <w:t>akár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elforgatva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is)  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könnyedén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azonosítható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és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feldolgozható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jelet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kaphat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az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eszköz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>.</w:t>
      </w:r>
    </w:p>
    <w:p w14:paraId="671B2DDF" w14:textId="77777777" w:rsidR="00640BB0" w:rsidRPr="00640BB0" w:rsidRDefault="00640BB0" w:rsidP="00640BB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40BB0">
        <w:rPr>
          <w:rFonts w:ascii="Times New Roman" w:hAnsi="Times New Roman" w:cs="Times New Roman"/>
          <w:sz w:val="22"/>
          <w:szCs w:val="22"/>
        </w:rPr>
        <w:t>Másik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jelentős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pozitív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tulajdonsága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kód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skálázhatósága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amit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Verzió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1-től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Verzió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40-ig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határoztak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meg. A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különböző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verziók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különböző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adattárolási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és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hibatűrési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tulajdonságokkal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rendelkeznek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>.</w:t>
      </w:r>
    </w:p>
    <w:p w14:paraId="6FDCE3D2" w14:textId="77777777" w:rsidR="00075156" w:rsidRPr="00640BB0" w:rsidRDefault="00640BB0" w:rsidP="00640BB0">
      <w:pPr>
        <w:rPr>
          <w:rFonts w:ascii="Times New Roman" w:hAnsi="Times New Roman" w:cs="Times New Roman"/>
          <w:sz w:val="20"/>
          <w:szCs w:val="20"/>
        </w:rPr>
      </w:pPr>
      <w:r w:rsidRPr="00640BB0">
        <w:rPr>
          <w:rFonts w:ascii="Times New Roman" w:hAnsi="Times New Roman" w:cs="Times New Roman"/>
        </w:rPr>
        <w:tab/>
      </w:r>
      <w:r w:rsidRPr="00640BB0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830"/>
        <w:gridCol w:w="535"/>
        <w:gridCol w:w="882"/>
        <w:gridCol w:w="535"/>
        <w:gridCol w:w="882"/>
        <w:gridCol w:w="535"/>
        <w:gridCol w:w="882"/>
        <w:gridCol w:w="535"/>
        <w:gridCol w:w="882"/>
        <w:gridCol w:w="535"/>
      </w:tblGrid>
      <w:tr w:rsidR="007D6C64" w:rsidRPr="007D6C64" w14:paraId="62F41DD3" w14:textId="77777777" w:rsidTr="00C76847">
        <w:trPr>
          <w:trHeight w:val="224"/>
          <w:jc w:val="center"/>
        </w:trPr>
        <w:tc>
          <w:tcPr>
            <w:tcW w:w="2900" w:type="dxa"/>
            <w:gridSpan w:val="3"/>
            <w:vMerge w:val="restart"/>
            <w:tcBorders>
              <w:top w:val="nil"/>
              <w:left w:val="nil"/>
            </w:tcBorders>
          </w:tcPr>
          <w:p w14:paraId="63B335C3" w14:textId="010D85CC" w:rsidR="007D6C64" w:rsidRPr="007D6C64" w:rsidRDefault="007D6C64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shd w:val="clear" w:color="auto" w:fill="AEAAAA" w:themeFill="background2" w:themeFillShade="BF"/>
          </w:tcPr>
          <w:p w14:paraId="6D225374" w14:textId="66424EB6" w:rsidR="007D6C64" w:rsidRPr="007D6C64" w:rsidRDefault="007D6C64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QR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kód</w:t>
            </w:r>
            <w:proofErr w:type="spellEnd"/>
          </w:p>
        </w:tc>
        <w:tc>
          <w:tcPr>
            <w:tcW w:w="1417" w:type="dxa"/>
            <w:gridSpan w:val="2"/>
            <w:shd w:val="clear" w:color="auto" w:fill="AEAAAA" w:themeFill="background2" w:themeFillShade="BF"/>
          </w:tcPr>
          <w:p w14:paraId="58E88346" w14:textId="2D9B7041" w:rsidR="007D6C64" w:rsidRPr="007D6C64" w:rsidRDefault="007D6C64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PDF417</w:t>
            </w:r>
          </w:p>
        </w:tc>
        <w:tc>
          <w:tcPr>
            <w:tcW w:w="1417" w:type="dxa"/>
            <w:gridSpan w:val="2"/>
            <w:shd w:val="clear" w:color="auto" w:fill="AEAAAA" w:themeFill="background2" w:themeFillShade="BF"/>
          </w:tcPr>
          <w:p w14:paraId="6B00F143" w14:textId="1DA7F9DE" w:rsidR="007D6C64" w:rsidRPr="007D6C64" w:rsidRDefault="007D6C64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DataMatrix</w:t>
            </w:r>
            <w:proofErr w:type="spellEnd"/>
          </w:p>
        </w:tc>
        <w:tc>
          <w:tcPr>
            <w:tcW w:w="1417" w:type="dxa"/>
            <w:gridSpan w:val="2"/>
            <w:shd w:val="clear" w:color="auto" w:fill="AEAAAA" w:themeFill="background2" w:themeFillShade="BF"/>
          </w:tcPr>
          <w:p w14:paraId="1E349991" w14:textId="604EF61E" w:rsidR="007D6C64" w:rsidRPr="007D6C64" w:rsidRDefault="007D6C64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Maxi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kód</w:t>
            </w:r>
            <w:proofErr w:type="spellEnd"/>
          </w:p>
        </w:tc>
      </w:tr>
      <w:tr w:rsidR="007D6C64" w:rsidRPr="007D6C64" w14:paraId="0E416D5D" w14:textId="77777777" w:rsidTr="00DC74A7">
        <w:trPr>
          <w:trHeight w:val="898"/>
          <w:jc w:val="center"/>
        </w:trPr>
        <w:tc>
          <w:tcPr>
            <w:tcW w:w="2900" w:type="dxa"/>
            <w:gridSpan w:val="3"/>
            <w:vMerge/>
            <w:tcBorders>
              <w:left w:val="nil"/>
            </w:tcBorders>
          </w:tcPr>
          <w:p w14:paraId="7D059821" w14:textId="77777777" w:rsidR="007D6C64" w:rsidRPr="007D6C64" w:rsidRDefault="007D6C64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14:paraId="5AAA289E" w14:textId="3A2F1397" w:rsidR="007D6C64" w:rsidRPr="007D6C64" w:rsidRDefault="007D6C64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noProof/>
                <w:sz w:val="20"/>
                <w:szCs w:val="20"/>
              </w:rPr>
              <w:drawing>
                <wp:inline distT="0" distB="0" distL="0" distR="0" wp14:anchorId="59982F97" wp14:editId="0A715DFB">
                  <wp:extent cx="544830" cy="544830"/>
                  <wp:effectExtent l="0" t="0" r="7620" b="7620"/>
                  <wp:docPr id="152846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4CE50E56" w14:textId="136912BC" w:rsidR="007D6C64" w:rsidRPr="007D6C64" w:rsidRDefault="007D6C64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noProof/>
                <w:sz w:val="20"/>
                <w:szCs w:val="20"/>
              </w:rPr>
              <w:drawing>
                <wp:inline distT="0" distB="0" distL="0" distR="0" wp14:anchorId="5CD71BC8" wp14:editId="2FD181B0">
                  <wp:extent cx="544830" cy="445770"/>
                  <wp:effectExtent l="0" t="0" r="7620" b="0"/>
                  <wp:docPr id="12308911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0A63EA63" w14:textId="15AFC121" w:rsidR="007D6C64" w:rsidRPr="007D6C64" w:rsidRDefault="007D6C64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noProof/>
                <w:sz w:val="20"/>
                <w:szCs w:val="20"/>
              </w:rPr>
              <w:drawing>
                <wp:inline distT="0" distB="0" distL="0" distR="0" wp14:anchorId="3FBC8A3D" wp14:editId="5C647A2C">
                  <wp:extent cx="544830" cy="544830"/>
                  <wp:effectExtent l="0" t="0" r="7620" b="7620"/>
                  <wp:docPr id="9938263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14:paraId="36239615" w14:textId="6E1C5D97" w:rsidR="007D6C64" w:rsidRPr="007D6C64" w:rsidRDefault="007D6C64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noProof/>
                <w:sz w:val="20"/>
                <w:szCs w:val="20"/>
              </w:rPr>
              <w:drawing>
                <wp:inline distT="0" distB="0" distL="0" distR="0" wp14:anchorId="49DEC9AD" wp14:editId="5D10F1E2">
                  <wp:extent cx="544830" cy="544830"/>
                  <wp:effectExtent l="0" t="0" r="7620" b="7620"/>
                  <wp:docPr id="11909307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AAC" w:rsidRPr="007D6C64" w14:paraId="793FB0F8" w14:textId="77777777" w:rsidTr="0009548D">
        <w:trPr>
          <w:trHeight w:val="662"/>
          <w:jc w:val="center"/>
        </w:trPr>
        <w:tc>
          <w:tcPr>
            <w:tcW w:w="2900" w:type="dxa"/>
            <w:gridSpan w:val="3"/>
          </w:tcPr>
          <w:p w14:paraId="24C31293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Fejlesztő</w:t>
            </w:r>
            <w:proofErr w:type="spellEnd"/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ország</w:t>
            </w:r>
            <w:proofErr w:type="spellEnd"/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17" w:type="dxa"/>
            <w:gridSpan w:val="2"/>
          </w:tcPr>
          <w:p w14:paraId="6AAC4B8B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DENSO (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Japán</w:t>
            </w:r>
            <w:proofErr w:type="spellEnd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7" w:type="dxa"/>
            <w:gridSpan w:val="2"/>
          </w:tcPr>
          <w:p w14:paraId="6EDB11E6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Symbol Technologies (USA)</w:t>
            </w:r>
          </w:p>
        </w:tc>
        <w:tc>
          <w:tcPr>
            <w:tcW w:w="1417" w:type="dxa"/>
            <w:gridSpan w:val="2"/>
          </w:tcPr>
          <w:p w14:paraId="654A8ECD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RVSI Acuity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CiMatrix</w:t>
            </w:r>
            <w:proofErr w:type="spellEnd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 (USA)</w:t>
            </w:r>
          </w:p>
        </w:tc>
        <w:tc>
          <w:tcPr>
            <w:tcW w:w="1417" w:type="dxa"/>
            <w:gridSpan w:val="2"/>
          </w:tcPr>
          <w:p w14:paraId="78553E30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UPS (USA)</w:t>
            </w:r>
          </w:p>
        </w:tc>
      </w:tr>
      <w:tr w:rsidR="00286AAC" w:rsidRPr="007D6C64" w14:paraId="388B1F53" w14:textId="77777777" w:rsidTr="00C76847">
        <w:trPr>
          <w:trHeight w:val="376"/>
          <w:jc w:val="center"/>
        </w:trPr>
        <w:tc>
          <w:tcPr>
            <w:tcW w:w="2900" w:type="dxa"/>
            <w:gridSpan w:val="3"/>
          </w:tcPr>
          <w:p w14:paraId="7456C02F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Típus</w:t>
            </w:r>
            <w:proofErr w:type="spellEnd"/>
          </w:p>
        </w:tc>
        <w:tc>
          <w:tcPr>
            <w:tcW w:w="1417" w:type="dxa"/>
            <w:gridSpan w:val="2"/>
          </w:tcPr>
          <w:p w14:paraId="3F17C369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  <w:proofErr w:type="spellEnd"/>
          </w:p>
        </w:tc>
        <w:tc>
          <w:tcPr>
            <w:tcW w:w="1417" w:type="dxa"/>
            <w:gridSpan w:val="2"/>
          </w:tcPr>
          <w:p w14:paraId="0DB06233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Halmozott</w:t>
            </w:r>
            <w:proofErr w:type="spellEnd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vonal</w:t>
            </w:r>
            <w:proofErr w:type="spellEnd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kód</w:t>
            </w:r>
            <w:proofErr w:type="spellEnd"/>
          </w:p>
        </w:tc>
        <w:tc>
          <w:tcPr>
            <w:tcW w:w="1417" w:type="dxa"/>
            <w:gridSpan w:val="2"/>
          </w:tcPr>
          <w:p w14:paraId="42B3E3D8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  <w:proofErr w:type="spellEnd"/>
          </w:p>
        </w:tc>
        <w:tc>
          <w:tcPr>
            <w:tcW w:w="1417" w:type="dxa"/>
            <w:gridSpan w:val="2"/>
          </w:tcPr>
          <w:p w14:paraId="0A389A7B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  <w:proofErr w:type="spellEnd"/>
          </w:p>
        </w:tc>
      </w:tr>
      <w:tr w:rsidR="00286AAC" w:rsidRPr="007D6C64" w14:paraId="417D7184" w14:textId="77777777" w:rsidTr="00C76847">
        <w:trPr>
          <w:trHeight w:val="224"/>
          <w:jc w:val="center"/>
        </w:trPr>
        <w:tc>
          <w:tcPr>
            <w:tcW w:w="535" w:type="dxa"/>
            <w:vMerge w:val="restart"/>
            <w:textDirection w:val="btLr"/>
          </w:tcPr>
          <w:p w14:paraId="4C3D874C" w14:textId="09CF5330" w:rsidR="00286AAC" w:rsidRPr="007D6C64" w:rsidRDefault="00286AAC" w:rsidP="00C7684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Kapacitás</w:t>
            </w:r>
            <w:proofErr w:type="spellEnd"/>
          </w:p>
        </w:tc>
        <w:tc>
          <w:tcPr>
            <w:tcW w:w="2365" w:type="dxa"/>
            <w:gridSpan w:val="2"/>
          </w:tcPr>
          <w:p w14:paraId="6F7C47C5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Számok</w:t>
            </w:r>
            <w:proofErr w:type="spellEnd"/>
          </w:p>
        </w:tc>
        <w:tc>
          <w:tcPr>
            <w:tcW w:w="1417" w:type="dxa"/>
            <w:gridSpan w:val="2"/>
          </w:tcPr>
          <w:p w14:paraId="0DDA569E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7,089</w:t>
            </w:r>
          </w:p>
        </w:tc>
        <w:tc>
          <w:tcPr>
            <w:tcW w:w="1417" w:type="dxa"/>
            <w:gridSpan w:val="2"/>
          </w:tcPr>
          <w:p w14:paraId="0C399D3B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2,710</w:t>
            </w:r>
          </w:p>
        </w:tc>
        <w:tc>
          <w:tcPr>
            <w:tcW w:w="1417" w:type="dxa"/>
            <w:gridSpan w:val="2"/>
          </w:tcPr>
          <w:p w14:paraId="19518BE5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3,116</w:t>
            </w:r>
          </w:p>
        </w:tc>
        <w:tc>
          <w:tcPr>
            <w:tcW w:w="1417" w:type="dxa"/>
            <w:gridSpan w:val="2"/>
          </w:tcPr>
          <w:p w14:paraId="68709127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286AAC" w:rsidRPr="007D6C64" w14:paraId="28AD4E73" w14:textId="77777777" w:rsidTr="00C76847">
        <w:trPr>
          <w:trHeight w:val="224"/>
          <w:jc w:val="center"/>
        </w:trPr>
        <w:tc>
          <w:tcPr>
            <w:tcW w:w="535" w:type="dxa"/>
            <w:vMerge/>
          </w:tcPr>
          <w:p w14:paraId="0478A175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5" w:type="dxa"/>
            <w:gridSpan w:val="2"/>
            <w:tcBorders>
              <w:bottom w:val="single" w:sz="4" w:space="0" w:color="auto"/>
            </w:tcBorders>
          </w:tcPr>
          <w:p w14:paraId="22D6CA71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Alfanumerikus</w:t>
            </w:r>
            <w:proofErr w:type="spellEnd"/>
          </w:p>
        </w:tc>
        <w:tc>
          <w:tcPr>
            <w:tcW w:w="1417" w:type="dxa"/>
            <w:gridSpan w:val="2"/>
          </w:tcPr>
          <w:p w14:paraId="252108B9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4,296</w:t>
            </w:r>
          </w:p>
        </w:tc>
        <w:tc>
          <w:tcPr>
            <w:tcW w:w="1417" w:type="dxa"/>
            <w:gridSpan w:val="2"/>
          </w:tcPr>
          <w:p w14:paraId="7F587978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1,850</w:t>
            </w:r>
          </w:p>
        </w:tc>
        <w:tc>
          <w:tcPr>
            <w:tcW w:w="1417" w:type="dxa"/>
            <w:gridSpan w:val="2"/>
          </w:tcPr>
          <w:p w14:paraId="0038EFC0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2,355</w:t>
            </w:r>
          </w:p>
        </w:tc>
        <w:tc>
          <w:tcPr>
            <w:tcW w:w="1417" w:type="dxa"/>
            <w:gridSpan w:val="2"/>
          </w:tcPr>
          <w:p w14:paraId="235255AB" w14:textId="77777777" w:rsidR="00286AAC" w:rsidRPr="007D6C64" w:rsidRDefault="00286AAC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C76847" w:rsidRPr="007D6C64" w14:paraId="6BDD2D49" w14:textId="77777777" w:rsidTr="00963A6F">
        <w:trPr>
          <w:trHeight w:val="214"/>
          <w:jc w:val="center"/>
        </w:trPr>
        <w:tc>
          <w:tcPr>
            <w:tcW w:w="535" w:type="dxa"/>
            <w:vMerge/>
            <w:tcBorders>
              <w:right w:val="single" w:sz="4" w:space="0" w:color="auto"/>
            </w:tcBorders>
          </w:tcPr>
          <w:p w14:paraId="1BA76506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0F1068" w14:textId="77777777" w:rsidR="00C76847" w:rsidRPr="007D6C64" w:rsidRDefault="00C76847" w:rsidP="00C7684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Bináris</w:t>
            </w:r>
            <w:proofErr w:type="spellEnd"/>
          </w:p>
          <w:p w14:paraId="7FDB6973" w14:textId="37F53641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Kanji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</w:tcBorders>
          </w:tcPr>
          <w:p w14:paraId="1F694B8D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2,953</w:t>
            </w:r>
          </w:p>
        </w:tc>
        <w:tc>
          <w:tcPr>
            <w:tcW w:w="1417" w:type="dxa"/>
            <w:gridSpan w:val="2"/>
          </w:tcPr>
          <w:p w14:paraId="258433EB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1,018</w:t>
            </w:r>
          </w:p>
        </w:tc>
        <w:tc>
          <w:tcPr>
            <w:tcW w:w="1417" w:type="dxa"/>
            <w:gridSpan w:val="2"/>
          </w:tcPr>
          <w:p w14:paraId="5BC89416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1,556</w:t>
            </w:r>
          </w:p>
        </w:tc>
        <w:tc>
          <w:tcPr>
            <w:tcW w:w="1417" w:type="dxa"/>
            <w:gridSpan w:val="2"/>
          </w:tcPr>
          <w:p w14:paraId="38E60867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6847" w:rsidRPr="007D6C64" w14:paraId="66700BE0" w14:textId="77777777" w:rsidTr="00963A6F">
        <w:trPr>
          <w:trHeight w:val="358"/>
          <w:jc w:val="center"/>
        </w:trPr>
        <w:tc>
          <w:tcPr>
            <w:tcW w:w="535" w:type="dxa"/>
            <w:vMerge/>
            <w:tcBorders>
              <w:right w:val="single" w:sz="4" w:space="0" w:color="auto"/>
            </w:tcBorders>
          </w:tcPr>
          <w:p w14:paraId="1F1F2981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0791" w14:textId="5D0B56D5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</w:tcBorders>
          </w:tcPr>
          <w:p w14:paraId="42970703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1,817</w:t>
            </w:r>
          </w:p>
        </w:tc>
        <w:tc>
          <w:tcPr>
            <w:tcW w:w="1417" w:type="dxa"/>
            <w:gridSpan w:val="2"/>
          </w:tcPr>
          <w:p w14:paraId="36F4E6EA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554</w:t>
            </w:r>
          </w:p>
        </w:tc>
        <w:tc>
          <w:tcPr>
            <w:tcW w:w="1417" w:type="dxa"/>
            <w:gridSpan w:val="2"/>
          </w:tcPr>
          <w:p w14:paraId="6C4B7D44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778</w:t>
            </w:r>
          </w:p>
        </w:tc>
        <w:tc>
          <w:tcPr>
            <w:tcW w:w="1417" w:type="dxa"/>
            <w:gridSpan w:val="2"/>
          </w:tcPr>
          <w:p w14:paraId="271186E0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6847" w:rsidRPr="007D6C64" w14:paraId="75B1A6C1" w14:textId="77777777" w:rsidTr="00C76847">
        <w:trPr>
          <w:gridAfter w:val="1"/>
          <w:wAfter w:w="535" w:type="dxa"/>
          <w:trHeight w:val="885"/>
          <w:jc w:val="center"/>
        </w:trPr>
        <w:tc>
          <w:tcPr>
            <w:tcW w:w="2365" w:type="dxa"/>
            <w:gridSpan w:val="2"/>
            <w:tcBorders>
              <w:top w:val="single" w:sz="4" w:space="0" w:color="auto"/>
            </w:tcBorders>
          </w:tcPr>
          <w:p w14:paraId="3C895385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Főbb</w:t>
            </w:r>
            <w:proofErr w:type="spellEnd"/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jellemzői</w:t>
            </w:r>
            <w:proofErr w:type="spellEnd"/>
          </w:p>
        </w:tc>
        <w:tc>
          <w:tcPr>
            <w:tcW w:w="1417" w:type="dxa"/>
            <w:gridSpan w:val="2"/>
          </w:tcPr>
          <w:p w14:paraId="7B55EDA7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Nagy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kapacitás</w:t>
            </w:r>
            <w:proofErr w:type="spellEnd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kis</w:t>
            </w:r>
            <w:proofErr w:type="spellEnd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nyomtatási</w:t>
            </w:r>
            <w:proofErr w:type="spellEnd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méret</w:t>
            </w:r>
            <w:proofErr w:type="spellEnd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gyors</w:t>
            </w:r>
            <w:proofErr w:type="spellEnd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beolvasás</w:t>
            </w:r>
            <w:proofErr w:type="spellEnd"/>
          </w:p>
        </w:tc>
        <w:tc>
          <w:tcPr>
            <w:tcW w:w="1417" w:type="dxa"/>
            <w:gridSpan w:val="2"/>
          </w:tcPr>
          <w:p w14:paraId="2A8B25CB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Nagy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kapacitás</w:t>
            </w:r>
            <w:proofErr w:type="spellEnd"/>
          </w:p>
        </w:tc>
        <w:tc>
          <w:tcPr>
            <w:tcW w:w="1417" w:type="dxa"/>
            <w:gridSpan w:val="2"/>
          </w:tcPr>
          <w:p w14:paraId="3735959E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Kis</w:t>
            </w:r>
            <w:proofErr w:type="spellEnd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nyomtatási</w:t>
            </w:r>
            <w:proofErr w:type="spellEnd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méret</w:t>
            </w:r>
            <w:proofErr w:type="spellEnd"/>
          </w:p>
        </w:tc>
        <w:tc>
          <w:tcPr>
            <w:tcW w:w="1417" w:type="dxa"/>
            <w:gridSpan w:val="2"/>
          </w:tcPr>
          <w:p w14:paraId="1DB9A312" w14:textId="77777777" w:rsidR="00C76847" w:rsidRPr="007D6C64" w:rsidRDefault="00C76847" w:rsidP="00C768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Gyors</w:t>
            </w:r>
            <w:proofErr w:type="spellEnd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beolvasás</w:t>
            </w:r>
            <w:proofErr w:type="spellEnd"/>
          </w:p>
        </w:tc>
      </w:tr>
      <w:tr w:rsidR="00C76847" w:rsidRPr="007D6C64" w14:paraId="14EC1ABE" w14:textId="77777777" w:rsidTr="00C76847">
        <w:trPr>
          <w:gridAfter w:val="1"/>
          <w:wAfter w:w="535" w:type="dxa"/>
          <w:trHeight w:val="662"/>
          <w:jc w:val="center"/>
        </w:trPr>
        <w:tc>
          <w:tcPr>
            <w:tcW w:w="2365" w:type="dxa"/>
            <w:gridSpan w:val="2"/>
          </w:tcPr>
          <w:p w14:paraId="18F28ECE" w14:textId="77777777" w:rsidR="00C76847" w:rsidRPr="007D6C64" w:rsidRDefault="00C76847" w:rsidP="00286A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D6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Szabványosítók</w:t>
            </w:r>
            <w:proofErr w:type="spellEnd"/>
          </w:p>
        </w:tc>
        <w:tc>
          <w:tcPr>
            <w:tcW w:w="1417" w:type="dxa"/>
            <w:gridSpan w:val="2"/>
          </w:tcPr>
          <w:p w14:paraId="2C5D270A" w14:textId="77777777" w:rsidR="00C76847" w:rsidRPr="007D6C64" w:rsidRDefault="00C76847" w:rsidP="00286A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AIM International JIS</w:t>
            </w:r>
          </w:p>
        </w:tc>
        <w:tc>
          <w:tcPr>
            <w:tcW w:w="1417" w:type="dxa"/>
            <w:gridSpan w:val="2"/>
          </w:tcPr>
          <w:p w14:paraId="0CAF78F0" w14:textId="77777777" w:rsidR="00C76847" w:rsidRPr="007D6C64" w:rsidRDefault="00C76847" w:rsidP="00286A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ISO AIM International</w:t>
            </w:r>
          </w:p>
        </w:tc>
        <w:tc>
          <w:tcPr>
            <w:tcW w:w="1417" w:type="dxa"/>
            <w:gridSpan w:val="2"/>
          </w:tcPr>
          <w:p w14:paraId="42BF3B8C" w14:textId="77777777" w:rsidR="00C76847" w:rsidRPr="007D6C64" w:rsidRDefault="00C76847" w:rsidP="00286A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ISO AIM International</w:t>
            </w:r>
          </w:p>
        </w:tc>
        <w:tc>
          <w:tcPr>
            <w:tcW w:w="1417" w:type="dxa"/>
            <w:gridSpan w:val="2"/>
          </w:tcPr>
          <w:p w14:paraId="3D5C31B7" w14:textId="77777777" w:rsidR="00C76847" w:rsidRPr="007D6C64" w:rsidRDefault="00C76847" w:rsidP="00286A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C64">
              <w:rPr>
                <w:rFonts w:ascii="Times New Roman" w:hAnsi="Times New Roman" w:cs="Times New Roman"/>
                <w:sz w:val="20"/>
                <w:szCs w:val="20"/>
              </w:rPr>
              <w:t>ISO AIM International</w:t>
            </w:r>
          </w:p>
        </w:tc>
      </w:tr>
    </w:tbl>
    <w:p w14:paraId="51F442DB" w14:textId="22B5BF40" w:rsidR="00640BB0" w:rsidRPr="007D6C64" w:rsidRDefault="00C76847" w:rsidP="00640BB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D6C64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1566D702" w14:textId="40FDC05C" w:rsidR="00640BB0" w:rsidRPr="00640BB0" w:rsidRDefault="00640BB0" w:rsidP="00640B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0BB0">
        <w:rPr>
          <w:rFonts w:ascii="Times New Roman" w:hAnsi="Times New Roman" w:cs="Times New Roman"/>
          <w:b/>
          <w:bCs/>
          <w:sz w:val="28"/>
          <w:szCs w:val="28"/>
        </w:rPr>
        <w:lastRenderedPageBreak/>
        <w:t>Szabványosítás</w:t>
      </w:r>
      <w:proofErr w:type="spellEnd"/>
    </w:p>
    <w:p w14:paraId="7CBCF1A6" w14:textId="77777777" w:rsidR="009261C7" w:rsidRDefault="00640BB0" w:rsidP="00640BB0">
      <w:pPr>
        <w:rPr>
          <w:rFonts w:ascii="Times New Roman" w:hAnsi="Times New Roman" w:cs="Times New Roman"/>
        </w:rPr>
      </w:pPr>
      <w:r w:rsidRPr="00640BB0">
        <w:rPr>
          <w:rFonts w:ascii="Times New Roman" w:hAnsi="Times New Roman" w:cs="Times New Roman"/>
        </w:rPr>
        <w:t xml:space="preserve">    </w:t>
      </w:r>
    </w:p>
    <w:p w14:paraId="25531B94" w14:textId="398F50DC" w:rsidR="00640BB0" w:rsidRPr="00640BB0" w:rsidRDefault="009261C7" w:rsidP="00640BB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Hibatűrő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képessége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és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támogatott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adatformátumok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miatt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hamar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népszerűvé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vált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kétdimenziós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kódok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között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is. A JIS (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Japán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Ipari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Szabvány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) X 0510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számmal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szabványként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fogadta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el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1999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januárjában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majd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az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ISO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szabványként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is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felterjesztették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. 2000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júniusában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ISO/IEC 18004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nemzetközi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szabvánnyá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vált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amit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 xml:space="preserve"> 2006-ban </w:t>
      </w:r>
      <w:proofErr w:type="spellStart"/>
      <w:r w:rsidR="00640BB0" w:rsidRPr="00640BB0">
        <w:rPr>
          <w:rFonts w:ascii="Times New Roman" w:hAnsi="Times New Roman" w:cs="Times New Roman"/>
          <w:sz w:val="22"/>
          <w:szCs w:val="22"/>
        </w:rPr>
        <w:t>kiegészítettek</w:t>
      </w:r>
      <w:proofErr w:type="spellEnd"/>
      <w:r w:rsidR="00640BB0" w:rsidRPr="00640BB0">
        <w:rPr>
          <w:rFonts w:ascii="Times New Roman" w:hAnsi="Times New Roman" w:cs="Times New Roman"/>
          <w:sz w:val="22"/>
          <w:szCs w:val="22"/>
        </w:rPr>
        <w:t>.</w:t>
      </w:r>
    </w:p>
    <w:p w14:paraId="0055CAEC" w14:textId="77777777" w:rsidR="00640BB0" w:rsidRPr="00640BB0" w:rsidRDefault="00640BB0" w:rsidP="00640BB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40BB0">
        <w:rPr>
          <w:rFonts w:ascii="Times New Roman" w:hAnsi="Times New Roman" w:cs="Times New Roman"/>
          <w:sz w:val="22"/>
          <w:szCs w:val="22"/>
        </w:rPr>
        <w:t>Nemzetközi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szabványként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való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elfogadása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után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még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gyorsabb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terjedésnek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indult.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Németországban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például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több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városban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is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ilyen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kódolással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nyomtatnak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vonaljegyet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tömegközlekedési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eszközökön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>.</w:t>
      </w:r>
    </w:p>
    <w:p w14:paraId="76565E27" w14:textId="77777777" w:rsidR="00640BB0" w:rsidRPr="00640BB0" w:rsidRDefault="00640BB0" w:rsidP="00640BB0">
      <w:pPr>
        <w:rPr>
          <w:rFonts w:ascii="Times New Roman" w:hAnsi="Times New Roman" w:cs="Times New Roman"/>
          <w:sz w:val="22"/>
          <w:szCs w:val="22"/>
        </w:rPr>
      </w:pPr>
      <w:r w:rsidRPr="00640BB0">
        <w:rPr>
          <w:rFonts w:ascii="Times New Roman" w:hAnsi="Times New Roman" w:cs="Times New Roman"/>
          <w:sz w:val="22"/>
          <w:szCs w:val="22"/>
        </w:rPr>
        <w:t>A QR-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kód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nyílt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szabvány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, a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specifikációi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nyilvánosak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, de a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tulajdonosi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jogokat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a Denso Wave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továbbra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is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fenntartja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Amerikában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fel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is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tüntetik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mindenütt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hogy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a QR-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kód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a Denso Wave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regisztrált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védjegye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>.</w:t>
      </w:r>
    </w:p>
    <w:p w14:paraId="0639B134" w14:textId="77777777" w:rsidR="00C76847" w:rsidRDefault="00C76847" w:rsidP="00640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66F4A1" w14:textId="513F58AC" w:rsidR="00640BB0" w:rsidRPr="00640BB0" w:rsidRDefault="00640BB0" w:rsidP="00640B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0BB0">
        <w:rPr>
          <w:rFonts w:ascii="Times New Roman" w:hAnsi="Times New Roman" w:cs="Times New Roman"/>
          <w:b/>
          <w:bCs/>
          <w:sz w:val="28"/>
          <w:szCs w:val="28"/>
        </w:rPr>
        <w:t>Érdekességek</w:t>
      </w:r>
      <w:proofErr w:type="spellEnd"/>
      <w:r w:rsidRPr="00640BB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40BB0">
        <w:rPr>
          <w:rFonts w:ascii="Times New Roman" w:hAnsi="Times New Roman" w:cs="Times New Roman"/>
          <w:b/>
          <w:bCs/>
          <w:sz w:val="28"/>
          <w:szCs w:val="28"/>
        </w:rPr>
        <w:t>tények</w:t>
      </w:r>
      <w:proofErr w:type="spellEnd"/>
    </w:p>
    <w:p w14:paraId="497AE361" w14:textId="77777777" w:rsidR="009261C7" w:rsidRDefault="00640BB0" w:rsidP="00640BB0">
      <w:pPr>
        <w:rPr>
          <w:rFonts w:ascii="Times New Roman" w:hAnsi="Times New Roman" w:cs="Times New Roman"/>
          <w:sz w:val="22"/>
          <w:szCs w:val="22"/>
        </w:rPr>
      </w:pPr>
      <w:r w:rsidRPr="00640BB0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AC3B376" w14:textId="60657681" w:rsidR="00640BB0" w:rsidRPr="00C76847" w:rsidRDefault="00640BB0" w:rsidP="00C7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76847">
        <w:rPr>
          <w:rFonts w:ascii="Times New Roman" w:hAnsi="Times New Roman" w:cs="Times New Roman"/>
          <w:sz w:val="22"/>
          <w:szCs w:val="22"/>
        </w:rPr>
        <w:t xml:space="preserve">A QR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kódok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használata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2010-ről 2011-re 4589%-kal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nőtt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>.</w:t>
      </w:r>
    </w:p>
    <w:p w14:paraId="10C869B9" w14:textId="4F3C6122" w:rsidR="00640BB0" w:rsidRPr="00C76847" w:rsidRDefault="00640BB0" w:rsidP="00C7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76847">
        <w:rPr>
          <w:rFonts w:ascii="Times New Roman" w:hAnsi="Times New Roman" w:cs="Times New Roman"/>
          <w:sz w:val="22"/>
          <w:szCs w:val="22"/>
        </w:rPr>
        <w:t xml:space="preserve">A QR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kódok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56%-a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a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termékek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csomagolásán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jelenik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meg.</w:t>
      </w:r>
    </w:p>
    <w:p w14:paraId="738C85FE" w14:textId="750D7E7D" w:rsidR="00640BB0" w:rsidRPr="00C76847" w:rsidRDefault="00640BB0" w:rsidP="00C7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76847">
        <w:rPr>
          <w:rFonts w:ascii="Times New Roman" w:hAnsi="Times New Roman" w:cs="Times New Roman"/>
          <w:sz w:val="22"/>
          <w:szCs w:val="22"/>
        </w:rPr>
        <w:t xml:space="preserve">A QR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kódokat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64%-ban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nők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szkennelik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be.</w:t>
      </w:r>
    </w:p>
    <w:p w14:paraId="70FD4C6B" w14:textId="48423FFF" w:rsidR="00640BB0" w:rsidRPr="00C76847" w:rsidRDefault="00640BB0" w:rsidP="00C7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76847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felhasználók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többsége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arra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számít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hogy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kupont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vagy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árengedményt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kap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, ha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beszkenneli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 xml:space="preserve"> a QR </w:t>
      </w:r>
      <w:proofErr w:type="spellStart"/>
      <w:r w:rsidRPr="00C76847">
        <w:rPr>
          <w:rFonts w:ascii="Times New Roman" w:hAnsi="Times New Roman" w:cs="Times New Roman"/>
          <w:sz w:val="22"/>
          <w:szCs w:val="22"/>
        </w:rPr>
        <w:t>kódot</w:t>
      </w:r>
      <w:proofErr w:type="spellEnd"/>
      <w:r w:rsidRPr="00C76847">
        <w:rPr>
          <w:rFonts w:ascii="Times New Roman" w:hAnsi="Times New Roman" w:cs="Times New Roman"/>
          <w:sz w:val="22"/>
          <w:szCs w:val="22"/>
        </w:rPr>
        <w:t>.</w:t>
      </w:r>
    </w:p>
    <w:p w14:paraId="40699B7C" w14:textId="77777777" w:rsidR="00640BB0" w:rsidRPr="00640BB0" w:rsidRDefault="00640BB0" w:rsidP="00640BB0">
      <w:pPr>
        <w:rPr>
          <w:rFonts w:ascii="Times New Roman" w:hAnsi="Times New Roman" w:cs="Times New Roman"/>
          <w:sz w:val="22"/>
          <w:szCs w:val="22"/>
        </w:rPr>
      </w:pPr>
      <w:r w:rsidRPr="00640BB0">
        <w:rPr>
          <w:rFonts w:ascii="Times New Roman" w:hAnsi="Times New Roman" w:cs="Times New Roman"/>
          <w:sz w:val="22"/>
          <w:szCs w:val="22"/>
        </w:rPr>
        <w:t xml:space="preserve">    A Fortune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magazin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listáján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szereplő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50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cégből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11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már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beépítette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a QR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kód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alkalmazását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saját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marketing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stratégiájába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>.</w:t>
      </w:r>
    </w:p>
    <w:p w14:paraId="190B3F3D" w14:textId="2E7EAC34" w:rsidR="00640BB0" w:rsidRDefault="00640BB0" w:rsidP="00640BB0">
      <w:pPr>
        <w:rPr>
          <w:rFonts w:ascii="Times New Roman" w:hAnsi="Times New Roman" w:cs="Times New Roman"/>
          <w:sz w:val="22"/>
          <w:szCs w:val="22"/>
        </w:rPr>
      </w:pPr>
      <w:r w:rsidRPr="00640BB0">
        <w:rPr>
          <w:rFonts w:ascii="Times New Roman" w:hAnsi="Times New Roman" w:cs="Times New Roman"/>
          <w:sz w:val="22"/>
          <w:szCs w:val="22"/>
        </w:rPr>
        <w:t xml:space="preserve">Az  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egyik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áruházlánc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Koreában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QR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kódokat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tartalmazó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virtuális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kirakatokat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helyezett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el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forgalmas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helyeken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, pl.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metrómegállókban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melyek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az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áruházlánc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legnagyobb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forgalmú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termékeit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főleg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napi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fogyasztási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cikkeket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ábrázolnak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. Minden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termék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QR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kóddal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van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ellátva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melyet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vásárlók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okostelefonjukkal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leolvashatnak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és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ezek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leolvasott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termékek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egy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virtuális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kosárba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kerülnek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. A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megrendelt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termékeket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telefonon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keresztül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lehet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fizetni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majd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ezt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a nap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végén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házhoz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szállítják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. A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szolgáltatás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olyan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népszerű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lett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hogy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ezzel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az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ország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első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online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értékesítőjévé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vált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130%-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os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növekedést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0BB0">
        <w:rPr>
          <w:rFonts w:ascii="Times New Roman" w:hAnsi="Times New Roman" w:cs="Times New Roman"/>
          <w:sz w:val="22"/>
          <w:szCs w:val="22"/>
        </w:rPr>
        <w:t>produkálva</w:t>
      </w:r>
      <w:proofErr w:type="spellEnd"/>
      <w:r w:rsidRPr="00640BB0">
        <w:rPr>
          <w:rFonts w:ascii="Times New Roman" w:hAnsi="Times New Roman" w:cs="Times New Roman"/>
          <w:sz w:val="22"/>
          <w:szCs w:val="22"/>
        </w:rPr>
        <w:t>.</w:t>
      </w:r>
    </w:p>
    <w:p w14:paraId="32A69995" w14:textId="316CF7B6" w:rsidR="00C76847" w:rsidRPr="00640BB0" w:rsidRDefault="00C76847" w:rsidP="00C76847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D88EC65" wp14:editId="7D031838">
            <wp:extent cx="3600000" cy="2011680"/>
            <wp:effectExtent l="0" t="0" r="635" b="7620"/>
            <wp:docPr id="1430717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847" w:rsidRPr="00640BB0" w:rsidSect="00075156">
      <w:pgSz w:w="11906" w:h="16838"/>
      <w:pgMar w:top="964" w:right="1416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23922"/>
    <w:multiLevelType w:val="hybridMultilevel"/>
    <w:tmpl w:val="FC5626DC"/>
    <w:lvl w:ilvl="0" w:tplc="8A02EA8E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85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B0"/>
    <w:rsid w:val="00075156"/>
    <w:rsid w:val="00224F10"/>
    <w:rsid w:val="00286AAC"/>
    <w:rsid w:val="00477462"/>
    <w:rsid w:val="005C6DFB"/>
    <w:rsid w:val="00640BB0"/>
    <w:rsid w:val="007D6C64"/>
    <w:rsid w:val="009261C7"/>
    <w:rsid w:val="009B3FD1"/>
    <w:rsid w:val="00C76847"/>
    <w:rsid w:val="00E15BC4"/>
    <w:rsid w:val="00F1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9D1A"/>
  <w15:chartTrackingRefBased/>
  <w15:docId w15:val="{BBDA3ED7-76AF-4546-962C-8D56017B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E1A496-7783-A54B-B7CB-5DAD92DC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Zita Sághi</cp:lastModifiedBy>
  <cp:revision>2</cp:revision>
  <dcterms:created xsi:type="dcterms:W3CDTF">2023-04-08T12:45:00Z</dcterms:created>
  <dcterms:modified xsi:type="dcterms:W3CDTF">2023-04-08T12:45:00Z</dcterms:modified>
</cp:coreProperties>
</file>