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3535C" w14:textId="07B8D4B8" w:rsidR="00AF0AD8" w:rsidRPr="00A678C7" w:rsidRDefault="00A23E22" w:rsidP="00A23E22">
      <w:pPr>
        <w:jc w:val="center"/>
        <w:rPr>
          <w:b/>
          <w:bCs/>
          <w:color w:val="0D0D0D" w:themeColor="text1" w:themeTint="F2"/>
          <w:sz w:val="48"/>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678C7">
        <w:rPr>
          <w:b/>
          <w:bCs/>
          <w:color w:val="0D0D0D" w:themeColor="text1" w:themeTint="F2"/>
          <w:sz w:val="48"/>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POPULATION DISTRIBUTION OF NEPAL</w:t>
      </w:r>
    </w:p>
    <w:p w14:paraId="1AC1CFCF" w14:textId="2BBC25C4" w:rsidR="00A23E22" w:rsidRPr="00A678C7" w:rsidRDefault="00A23E22" w:rsidP="00A23E22">
      <w:pPr>
        <w:jc w:val="center"/>
        <w:rPr>
          <w:b/>
          <w:bCs/>
          <w:color w:val="0D0D0D" w:themeColor="text1" w:themeTint="F2"/>
          <w:sz w:val="48"/>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678C7">
        <w:rPr>
          <w:b/>
          <w:bCs/>
          <w:color w:val="0D0D0D" w:themeColor="text1" w:themeTint="F2"/>
          <w:sz w:val="48"/>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ACCORDING TO </w:t>
      </w:r>
    </w:p>
    <w:p w14:paraId="6A927483" w14:textId="52ABC98E" w:rsidR="00A23E22" w:rsidRPr="00A678C7" w:rsidRDefault="00A23E22" w:rsidP="00A23E22">
      <w:pPr>
        <w:jc w:val="center"/>
        <w:rPr>
          <w:b/>
          <w:bCs/>
          <w:color w:val="0D0D0D" w:themeColor="text1" w:themeTint="F2"/>
          <w:sz w:val="48"/>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678C7">
        <w:rPr>
          <w:b/>
          <w:bCs/>
          <w:color w:val="0D0D0D" w:themeColor="text1" w:themeTint="F2"/>
          <w:sz w:val="48"/>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CENSUS (2011)</w:t>
      </w:r>
    </w:p>
    <w:p w14:paraId="242C7C80" w14:textId="77777777" w:rsidR="00761BD9" w:rsidRDefault="009815FB" w:rsidP="00C70DF4">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0DF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division of the population according to its political, geographical and administrative division is called population distribution. The arrangement of people living in a particular given area is known as population distribution. Population distribution helps to do smooth development in every part of the country. Due to population distribution data, it makes easy to make plan and policies of a country which will help to give proper facilities, services, and accessibility to the people</w:t>
      </w:r>
      <w:r w:rsidR="00C70DF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60393C" w14:textId="6E754024" w:rsidR="004D56B3" w:rsidRDefault="00C70DF4" w:rsidP="00C70DF4">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to the census </w:t>
      </w:r>
      <w:r w:rsidR="00761BD9">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2011, the total population of Nepal is 28,431,494 of which 49% are male and 51% are female and has a population density of 180 per sq. km. </w:t>
      </w:r>
      <w:r w:rsidR="00B370E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61BD9">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ccording to the census 2011 the population distribution of Nepal was done by different views from which some are listed below.</w:t>
      </w:r>
    </w:p>
    <w:p w14:paraId="2DA24729" w14:textId="77777777" w:rsidR="00B93C1C" w:rsidRPr="00D30E28" w:rsidRDefault="00761BD9" w:rsidP="00761BD9">
      <w:pPr>
        <w:pStyle w:val="ListParagraph"/>
        <w:numPr>
          <w:ilvl w:val="0"/>
          <w:numId w:val="4"/>
        </w:numPr>
        <w:rPr>
          <w:b/>
          <w:color w:val="FF0000"/>
          <w:sz w:val="28"/>
          <w:szCs w:val="28"/>
          <w:u w:val="double"/>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pPr>
      <w:r w:rsidRPr="00D30E28">
        <w:rPr>
          <w:b/>
          <w:color w:val="FF000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TO </w:t>
      </w:r>
      <w:r w:rsidR="00B93C1C" w:rsidRPr="00D30E28">
        <w:rPr>
          <w:b/>
          <w:color w:val="FF000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72E094C" w14:textId="105FE03C" w:rsidR="007C5C46" w:rsidRPr="007C5C46" w:rsidRDefault="00B93C1C" w:rsidP="007C5C46">
      <w:pPr>
        <w:pStyle w:val="ListParagrap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the census 2011</w:t>
      </w:r>
      <w:r w:rsidR="00B370E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total population of Nepal male population was </w:t>
      </w:r>
      <w:r w:rsidR="00B370E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13,931,432.06 (49%)</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female population was </w:t>
      </w:r>
      <w:r w:rsidR="00B370E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14,500,061.94 (51%)</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can be clear by the following </w:t>
      </w:r>
      <w:r w:rsidR="00B370E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w:t>
      </w:r>
      <w:r w:rsidR="00450935">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36A469" w14:textId="6DF7ECB5" w:rsidR="00B93C1C" w:rsidRDefault="00B93C1C" w:rsidP="00B93C1C">
      <w:pPr>
        <w:pStyle w:val="ListParagrap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2DE">
        <w:rPr>
          <w:b/>
          <w:noProof/>
          <w:color w:val="000000" w:themeColor="text1"/>
          <w:sz w:val="28"/>
          <w:szCs w:val="28"/>
          <w:u w:val="double"/>
        </w:rPr>
        <w:drawing>
          <wp:inline distT="0" distB="0" distL="0" distR="0" wp14:anchorId="7D5BAE02" wp14:editId="20BA836C">
            <wp:extent cx="3905250" cy="24479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40D789" w14:textId="0F627808" w:rsidR="00B370E6" w:rsidRPr="00D30E28" w:rsidRDefault="00B370E6" w:rsidP="00B370E6">
      <w:pPr>
        <w:pStyle w:val="ListParagraph"/>
        <w:numPr>
          <w:ilvl w:val="0"/>
          <w:numId w:val="6"/>
        </w:numPr>
        <w:jc w:val="both"/>
        <w:rPr>
          <w:b/>
          <w:color w:val="FF000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0E28">
        <w:rPr>
          <w:b/>
          <w:color w:val="FF000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ACCORDING TO ECOLOGICAL REGION</w:t>
      </w:r>
    </w:p>
    <w:p w14:paraId="67052E3E" w14:textId="4137DE2A" w:rsidR="007C5C46" w:rsidRPr="007C5C46" w:rsidRDefault="00981F68" w:rsidP="007C5C46">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the census 2011, from the total population</w:t>
      </w:r>
      <w:r w:rsidR="007C5C46">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7C5C46">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Nepal the population in mountain region was 6.73%, hilly region was 43.0% and </w:t>
      </w:r>
      <w:proofErr w:type="spellStart"/>
      <w:r w:rsidRPr="00981F68">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terai</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was 50.27%. it can be clear by the following chart.</w:t>
      </w:r>
    </w:p>
    <w:p w14:paraId="738707C6" w14:textId="2EF39FB9" w:rsidR="00D30E28" w:rsidRDefault="00D30E28" w:rsidP="00981F68">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sz w:val="28"/>
          <w:szCs w:val="28"/>
        </w:rPr>
        <w:drawing>
          <wp:inline distT="0" distB="0" distL="0" distR="0" wp14:anchorId="5D47FA6C" wp14:editId="2AA6B8F7">
            <wp:extent cx="3838575" cy="23336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0E00A4" w14:textId="742C9CEE" w:rsidR="007C5C46" w:rsidRDefault="007C5C46" w:rsidP="007C5C46">
      <w:pPr>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D455A" w14:textId="5E0BECB3" w:rsidR="007C5C46" w:rsidRPr="007C5C46" w:rsidRDefault="007C5C46" w:rsidP="007C5C46">
      <w:pPr>
        <w:pStyle w:val="ListParagraph"/>
        <w:numPr>
          <w:ilvl w:val="0"/>
          <w:numId w:val="13"/>
        </w:numPr>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RELIGION</w:t>
      </w:r>
    </w:p>
    <w:p w14:paraId="0A84838B" w14:textId="288F45C9" w:rsidR="007C5C46" w:rsidRDefault="007C5C46" w:rsidP="007C5C46">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the census 2011, from the total population of Nepal</w:t>
      </w:r>
      <w:r w:rsidR="00B176FF">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were distributed by their religion from which Hinduism were (81.3%),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buddhism</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45F5">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 </w:t>
      </w:r>
      <w:proofErr w:type="spellStart"/>
      <w:r w:rsidR="000C45F5">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kiratism</w:t>
      </w:r>
      <w:proofErr w:type="spellEnd"/>
      <w:r w:rsidR="000C45F5">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 Christianity (1.42%), </w:t>
      </w:r>
      <w:r w:rsidR="00B176FF">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0C45F5">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(0.9%). It can be clear by the following chart.</w:t>
      </w:r>
    </w:p>
    <w:p w14:paraId="790FD0AE" w14:textId="2F180B76" w:rsidR="000C45F5" w:rsidRPr="007C5C46" w:rsidRDefault="000C45F5" w:rsidP="007C5C46">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sz w:val="28"/>
          <w:szCs w:val="28"/>
        </w:rPr>
        <w:drawing>
          <wp:inline distT="0" distB="0" distL="0" distR="0" wp14:anchorId="487C7307" wp14:editId="2F277788">
            <wp:extent cx="4029075" cy="28003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B6D2D6" w14:textId="15571754" w:rsidR="00981F68" w:rsidRDefault="00981F68" w:rsidP="00981F68">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13495" w14:textId="27FE09D2" w:rsidR="007C5C46" w:rsidRPr="000C45F5" w:rsidRDefault="007C5C46" w:rsidP="000C45F5">
      <w:pPr>
        <w:pStyle w:val="ListParagraph"/>
        <w:numPr>
          <w:ilvl w:val="0"/>
          <w:numId w:val="13"/>
        </w:numP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45F5">
        <w:rPr>
          <w:b/>
          <w:color w:val="FF000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LANGUAGE</w:t>
      </w:r>
    </w:p>
    <w:p w14:paraId="3D57B896" w14:textId="44DCCB95" w:rsidR="007C5C46" w:rsidRDefault="007C5C46" w:rsidP="007C5C46">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census 2011, from the total population of Nepal</w:t>
      </w:r>
      <w:r w:rsidR="00450935">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were distributed by their language, from which the people who speak Nepali were (44.6%), Maithili (11.7%), Bhojpuri (6%),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tharu</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(5.8%),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tamang</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(5.1%),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newar</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magar</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bajjika</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urdu</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(2.6%), Sherpa (1.9%),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limbu</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Gurung (1.2%), unspecified (0.2%) and others (10.4%).it can be clear by the following pie chart.</w:t>
      </w:r>
    </w:p>
    <w:p w14:paraId="6B8DE8BC" w14:textId="3E26564E" w:rsidR="000C45F5" w:rsidRDefault="000C45F5" w:rsidP="007C5C46">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9B84A" w14:textId="77777777" w:rsidR="000C45F5" w:rsidRPr="007C5C46" w:rsidRDefault="000C45F5" w:rsidP="007C5C46">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C3C46" w14:textId="798E409E" w:rsidR="00D30E28" w:rsidRDefault="007C5C46" w:rsidP="00450935">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sz w:val="28"/>
          <w:szCs w:val="28"/>
        </w:rPr>
        <w:drawing>
          <wp:inline distT="0" distB="0" distL="0" distR="0" wp14:anchorId="25BC32CA" wp14:editId="5B2E2399">
            <wp:extent cx="5238750" cy="36290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50935">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51E595" w14:textId="77777777" w:rsidR="00450935" w:rsidRPr="00D30E28" w:rsidRDefault="00450935" w:rsidP="00450935">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18F73" w14:textId="4FC4A105" w:rsidR="00981F68" w:rsidRPr="00450935" w:rsidRDefault="00450935" w:rsidP="00450935">
      <w:pPr>
        <w:pStyle w:val="ListParagraph"/>
        <w:numPr>
          <w:ilvl w:val="0"/>
          <w:numId w:val="13"/>
        </w:numPr>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ETHNIC AND REGIONAL EQUITY</w:t>
      </w:r>
    </w:p>
    <w:p w14:paraId="45621276" w14:textId="79C54758" w:rsidR="00450935" w:rsidRPr="00450935" w:rsidRDefault="00450935" w:rsidP="00450935">
      <w:pPr>
        <w:pStyle w:val="ListParagraph"/>
        <w:jc w:val="both"/>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935">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to </w:t>
      </w:r>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census 2011, from the total population of Nepal, people were distributed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accoding</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their ethnic and regional equity from which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chhetri</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(16.6%), brahman(hill) (12.2%),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magar</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tharu</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(6.6%),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tamang</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(5.8%),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newar</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kami (4.8%), Nepalese </w:t>
      </w:r>
      <w:proofErr w:type="spellStart"/>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muslims</w:t>
      </w:r>
      <w:proofErr w:type="spellEnd"/>
      <w: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(4.4%), rai (4%), Sherpa (2.3%), other (31.2%). It can be clear by the following chart.</w:t>
      </w:r>
    </w:p>
    <w:p w14:paraId="226F0BD7" w14:textId="60874104" w:rsidR="00B370E6" w:rsidRPr="00F10E15" w:rsidRDefault="00F10E15" w:rsidP="00F10E15">
      <w:pPr>
        <w:rPr>
          <w:b/>
          <w:color w:val="0070C0"/>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b/>
          <w:noProof/>
          <w:color w:val="0070C0"/>
          <w:sz w:val="32"/>
          <w:szCs w:val="32"/>
          <w:u w:val="double"/>
        </w:rPr>
        <w:lastRenderedPageBreak/>
        <w:drawing>
          <wp:inline distT="0" distB="0" distL="0" distR="0" wp14:anchorId="326DA7EE" wp14:editId="3FD632E9">
            <wp:extent cx="5362575" cy="30575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F54EE" w14:textId="77777777" w:rsidR="00B370E6" w:rsidRPr="00450935" w:rsidRDefault="00B370E6" w:rsidP="0045093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D762D" w14:textId="77777777" w:rsidR="00B370E6" w:rsidRDefault="00B370E6" w:rsidP="00B93C1C">
      <w:pPr>
        <w:pStyle w:val="ListParagrap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4DA54" w14:textId="59D147FA" w:rsidR="001E4E32" w:rsidRPr="00B93C1C" w:rsidRDefault="000336A8" w:rsidP="00B93C1C">
      <w:pPr>
        <w:pStyle w:val="ListParagraph"/>
        <w:rPr>
          <w:b/>
          <w:color w:val="000000" w:themeColor="text1"/>
          <w:sz w:val="28"/>
          <w:szCs w:val="28"/>
          <w:u w:val="double"/>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pPr>
      <w:r w:rsidRPr="00B93C1C">
        <w:rPr>
          <w:b/>
          <w:color w:val="000000" w:themeColor="text1"/>
          <w:sz w:val="24"/>
          <w:szCs w:val="2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14:paraId="0824D2B0" w14:textId="77777777" w:rsidR="00A23E22" w:rsidRPr="001E4E32" w:rsidRDefault="00A23E22" w:rsidP="001E4E32">
      <w:pPr>
        <w:rPr>
          <w:b/>
          <w:bCs/>
          <w:color w:val="000000" w:themeColor="text1"/>
          <w:sz w:val="24"/>
          <w:szCs w:val="2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4DE7B71" w14:textId="77777777" w:rsidR="00A23E22" w:rsidRPr="00A23E22" w:rsidRDefault="00A23E22" w:rsidP="00A23E22">
      <w:pPr>
        <w:jc w:val="center"/>
        <w:rPr>
          <w:b/>
          <w:bCs/>
          <w:color w:val="FF0000"/>
          <w:sz w:val="44"/>
          <w:szCs w:val="40"/>
          <w:u w:val="dash"/>
        </w:rPr>
      </w:pPr>
    </w:p>
    <w:sectPr w:rsidR="00A23E22" w:rsidRPr="00A23E22" w:rsidSect="00A23E22">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2E94C" w14:textId="77777777" w:rsidR="00B370E6" w:rsidRDefault="00B370E6" w:rsidP="00B370E6">
      <w:pPr>
        <w:spacing w:after="0" w:line="240" w:lineRule="auto"/>
      </w:pPr>
      <w:r>
        <w:separator/>
      </w:r>
    </w:p>
  </w:endnote>
  <w:endnote w:type="continuationSeparator" w:id="0">
    <w:p w14:paraId="232758FE" w14:textId="77777777" w:rsidR="00B370E6" w:rsidRDefault="00B370E6" w:rsidP="00B3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BB357" w14:textId="77777777" w:rsidR="00B370E6" w:rsidRDefault="00B370E6" w:rsidP="00B370E6">
      <w:pPr>
        <w:spacing w:after="0" w:line="240" w:lineRule="auto"/>
      </w:pPr>
      <w:r>
        <w:separator/>
      </w:r>
    </w:p>
  </w:footnote>
  <w:footnote w:type="continuationSeparator" w:id="0">
    <w:p w14:paraId="056EDE3F" w14:textId="77777777" w:rsidR="00B370E6" w:rsidRDefault="00B370E6" w:rsidP="00B37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001E"/>
    <w:multiLevelType w:val="hybridMultilevel"/>
    <w:tmpl w:val="6B0AC0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347C44"/>
    <w:multiLevelType w:val="hybridMultilevel"/>
    <w:tmpl w:val="021665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BF1551"/>
    <w:multiLevelType w:val="hybridMultilevel"/>
    <w:tmpl w:val="0246AF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E81424"/>
    <w:multiLevelType w:val="hybridMultilevel"/>
    <w:tmpl w:val="6922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C7025"/>
    <w:multiLevelType w:val="hybridMultilevel"/>
    <w:tmpl w:val="BB949042"/>
    <w:lvl w:ilvl="0" w:tplc="BFBE8A2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A1F70"/>
    <w:multiLevelType w:val="hybridMultilevel"/>
    <w:tmpl w:val="9EA219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910388"/>
    <w:multiLevelType w:val="hybridMultilevel"/>
    <w:tmpl w:val="6EF05C0C"/>
    <w:lvl w:ilvl="0" w:tplc="C032EAA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99401A"/>
    <w:multiLevelType w:val="hybridMultilevel"/>
    <w:tmpl w:val="C23032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1D4FAB"/>
    <w:multiLevelType w:val="hybridMultilevel"/>
    <w:tmpl w:val="26DC2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65B65"/>
    <w:multiLevelType w:val="hybridMultilevel"/>
    <w:tmpl w:val="2F228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57F7F"/>
    <w:multiLevelType w:val="hybridMultilevel"/>
    <w:tmpl w:val="0F3CB892"/>
    <w:lvl w:ilvl="0" w:tplc="7286EAEE">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85E97"/>
    <w:multiLevelType w:val="hybridMultilevel"/>
    <w:tmpl w:val="D9C4E252"/>
    <w:lvl w:ilvl="0" w:tplc="0EFA0EC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B63587"/>
    <w:multiLevelType w:val="hybridMultilevel"/>
    <w:tmpl w:val="928EF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10"/>
  </w:num>
  <w:num w:numId="5">
    <w:abstractNumId w:val="6"/>
  </w:num>
  <w:num w:numId="6">
    <w:abstractNumId w:val="4"/>
  </w:num>
  <w:num w:numId="7">
    <w:abstractNumId w:val="2"/>
  </w:num>
  <w:num w:numId="8">
    <w:abstractNumId w:val="7"/>
  </w:num>
  <w:num w:numId="9">
    <w:abstractNumId w:val="0"/>
  </w:num>
  <w:num w:numId="10">
    <w:abstractNumId w:val="5"/>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22"/>
    <w:rsid w:val="000336A8"/>
    <w:rsid w:val="000C45F5"/>
    <w:rsid w:val="001130FD"/>
    <w:rsid w:val="001C1A5C"/>
    <w:rsid w:val="001E4E32"/>
    <w:rsid w:val="002A1314"/>
    <w:rsid w:val="00450935"/>
    <w:rsid w:val="004D56B3"/>
    <w:rsid w:val="00761BD9"/>
    <w:rsid w:val="007C5C46"/>
    <w:rsid w:val="008C2DE0"/>
    <w:rsid w:val="009815FB"/>
    <w:rsid w:val="00981F68"/>
    <w:rsid w:val="00A23E22"/>
    <w:rsid w:val="00A678C7"/>
    <w:rsid w:val="00AF0AD8"/>
    <w:rsid w:val="00B176FF"/>
    <w:rsid w:val="00B370E6"/>
    <w:rsid w:val="00B93C1C"/>
    <w:rsid w:val="00BE5EE4"/>
    <w:rsid w:val="00C70DF4"/>
    <w:rsid w:val="00D30E28"/>
    <w:rsid w:val="00E41D18"/>
    <w:rsid w:val="00EB72DE"/>
    <w:rsid w:val="00F10E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80EC78"/>
  <w15:chartTrackingRefBased/>
  <w15:docId w15:val="{B503E007-60D6-49CF-96C7-18073298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BD9"/>
    <w:pPr>
      <w:ind w:left="720"/>
      <w:contextualSpacing/>
    </w:pPr>
  </w:style>
  <w:style w:type="paragraph" w:styleId="Header">
    <w:name w:val="header"/>
    <w:basedOn w:val="Normal"/>
    <w:link w:val="HeaderChar"/>
    <w:uiPriority w:val="99"/>
    <w:unhideWhenUsed/>
    <w:rsid w:val="00B37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6"/>
  </w:style>
  <w:style w:type="paragraph" w:styleId="Footer">
    <w:name w:val="footer"/>
    <w:basedOn w:val="Normal"/>
    <w:link w:val="FooterChar"/>
    <w:uiPriority w:val="99"/>
    <w:unhideWhenUsed/>
    <w:rsid w:val="00B3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197541770693297"/>
          <c:y val="4.1504539559014265E-2"/>
        </c:manualLayout>
      </c:layout>
      <c:overlay val="0"/>
      <c:spPr>
        <a:noFill/>
        <a:ln>
          <a:solidFill>
            <a:srgbClr val="FF0000"/>
          </a:solid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POPULATION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C53-4D10-AC93-7C3E3A5AAA2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C53-4D10-AC93-7C3E3A5AAA2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C53-4D10-AC93-7C3E3A5AAA2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9C53-4D10-AC93-7C3E3A5AAA2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MALE</c:v>
                </c:pt>
                <c:pt idx="1">
                  <c:v>FEMALE</c:v>
                </c:pt>
              </c:strCache>
            </c:strRef>
          </c:cat>
          <c:val>
            <c:numRef>
              <c:f>Sheet1!$B$2:$B$5</c:f>
              <c:numCache>
                <c:formatCode>0%</c:formatCode>
                <c:ptCount val="4"/>
                <c:pt idx="0">
                  <c:v>0.49</c:v>
                </c:pt>
                <c:pt idx="1">
                  <c:v>0.51</c:v>
                </c:pt>
              </c:numCache>
            </c:numRef>
          </c:val>
          <c:extLst>
            <c:ext xmlns:c16="http://schemas.microsoft.com/office/drawing/2014/chart" uri="{C3380CC4-5D6E-409C-BE32-E72D297353CC}">
              <c16:uniqueId val="{00000000-1DB6-4246-8829-7A40B6F4DF72}"/>
            </c:ext>
          </c:extLst>
        </c:ser>
        <c:dLbls>
          <c:dLblPos val="ctr"/>
          <c:showLegendKey val="0"/>
          <c:showVal val="0"/>
          <c:showCatName val="0"/>
          <c:showSerName val="0"/>
          <c:showPercent val="1"/>
          <c:showBubbleSize val="0"/>
          <c:showLeaderLines val="1"/>
        </c:dLbls>
      </c:pie3DChart>
      <c:spPr>
        <a:noFill/>
        <a:ln>
          <a:solidFill>
            <a:srgbClr val="FF0000"/>
          </a:solidFill>
        </a:ln>
        <a:effectLst/>
      </c:spPr>
    </c:plotArea>
    <c:legend>
      <c:legendPos val="r"/>
      <c:overlay val="0"/>
      <c:spPr>
        <a:solidFill>
          <a:schemeClr val="lt1">
            <a:lumMod val="95000"/>
            <a:alpha val="39000"/>
          </a:schemeClr>
        </a:solidFill>
        <a:ln>
          <a:solidFill>
            <a:srgbClr val="FF0000"/>
          </a:solid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solidFill>
            <a:srgbClr val="FF0000"/>
          </a:solid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4618473895582331E-2"/>
          <c:y val="0.2191864588355027"/>
          <c:w val="0.71373673824270722"/>
          <c:h val="0.71148020783116395"/>
        </c:manualLayout>
      </c:layout>
      <c:pie3DChart>
        <c:varyColors val="1"/>
        <c:ser>
          <c:idx val="0"/>
          <c:order val="0"/>
          <c:tx>
            <c:strRef>
              <c:f>Sheet1!$B$1</c:f>
              <c:strCache>
                <c:ptCount val="1"/>
                <c:pt idx="0">
                  <c:v>POPULATION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0D4-4AFD-B62B-FC9C8CC072B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BDD-4177-B002-23FB9CCA0121}"/>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70D4-4AFD-B62B-FC9C8CC072B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BDD-4177-B002-23FB9CCA0121}"/>
              </c:ext>
            </c:extLst>
          </c:dPt>
          <c:dLbls>
            <c:dLbl>
              <c:idx val="0"/>
              <c:tx>
                <c:rich>
                  <a:bodyPr/>
                  <a:lstStyle/>
                  <a:p>
                    <a:fld id="{19CCDA5F-29FD-4AE3-9FDB-8667DC3DE5A1}" type="VALUE">
                      <a:rPr lang="en-US"/>
                      <a:pPr/>
                      <a:t>[VALUE]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0D4-4AFD-B62B-FC9C8CC072B2}"/>
                </c:ext>
              </c:extLst>
            </c:dLbl>
            <c:dLbl>
              <c:idx val="2"/>
              <c:tx>
                <c:rich>
                  <a:bodyPr/>
                  <a:lstStyle/>
                  <a:p>
                    <a:fld id="{3664ED91-D215-410B-B2C5-03C9892FE326}" type="VALUE">
                      <a:rPr lang="en-US"/>
                      <a:pPr/>
                      <a:t>[VALUE]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0D4-4AFD-B62B-FC9C8CC072B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MOUNTAIN</c:v>
                </c:pt>
                <c:pt idx="1">
                  <c:v>HILLY</c:v>
                </c:pt>
                <c:pt idx="2">
                  <c:v>TERAI</c:v>
                </c:pt>
              </c:strCache>
            </c:strRef>
          </c:cat>
          <c:val>
            <c:numRef>
              <c:f>Sheet1!$B$2:$B$5</c:f>
              <c:numCache>
                <c:formatCode>0%</c:formatCode>
                <c:ptCount val="4"/>
                <c:pt idx="0" formatCode="0.00%">
                  <c:v>6.7299999999999999E-2</c:v>
                </c:pt>
                <c:pt idx="1">
                  <c:v>0.43</c:v>
                </c:pt>
                <c:pt idx="2" formatCode="0.00%">
                  <c:v>0.50270000000000004</c:v>
                </c:pt>
              </c:numCache>
            </c:numRef>
          </c:val>
          <c:extLst>
            <c:ext xmlns:c16="http://schemas.microsoft.com/office/drawing/2014/chart" uri="{C3380CC4-5D6E-409C-BE32-E72D297353CC}">
              <c16:uniqueId val="{00000000-70D4-4AFD-B62B-FC9C8CC072B2}"/>
            </c:ext>
          </c:extLst>
        </c:ser>
        <c:dLbls>
          <c:dLblPos val="ctr"/>
          <c:showLegendKey val="0"/>
          <c:showVal val="0"/>
          <c:showCatName val="0"/>
          <c:showSerName val="0"/>
          <c:showPercent val="1"/>
          <c:showBubbleSize val="0"/>
          <c:showLeaderLines val="1"/>
        </c:dLbls>
      </c:pie3DChart>
      <c:spPr>
        <a:noFill/>
        <a:ln>
          <a:solidFill>
            <a:srgbClr val="FF0000"/>
          </a:solidFill>
        </a:ln>
        <a:effectLst/>
      </c:spPr>
    </c:plotArea>
    <c:legend>
      <c:legendPos val="r"/>
      <c:overlay val="0"/>
      <c:spPr>
        <a:solidFill>
          <a:schemeClr val="lt1">
            <a:lumMod val="95000"/>
            <a:alpha val="39000"/>
          </a:schemeClr>
        </a:solidFill>
        <a:ln>
          <a:solidFill>
            <a:srgbClr val="FF0000"/>
          </a:solid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solidFill>
            <a:srgbClr val="FF0000"/>
          </a:solid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POPULATION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A63-46A6-B2EB-4B1459AC3F1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B3E-4B2A-B8F3-0F7F0926D61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B3E-4B2A-B8F3-0F7F0926D610}"/>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CB3E-4B2A-B8F3-0F7F0926D610}"/>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CB3E-4B2A-B8F3-0F7F0926D610}"/>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CB3E-4B2A-B8F3-0F7F0926D610}"/>
              </c:ext>
            </c:extLst>
          </c:dPt>
          <c:dLbls>
            <c:dLbl>
              <c:idx val="0"/>
              <c:tx>
                <c:rich>
                  <a:bodyPr/>
                  <a:lstStyle/>
                  <a:p>
                    <a:fld id="{556A2BC4-2D93-43AB-996A-3EBFEDC20770}" type="VALUE">
                      <a:rPr lang="en-US"/>
                      <a:pPr/>
                      <a:t>[VALUE]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A63-46A6-B2EB-4B1459AC3F1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HINDUISM</c:v>
                </c:pt>
                <c:pt idx="1">
                  <c:v>BUDDHISM</c:v>
                </c:pt>
                <c:pt idx="2">
                  <c:v>ISLAM</c:v>
                </c:pt>
                <c:pt idx="3">
                  <c:v>KIRATISM</c:v>
                </c:pt>
                <c:pt idx="4">
                  <c:v>CHRISTIANITY</c:v>
                </c:pt>
                <c:pt idx="5">
                  <c:v>OTHER</c:v>
                </c:pt>
              </c:strCache>
            </c:strRef>
          </c:cat>
          <c:val>
            <c:numRef>
              <c:f>Sheet1!$B$2:$B$7</c:f>
              <c:numCache>
                <c:formatCode>0.00%</c:formatCode>
                <c:ptCount val="6"/>
                <c:pt idx="0">
                  <c:v>0.81299999999999994</c:v>
                </c:pt>
                <c:pt idx="1">
                  <c:v>0.09</c:v>
                </c:pt>
                <c:pt idx="2">
                  <c:v>4.3999999999999997E-2</c:v>
                </c:pt>
                <c:pt idx="3">
                  <c:v>0.03</c:v>
                </c:pt>
                <c:pt idx="4">
                  <c:v>1.4200000000000001E-2</c:v>
                </c:pt>
                <c:pt idx="5">
                  <c:v>8.9999999999999993E-3</c:v>
                </c:pt>
              </c:numCache>
            </c:numRef>
          </c:val>
          <c:extLst>
            <c:ext xmlns:c16="http://schemas.microsoft.com/office/drawing/2014/chart" uri="{C3380CC4-5D6E-409C-BE32-E72D297353CC}">
              <c16:uniqueId val="{00000000-CA63-46A6-B2EB-4B1459AC3F16}"/>
            </c:ext>
          </c:extLst>
        </c:ser>
        <c:dLbls>
          <c:dLblPos val="ctr"/>
          <c:showLegendKey val="0"/>
          <c:showVal val="0"/>
          <c:showCatName val="0"/>
          <c:showSerName val="0"/>
          <c:showPercent val="1"/>
          <c:showBubbleSize val="0"/>
          <c:showLeaderLines val="1"/>
        </c:dLbls>
      </c:pie3DChart>
      <c:spPr>
        <a:noFill/>
        <a:ln>
          <a:solidFill>
            <a:srgbClr val="FF0000"/>
          </a:solidFill>
        </a:ln>
        <a:effectLst/>
      </c:spPr>
    </c:plotArea>
    <c:legend>
      <c:legendPos val="r"/>
      <c:overlay val="0"/>
      <c:spPr>
        <a:solidFill>
          <a:schemeClr val="lt1">
            <a:lumMod val="95000"/>
            <a:alpha val="39000"/>
          </a:schemeClr>
        </a:solidFill>
        <a:ln>
          <a:solidFill>
            <a:srgbClr val="FF0000"/>
          </a:solid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solidFill>
            <a:srgbClr val="FF0000"/>
          </a:solid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POPULATION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2D8A-4CC5-8D64-F4FCD33396F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2D8A-4CC5-8D64-F4FCD33396F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2D8A-4CC5-8D64-F4FCD33396F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2D8A-4CC5-8D64-F4FCD33396F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2D8A-4CC5-8D64-F4FCD33396F7}"/>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2D8A-4CC5-8D64-F4FCD33396F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2D8A-4CC5-8D64-F4FCD33396F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2D8A-4CC5-8D64-F4FCD33396F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2D8A-4CC5-8D64-F4FCD33396F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2D8A-4CC5-8D64-F4FCD33396F7}"/>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2D8A-4CC5-8D64-F4FCD33396F7}"/>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7-2D8A-4CC5-8D64-F4FCD33396F7}"/>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9-2D8A-4CC5-8D64-F4FCD33396F7}"/>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B-2D8A-4CC5-8D64-F4FCD33396F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Sheet1!$A$2:$A$15</c:f>
              <c:strCache>
                <c:ptCount val="14"/>
                <c:pt idx="0">
                  <c:v>NEPALI</c:v>
                </c:pt>
                <c:pt idx="1">
                  <c:v>MAITHILI</c:v>
                </c:pt>
                <c:pt idx="2">
                  <c:v>BHOJPURI</c:v>
                </c:pt>
                <c:pt idx="3">
                  <c:v>THARU</c:v>
                </c:pt>
                <c:pt idx="4">
                  <c:v>TAMANG</c:v>
                </c:pt>
                <c:pt idx="5">
                  <c:v>NEWAR</c:v>
                </c:pt>
                <c:pt idx="6">
                  <c:v>MAGAR</c:v>
                </c:pt>
                <c:pt idx="7">
                  <c:v>BAJJIKA</c:v>
                </c:pt>
                <c:pt idx="8">
                  <c:v>URDU</c:v>
                </c:pt>
                <c:pt idx="9">
                  <c:v>SHERPA</c:v>
                </c:pt>
                <c:pt idx="10">
                  <c:v>LIMBU</c:v>
                </c:pt>
                <c:pt idx="11">
                  <c:v>GURUNG</c:v>
                </c:pt>
                <c:pt idx="12">
                  <c:v>UNSPECIFIED  </c:v>
                </c:pt>
                <c:pt idx="13">
                  <c:v>OTHER</c:v>
                </c:pt>
              </c:strCache>
            </c:strRef>
          </c:cat>
          <c:val>
            <c:numRef>
              <c:f>Sheet1!$B$2:$B$15</c:f>
              <c:numCache>
                <c:formatCode>0.00%</c:formatCode>
                <c:ptCount val="14"/>
                <c:pt idx="0">
                  <c:v>0.44600000000000001</c:v>
                </c:pt>
                <c:pt idx="1">
                  <c:v>0.11700000000000001</c:v>
                </c:pt>
                <c:pt idx="2" formatCode="0%">
                  <c:v>0.06</c:v>
                </c:pt>
                <c:pt idx="3">
                  <c:v>5.8000000000000003E-2</c:v>
                </c:pt>
                <c:pt idx="4">
                  <c:v>5.0999999999999997E-2</c:v>
                </c:pt>
                <c:pt idx="5">
                  <c:v>3.2000000000000001E-2</c:v>
                </c:pt>
                <c:pt idx="6" formatCode="0%">
                  <c:v>0.03</c:v>
                </c:pt>
                <c:pt idx="7" formatCode="0%">
                  <c:v>0.03</c:v>
                </c:pt>
                <c:pt idx="8">
                  <c:v>2.5999999999999999E-2</c:v>
                </c:pt>
                <c:pt idx="9">
                  <c:v>1.9E-2</c:v>
                </c:pt>
                <c:pt idx="10">
                  <c:v>1.2999999999999999E-2</c:v>
                </c:pt>
                <c:pt idx="11">
                  <c:v>1.2E-2</c:v>
                </c:pt>
                <c:pt idx="12">
                  <c:v>2E-3</c:v>
                </c:pt>
                <c:pt idx="13">
                  <c:v>0.104</c:v>
                </c:pt>
              </c:numCache>
            </c:numRef>
          </c:val>
          <c:extLst>
            <c:ext xmlns:c16="http://schemas.microsoft.com/office/drawing/2014/chart" uri="{C3380CC4-5D6E-409C-BE32-E72D297353CC}">
              <c16:uniqueId val="{0000001C-2D8A-4CC5-8D64-F4FCD33396F7}"/>
            </c:ext>
          </c:extLst>
        </c:ser>
        <c:dLbls>
          <c:dLblPos val="ctr"/>
          <c:showLegendKey val="0"/>
          <c:showVal val="0"/>
          <c:showCatName val="0"/>
          <c:showSerName val="0"/>
          <c:showPercent val="1"/>
          <c:showBubbleSize val="0"/>
          <c:showLeaderLines val="1"/>
        </c:dLbls>
      </c:pie3DChart>
      <c:spPr>
        <a:noFill/>
        <a:ln>
          <a:solidFill>
            <a:srgbClr val="FF0000"/>
          </a:solidFill>
        </a:ln>
        <a:effectLst/>
      </c:spPr>
    </c:plotArea>
    <c:legend>
      <c:legendPos val="r"/>
      <c:overlay val="0"/>
      <c:spPr>
        <a:solidFill>
          <a:schemeClr val="lt1">
            <a:lumMod val="95000"/>
            <a:alpha val="39000"/>
          </a:schemeClr>
        </a:solidFill>
        <a:ln>
          <a:solidFill>
            <a:srgbClr val="FF0000"/>
          </a:solid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solidFill>
            <a:srgbClr val="FF0000"/>
          </a:solid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POPULATION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D35-4965-8302-7F9A9E50D8F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D35-4965-8302-7F9A9E50D8F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D35-4965-8302-7F9A9E50D8F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BD35-4965-8302-7F9A9E50D8FB}"/>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BD35-4965-8302-7F9A9E50D8FB}"/>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BD35-4965-8302-7F9A9E50D8F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BD35-4965-8302-7F9A9E50D8F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BD35-4965-8302-7F9A9E50D8FB}"/>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BD35-4965-8302-7F9A9E50D8FB}"/>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BD35-4965-8302-7F9A9E50D8FB}"/>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BD35-4965-8302-7F9A9E50D8F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Sheet1!$A$2:$A$12</c:f>
              <c:strCache>
                <c:ptCount val="11"/>
                <c:pt idx="0">
                  <c:v>CHHETRI</c:v>
                </c:pt>
                <c:pt idx="1">
                  <c:v>BRAHMAN (HILL)</c:v>
                </c:pt>
                <c:pt idx="2">
                  <c:v>MAGAR</c:v>
                </c:pt>
                <c:pt idx="3">
                  <c:v>THARU</c:v>
                </c:pt>
                <c:pt idx="4">
                  <c:v>TAMANG</c:v>
                </c:pt>
                <c:pt idx="5">
                  <c:v>NEWAR</c:v>
                </c:pt>
                <c:pt idx="6">
                  <c:v>KAMI</c:v>
                </c:pt>
                <c:pt idx="7">
                  <c:v>NEPALESE MUSLIMS</c:v>
                </c:pt>
                <c:pt idx="8">
                  <c:v>RAI</c:v>
                </c:pt>
                <c:pt idx="9">
                  <c:v>SHERPA</c:v>
                </c:pt>
                <c:pt idx="10">
                  <c:v>OTHER</c:v>
                </c:pt>
              </c:strCache>
            </c:strRef>
          </c:cat>
          <c:val>
            <c:numRef>
              <c:f>Sheet1!$B$2:$B$12</c:f>
              <c:numCache>
                <c:formatCode>0.00%</c:formatCode>
                <c:ptCount val="11"/>
                <c:pt idx="0">
                  <c:v>0.16600000000000001</c:v>
                </c:pt>
                <c:pt idx="1">
                  <c:v>0.122</c:v>
                </c:pt>
                <c:pt idx="2">
                  <c:v>7.0999999999999994E-2</c:v>
                </c:pt>
                <c:pt idx="3">
                  <c:v>6.6000000000000003E-2</c:v>
                </c:pt>
                <c:pt idx="4">
                  <c:v>5.8000000000000003E-2</c:v>
                </c:pt>
                <c:pt idx="5" formatCode="0%">
                  <c:v>0.05</c:v>
                </c:pt>
                <c:pt idx="6">
                  <c:v>4.8000000000000001E-2</c:v>
                </c:pt>
                <c:pt idx="7">
                  <c:v>4.3999999999999997E-2</c:v>
                </c:pt>
                <c:pt idx="8" formatCode="0%">
                  <c:v>0.04</c:v>
                </c:pt>
                <c:pt idx="9">
                  <c:v>2.3E-2</c:v>
                </c:pt>
                <c:pt idx="10">
                  <c:v>0.312</c:v>
                </c:pt>
              </c:numCache>
            </c:numRef>
          </c:val>
          <c:extLst>
            <c:ext xmlns:c16="http://schemas.microsoft.com/office/drawing/2014/chart" uri="{C3380CC4-5D6E-409C-BE32-E72D297353CC}">
              <c16:uniqueId val="{00000000-12D2-446D-B67F-B64F03D5E6E5}"/>
            </c:ext>
          </c:extLst>
        </c:ser>
        <c:dLbls>
          <c:dLblPos val="ctr"/>
          <c:showLegendKey val="0"/>
          <c:showVal val="0"/>
          <c:showCatName val="0"/>
          <c:showSerName val="0"/>
          <c:showPercent val="1"/>
          <c:showBubbleSize val="0"/>
          <c:showLeaderLines val="1"/>
        </c:dLbls>
      </c:pie3DChart>
      <c:spPr>
        <a:noFill/>
        <a:ln>
          <a:solidFill>
            <a:srgbClr val="FF0000"/>
          </a:solidFill>
        </a:ln>
        <a:effectLst/>
      </c:spPr>
    </c:plotArea>
    <c:legend>
      <c:legendPos val="r"/>
      <c:overlay val="0"/>
      <c:spPr>
        <a:solidFill>
          <a:schemeClr val="lt1">
            <a:lumMod val="95000"/>
            <a:alpha val="39000"/>
          </a:schemeClr>
        </a:solidFill>
        <a:ln>
          <a:solidFill>
            <a:srgbClr val="FF0000"/>
          </a:solid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83858-801F-454D-9572-74247992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acharya</dc:creator>
  <cp:keywords/>
  <dc:description/>
  <cp:lastModifiedBy>susan acharya</cp:lastModifiedBy>
  <cp:revision>7</cp:revision>
  <dcterms:created xsi:type="dcterms:W3CDTF">2021-05-11T12:01:00Z</dcterms:created>
  <dcterms:modified xsi:type="dcterms:W3CDTF">2021-05-13T10:02:00Z</dcterms:modified>
</cp:coreProperties>
</file>