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66E097C8" w14:textId="05353C37" w:rsidR="00974379" w:rsidRDefault="00EC05EC" w:rsidP="00E277EF">
      <w:pPr>
        <w:spacing w:line="276" w:lineRule="auto"/>
        <w:jc w:val="center"/>
        <w:rPr>
          <w:bCs/>
        </w:rPr>
      </w:pPr>
      <w:r>
        <w:rPr>
          <w:bCs/>
          <w:noProof/>
        </w:rPr>
        <w:drawing>
          <wp:inline distT="0" distB="0" distL="0" distR="0" wp14:anchorId="16494520" wp14:editId="66B77380">
            <wp:extent cx="1985479" cy="3248465"/>
            <wp:effectExtent l="0" t="0" r="0" b="3175"/>
            <wp:docPr id="21042897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9734"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062" cy="3334497"/>
                    </a:xfrm>
                    <a:prstGeom prst="rect">
                      <a:avLst/>
                    </a:prstGeom>
                  </pic:spPr>
                </pic:pic>
              </a:graphicData>
            </a:graphic>
          </wp:inline>
        </w:drawing>
      </w:r>
    </w:p>
    <w:p w14:paraId="2BD585C9" w14:textId="082D5898" w:rsidR="00974379" w:rsidRDefault="00EC05EC" w:rsidP="00974379">
      <w:pPr>
        <w:spacing w:line="276" w:lineRule="auto"/>
        <w:jc w:val="center"/>
        <w:rPr>
          <w:bCs/>
        </w:rPr>
      </w:pPr>
      <w:r>
        <w:rPr>
          <w:bCs/>
          <w:noProof/>
        </w:rPr>
        <w:drawing>
          <wp:inline distT="0" distB="0" distL="0" distR="0" wp14:anchorId="4EAC7684" wp14:editId="09BE2B2B">
            <wp:extent cx="1837592" cy="1605766"/>
            <wp:effectExtent l="0" t="0" r="4445" b="0"/>
            <wp:docPr id="702868639" name="Picture 2" descr="A diagram of a dna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39" name="Picture 2" descr="A diagram of a dna sequen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887" cy="1639230"/>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4B6A7BB6" w14:textId="188BD7AB" w:rsidR="00810E70" w:rsidRDefault="00810E70" w:rsidP="00810E70">
      <w:pPr>
        <w:spacing w:line="276" w:lineRule="auto"/>
        <w:jc w:val="both"/>
        <w:rPr>
          <w:bCs/>
        </w:rPr>
      </w:pPr>
      <w:r>
        <w:rPr>
          <w:bCs/>
        </w:rPr>
        <w:t xml:space="preserve">The objective of this stage is to generate a negative dataset based on the experimentally validated non-target </w:t>
      </w:r>
      <w:proofErr w:type="gramStart"/>
      <w:r>
        <w:rPr>
          <w:bCs/>
        </w:rPr>
        <w:t>interactions</w:t>
      </w:r>
      <w:proofErr w:type="gramEnd"/>
      <w:r>
        <w:rPr>
          <w:bCs/>
        </w:rPr>
        <w:t xml:space="preserve"> </w:t>
      </w:r>
    </w:p>
    <w:p w14:paraId="19FDB669" w14:textId="220F98ED" w:rsidR="000B1C62" w:rsidRDefault="00CE5698" w:rsidP="00E277EF">
      <w:pPr>
        <w:spacing w:line="276" w:lineRule="auto"/>
        <w:jc w:val="center"/>
        <w:rPr>
          <w:bCs/>
        </w:rPr>
      </w:pPr>
      <w:r>
        <w:rPr>
          <w:bCs/>
          <w:noProof/>
        </w:rPr>
        <w:drawing>
          <wp:inline distT="0" distB="0" distL="0" distR="0" wp14:anchorId="0CE97FF3" wp14:editId="2169F3AC">
            <wp:extent cx="2743200" cy="4078605"/>
            <wp:effectExtent l="0" t="0" r="0" b="0"/>
            <wp:docPr id="12268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4136" name="Picture 1226844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078605"/>
                    </a:xfrm>
                    <a:prstGeom prst="rect">
                      <a:avLst/>
                    </a:prstGeom>
                  </pic:spPr>
                </pic:pic>
              </a:graphicData>
            </a:graphic>
          </wp:inline>
        </w:drawing>
      </w:r>
    </w:p>
    <w:p w14:paraId="70BE8286" w14:textId="02BCD5FD"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r w:rsidR="00CE5698">
        <w:rPr>
          <w:bCs/>
          <w:sz w:val="18"/>
          <w:szCs w:val="18"/>
        </w:rPr>
        <w:t xml:space="preserve"> MiRNA matching phase.</w:t>
      </w:r>
    </w:p>
    <w:p w14:paraId="5A965D85" w14:textId="649F033F" w:rsidR="000002E7" w:rsidRDefault="000002E7" w:rsidP="00E277EF">
      <w:pPr>
        <w:spacing w:line="276" w:lineRule="auto"/>
        <w:jc w:val="center"/>
        <w:rPr>
          <w:bCs/>
        </w:rPr>
      </w:pP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w:t>
      </w:r>
      <w:r w:rsidRPr="0007756E">
        <w:t xml:space="preserve">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 xml:space="preserve">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xml:space="preserve">, “A Structural View of miRNA Biogenesis and Function,” Non-Coding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w:t>
      </w:r>
      <w:r w:rsidRPr="00F373FF">
        <w:lastRenderedPageBreak/>
        <w:t xml:space="preserve">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xml:space="preserve">’.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w:t>
      </w:r>
      <w:proofErr w:type="spellStart"/>
      <w:r w:rsidRPr="00774EFC">
        <w:t>miRTarBase</w:t>
      </w:r>
      <w:proofErr w:type="spellEnd"/>
      <w:r w:rsidRPr="00774EFC">
        <w:t xml:space="preserve"> update 2022: an informative resource for experimentally validated miRNA–target interactions’, Nucleic Acids Research, vol. 50, no. D1, pp. D222–D230, Jan. 2022, </w:t>
      </w:r>
      <w:proofErr w:type="spellStart"/>
      <w:r w:rsidRPr="00774EFC">
        <w:t>doi</w:t>
      </w:r>
      <w:proofErr w:type="spellEnd"/>
      <w:r w:rsidRPr="00774EFC">
        <w:t>: 10.1093/</w:t>
      </w:r>
      <w:proofErr w:type="spellStart"/>
      <w:r w:rsidRPr="00774EFC">
        <w:t>nar</w:t>
      </w:r>
      <w:proofErr w:type="spellEnd"/>
      <w:r w:rsidRPr="00774EFC">
        <w:t>/gkab1079.</w:t>
      </w:r>
    </w:p>
    <w:p w14:paraId="5270F84A" w14:textId="17019C4E" w:rsidR="00B00FB7" w:rsidRDefault="00B00FB7" w:rsidP="00EF661F">
      <w:pPr>
        <w:spacing w:line="276" w:lineRule="auto"/>
        <w:jc w:val="both"/>
      </w:pPr>
      <w:r w:rsidRPr="00B00FB7">
        <w:t>[</w:t>
      </w:r>
      <w:r>
        <w:t>4</w:t>
      </w:r>
      <w:r w:rsidRPr="00B00FB7">
        <w:t xml:space="preserve">1] ‘Bio.pairwise2 module — </w:t>
      </w:r>
      <w:proofErr w:type="spellStart"/>
      <w:r w:rsidRPr="00B00FB7">
        <w:t>Biopython</w:t>
      </w:r>
      <w:proofErr w:type="spellEnd"/>
      <w:r w:rsidRPr="00B00FB7">
        <w:t xml:space="preserve"> 1.75 documentation’. https://biopython.org/docs/1.75/api/Bio.pairwise2.html (accessed Aug. 29, 2023).</w:t>
      </w:r>
    </w:p>
    <w:p w14:paraId="01BD7FA6" w14:textId="1A034F83" w:rsidR="00877B88" w:rsidRDefault="00877B88" w:rsidP="00EF661F">
      <w:pPr>
        <w:spacing w:line="276" w:lineRule="auto"/>
        <w:jc w:val="both"/>
      </w:pPr>
      <w:r w:rsidRPr="00877B88">
        <w:t>[</w:t>
      </w:r>
      <w:r>
        <w:t>42</w:t>
      </w:r>
      <w:r w:rsidRPr="00877B88">
        <w:t>] ‘</w:t>
      </w:r>
      <w:proofErr w:type="spellStart"/>
      <w:r w:rsidRPr="00877B88">
        <w:t>miRBase</w:t>
      </w:r>
      <w:proofErr w:type="spellEnd"/>
      <w:r w:rsidRPr="00877B88">
        <w:t>’. https://www.mirbase.org/ftp.shtml (accessed May 08, 2023).</w:t>
      </w:r>
    </w:p>
    <w:p w14:paraId="34696EAB" w14:textId="76F86996" w:rsidR="000F7915" w:rsidRDefault="000F7915" w:rsidP="00EF661F">
      <w:pPr>
        <w:spacing w:line="276" w:lineRule="auto"/>
        <w:jc w:val="both"/>
      </w:pPr>
      <w:r w:rsidRPr="000F7915">
        <w:t>[</w:t>
      </w:r>
      <w:r>
        <w:t>43</w:t>
      </w:r>
      <w:r w:rsidRPr="000F7915">
        <w:t>] ‘TAIR - Home Page’. https://www.arabidopsis.org/index.jsp (accessed Sep. 07, 2023).</w:t>
      </w:r>
    </w:p>
    <w:p w14:paraId="53E41DDD" w14:textId="26F6FA0F" w:rsidR="003B4A43" w:rsidRPr="0007756E" w:rsidRDefault="00381347" w:rsidP="00EF661F">
      <w:pPr>
        <w:spacing w:line="276" w:lineRule="auto"/>
        <w:jc w:val="both"/>
      </w:pPr>
      <w:r w:rsidRPr="00381347">
        <w:t>[</w:t>
      </w:r>
      <w:r>
        <w:t>44</w:t>
      </w:r>
      <w:r w:rsidRPr="00381347">
        <w:t>] ‘Home - Nucleotide - NCBI’. https://www.ncbi.nlm.nih.gov/nuccore/ (accessed Sep. 20, 2023).</w:t>
      </w:r>
    </w:p>
    <w:sectPr w:rsidR="003B4A43"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6C947" w14:textId="77777777" w:rsidR="00EA44DD" w:rsidRDefault="00EA44DD" w:rsidP="00D83D89">
      <w:pPr>
        <w:spacing w:after="0" w:line="240" w:lineRule="auto"/>
      </w:pPr>
      <w:r>
        <w:separator/>
      </w:r>
    </w:p>
  </w:endnote>
  <w:endnote w:type="continuationSeparator" w:id="0">
    <w:p w14:paraId="4AA2F341" w14:textId="77777777" w:rsidR="00EA44DD" w:rsidRDefault="00EA44DD"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606D4" w14:textId="77777777" w:rsidR="00EA44DD" w:rsidRDefault="00EA44DD" w:rsidP="00D83D89">
      <w:pPr>
        <w:spacing w:after="0" w:line="240" w:lineRule="auto"/>
      </w:pPr>
      <w:r>
        <w:separator/>
      </w:r>
    </w:p>
  </w:footnote>
  <w:footnote w:type="continuationSeparator" w:id="0">
    <w:p w14:paraId="7131049A" w14:textId="77777777" w:rsidR="00EA44DD" w:rsidRDefault="00EA44DD"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B1C62"/>
    <w:rsid w:val="000C5C30"/>
    <w:rsid w:val="000C71F8"/>
    <w:rsid w:val="000D5A6B"/>
    <w:rsid w:val="000D67F0"/>
    <w:rsid w:val="000D79DB"/>
    <w:rsid w:val="000E770D"/>
    <w:rsid w:val="000F6D85"/>
    <w:rsid w:val="000F791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1347"/>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4CFF"/>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10E70"/>
    <w:rsid w:val="008325BD"/>
    <w:rsid w:val="00834289"/>
    <w:rsid w:val="00836C94"/>
    <w:rsid w:val="00840DCA"/>
    <w:rsid w:val="008551C3"/>
    <w:rsid w:val="00856CEA"/>
    <w:rsid w:val="00864B36"/>
    <w:rsid w:val="00872FE3"/>
    <w:rsid w:val="008750E0"/>
    <w:rsid w:val="00877B88"/>
    <w:rsid w:val="00877E85"/>
    <w:rsid w:val="008854FF"/>
    <w:rsid w:val="00893D03"/>
    <w:rsid w:val="00893F63"/>
    <w:rsid w:val="008A386A"/>
    <w:rsid w:val="008D6762"/>
    <w:rsid w:val="008F5604"/>
    <w:rsid w:val="008F62D3"/>
    <w:rsid w:val="008F7D41"/>
    <w:rsid w:val="009006BE"/>
    <w:rsid w:val="0090261F"/>
    <w:rsid w:val="009119B8"/>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37FE1"/>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5698"/>
    <w:rsid w:val="00CE7C53"/>
    <w:rsid w:val="00CF5D8F"/>
    <w:rsid w:val="00D0085E"/>
    <w:rsid w:val="00D06C92"/>
    <w:rsid w:val="00D14B3E"/>
    <w:rsid w:val="00D22087"/>
    <w:rsid w:val="00D26C6F"/>
    <w:rsid w:val="00D3761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F35"/>
    <w:rsid w:val="00DE3559"/>
    <w:rsid w:val="00E0093C"/>
    <w:rsid w:val="00E13764"/>
    <w:rsid w:val="00E277EF"/>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A44DD"/>
    <w:rsid w:val="00EB2B24"/>
    <w:rsid w:val="00EB5278"/>
    <w:rsid w:val="00EC02BB"/>
    <w:rsid w:val="00EC05EC"/>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4543"/>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632576">
      <w:bodyDiv w:val="1"/>
      <w:marLeft w:val="0"/>
      <w:marRight w:val="0"/>
      <w:marTop w:val="0"/>
      <w:marBottom w:val="0"/>
      <w:divBdr>
        <w:top w:val="none" w:sz="0" w:space="0" w:color="auto"/>
        <w:left w:val="none" w:sz="0" w:space="0" w:color="auto"/>
        <w:bottom w:val="none" w:sz="0" w:space="0" w:color="auto"/>
        <w:right w:val="none" w:sz="0" w:space="0" w:color="auto"/>
      </w:divBdr>
      <w:divsChild>
        <w:div w:id="2035575272">
          <w:marLeft w:val="0"/>
          <w:marRight w:val="0"/>
          <w:marTop w:val="0"/>
          <w:marBottom w:val="0"/>
          <w:divBdr>
            <w:top w:val="none" w:sz="0" w:space="0" w:color="auto"/>
            <w:left w:val="none" w:sz="0" w:space="0" w:color="auto"/>
            <w:bottom w:val="none" w:sz="0" w:space="0" w:color="auto"/>
            <w:right w:val="none" w:sz="0" w:space="0" w:color="auto"/>
          </w:divBdr>
          <w:divsChild>
            <w:div w:id="734737888">
              <w:marLeft w:val="0"/>
              <w:marRight w:val="0"/>
              <w:marTop w:val="0"/>
              <w:marBottom w:val="0"/>
              <w:divBdr>
                <w:top w:val="none" w:sz="0" w:space="0" w:color="auto"/>
                <w:left w:val="none" w:sz="0" w:space="0" w:color="auto"/>
                <w:bottom w:val="none" w:sz="0" w:space="0" w:color="auto"/>
                <w:right w:val="none" w:sz="0" w:space="0" w:color="auto"/>
              </w:divBdr>
              <w:divsChild>
                <w:div w:id="1724601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9966532">
      <w:bodyDiv w:val="1"/>
      <w:marLeft w:val="0"/>
      <w:marRight w:val="0"/>
      <w:marTop w:val="0"/>
      <w:marBottom w:val="0"/>
      <w:divBdr>
        <w:top w:val="none" w:sz="0" w:space="0" w:color="auto"/>
        <w:left w:val="none" w:sz="0" w:space="0" w:color="auto"/>
        <w:bottom w:val="none" w:sz="0" w:space="0" w:color="auto"/>
        <w:right w:val="none" w:sz="0" w:space="0" w:color="auto"/>
      </w:divBdr>
      <w:divsChild>
        <w:div w:id="317468176">
          <w:marLeft w:val="0"/>
          <w:marRight w:val="0"/>
          <w:marTop w:val="0"/>
          <w:marBottom w:val="0"/>
          <w:divBdr>
            <w:top w:val="none" w:sz="0" w:space="0" w:color="auto"/>
            <w:left w:val="none" w:sz="0" w:space="0" w:color="auto"/>
            <w:bottom w:val="none" w:sz="0" w:space="0" w:color="auto"/>
            <w:right w:val="none" w:sz="0" w:space="0" w:color="auto"/>
          </w:divBdr>
          <w:divsChild>
            <w:div w:id="1180319255">
              <w:marLeft w:val="0"/>
              <w:marRight w:val="0"/>
              <w:marTop w:val="0"/>
              <w:marBottom w:val="0"/>
              <w:divBdr>
                <w:top w:val="none" w:sz="0" w:space="0" w:color="auto"/>
                <w:left w:val="none" w:sz="0" w:space="0" w:color="auto"/>
                <w:bottom w:val="none" w:sz="0" w:space="0" w:color="auto"/>
                <w:right w:val="none" w:sz="0" w:space="0" w:color="auto"/>
              </w:divBdr>
              <w:divsChild>
                <w:div w:id="11848275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207614">
      <w:bodyDiv w:val="1"/>
      <w:marLeft w:val="0"/>
      <w:marRight w:val="0"/>
      <w:marTop w:val="0"/>
      <w:marBottom w:val="0"/>
      <w:divBdr>
        <w:top w:val="none" w:sz="0" w:space="0" w:color="auto"/>
        <w:left w:val="none" w:sz="0" w:space="0" w:color="auto"/>
        <w:bottom w:val="none" w:sz="0" w:space="0" w:color="auto"/>
        <w:right w:val="none" w:sz="0" w:space="0" w:color="auto"/>
      </w:divBdr>
      <w:divsChild>
        <w:div w:id="606011438">
          <w:marLeft w:val="0"/>
          <w:marRight w:val="0"/>
          <w:marTop w:val="0"/>
          <w:marBottom w:val="0"/>
          <w:divBdr>
            <w:top w:val="none" w:sz="0" w:space="0" w:color="auto"/>
            <w:left w:val="none" w:sz="0" w:space="0" w:color="auto"/>
            <w:bottom w:val="none" w:sz="0" w:space="0" w:color="auto"/>
            <w:right w:val="none" w:sz="0" w:space="0" w:color="auto"/>
          </w:divBdr>
          <w:divsChild>
            <w:div w:id="110830892">
              <w:marLeft w:val="0"/>
              <w:marRight w:val="0"/>
              <w:marTop w:val="0"/>
              <w:marBottom w:val="0"/>
              <w:divBdr>
                <w:top w:val="none" w:sz="0" w:space="0" w:color="auto"/>
                <w:left w:val="none" w:sz="0" w:space="0" w:color="auto"/>
                <w:bottom w:val="none" w:sz="0" w:space="0" w:color="auto"/>
                <w:right w:val="none" w:sz="0" w:space="0" w:color="auto"/>
              </w:divBdr>
              <w:divsChild>
                <w:div w:id="16700577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4644</Words>
  <Characters>26476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4</cp:revision>
  <cp:lastPrinted>2023-09-21T11:42:00Z</cp:lastPrinted>
  <dcterms:created xsi:type="dcterms:W3CDTF">2023-09-21T11:41:00Z</dcterms:created>
  <dcterms:modified xsi:type="dcterms:W3CDTF">2023-09-21T11:48:00Z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