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45cb09bed18178e128aac78730f3e2f3ef556c"/>
    <w:p>
      <w:pPr>
        <w:pStyle w:val="Heading1"/>
      </w:pPr>
      <w:r>
        <w:t xml:space="preserve">Technical Report — Earnings Call Analysis for the Bank of England</w:t>
      </w:r>
    </w:p>
    <w:p>
      <w:pPr>
        <w:pStyle w:val="FirstParagraph"/>
      </w:pPr>
      <w:r>
        <w:rPr>
          <w:b/>
          <w:bCs/>
        </w:rPr>
        <w:t xml:space="preserve">NLP topic modelling, financial sentiment analysis, and LLM-assisted summarisation across HSBC and Barclays earnings-call transcripts</w:t>
      </w:r>
    </w:p>
    <w:p>
      <w:pPr>
        <w:pStyle w:val="BlockText"/>
      </w:pPr>
      <w:r>
        <w:rPr>
          <w:b/>
          <w:bCs/>
        </w:rPr>
        <w:t xml:space="preserve">Not Assignment 1.</w:t>
      </w:r>
      <w:r>
        <w:t xml:space="preserve"> </w:t>
      </w:r>
      <w:r>
        <w:t xml:space="preserve">A1 (scope &amp; plan) is</w:t>
      </w:r>
      <w:r>
        <w:t xml:space="preserve"> </w:t>
      </w:r>
      <w:r>
        <w:rPr>
          <w:rStyle w:val="VerbatimChar"/>
        </w:rPr>
        <w:t xml:space="preserve">Group9_CAM_EP_Assignment1.pdf</w:t>
      </w:r>
      <w:r>
        <w:t xml:space="preserve">. This document is the</w:t>
      </w:r>
      <w:r>
        <w:t xml:space="preserve"> </w:t>
      </w:r>
      <w:r>
        <w:rPr>
          <w:b/>
          <w:bCs/>
        </w:rPr>
        <w:t xml:space="preserve">findings / methods write-up</w:t>
      </w:r>
      <w:r>
        <w:t xml:space="preserve"> </w:t>
      </w:r>
      <w:r>
        <w:t xml:space="preserve">for A2–A3, aligned to that scope.</w:t>
      </w:r>
    </w:p>
    <w:p>
      <w:pPr>
        <w:pStyle w:val="FirstParagraph"/>
      </w:pPr>
      <w:r>
        <w:t xml:space="preserve">Cambridge Data Science Career Accelerator · Group 9 · 2026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Banks</w:t>
            </w:r>
          </w:p>
        </w:tc>
        <w:tc>
          <w:tcPr/>
          <w:p>
            <w:pPr>
              <w:pStyle w:val="Compact"/>
            </w:pPr>
            <w:r>
              <w:t xml:space="preserve">HSBC · Barclays (per A1; no third bank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Aidan, Alfred, Bupathi, Debanjan, Rafael, Susana Venda, Taz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BERTopic · Gensim LDA · FinBERT + LDSA · DistilBART summarisation (Phi-4 upgrade planned for A3)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Pipeline executed on live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notebooks/boe_earnings_insights.ipynb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BoE_Earnings_Insights_Report.docx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Group9_CAM_EP_Assignment1.pdf</w:t>
            </w:r>
          </w:p>
        </w:tc>
      </w:tr>
    </w:tbl>
    <w:p>
      <w:pPr>
        <w:pStyle w:val="BodyText"/>
      </w:pPr>
      <w:r>
        <w:t xml:space="preserve">Adapted from: Venda_Susana_CAM_C301 Week 4&amp;5 Topic project (PureGym).</w:t>
      </w:r>
    </w:p>
    <w:p>
      <w:r>
        <w:pict>
          <v:rect style="width:0;height:1.5pt" o:hralign="center" o:hrstd="t" o:hr="t"/>
        </w:pict>
      </w:r>
    </w:p>
    <w:bookmarkStart w:id="12" w:name="executive-summary"/>
    <w:p>
      <w:pPr>
        <w:pStyle w:val="Heading2"/>
      </w:pPr>
      <w:r>
        <w:t xml:space="preserve">Executive summary</w:t>
      </w:r>
    </w:p>
    <w:bookmarkStart w:id="9" w:name="business-context"/>
    <w:p>
      <w:pPr>
        <w:pStyle w:val="Heading3"/>
      </w:pPr>
      <w:r>
        <w:t xml:space="preserve">Business context</w:t>
      </w:r>
    </w:p>
    <w:p>
      <w:pPr>
        <w:pStyle w:val="FirstParagraph"/>
      </w:pPr>
      <w:r>
        <w:t xml:space="preserve">The Bank of England’s Prudential Regulation Authority needs earlier warning of prudential stress than structured regulatory returns alone provide. This report applies topic modelling, financial sentiment analysis, and LLM-assisted summarisation to HSBC and Barclays earnings-call transcripts to test whether analyst Q&amp;A carries a leading signal not visible in reported metrics alone.</w:t>
      </w:r>
    </w:p>
    <w:bookmarkEnd w:id="9"/>
    <w:bookmarkStart w:id="10" w:name="findings"/>
    <w:p>
      <w:pPr>
        <w:pStyle w:val="Heading3"/>
      </w:pPr>
      <w:r>
        <w:t xml:space="preserve">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Corpus:</w:t>
      </w:r>
      <w:r>
        <w:t xml:space="preserve"> </w:t>
      </w:r>
      <w:r>
        <w:t xml:space="preserve">13 transcript PDFs →</w:t>
      </w:r>
      <w:r>
        <w:t xml:space="preserve"> </w:t>
      </w:r>
      <w:r>
        <w:rPr>
          <w:b/>
          <w:bCs/>
        </w:rPr>
        <w:t xml:space="preserve">118 analyst Q&amp;A turns</w:t>
      </w:r>
      <w:r>
        <w:t xml:space="preserve"> </w:t>
      </w:r>
      <w:r>
        <w:t xml:space="preserve">(HSBC 71, Barclays 47) across 2025–2026 reporting labels; 12 Excel packs for structured comparison.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Topic × period:</w:t>
      </w:r>
      <w:r>
        <w:t xml:space="preserve"> </w:t>
      </w:r>
      <w:r>
        <w:t xml:space="preserve">FinBERT net heatmaps by topic×quarter×bank (</w:t>
      </w:r>
      <w:r>
        <w:rPr>
          <w:rStyle w:val="VerbatimChar"/>
        </w:rPr>
        <w:t xml:space="preserve">sentiment_topic_quarter.csv</w:t>
      </w:r>
      <w:r>
        <w:t xml:space="preserve">) answer how theme tone shifts across prints.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Topics:</w:t>
      </w:r>
      <w:r>
        <w:t xml:space="preserve"> </w:t>
      </w:r>
      <w:r>
        <w:t xml:space="preserve">Dominant BERTopic themes — (0) growth / US / franchise; (1)</w:t>
      </w:r>
      <w:r>
        <w:t xml:space="preserve"> </w:t>
      </w:r>
      <w:r>
        <w:rPr>
          <w:b/>
          <w:bCs/>
        </w:rPr>
        <w:t xml:space="preserve">costs and forward-looking questions</w:t>
      </w:r>
      <w:r>
        <w:t xml:space="preserve">; (2) wealth management (HSBC-tilted). Topic 1 has the highest FinBERT negative share (</w:t>
      </w:r>
      <w:r>
        <w:rPr>
          <w:b/>
          <w:bCs/>
        </w:rPr>
        <w:t xml:space="preserve">10%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Sentiment:</w:t>
      </w:r>
      <w:r>
        <w:t xml:space="preserve"> </w:t>
      </w:r>
      <w:r>
        <w:t xml:space="preserve">FinBERT is heavily</w:t>
      </w:r>
      <w:r>
        <w:t xml:space="preserve"> </w:t>
      </w:r>
      <w:r>
        <w:rPr>
          <w:b/>
          <w:bCs/>
        </w:rPr>
        <w:t xml:space="preserve">neutral (90%)</w:t>
      </w:r>
      <w:r>
        <w:t xml:space="preserve"> </w:t>
      </w:r>
      <w:r>
        <w:t xml:space="preserve">— consistent with hedged bank Q&amp;A. LDSA lexicon is less neutral and agrees with FinBERT on</w:t>
      </w:r>
      <w:r>
        <w:t xml:space="preserve"> </w:t>
      </w:r>
      <w:r>
        <w:rPr>
          <w:b/>
          <w:bCs/>
        </w:rPr>
        <w:t xml:space="preserve">58%</w:t>
      </w:r>
      <w:r>
        <w:t xml:space="preserve"> </w:t>
      </w:r>
      <w:r>
        <w:t xml:space="preserve">of turns.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Structured vs unstructured:</w:t>
      </w:r>
      <w:r>
        <w:t xml:space="preserve"> </w:t>
      </w:r>
      <w:r>
        <w:t xml:space="preserve">Among</w:t>
      </w:r>
      <w:r>
        <w:t xml:space="preserve"> </w:t>
      </w:r>
      <w:r>
        <w:rPr>
          <w:b/>
          <w:bCs/>
        </w:rPr>
        <w:t xml:space="preserve">31</w:t>
      </w:r>
      <w:r>
        <w:t xml:space="preserve"> </w:t>
      </w:r>
      <w:r>
        <w:t xml:space="preserve">overlapping bank×quarter×metric observations, narrative tone and reported metric direction</w:t>
      </w:r>
      <w:r>
        <w:t xml:space="preserve"> </w:t>
      </w:r>
      <w:r>
        <w:rPr>
          <w:b/>
          <w:bCs/>
        </w:rPr>
        <w:t xml:space="preserve">disagree 74%</w:t>
      </w:r>
      <w:r>
        <w:t xml:space="preserve"> </w:t>
      </w:r>
      <w:r>
        <w:t xml:space="preserve">of the time. Credit impairment shows</w:t>
      </w:r>
      <w:r>
        <w:t xml:space="preserve"> </w:t>
      </w:r>
      <w:r>
        <w:rPr>
          <w:b/>
          <w:bCs/>
        </w:rPr>
        <w:t xml:space="preserve">0% agreement</w:t>
      </w:r>
      <w:r>
        <w:t xml:space="preserve"> </w:t>
      </w:r>
      <w:r>
        <w:t xml:space="preserve">on this sample. Treat as a preliminary divergence signal: FinBERT’s neutral bias compresses many narrative scores toward “flat”.</w:t>
      </w:r>
    </w:p>
    <w:bookmarkEnd w:id="10"/>
    <w:bookmarkStart w:id="11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Prioritise Topic 1 (cost / forward questions) and credit-impairment narrative for supervisory monitoring; expand matched-quarter coverage and hand-validate FinBERT negatives before treating divergence rates as operational alerts.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rPr>
          <w:b/>
          <w:bCs/>
        </w:rPr>
        <w:t xml:space="preserve">KPI snapshot:</w:t>
      </w:r>
      <w:r>
        <w:t xml:space="preserve"> </w:t>
      </w:r>
      <w:r>
        <w:t xml:space="preserve">Banks: 2 · Transcript PDFs: 13 · Analyst turns: 118 · Excel packs: 12 · Methods: BERTopic, LDA, FinBERT+LDSA, DistilBART, refined BERTopic.</w:t>
      </w:r>
    </w:p>
    <w:p>
      <w:pPr>
        <w:pStyle w:val="BodyText"/>
      </w:pPr>
      <w:r>
        <w:t xml:space="preserve">HSBC and Barclays are UK-incorporated G-SIBs under full PRA oversight. The project segments analyst vs management turns, models themes and sentiment, summarises by prudential metric, and evaluates against temporal, peer, and structured-vs-unstructured baselines.</w:t>
      </w:r>
    </w:p>
    <w:p>
      <w:r>
        <w:pict>
          <v:rect style="width:0;height:1.5pt" o:hralign="center" o:hrstd="t" o:hr="t"/>
        </w:pict>
      </w:r>
    </w:p>
    <w:bookmarkEnd w:id="13"/>
    <w:bookmarkStart w:id="16" w:name="data-methodology"/>
    <w:p>
      <w:pPr>
        <w:pStyle w:val="Heading2"/>
      </w:pPr>
      <w:r>
        <w:t xml:space="preserve">2. Data &amp; methodology</w:t>
      </w:r>
    </w:p>
    <w:bookmarkStart w:id="14" w:name="dataset-overview"/>
    <w:p>
      <w:pPr>
        <w:pStyle w:val="Heading3"/>
      </w:pPr>
      <w:r>
        <w:t xml:space="preserve">2.1 Dataset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HSBC IR · Barclays 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Transcripts</w:t>
            </w:r>
          </w:p>
        </w:tc>
        <w:tc>
          <w:tcPr/>
          <w:p>
            <w:pPr>
              <w:pStyle w:val="Compact"/>
            </w:pPr>
            <w:r>
              <w:t xml:space="preserve">13 PDFs under</w:t>
            </w:r>
            <w:r>
              <w:t xml:space="preserve"> </w:t>
            </w:r>
            <w:r>
              <w:rPr>
                <w:rStyle w:val="VerbatimChar"/>
              </w:rPr>
              <w:t xml:space="preserve">data/raw/transcripts/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packs</w:t>
            </w:r>
          </w:p>
        </w:tc>
        <w:tc>
          <w:tcPr/>
          <w:p>
            <w:pPr>
              <w:pStyle w:val="Compact"/>
            </w:pPr>
            <w:r>
              <w:t xml:space="preserve">12 Excel files under</w:t>
            </w:r>
            <w:r>
              <w:t xml:space="preserve"> </w:t>
            </w:r>
            <w:r>
              <w:rPr>
                <w:rStyle w:val="VerbatimChar"/>
              </w:rPr>
              <w:t xml:space="preserve">data/structured/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Modelling corpus</w:t>
            </w:r>
          </w:p>
        </w:tc>
        <w:tc>
          <w:tcPr/>
          <w:p>
            <w:pPr>
              <w:pStyle w:val="Compact"/>
            </w:pPr>
            <w:r>
              <w:t xml:space="preserve">118 analyst turns after segmentation + 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HSBC / Barclays</w:t>
            </w:r>
          </w:p>
        </w:tc>
        <w:tc>
          <w:tcPr/>
          <w:p>
            <w:pPr>
              <w:pStyle w:val="Compact"/>
            </w:pPr>
            <w:r>
              <w:t xml:space="preserve">71 / 47 analyst 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t xml:space="preserve">Lowercase · stopwords · number removal · NLTK tokenisation</w:t>
            </w:r>
          </w:p>
        </w:tc>
      </w:tr>
    </w:tbl>
    <w:bookmarkEnd w:id="14"/>
    <w:bookmarkStart w:id="15" w:name="methods"/>
    <w:p>
      <w:pPr>
        <w:pStyle w:val="Heading3"/>
      </w:pPr>
      <w:r>
        <w:t xml:space="preserve">2.2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BERTopic</w:t>
            </w:r>
          </w:p>
        </w:tc>
        <w:tc>
          <w:tcPr/>
          <w:p>
            <w:pPr>
              <w:pStyle w:val="Compact"/>
            </w:pPr>
            <w:r>
              <w:t xml:space="preserve">Topic discovery on analyst Q&amp;A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Gensim LDA</w:t>
            </w:r>
          </w:p>
        </w:tc>
        <w:tc>
          <w:tcPr/>
          <w:p>
            <w:pPr>
              <w:pStyle w:val="Compact"/>
            </w:pPr>
            <w:r>
              <w:t xml:space="preserve">Independent topic cross-check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FinBERT</w:t>
            </w:r>
          </w:p>
        </w:tc>
        <w:tc>
          <w:tcPr/>
          <w:p>
            <w:pPr>
              <w:pStyle w:val="Compact"/>
            </w:pPr>
            <w:r>
              <w:t xml:space="preserve">Financial-domain sentiment per 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LDSA (lexicon)</w:t>
            </w:r>
          </w:p>
        </w:tc>
        <w:tc>
          <w:tcPr/>
          <w:p>
            <w:pPr>
              <w:pStyle w:val="Compact"/>
            </w:pPr>
            <w:r>
              <w:t xml:space="preserve">Second sentiment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DistilBART</w:t>
            </w:r>
          </w:p>
        </w:tc>
        <w:tc>
          <w:tcPr/>
          <w:p>
            <w:pPr>
              <w:pStyle w:val="Compact"/>
            </w:pPr>
            <w:r>
              <w:t xml:space="preserve">Metric-level summarisation sample (Phi-4 optional upgrade)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Refined BERTopic</w:t>
            </w:r>
          </w:p>
        </w:tc>
        <w:tc>
          <w:tcPr/>
          <w:p>
            <w:pPr>
              <w:pStyle w:val="Compact"/>
            </w:pPr>
            <w:r>
              <w:t xml:space="preserve">Second pass on negative-leaning clusters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topic-modelling-bertopic"/>
    <w:p>
      <w:pPr>
        <w:pStyle w:val="Heading2"/>
      </w:pPr>
      <w:r>
        <w:t xml:space="preserve">3. Topic modelling — BERTopic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Name (abbrev.)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outliers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think / growth / 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question / costs / cost /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wealth / management / hsbc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Topic 0 dominates franchise/growth language. Topic 1 is the clearest cost / questioning cluster. Topic 2 is wealth-management oriented. Focused re-clustering on elevated-negative topics recovered wealth and cost/question sub-themes (</w:t>
      </w:r>
      <w:r>
        <w:rPr>
          <w:rStyle w:val="VerbatimChar"/>
        </w:rPr>
        <w:t xml:space="preserve">data/processed/refined_topic_info.csv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Coherence (c_v):</w:t>
      </w:r>
      <w:r>
        <w:t xml:space="preserve"> </w:t>
      </w:r>
      <w:r>
        <w:t xml:space="preserve">BERTopic</w:t>
      </w:r>
      <w:r>
        <w:t xml:space="preserve"> </w:t>
      </w:r>
      <w:r>
        <w:rPr>
          <w:b/>
          <w:bCs/>
        </w:rPr>
        <w:t xml:space="preserve">0.48</w:t>
      </w:r>
      <w:r>
        <w:t xml:space="preserve"> </w:t>
      </w:r>
      <w:r>
        <w:t xml:space="preserve">vs LDA</w:t>
      </w:r>
      <w:r>
        <w:t xml:space="preserve"> </w:t>
      </w:r>
      <w:r>
        <w:rPr>
          <w:b/>
          <w:bCs/>
        </w:rPr>
        <w:t xml:space="preserve">0.35</w:t>
      </w:r>
      <w:r>
        <w:t xml:space="preserve"> </w:t>
      </w:r>
      <w:r>
        <w:t xml:space="preserve">on the same analyst corpus (</w:t>
      </w:r>
      <w:r>
        <w:rPr>
          <w:rStyle w:val="VerbatimChar"/>
        </w:rPr>
        <w:t xml:space="preserve">topic_coherence.csv</w:t>
      </w:r>
      <w:r>
        <w:t xml:space="preserve">). Soft prints cross-checked against known results windows in</w:t>
      </w:r>
      <w:r>
        <w:t xml:space="preserve"> </w:t>
      </w:r>
      <w:r>
        <w:rPr>
          <w:rStyle w:val="VerbatimChar"/>
        </w:rPr>
        <w:t xml:space="preserve">known_events_crosscheck.csv</w:t>
      </w:r>
      <w:r>
        <w:t xml:space="preserve"> </w:t>
      </w:r>
      <w:r>
        <w:t xml:space="preserve">(HSBC 2025-interim; Barclays 2026-q2).</w:t>
      </w:r>
    </w:p>
    <w:p>
      <w:r>
        <w:pict>
          <v:rect style="width:0;height:1.5pt" o:hralign="center" o:hrstd="t" o:hr="t"/>
        </w:pict>
      </w:r>
    </w:p>
    <w:bookmarkEnd w:id="17"/>
    <w:bookmarkStart w:id="19" w:name="sentiment-finbert-ldsa"/>
    <w:p>
      <w:pPr>
        <w:pStyle w:val="Heading2"/>
      </w:pPr>
      <w:r>
        <w:t xml:space="preserve">4. Sentiment — FinBERT + LDSA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FinBERT (zero-shot)</w:t>
            </w:r>
          </w:p>
        </w:tc>
        <w:tc>
          <w:tcPr/>
          <w:p>
            <w:pPr>
              <w:pStyle w:val="Compact"/>
            </w:pPr>
            <w:r>
              <w:t xml:space="preserve">106 (90%)</w:t>
            </w:r>
          </w:p>
        </w:tc>
        <w:tc>
          <w:tcPr/>
          <w:p>
            <w:pPr>
              <w:pStyle w:val="Compact"/>
            </w:pPr>
            <w:r>
              <w:t xml:space="preserve">7 (6%)</w:t>
            </w:r>
          </w:p>
        </w:tc>
        <w:tc>
          <w:tcPr/>
          <w:p>
            <w:pPr>
              <w:pStyle w:val="Compact"/>
            </w:pPr>
            <w:r>
              <w:t xml:space="preserve">5 (4%)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LDSA</w:t>
            </w:r>
          </w:p>
        </w:tc>
        <w:tc>
          <w:tcPr/>
          <w:p>
            <w:pPr>
              <w:pStyle w:val="Compact"/>
            </w:pPr>
            <w:r>
              <w:t xml:space="preserve">70 (59%)</w:t>
            </w:r>
          </w:p>
        </w:tc>
        <w:tc>
          <w:tcPr/>
          <w:p>
            <w:pPr>
              <w:pStyle w:val="Compact"/>
            </w:pPr>
            <w:r>
              <w:t xml:space="preserve">14 (12%)</w:t>
            </w:r>
          </w:p>
        </w:tc>
        <w:tc>
          <w:tcPr/>
          <w:p>
            <w:pPr>
              <w:pStyle w:val="Compact"/>
            </w:pPr>
            <w:r>
              <w:t xml:space="preserve">34 (29%)</w:t>
            </w:r>
          </w:p>
        </w:tc>
      </w:tr>
    </w:tbl>
    <w:p>
      <w:pPr>
        <w:pStyle w:val="BodyText"/>
      </w:pPr>
      <w:r>
        <w:rPr>
          <w:b/>
          <w:bCs/>
        </w:rPr>
        <w:t xml:space="preserve">By topic (FinBERT share):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Limitation: FinBERT neutrality on hedged Q&amp;A keeps net scores small. Hand-validation sample:</w:t>
      </w:r>
      <w:r>
        <w:t xml:space="preserve"> </w:t>
      </w:r>
      <w:r>
        <w:rPr>
          <w:rStyle w:val="VerbatimChar"/>
        </w:rPr>
        <w:t xml:space="preserve">docs/hand_validation_sample.csv</w:t>
      </w:r>
      <w:r>
        <w:t xml:space="preserve">.</w:t>
      </w:r>
    </w:p>
    <w:bookmarkStart w:id="18" w:name="light-domain-fine-tune-worked-example"/>
    <w:p>
      <w:pPr>
        <w:pStyle w:val="Heading3"/>
      </w:pPr>
      <w:r>
        <w:t xml:space="preserve">4.1 Light domain fine-tune (worked example)</w:t>
      </w:r>
    </w:p>
    <w:p>
      <w:pPr>
        <w:pStyle w:val="FirstParagraph"/>
      </w:pPr>
      <w:r>
        <w:rPr>
          <w:b/>
          <w:bCs/>
        </w:rPr>
        <w:t xml:space="preserve">Scope note (A1):</w:t>
      </w:r>
      <w:r>
        <w:t xml:space="preserve"> </w:t>
      </w:r>
      <w:r>
        <w:t xml:space="preserve">“Fine-tuning from scratch” is out of scope. This section is a</w:t>
      </w:r>
      <w:r>
        <w:t xml:space="preserve"> </w:t>
      </w:r>
      <w:r>
        <w:rPr>
          <w:b/>
          <w:bCs/>
        </w:rPr>
        <w:t xml:space="preserve">light domain adaptation</w:t>
      </w:r>
      <w:r>
        <w:t xml:space="preserve"> </w:t>
      </w:r>
      <w:r>
        <w:t xml:space="preserve">of existing FinBERT (frozen encoder → train head; then last two layers) — not training a new model from scratch.</w:t>
      </w:r>
    </w:p>
    <w:p>
      <w:pPr>
        <w:pStyle w:val="BodyText"/>
      </w:pPr>
      <w:r>
        <w:t xml:space="preserve">To close the brief gap on model adaptation, we built</w:t>
      </w:r>
      <w:r>
        <w:t xml:space="preserve"> </w:t>
      </w:r>
      <w:r>
        <w:rPr>
          <w:b/>
          <w:bCs/>
        </w:rPr>
        <w:t xml:space="preserve">118 silver labels</w:t>
      </w:r>
      <w:r>
        <w:t xml:space="preserve"> </w:t>
      </w:r>
      <w:r>
        <w:t xml:space="preserve">on analyst turns (FinBERT∩LDSA agreement, high-confidence FinBERT non-neutral, LDSA signal, keyword override; 20 rows flagged from the hand-validation sample) and lightly adapted</w:t>
      </w:r>
      <w:r>
        <w:t xml:space="preserve"> </w:t>
      </w:r>
      <w:r>
        <w:rPr>
          <w:rStyle w:val="VerbatimChar"/>
        </w:rPr>
        <w:t xml:space="preserve">ProsusAI/finbert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Freeze encoder; train classification head (8 epochs, lr 5e−4)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Unfreeze last two encoder layers + head (4 epochs, lr 2e−5)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Class-weighted cross-entropy; stratified 75/25 split (88 train / 30 test)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Weighted-F1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Zero-shot FinBERT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0.433</w:t>
            </w:r>
          </w:p>
        </w:tc>
        <w:tc>
          <w:tcPr/>
          <w:p>
            <w:pPr>
              <w:pStyle w:val="Compact"/>
            </w:pPr>
            <w:r>
              <w:t xml:space="preserve">0.488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fine-tuned</w:t>
            </w:r>
          </w:p>
        </w:tc>
        <w:tc>
          <w:tcPr/>
          <w:p>
            <w:pPr>
              <w:pStyle w:val="Compact"/>
            </w:pPr>
            <w:r>
              <w:t xml:space="preserve">63%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0.642</w:t>
            </w:r>
          </w:p>
        </w:tc>
        <w:tc>
          <w:tcPr/>
          <w:p>
            <w:pPr>
              <w:pStyle w:val="Compact"/>
            </w:pPr>
            <w:r>
              <w:t xml:space="preserve">0.630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Zero-shot FinBERT almost never predicts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on this held-out set (positive F1 = 0); the light fine-tune recovers positive recall and lifts macro-F1 by ~0.21. Trade-off: more neutral→positive shifts (inspect confusion in</w:t>
      </w:r>
      <w:r>
        <w:t xml:space="preserve"> </w:t>
      </w:r>
      <w:r>
        <w:rPr>
          <w:rStyle w:val="VerbatimChar"/>
        </w:rPr>
        <w:t xml:space="preserve">data/processed/finetune_confusion.png</w:t>
      </w:r>
      <w:r>
        <w:t xml:space="preserve">). Labels remain partly silver — enlarge pure human review before treating FT scores as production alerts.</w:t>
      </w:r>
    </w:p>
    <w:p>
      <w:pPr>
        <w:pStyle w:val="BodyText"/>
      </w:pPr>
      <w:r>
        <w:t xml:space="preserve">Artifacts:</w:t>
      </w:r>
      <w:r>
        <w:t xml:space="preserve"> </w:t>
      </w:r>
      <w:r>
        <w:rPr>
          <w:rStyle w:val="VerbatimChar"/>
        </w:rPr>
        <w:t xml:space="preserve">scripts/finetune_sentiment.py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data/processed/finetune_metrics.json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models/finbert-domain-ft/</w:t>
      </w:r>
      <w:r>
        <w:t xml:space="preserve">, notebook Stage 3.4.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llm-assisted-summarisation"/>
    <w:p>
      <w:pPr>
        <w:pStyle w:val="Heading2"/>
      </w:pPr>
      <w:r>
        <w:t xml:space="preserve">5. LLM-assisted summarisation</w:t>
      </w:r>
    </w:p>
    <w:p>
      <w:pPr>
        <w:pStyle w:val="FirstParagraph"/>
      </w:pPr>
      <w:r>
        <w:t xml:space="preserve">Sample: 8 turns × 4 metrics (total income, operating costs, credit impairment, CET1) via DistilBART-CNN with extractive keyword fallback (</w:t>
      </w:r>
      <w:r>
        <w:rPr>
          <w:rStyle w:val="VerbatimChar"/>
        </w:rPr>
        <w:t xml:space="preserve">data/processed/summary_sample.csv</w:t>
      </w:r>
      <w:r>
        <w:t xml:space="preserve">). Quality is mixed (prompt echo common). For Assignment 3, upgrade to Phi-4-mini-instruct or a finance-tuned model and raise sample size.</w:t>
      </w:r>
    </w:p>
    <w:p>
      <w:r>
        <w:pict>
          <v:rect style="width:0;height:1.5pt" o:hralign="center" o:hrstd="t" o:hr="t"/>
        </w:pict>
      </w:r>
    </w:p>
    <w:bookmarkEnd w:id="20"/>
    <w:bookmarkStart w:id="25" w:name="evaluation-three-baselines"/>
    <w:p>
      <w:pPr>
        <w:pStyle w:val="Heading2"/>
      </w:pPr>
      <w:r>
        <w:t xml:space="preserve">6. Evaluation — three baselines</w:t>
      </w:r>
    </w:p>
    <w:bookmarkStart w:id="21" w:name="temporal-overall-finbert-net-by-quarter"/>
    <w:p>
      <w:pPr>
        <w:pStyle w:val="Heading3"/>
      </w:pPr>
      <w:r>
        <w:t xml:space="preserve">6.1 Temporal (overall FinBERT net by quarter)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Softest / notable 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Barclays</w:t>
            </w:r>
          </w:p>
        </w:tc>
        <w:tc>
          <w:tcPr/>
          <w:p>
            <w:pPr>
              <w:pStyle w:val="Compact"/>
            </w:pPr>
            <w:r>
              <w:t xml:space="preserve">2026-q2 net −0.11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HSBC</w:t>
            </w:r>
          </w:p>
        </w:tc>
        <w:tc>
          <w:tcPr/>
          <w:p>
            <w:pPr>
              <w:pStyle w:val="Compact"/>
            </w:pPr>
            <w:r>
              <w:t xml:space="preserve">2025-interim net −0.13</w:t>
            </w:r>
          </w:p>
        </w:tc>
      </w:tr>
    </w:tbl>
    <w:p>
      <w:pPr>
        <w:pStyle w:val="BodyText"/>
      </w:pPr>
      <w:r>
        <w:t xml:space="preserve">Short series → rolling z-score changepoints are indicative only.</w:t>
      </w:r>
    </w:p>
    <w:bookmarkEnd w:id="21"/>
    <w:bookmarkStart w:id="22" w:name="peer-gap"/>
    <w:p>
      <w:pPr>
        <w:pStyle w:val="Heading3"/>
      </w:pPr>
      <w:r>
        <w:t xml:space="preserve">6.2 Peer gap</w:t>
      </w:r>
    </w:p>
    <w:p>
      <w:pPr>
        <w:pStyle w:val="FirstParagraph"/>
      </w:pPr>
      <w:r>
        <w:t xml:space="preserve">Raw labels mismatched (HSBC</w:t>
      </w:r>
      <w:r>
        <w:t xml:space="preserve"> </w:t>
      </w:r>
      <w:r>
        <w:rPr>
          <w:rStyle w:val="VerbatimChar"/>
        </w:rPr>
        <w:t xml:space="preserve">interim</w:t>
      </w:r>
      <w:r>
        <w:t xml:space="preserve"> </w:t>
      </w:r>
      <w:r>
        <w:t xml:space="preserve">vs Barclays</w:t>
      </w:r>
      <w:r>
        <w:t xml:space="preserve"> </w:t>
      </w:r>
      <w:r>
        <w:rPr>
          <w:rStyle w:val="VerbatimChar"/>
        </w:rPr>
        <w:t xml:space="preserve">q2</w:t>
      </w:r>
      <w:r>
        <w:t xml:space="preserve">). After mapping interim↔q2 as H1 (and aligning q1/q3/FY),</w:t>
      </w:r>
      <w:r>
        <w:t xml:space="preserve"> </w:t>
      </w:r>
      <w:r>
        <w:rPr>
          <w:b/>
          <w:bCs/>
        </w:rPr>
        <w:t xml:space="preserve">6 calendar periods</w:t>
      </w:r>
      <w:r>
        <w:t xml:space="preserve"> </w:t>
      </w:r>
      <w:r>
        <w:t xml:space="preserve">have both banks (</w:t>
      </w:r>
      <w:r>
        <w:rPr>
          <w:rStyle w:val="VerbatimChar"/>
        </w:rPr>
        <w:t xml:space="preserve">peer_matched_quarters.csv</w:t>
      </w:r>
      <w:r>
        <w:t xml:space="preserve">). Softest matched gap:</w:t>
      </w:r>
      <w:r>
        <w:t xml:space="preserve"> </w:t>
      </w:r>
      <w:r>
        <w:rPr>
          <w:b/>
          <w:bCs/>
        </w:rPr>
        <w:t xml:space="preserve">2025-H1</w:t>
      </w:r>
      <w:r>
        <w:t xml:space="preserve"> </w:t>
      </w:r>
      <w:r>
        <w:t xml:space="preserve">(HSBC − Barclays ≈ −0.13).</w:t>
      </w:r>
    </w:p>
    <w:bookmarkEnd w:id="22"/>
    <w:bookmarkStart w:id="23" w:name="structured-vs-unstructured"/>
    <w:p>
      <w:pPr>
        <w:pStyle w:val="Heading3"/>
      </w:pPr>
      <w:r>
        <w:t xml:space="preserve">6.3 Structured vs unstructured</w:t>
      </w:r>
    </w:p>
    <w:p>
      <w:pPr>
        <w:pStyle w:val="FirstParagraph"/>
      </w:pPr>
      <w:r>
        <w:t xml:space="preserve">Keyword-tagged narrative vs Excel-reported directions (CET1, income, costs, impairment):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Agreement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cet1_ratio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credit_impairment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operating_costs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total_income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divergence: 74%</w:t>
      </w:r>
      <w:r>
        <w:t xml:space="preserve"> </w:t>
      </w:r>
      <w:r>
        <w:t xml:space="preserve">on 31 overlaps. Credit impairment never agrees on this sample — narrative often flat while the reported charge moves. Hypothesis for qualitative review, not an automated alert.</w:t>
      </w:r>
    </w:p>
    <w:bookmarkEnd w:id="23"/>
    <w:bookmarkStart w:id="24" w:name="method-comparison"/>
    <w:p>
      <w:pPr>
        <w:pStyle w:val="Heading3"/>
      </w:pPr>
      <w:r>
        <w:t xml:space="preserve">6.4 Method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BERTopic</w:t>
            </w:r>
          </w:p>
        </w:tc>
        <w:tc>
          <w:tcPr/>
          <w:p>
            <w:pPr>
              <w:pStyle w:val="Compact"/>
            </w:pPr>
            <w:r>
              <w:t xml:space="preserve">Interpretable themes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Fast sanity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FinBERT (zero-shot)</w:t>
            </w:r>
          </w:p>
        </w:tc>
        <w:tc>
          <w:tcPr/>
          <w:p>
            <w:pPr>
              <w:pStyle w:val="Compact"/>
            </w:pPr>
            <w:r>
              <w:t xml:space="preserve">Domain sentiment (hedging-limited)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FinBERT (domain FT)</w:t>
            </w:r>
          </w:p>
        </w:tc>
        <w:tc>
          <w:tcPr/>
          <w:p>
            <w:pPr>
              <w:pStyle w:val="Compact"/>
            </w:pPr>
            <w:r>
              <w:t xml:space="preserve">Macro-F1 0.43 → 0.64 on held-out Q&amp;A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LDSA</w:t>
            </w:r>
          </w:p>
        </w:tc>
        <w:tc>
          <w:tcPr/>
          <w:p>
            <w:pPr>
              <w:pStyle w:val="Compact"/>
            </w:pPr>
            <w:r>
              <w:t xml:space="preserve">Transparent second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DistilBART</w:t>
            </w:r>
          </w:p>
        </w:tc>
        <w:tc>
          <w:tcPr/>
          <w:p>
            <w:pPr>
              <w:pStyle w:val="Compact"/>
            </w:pPr>
            <w:r>
              <w:t xml:space="preserve">Exploratory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vs unstruct</w:t>
            </w:r>
          </w:p>
        </w:tc>
        <w:tc>
          <w:tcPr/>
          <w:p>
            <w:pPr>
              <w:pStyle w:val="Compact"/>
            </w:pPr>
            <w:r>
              <w:t xml:space="preserve">Directly addresses the BoE research question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supervisory-episode-hsbc-2025-h1"/>
    <w:p>
      <w:pPr>
        <w:pStyle w:val="Heading2"/>
      </w:pPr>
      <w:r>
        <w:t xml:space="preserve">6.5 Supervisory episode (HSBC 2025-H1)</w:t>
      </w:r>
    </w:p>
    <w:p>
      <w:pPr>
        <w:pStyle w:val="FirstParagraph"/>
      </w:pPr>
      <w:r>
        <w:t xml:space="preserve">Concrete case study for Assignment 2 pitch (</w:t>
      </w:r>
      <w:r>
        <w:rPr>
          <w:rStyle w:val="VerbatimChar"/>
        </w:rPr>
        <w:t xml:space="preserve">docs/assignment2/A2_pitch_outline.md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Softest Q&amp;A print:</w:t>
      </w:r>
      <w:r>
        <w:t xml:space="preserve"> </w:t>
      </w:r>
      <w:r>
        <w:rPr>
          <w:b/>
          <w:bCs/>
        </w:rPr>
        <w:t xml:space="preserve">HSBC 2025-interim</w:t>
      </w:r>
      <w:r>
        <w:t xml:space="preserve"> </w:t>
      </w:r>
      <w:r>
        <w:t xml:space="preserve">(FinBERT net ≈</w:t>
      </w:r>
      <w:r>
        <w:t xml:space="preserve"> </w:t>
      </w:r>
      <w:r>
        <w:rPr>
          <w:b/>
          <w:bCs/>
        </w:rPr>
        <w:t xml:space="preserve">−0.13</w:t>
      </w:r>
      <w:r>
        <w:t xml:space="preserve">); Topic 1 = 5/8 turns (40% negative).</w:t>
      </w:r>
    </w:p>
    <w:p>
      <w:pPr>
        <w:pStyle w:val="Compact"/>
        <w:numPr>
          <w:ilvl w:val="0"/>
          <w:numId w:val="1003"/>
        </w:numPr>
      </w:pPr>
      <w:r>
        <w:t xml:space="preserve">Matched</w:t>
      </w:r>
      <w:r>
        <w:t xml:space="preserve"> </w:t>
      </w:r>
      <w:r>
        <w:rPr>
          <w:b/>
          <w:bCs/>
        </w:rPr>
        <w:t xml:space="preserve">2025-H1</w:t>
      </w:r>
      <w:r>
        <w:t xml:space="preserve">: HSBC −0.13 (n=8) vs Barclays</w:t>
      </w:r>
      <w:r>
        <w:t xml:space="preserve"> </w:t>
      </w:r>
      <w:r>
        <w:rPr>
          <w:b/>
          <w:bCs/>
        </w:rPr>
        <w:t xml:space="preserve">0.00</w:t>
      </w:r>
      <w:r>
        <w:t xml:space="preserve"> </w:t>
      </w:r>
      <w:r>
        <w:t xml:space="preserve">(n=6, all FinBERT-neutral). Gap equals HSBC’s net →</w:t>
      </w:r>
      <w:r>
        <w:t xml:space="preserve"> </w:t>
      </w:r>
      <w:r>
        <w:rPr>
          <w:b/>
          <w:bCs/>
        </w:rPr>
        <w:t xml:space="preserve">not A2-eligible</w:t>
      </w:r>
      <w:r>
        <w:t xml:space="preserve"> </w:t>
      </w:r>
      <w:r>
        <w:t xml:space="preserve">(peer quality gate).</w:t>
      </w:r>
    </w:p>
    <w:p>
      <w:pPr>
        <w:pStyle w:val="Compact"/>
        <w:numPr>
          <w:ilvl w:val="0"/>
          <w:numId w:val="1003"/>
        </w:numPr>
      </w:pPr>
      <w:r>
        <w:t xml:space="preserve">Claim-vs-source vs</w:t>
      </w:r>
      <w:r>
        <w:t xml:space="preserve"> </w:t>
      </w:r>
      <w:r>
        <w:rPr>
          <w:b/>
          <w:bCs/>
        </w:rPr>
        <w:t xml:space="preserve">2025-q2</w:t>
      </w:r>
      <w:r>
        <w:t xml:space="preserve"> </w:t>
      </w:r>
      <w:r>
        <w:t xml:space="preserve">pack: Q&amp;A tone</w:t>
      </w:r>
      <w:r>
        <w:t xml:space="preserve"> </w:t>
      </w:r>
      <w:r>
        <w:rPr>
          <w:b/>
          <w:bCs/>
        </w:rPr>
        <w:t xml:space="preserve">agrees</w:t>
      </w:r>
      <w:r>
        <w:t xml:space="preserve"> </w:t>
      </w:r>
      <w:r>
        <w:t xml:space="preserve">with reported directions →</w:t>
      </w:r>
      <w:r>
        <w:t xml:space="preserve"> </w:t>
      </w:r>
      <w:r>
        <w:rPr>
          <w:b/>
          <w:bCs/>
        </w:rPr>
        <w:t xml:space="preserve">A3 WATCH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Missing Q&amp;A metric hits now score</w:t>
      </w:r>
      <w:r>
        <w:t xml:space="preserve"> </w:t>
      </w:r>
      <w:r>
        <w:rPr>
          <w:b/>
          <w:bCs/>
        </w:rPr>
        <w:t xml:space="preserve">n/a</w:t>
      </w:r>
      <w:r>
        <w:t xml:space="preserve">, not agreement. Verdicts:</w:t>
      </w:r>
      <w:r>
        <w:t xml:space="preserve"> </w:t>
      </w:r>
      <w:r>
        <w:rPr>
          <w:rStyle w:val="VerbatimChar"/>
        </w:rPr>
        <w:t xml:space="preserve">supervisory_episodes.json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Pipelines</w:t>
      </w:r>
      <w:r>
        <w:t xml:space="preserve"> </w:t>
      </w:r>
      <w:r>
        <w:t xml:space="preserve">(ingest → topics → sentiment → baselines → decision → PRA note):</w:t>
      </w:r>
      <w:r>
        <w:t xml:space="preserve"> </w:t>
      </w:r>
      <w:r>
        <w:rPr>
          <w:rStyle w:val="VerbatimChar"/>
        </w:rPr>
        <w:t xml:space="preserve">docs/assignment2/pipelines.md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Stage 9:</w:t>
      </w:r>
      <w:r>
        <w:t xml:space="preserve"> </w:t>
      </w:r>
      <w:r>
        <w:t xml:space="preserve">Second episode</w:t>
      </w:r>
      <w:r>
        <w:t xml:space="preserve"> </w:t>
      </w:r>
      <w:r>
        <w:rPr>
          <w:b/>
          <w:bCs/>
        </w:rPr>
        <w:t xml:space="preserve">Barclays 2026-q2</w:t>
      </w:r>
      <w:r>
        <w:t xml:space="preserve"> </w:t>
      </w:r>
      <w:r>
        <w:t xml:space="preserve">= WATCH (A3); dual PRA notes in</w:t>
      </w:r>
      <w:r>
        <w:t xml:space="preserve"> </w:t>
      </w:r>
      <w:r>
        <w:rPr>
          <w:rStyle w:val="VerbatimChar"/>
        </w:rPr>
        <w:t xml:space="preserve">docs/assignment2/pra_notes/</w:t>
      </w:r>
      <w:r>
        <w:t xml:space="preserve">; extractive metric briefs in</w:t>
      </w:r>
      <w:r>
        <w:t xml:space="preserve"> </w:t>
      </w:r>
      <w:r>
        <w:rPr>
          <w:rStyle w:val="VerbatimChar"/>
        </w:rPr>
        <w:t xml:space="preserve">metric_briefs_faithful.csv</w:t>
      </w:r>
      <w:r>
        <w:t xml:space="preserve">; re-run checklist</w:t>
      </w:r>
      <w:r>
        <w:t xml:space="preserve"> </w:t>
      </w:r>
      <w:r>
        <w:rPr>
          <w:rStyle w:val="VerbatimChar"/>
        </w:rPr>
        <w:t xml:space="preserve">docs/assignment2/rerun_checklist.md</w:t>
      </w:r>
      <w:r>
        <w:t xml:space="preserve">.</w:t>
      </w:r>
    </w:p>
    <w:bookmarkEnd w:id="26"/>
    <w:bookmarkStart w:id="27" w:name="recommendations"/>
    <w:p>
      <w:pPr>
        <w:pStyle w:val="Heading2"/>
      </w:pPr>
      <w:r>
        <w:t xml:space="preserve">7. Recommendations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Monitor Topic 1 + FinBERT negatives each quarter</w:t>
            </w:r>
          </w:p>
        </w:tc>
        <w:tc>
          <w:tcPr/>
          <w:p>
            <w:pPr>
              <w:pStyle w:val="Compact"/>
            </w:pPr>
            <w:r>
              <w:t xml:space="preserve">Clearest negative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Investigate credit-impairment narrative vs reported ECL</w:t>
            </w:r>
          </w:p>
        </w:tc>
        <w:tc>
          <w:tcPr/>
          <w:p>
            <w:pPr>
              <w:pStyle w:val="Compact"/>
            </w:pPr>
            <w:r>
              <w:t xml:space="preserve">0% agreement on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Expand matched-quarter peer coverage</w:t>
            </w:r>
          </w:p>
        </w:tc>
        <w:tc>
          <w:tcPr/>
          <w:p>
            <w:pPr>
              <w:pStyle w:val="Compact"/>
            </w:pPr>
            <w:r>
              <w:t xml:space="preserve">Required for peer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Enlarge human review of silver labels; re-FT</w:t>
            </w:r>
          </w:p>
        </w:tc>
        <w:tc>
          <w:tcPr/>
          <w:p>
            <w:pPr>
              <w:pStyle w:val="Compact"/>
            </w:pPr>
            <w:r>
              <w:t xml:space="preserve">FT worked; labels still partly 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Upgrade summariser before Assignment 3</w:t>
            </w:r>
          </w:p>
        </w:tc>
        <w:tc>
          <w:tcPr/>
          <w:p>
            <w:pPr>
              <w:pStyle w:val="Compact"/>
            </w:pPr>
            <w:r>
              <w:t xml:space="preserve">Current summaries noisy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limitations-next-steps"/>
    <w:p>
      <w:pPr>
        <w:pStyle w:val="Heading2"/>
      </w:pPr>
      <w:r>
        <w:t xml:space="preserve">8. Limitations &amp; next steps</w:t>
      </w:r>
    </w:p>
    <w:p>
      <w:pPr>
        <w:pStyle w:val="FirstParagraph"/>
      </w:pPr>
      <w:r>
        <w:rPr>
          <w:b/>
          <w:bCs/>
        </w:rPr>
        <w:t xml:space="preserve">Limitations:</w:t>
      </w:r>
      <w:r>
        <w:t xml:space="preserve"> </w:t>
      </w:r>
      <w:r>
        <w:t xml:space="preserve">Small corpus (118 turns); FinBERT neutrality (partly mitigated by §4.1 fine-tune); silver-label noise; DistilBART quality; quarter-label mismatch; lexicon LDSA; speaker-segmentation edge cases.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Assignment 2 pitch (28 Sep) — Topic 1 / impairment divergence, matched peer gaps, light FT vs zero-shot, PRA readout. Assignment 3 (12 Oct) — Phi-4 (or stronger) summariser, richer metric tagging, event-linked case studies, final report + presentation. Assignment 4 (19 Oct) — individual reflection.</w:t>
      </w:r>
    </w:p>
    <w:p>
      <w:r>
        <w:pict>
          <v:rect style="width:0;height:1.5pt" o:hralign="center" o:hrstd="t" o:hr="t"/>
        </w:pict>
      </w:r>
    </w:p>
    <w:bookmarkEnd w:id="28"/>
    <w:bookmarkStart w:id="29" w:name="appendix-reproducibility"/>
    <w:p>
      <w:pPr>
        <w:pStyle w:val="Heading2"/>
      </w:pPr>
      <w:r>
        <w:t xml:space="preserve">Appendix — Reproducibility</w:t>
      </w:r>
    </w:p>
    <w:p>
      <w:pPr>
        <w:pStyle w:val="Compact"/>
        <w:numPr>
          <w:ilvl w:val="0"/>
          <w:numId w:val="1004"/>
        </w:numPr>
      </w:pPr>
      <w:r>
        <w:t xml:space="preserve">Repo: https://github.com/susanavenda/boe-earnings-insights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Notebook:</w:t>
      </w:r>
      <w:r>
        <w:t xml:space="preserve"> </w:t>
      </w:r>
      <w:r>
        <w:rPr>
          <w:rStyle w:val="VerbatimChar"/>
        </w:rPr>
        <w:t xml:space="preserve">notebooks/boe_earnings_insights.ipynb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Kernel: Python 3.12 (BoE Earnings) ·</w:t>
      </w:r>
      <w:r>
        <w:t xml:space="preserve"> </w:t>
      </w:r>
      <w:r>
        <w:rPr>
          <w:rStyle w:val="VerbatimChar"/>
        </w:rPr>
        <w:t xml:space="preserve">requirements.txt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Fine-tune:</w:t>
      </w:r>
      <w:r>
        <w:t xml:space="preserve"> </w:t>
      </w:r>
      <w:r>
        <w:rPr>
          <w:rStyle w:val="VerbatimChar"/>
        </w:rPr>
        <w:t xml:space="preserve">scripts/finetune_sentiment.py</w:t>
      </w:r>
      <w:r>
        <w:t xml:space="preserve"> </w:t>
      </w:r>
      <w:r>
        <w:t xml:space="preserve">· metrics</w:t>
      </w:r>
      <w:r>
        <w:t xml:space="preserve"> </w:t>
      </w:r>
      <w:r>
        <w:rPr>
          <w:rStyle w:val="VerbatimChar"/>
        </w:rPr>
        <w:t xml:space="preserve">data/processed/finetune_metrics.json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data/processed/*.csv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docs/hand_validation_sample.csv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Local model weights:</w:t>
      </w:r>
      <w:r>
        <w:t xml:space="preserve"> </w:t>
      </w:r>
      <w:r>
        <w:rPr>
          <w:rStyle w:val="VerbatimChar"/>
        </w:rPr>
        <w:t xml:space="preserve">models/finbert-domain-ft/</w:t>
      </w:r>
      <w:r>
        <w:t xml:space="preserve"> </w:t>
      </w:r>
      <w:r>
        <w:t xml:space="preserve">(gitignored; rebuild via script)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2026-09-09T05:26:36Z</dcterms:created>
  <dcterms:modified xsi:type="dcterms:W3CDTF">2026-09-09T05:26:36Z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