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AF94" w14:textId="075A4062" w:rsidR="00AE7F22" w:rsidRPr="009415C9" w:rsidRDefault="00AE7F22" w:rsidP="00D72862">
      <w:pPr>
        <w:pStyle w:val="Heading1"/>
        <w:rPr>
          <w:rFonts w:cs="Times New Roman"/>
          <w:sz w:val="36"/>
          <w:szCs w:val="36"/>
        </w:rPr>
      </w:pPr>
      <w:r w:rsidRPr="009415C9">
        <w:rPr>
          <w:rFonts w:cs="Times New Roman"/>
          <w:sz w:val="36"/>
          <w:szCs w:val="36"/>
        </w:rPr>
        <w:t>Exploratory Data Analysis (EDA) Summary Repor</w:t>
      </w:r>
      <w:r w:rsidR="00A40E5E" w:rsidRPr="009415C9">
        <w:rPr>
          <w:rFonts w:cs="Times New Roman"/>
          <w:sz w:val="36"/>
          <w:szCs w:val="36"/>
        </w:rPr>
        <w:t>t</w:t>
      </w:r>
    </w:p>
    <w:p w14:paraId="6C5B5623" w14:textId="014E81E1" w:rsidR="00BB3099" w:rsidRPr="009415C9" w:rsidRDefault="00BB3099" w:rsidP="00BB3099">
      <w:pPr>
        <w:rPr>
          <w:rFonts w:ascii="Times New Roman" w:hAnsi="Times New Roman" w:cs="Times New Roman"/>
        </w:rPr>
      </w:pPr>
      <w:r w:rsidRPr="00BB3099">
        <w:rPr>
          <w:rFonts w:ascii="Times New Roman" w:hAnsi="Times New Roman" w:cs="Times New Roman"/>
        </w:rPr>
        <w:t xml:space="preserve">The </w:t>
      </w:r>
      <w:r w:rsidR="001E2E49" w:rsidRPr="009415C9">
        <w:rPr>
          <w:rFonts w:ascii="Times New Roman" w:hAnsi="Times New Roman" w:cs="Times New Roman"/>
        </w:rPr>
        <w:t>EDA</w:t>
      </w:r>
      <w:r w:rsidRPr="00BB3099">
        <w:rPr>
          <w:rFonts w:ascii="Times New Roman" w:hAnsi="Times New Roman" w:cs="Times New Roman"/>
        </w:rPr>
        <w:t xml:space="preserve"> was conducted to understand stock price behavior, volume dynamics, and technical indicator patterns in relation to trend classification (Uptrend, Downtrend, Sideways).</w:t>
      </w:r>
    </w:p>
    <w:p w14:paraId="1B3EB15E" w14:textId="77777777" w:rsidR="0045628F" w:rsidRPr="009415C9" w:rsidRDefault="00BB3099" w:rsidP="00BB3099">
      <w:pPr>
        <w:rPr>
          <w:rFonts w:ascii="Times New Roman" w:hAnsi="Times New Roman" w:cs="Times New Roman"/>
        </w:rPr>
      </w:pPr>
      <w:r w:rsidRPr="00BB3099">
        <w:rPr>
          <w:rFonts w:ascii="Times New Roman" w:hAnsi="Times New Roman" w:cs="Times New Roman"/>
          <w:b/>
          <w:bCs/>
        </w:rPr>
        <w:t>Trend analysis</w:t>
      </w:r>
      <w:r w:rsidRPr="00BB3099">
        <w:rPr>
          <w:rFonts w:ascii="Times New Roman" w:hAnsi="Times New Roman" w:cs="Times New Roman"/>
        </w:rPr>
        <w:t xml:space="preserve"> shows that stock prices exhibit clear regime behavior rather than random movement. </w:t>
      </w:r>
    </w:p>
    <w:p w14:paraId="0A653FFC" w14:textId="77777777" w:rsidR="0045628F" w:rsidRPr="009415C9" w:rsidRDefault="0045628F" w:rsidP="00BB3099">
      <w:pPr>
        <w:rPr>
          <w:rFonts w:ascii="Times New Roman" w:hAnsi="Times New Roman" w:cs="Times New Roman"/>
        </w:rPr>
      </w:pPr>
      <w:r w:rsidRPr="009415C9">
        <w:rPr>
          <w:rFonts w:ascii="Times New Roman" w:hAnsi="Times New Roman" w:cs="Times New Roman"/>
        </w:rPr>
        <w:drawing>
          <wp:inline distT="0" distB="0" distL="0" distR="0" wp14:anchorId="69C9341A" wp14:editId="7966A357">
            <wp:extent cx="5477437" cy="1790700"/>
            <wp:effectExtent l="0" t="0" r="9525" b="0"/>
            <wp:docPr id="975184403" name="Picture 1" descr="A graph showing the pric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4403" name="Picture 1" descr="A graph showing the price of a company&#10;&#10;AI-generated content may be incorrect."/>
                    <pic:cNvPicPr/>
                  </pic:nvPicPr>
                  <pic:blipFill>
                    <a:blip r:embed="rId5"/>
                    <a:stretch>
                      <a:fillRect/>
                    </a:stretch>
                  </pic:blipFill>
                  <pic:spPr>
                    <a:xfrm>
                      <a:off x="0" y="0"/>
                      <a:ext cx="5504295" cy="1799480"/>
                    </a:xfrm>
                    <a:prstGeom prst="rect">
                      <a:avLst/>
                    </a:prstGeom>
                  </pic:spPr>
                </pic:pic>
              </a:graphicData>
            </a:graphic>
          </wp:inline>
        </w:drawing>
      </w:r>
    </w:p>
    <w:p w14:paraId="07047A13" w14:textId="4BA169D0" w:rsidR="00BB3099" w:rsidRPr="00BB3099" w:rsidRDefault="00BB3099" w:rsidP="00BB3099">
      <w:pPr>
        <w:rPr>
          <w:rFonts w:ascii="Times New Roman" w:hAnsi="Times New Roman" w:cs="Times New Roman"/>
        </w:rPr>
      </w:pPr>
      <w:r w:rsidRPr="00BB3099">
        <w:rPr>
          <w:rFonts w:ascii="Times New Roman" w:hAnsi="Times New Roman" w:cs="Times New Roman"/>
        </w:rPr>
        <w:t>As illustrated in the price trend chart for the Technology stock (STK001), sustained uptrend and downtrend phases are visually distinct, with sideways regimes appearing during consolidation periods. This confirms that the trend labels used for modeling are structurally meaningful and observable in real price behavior.</w:t>
      </w:r>
    </w:p>
    <w:p w14:paraId="588AACFB" w14:textId="5BD893B0" w:rsidR="00BC1979" w:rsidRPr="009415C9" w:rsidRDefault="00BB3099" w:rsidP="00BB3099">
      <w:pPr>
        <w:rPr>
          <w:rFonts w:ascii="Times New Roman" w:hAnsi="Times New Roman" w:cs="Times New Roman"/>
        </w:rPr>
      </w:pPr>
      <w:r w:rsidRPr="00BB3099">
        <w:rPr>
          <w:rFonts w:ascii="Times New Roman" w:hAnsi="Times New Roman" w:cs="Times New Roman"/>
          <w:b/>
          <w:bCs/>
        </w:rPr>
        <w:t>Volume–price interaction analysis</w:t>
      </w:r>
      <w:r w:rsidRPr="00BB3099">
        <w:rPr>
          <w:rFonts w:ascii="Times New Roman" w:hAnsi="Times New Roman" w:cs="Times New Roman"/>
        </w:rPr>
        <w:t xml:space="preserve"> indicates that trading volume plays a critical amplifying role in price movement.</w:t>
      </w:r>
    </w:p>
    <w:p w14:paraId="7A5E795B" w14:textId="4F1B11CC" w:rsidR="00BC1979" w:rsidRPr="009415C9" w:rsidRDefault="00BC1979" w:rsidP="00BB3099">
      <w:pPr>
        <w:rPr>
          <w:rFonts w:ascii="Times New Roman" w:hAnsi="Times New Roman" w:cs="Times New Roman"/>
        </w:rPr>
      </w:pPr>
      <w:r w:rsidRPr="009415C9">
        <w:rPr>
          <w:rFonts w:ascii="Times New Roman" w:hAnsi="Times New Roman" w:cs="Times New Roman"/>
        </w:rPr>
        <w:drawing>
          <wp:inline distT="0" distB="0" distL="0" distR="0" wp14:anchorId="5C868D2F" wp14:editId="1565D65C">
            <wp:extent cx="4591050" cy="3034763"/>
            <wp:effectExtent l="0" t="0" r="0" b="0"/>
            <wp:docPr id="397101813" name="Picture 1" descr="A graph of a graph showing a comparison of a normal and a normal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1813" name="Picture 1" descr="A graph of a graph showing a comparison of a normal and a normal day&#10;&#10;AI-generated content may be incorrect."/>
                    <pic:cNvPicPr/>
                  </pic:nvPicPr>
                  <pic:blipFill>
                    <a:blip r:embed="rId6"/>
                    <a:stretch>
                      <a:fillRect/>
                    </a:stretch>
                  </pic:blipFill>
                  <pic:spPr>
                    <a:xfrm>
                      <a:off x="0" y="0"/>
                      <a:ext cx="4612758" cy="3049112"/>
                    </a:xfrm>
                    <a:prstGeom prst="rect">
                      <a:avLst/>
                    </a:prstGeom>
                  </pic:spPr>
                </pic:pic>
              </a:graphicData>
            </a:graphic>
          </wp:inline>
        </w:drawing>
      </w:r>
    </w:p>
    <w:p w14:paraId="51CBDA08" w14:textId="6F778DE0" w:rsidR="00BB3099" w:rsidRPr="00BB3099" w:rsidRDefault="00BB3099" w:rsidP="00BB3099">
      <w:pPr>
        <w:rPr>
          <w:rFonts w:ascii="Times New Roman" w:hAnsi="Times New Roman" w:cs="Times New Roman"/>
        </w:rPr>
      </w:pPr>
      <w:r w:rsidRPr="00BB3099">
        <w:rPr>
          <w:rFonts w:ascii="Times New Roman" w:hAnsi="Times New Roman" w:cs="Times New Roman"/>
        </w:rPr>
        <w:lastRenderedPageBreak/>
        <w:t>High-volume periods are associated with larger absolute price changes, while low-volume periods correspond to more muted price behavior. This supports the inclusion of volume-based features, such as volume ratios and rolling volume averages, as important explanatory variables in trend prediction.</w:t>
      </w:r>
    </w:p>
    <w:p w14:paraId="49E3068D" w14:textId="77777777" w:rsidR="00B45C4B" w:rsidRPr="009415C9" w:rsidRDefault="00BB3099" w:rsidP="00BB3099">
      <w:pPr>
        <w:rPr>
          <w:rFonts w:ascii="Times New Roman" w:hAnsi="Times New Roman" w:cs="Times New Roman"/>
        </w:rPr>
      </w:pPr>
      <w:r w:rsidRPr="00BB3099">
        <w:rPr>
          <w:rFonts w:ascii="Times New Roman" w:hAnsi="Times New Roman" w:cs="Times New Roman"/>
          <w:b/>
          <w:bCs/>
        </w:rPr>
        <w:t>Feature relationship analysis</w:t>
      </w:r>
      <w:r w:rsidRPr="00BB3099">
        <w:rPr>
          <w:rFonts w:ascii="Times New Roman" w:hAnsi="Times New Roman" w:cs="Times New Roman"/>
        </w:rPr>
        <w:t xml:space="preserve"> </w:t>
      </w:r>
    </w:p>
    <w:p w14:paraId="1D878339" w14:textId="3D0F1239" w:rsidR="00B45C4B" w:rsidRPr="009415C9" w:rsidRDefault="00B45C4B" w:rsidP="00BB3099">
      <w:pPr>
        <w:rPr>
          <w:rFonts w:ascii="Times New Roman" w:hAnsi="Times New Roman" w:cs="Times New Roman"/>
        </w:rPr>
      </w:pPr>
      <w:r w:rsidRPr="009415C9">
        <w:rPr>
          <w:rFonts w:ascii="Times New Roman" w:hAnsi="Times New Roman" w:cs="Times New Roman"/>
        </w:rPr>
        <w:drawing>
          <wp:inline distT="0" distB="0" distL="0" distR="0" wp14:anchorId="063AD8F8" wp14:editId="427ABEC4">
            <wp:extent cx="5943600" cy="4123690"/>
            <wp:effectExtent l="0" t="0" r="0" b="0"/>
            <wp:docPr id="685987560" name="Picture 1" descr="A grid of colorful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87560" name="Picture 1" descr="A grid of colorful squares"/>
                    <pic:cNvPicPr/>
                  </pic:nvPicPr>
                  <pic:blipFill>
                    <a:blip r:embed="rId7"/>
                    <a:stretch>
                      <a:fillRect/>
                    </a:stretch>
                  </pic:blipFill>
                  <pic:spPr>
                    <a:xfrm>
                      <a:off x="0" y="0"/>
                      <a:ext cx="5943600" cy="4123690"/>
                    </a:xfrm>
                    <a:prstGeom prst="rect">
                      <a:avLst/>
                    </a:prstGeom>
                  </pic:spPr>
                </pic:pic>
              </a:graphicData>
            </a:graphic>
          </wp:inline>
        </w:drawing>
      </w:r>
    </w:p>
    <w:p w14:paraId="1478486A" w14:textId="257F3E58" w:rsidR="00BB3099" w:rsidRPr="00BB3099" w:rsidRDefault="00BB3099" w:rsidP="00BB3099">
      <w:pPr>
        <w:rPr>
          <w:rFonts w:ascii="Times New Roman" w:hAnsi="Times New Roman" w:cs="Times New Roman"/>
        </w:rPr>
      </w:pPr>
      <w:r w:rsidRPr="00BB3099">
        <w:rPr>
          <w:rFonts w:ascii="Times New Roman" w:hAnsi="Times New Roman" w:cs="Times New Roman"/>
        </w:rPr>
        <w:t>shows that, after feature engineering and selection, the retained indicators exhibit low to moderate correlations. This confirms that multicollinearity was effectively controlled prior to modeling, ensuring that each feature contributes distinct information.</w:t>
      </w:r>
    </w:p>
    <w:p w14:paraId="297AB740" w14:textId="77777777" w:rsidR="009415C9" w:rsidRPr="009415C9" w:rsidRDefault="009415C9" w:rsidP="009415C9">
      <w:pPr>
        <w:rPr>
          <w:rFonts w:ascii="Times New Roman" w:hAnsi="Times New Roman" w:cs="Times New Roman"/>
        </w:rPr>
      </w:pPr>
      <w:r w:rsidRPr="009415C9">
        <w:rPr>
          <w:rFonts w:ascii="Times New Roman" w:hAnsi="Times New Roman" w:cs="Times New Roman"/>
        </w:rPr>
        <w:t>Overall, the EDA shows that stock trend behavior is driven by a combination of price structure, volatility, volume activity, and momentum signals.</w:t>
      </w:r>
    </w:p>
    <w:p w14:paraId="2BDA71E3" w14:textId="77777777" w:rsidR="009415C9" w:rsidRDefault="009415C9" w:rsidP="009415C9">
      <w:pPr>
        <w:pStyle w:val="ListParagraph"/>
        <w:numPr>
          <w:ilvl w:val="0"/>
          <w:numId w:val="14"/>
        </w:numPr>
        <w:rPr>
          <w:rFonts w:ascii="Times New Roman" w:hAnsi="Times New Roman" w:cs="Times New Roman"/>
        </w:rPr>
      </w:pPr>
      <w:r w:rsidRPr="009415C9">
        <w:rPr>
          <w:rFonts w:ascii="Times New Roman" w:hAnsi="Times New Roman" w:cs="Times New Roman"/>
        </w:rPr>
        <w:t>Price structure is captured through moving-average behavior (e.g., sma_20) and short-term returns, which reflect directional bias and trend persistence.</w:t>
      </w:r>
    </w:p>
    <w:p w14:paraId="291046E5" w14:textId="77777777" w:rsidR="009415C9" w:rsidRDefault="009415C9" w:rsidP="009415C9">
      <w:pPr>
        <w:pStyle w:val="ListParagraph"/>
        <w:numPr>
          <w:ilvl w:val="0"/>
          <w:numId w:val="14"/>
        </w:numPr>
        <w:rPr>
          <w:rFonts w:ascii="Times New Roman" w:hAnsi="Times New Roman" w:cs="Times New Roman"/>
        </w:rPr>
      </w:pPr>
      <w:r w:rsidRPr="009415C9">
        <w:rPr>
          <w:rFonts w:ascii="Times New Roman" w:hAnsi="Times New Roman" w:cs="Times New Roman"/>
        </w:rPr>
        <w:t xml:space="preserve">Volatility dynamics, measured by indicators such as volatility_20, </w:t>
      </w:r>
      <w:proofErr w:type="spellStart"/>
      <w:r w:rsidRPr="009415C9">
        <w:rPr>
          <w:rFonts w:ascii="Times New Roman" w:hAnsi="Times New Roman" w:cs="Times New Roman"/>
        </w:rPr>
        <w:t>bb_width</w:t>
      </w:r>
      <w:proofErr w:type="spellEnd"/>
      <w:r w:rsidRPr="009415C9">
        <w:rPr>
          <w:rFonts w:ascii="Times New Roman" w:hAnsi="Times New Roman" w:cs="Times New Roman"/>
        </w:rPr>
        <w:t xml:space="preserve">, and </w:t>
      </w:r>
      <w:proofErr w:type="spellStart"/>
      <w:r w:rsidRPr="009415C9">
        <w:rPr>
          <w:rFonts w:ascii="Times New Roman" w:hAnsi="Times New Roman" w:cs="Times New Roman"/>
        </w:rPr>
        <w:t>true_range</w:t>
      </w:r>
      <w:proofErr w:type="spellEnd"/>
      <w:r w:rsidRPr="009415C9">
        <w:rPr>
          <w:rFonts w:ascii="Times New Roman" w:hAnsi="Times New Roman" w:cs="Times New Roman"/>
        </w:rPr>
        <w:t>, show that periods of higher uncertainty are associated with larger price movements and regime shifts.</w:t>
      </w:r>
    </w:p>
    <w:p w14:paraId="0230156B" w14:textId="77777777" w:rsidR="009415C9" w:rsidRDefault="009415C9" w:rsidP="009415C9">
      <w:pPr>
        <w:pStyle w:val="ListParagraph"/>
        <w:numPr>
          <w:ilvl w:val="0"/>
          <w:numId w:val="14"/>
        </w:numPr>
        <w:rPr>
          <w:rFonts w:ascii="Times New Roman" w:hAnsi="Times New Roman" w:cs="Times New Roman"/>
        </w:rPr>
      </w:pPr>
      <w:r w:rsidRPr="009415C9">
        <w:rPr>
          <w:rFonts w:ascii="Times New Roman" w:hAnsi="Times New Roman" w:cs="Times New Roman"/>
        </w:rPr>
        <w:t xml:space="preserve">Volume dynamics, including volume_sma_20 and </w:t>
      </w:r>
      <w:proofErr w:type="spellStart"/>
      <w:r w:rsidRPr="009415C9">
        <w:rPr>
          <w:rFonts w:ascii="Times New Roman" w:hAnsi="Times New Roman" w:cs="Times New Roman"/>
        </w:rPr>
        <w:t>volume_ratio</w:t>
      </w:r>
      <w:proofErr w:type="spellEnd"/>
      <w:r w:rsidRPr="009415C9">
        <w:rPr>
          <w:rFonts w:ascii="Times New Roman" w:hAnsi="Times New Roman" w:cs="Times New Roman"/>
        </w:rPr>
        <w:t>, indicate that abnormal trading activity often coincides with stronger directional moves.</w:t>
      </w:r>
    </w:p>
    <w:p w14:paraId="63D4E232" w14:textId="72CECA34" w:rsidR="009415C9" w:rsidRPr="009415C9" w:rsidRDefault="009415C9" w:rsidP="009415C9">
      <w:pPr>
        <w:pStyle w:val="ListParagraph"/>
        <w:numPr>
          <w:ilvl w:val="0"/>
          <w:numId w:val="14"/>
        </w:numPr>
        <w:rPr>
          <w:rFonts w:ascii="Times New Roman" w:hAnsi="Times New Roman" w:cs="Times New Roman"/>
        </w:rPr>
      </w:pPr>
      <w:r w:rsidRPr="009415C9">
        <w:rPr>
          <w:rFonts w:ascii="Times New Roman" w:hAnsi="Times New Roman" w:cs="Times New Roman"/>
        </w:rPr>
        <w:lastRenderedPageBreak/>
        <w:t xml:space="preserve">Momentum and oscillator indicators (e.g., rsi_14, </w:t>
      </w:r>
      <w:proofErr w:type="spellStart"/>
      <w:r w:rsidRPr="009415C9">
        <w:rPr>
          <w:rFonts w:ascii="Times New Roman" w:hAnsi="Times New Roman" w:cs="Times New Roman"/>
        </w:rPr>
        <w:t>macd_histogram</w:t>
      </w:r>
      <w:proofErr w:type="spellEnd"/>
      <w:r w:rsidRPr="009415C9">
        <w:rPr>
          <w:rFonts w:ascii="Times New Roman" w:hAnsi="Times New Roman" w:cs="Times New Roman"/>
        </w:rPr>
        <w:t>) further differentiate trending markets from sideways conditions.</w:t>
      </w:r>
    </w:p>
    <w:p w14:paraId="78F69118" w14:textId="77777777" w:rsidR="009415C9" w:rsidRPr="009415C9" w:rsidRDefault="009415C9" w:rsidP="009415C9">
      <w:pPr>
        <w:rPr>
          <w:rFonts w:ascii="Times New Roman" w:hAnsi="Times New Roman" w:cs="Times New Roman"/>
        </w:rPr>
      </w:pPr>
      <w:r w:rsidRPr="009415C9">
        <w:rPr>
          <w:rFonts w:ascii="Times New Roman" w:hAnsi="Times New Roman" w:cs="Times New Roman"/>
        </w:rPr>
        <w:t>Together, these patterns provide a strong empirical basis for framing the problem as a multi-class supervised classification task (Downtrend, Sideways, Uptrend) and justify the feature set used in subsequent modeling.</w:t>
      </w:r>
    </w:p>
    <w:p w14:paraId="25733617" w14:textId="77777777" w:rsidR="00C9254B" w:rsidRPr="009415C9" w:rsidRDefault="00C9254B" w:rsidP="00C9254B">
      <w:pPr>
        <w:rPr>
          <w:rFonts w:ascii="Times New Roman" w:hAnsi="Times New Roman" w:cs="Times New Roman"/>
        </w:rPr>
      </w:pPr>
    </w:p>
    <w:sectPr w:rsidR="00C9254B" w:rsidRPr="00941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C02"/>
    <w:multiLevelType w:val="multilevel"/>
    <w:tmpl w:val="D0F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53FA4"/>
    <w:multiLevelType w:val="hybridMultilevel"/>
    <w:tmpl w:val="8836F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F7AA7"/>
    <w:multiLevelType w:val="multilevel"/>
    <w:tmpl w:val="4A4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86521"/>
    <w:multiLevelType w:val="multilevel"/>
    <w:tmpl w:val="F8C2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C7B12"/>
    <w:multiLevelType w:val="hybridMultilevel"/>
    <w:tmpl w:val="831E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812967"/>
    <w:multiLevelType w:val="hybridMultilevel"/>
    <w:tmpl w:val="173A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A4979"/>
    <w:multiLevelType w:val="multilevel"/>
    <w:tmpl w:val="E55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1674C"/>
    <w:multiLevelType w:val="hybridMultilevel"/>
    <w:tmpl w:val="41DA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6F6F14"/>
    <w:multiLevelType w:val="hybridMultilevel"/>
    <w:tmpl w:val="5758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61C05"/>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B14FF"/>
    <w:multiLevelType w:val="multilevel"/>
    <w:tmpl w:val="590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0275"/>
    <w:multiLevelType w:val="hybridMultilevel"/>
    <w:tmpl w:val="EA76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D511B"/>
    <w:multiLevelType w:val="multilevel"/>
    <w:tmpl w:val="5CC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2580B"/>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476975">
    <w:abstractNumId w:val="10"/>
  </w:num>
  <w:num w:numId="2" w16cid:durableId="1395355586">
    <w:abstractNumId w:val="0"/>
  </w:num>
  <w:num w:numId="3" w16cid:durableId="62795579">
    <w:abstractNumId w:val="6"/>
  </w:num>
  <w:num w:numId="4" w16cid:durableId="600187991">
    <w:abstractNumId w:val="2"/>
  </w:num>
  <w:num w:numId="5" w16cid:durableId="1182011733">
    <w:abstractNumId w:val="12"/>
  </w:num>
  <w:num w:numId="6" w16cid:durableId="2135519704">
    <w:abstractNumId w:val="3"/>
  </w:num>
  <w:num w:numId="7" w16cid:durableId="1887334605">
    <w:abstractNumId w:val="7"/>
  </w:num>
  <w:num w:numId="8" w16cid:durableId="1694450817">
    <w:abstractNumId w:val="8"/>
  </w:num>
  <w:num w:numId="9" w16cid:durableId="375009340">
    <w:abstractNumId w:val="5"/>
  </w:num>
  <w:num w:numId="10" w16cid:durableId="1044059177">
    <w:abstractNumId w:val="1"/>
  </w:num>
  <w:num w:numId="11" w16cid:durableId="2132355880">
    <w:abstractNumId w:val="11"/>
  </w:num>
  <w:num w:numId="12" w16cid:durableId="1654750962">
    <w:abstractNumId w:val="13"/>
  </w:num>
  <w:num w:numId="13" w16cid:durableId="688217654">
    <w:abstractNumId w:val="9"/>
  </w:num>
  <w:num w:numId="14" w16cid:durableId="1941915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22"/>
    <w:rsid w:val="001C19FD"/>
    <w:rsid w:val="001E2E49"/>
    <w:rsid w:val="00282E97"/>
    <w:rsid w:val="002C70B9"/>
    <w:rsid w:val="0044476A"/>
    <w:rsid w:val="0045628F"/>
    <w:rsid w:val="004D44A7"/>
    <w:rsid w:val="00761008"/>
    <w:rsid w:val="0086711F"/>
    <w:rsid w:val="008B05D2"/>
    <w:rsid w:val="008E0724"/>
    <w:rsid w:val="0090513C"/>
    <w:rsid w:val="009415C9"/>
    <w:rsid w:val="00956D65"/>
    <w:rsid w:val="0097561D"/>
    <w:rsid w:val="009F3642"/>
    <w:rsid w:val="00A40E5E"/>
    <w:rsid w:val="00AE7F22"/>
    <w:rsid w:val="00AF2FC6"/>
    <w:rsid w:val="00B45C4B"/>
    <w:rsid w:val="00BB3099"/>
    <w:rsid w:val="00BC1979"/>
    <w:rsid w:val="00C9254B"/>
    <w:rsid w:val="00D72862"/>
    <w:rsid w:val="00F5393E"/>
    <w:rsid w:val="00F9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24FC"/>
  <w15:chartTrackingRefBased/>
  <w15:docId w15:val="{106E724C-9BDE-43A9-8807-469C344A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862"/>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D72862"/>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AE7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862"/>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7286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AE7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22"/>
    <w:rPr>
      <w:rFonts w:eastAsiaTheme="majorEastAsia" w:cstheme="majorBidi"/>
      <w:color w:val="272727" w:themeColor="text1" w:themeTint="D8"/>
    </w:rPr>
  </w:style>
  <w:style w:type="paragraph" w:styleId="Title">
    <w:name w:val="Title"/>
    <w:basedOn w:val="Normal"/>
    <w:next w:val="Normal"/>
    <w:link w:val="TitleChar"/>
    <w:uiPriority w:val="10"/>
    <w:qFormat/>
    <w:rsid w:val="00AE7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22"/>
    <w:pPr>
      <w:spacing w:before="160"/>
      <w:jc w:val="center"/>
    </w:pPr>
    <w:rPr>
      <w:i/>
      <w:iCs/>
      <w:color w:val="404040" w:themeColor="text1" w:themeTint="BF"/>
    </w:rPr>
  </w:style>
  <w:style w:type="character" w:customStyle="1" w:styleId="QuoteChar">
    <w:name w:val="Quote Char"/>
    <w:basedOn w:val="DefaultParagraphFont"/>
    <w:link w:val="Quote"/>
    <w:uiPriority w:val="29"/>
    <w:rsid w:val="00AE7F22"/>
    <w:rPr>
      <w:i/>
      <w:iCs/>
      <w:color w:val="404040" w:themeColor="text1" w:themeTint="BF"/>
    </w:rPr>
  </w:style>
  <w:style w:type="paragraph" w:styleId="ListParagraph">
    <w:name w:val="List Paragraph"/>
    <w:basedOn w:val="Normal"/>
    <w:uiPriority w:val="34"/>
    <w:qFormat/>
    <w:rsid w:val="00AE7F22"/>
    <w:pPr>
      <w:ind w:left="720"/>
      <w:contextualSpacing/>
    </w:pPr>
  </w:style>
  <w:style w:type="character" w:styleId="IntenseEmphasis">
    <w:name w:val="Intense Emphasis"/>
    <w:basedOn w:val="DefaultParagraphFont"/>
    <w:uiPriority w:val="21"/>
    <w:qFormat/>
    <w:rsid w:val="00AE7F22"/>
    <w:rPr>
      <w:i/>
      <w:iCs/>
      <w:color w:val="0F4761" w:themeColor="accent1" w:themeShade="BF"/>
    </w:rPr>
  </w:style>
  <w:style w:type="paragraph" w:styleId="IntenseQuote">
    <w:name w:val="Intense Quote"/>
    <w:basedOn w:val="Normal"/>
    <w:next w:val="Normal"/>
    <w:link w:val="IntenseQuoteChar"/>
    <w:uiPriority w:val="30"/>
    <w:qFormat/>
    <w:rsid w:val="00AE7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F22"/>
    <w:rPr>
      <w:i/>
      <w:iCs/>
      <w:color w:val="0F4761" w:themeColor="accent1" w:themeShade="BF"/>
    </w:rPr>
  </w:style>
  <w:style w:type="character" w:styleId="IntenseReference">
    <w:name w:val="Intense Reference"/>
    <w:basedOn w:val="DefaultParagraphFont"/>
    <w:uiPriority w:val="32"/>
    <w:qFormat/>
    <w:rsid w:val="00AE7F22"/>
    <w:rPr>
      <w:b/>
      <w:bCs/>
      <w:smallCaps/>
      <w:color w:val="0F4761" w:themeColor="accent1" w:themeShade="BF"/>
      <w:spacing w:val="5"/>
    </w:rPr>
  </w:style>
  <w:style w:type="table" w:styleId="TableGrid">
    <w:name w:val="Table Grid"/>
    <w:basedOn w:val="TableNormal"/>
    <w:uiPriority w:val="39"/>
    <w:rsid w:val="00761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340</Words>
  <Characters>2005</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Dania</dc:creator>
  <cp:keywords/>
  <dc:description/>
  <cp:lastModifiedBy>Susan Dania</cp:lastModifiedBy>
  <cp:revision>18</cp:revision>
  <dcterms:created xsi:type="dcterms:W3CDTF">2025-11-11T04:18:00Z</dcterms:created>
  <dcterms:modified xsi:type="dcterms:W3CDTF">2025-12-13T19:05:00Z</dcterms:modified>
</cp:coreProperties>
</file>