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632" w:rsidRPr="00A43632" w:rsidRDefault="00A43632" w:rsidP="00A43632">
      <w:pPr>
        <w:rPr>
          <w:rFonts w:ascii="Times New Roman" w:hAnsi="Times New Roman"/>
          <w:b/>
        </w:rPr>
      </w:pPr>
      <w:r w:rsidRPr="000921CC">
        <w:rPr>
          <w:rFonts w:ascii="Times New Roman" w:hAnsi="Times New Roman"/>
          <w:b/>
        </w:rPr>
        <w:t>Introduction to Cultural Theory</w:t>
      </w:r>
      <w:r w:rsidR="003A239B">
        <w:rPr>
          <w:rFonts w:ascii="Times New Roman" w:hAnsi="Times New Roman"/>
          <w:b/>
        </w:rPr>
        <w:t xml:space="preserve"> I 2019</w:t>
      </w:r>
      <w:r w:rsidRPr="000921CC">
        <w:rPr>
          <w:rFonts w:ascii="Times New Roman" w:hAnsi="Times New Roman"/>
          <w:b/>
        </w:rPr>
        <w:t xml:space="preserve"> | Final exam</w:t>
      </w:r>
      <w:r w:rsidR="003A239B">
        <w:rPr>
          <w:rFonts w:ascii="Times New Roman" w:hAnsi="Times New Roman"/>
          <w:b/>
        </w:rPr>
        <w:t xml:space="preserve">             30 July 2019</w:t>
      </w:r>
    </w:p>
    <w:p w:rsidR="00A43632" w:rsidRPr="000921CC" w:rsidRDefault="00A43632" w:rsidP="00A43632">
      <w:pPr>
        <w:rPr>
          <w:rFonts w:ascii="Times New Roman" w:hAnsi="Times New Roman"/>
          <w:b/>
        </w:rPr>
      </w:pPr>
      <w:r>
        <w:rPr>
          <w:rFonts w:ascii="Times New Roman" w:hAnsi="Times New Roman"/>
          <w:b/>
        </w:rPr>
        <w:t>Write</w:t>
      </w:r>
      <w:r w:rsidRPr="000921CC">
        <w:rPr>
          <w:rFonts w:ascii="Times New Roman" w:hAnsi="Times New Roman"/>
          <w:b/>
        </w:rPr>
        <w:t xml:space="preserve"> </w:t>
      </w:r>
      <w:r w:rsidRPr="003B6464">
        <w:rPr>
          <w:rFonts w:ascii="Times New Roman" w:hAnsi="Times New Roman"/>
          <w:b/>
          <w:highlight w:val="green"/>
        </w:rPr>
        <w:t>one</w:t>
      </w:r>
      <w:r w:rsidRPr="000921CC">
        <w:rPr>
          <w:rFonts w:ascii="Times New Roman" w:hAnsi="Times New Roman"/>
          <w:b/>
        </w:rPr>
        <w:t xml:space="preserve"> </w:t>
      </w:r>
      <w:r>
        <w:rPr>
          <w:rFonts w:ascii="Times New Roman" w:hAnsi="Times New Roman"/>
          <w:b/>
          <w:highlight w:val="green"/>
        </w:rPr>
        <w:t>long essay [15</w:t>
      </w:r>
      <w:r w:rsidRPr="003B6464">
        <w:rPr>
          <w:rFonts w:ascii="Times New Roman" w:hAnsi="Times New Roman"/>
          <w:b/>
          <w:highlight w:val="green"/>
        </w:rPr>
        <w:t>00-2000 words]</w:t>
      </w:r>
      <w:r w:rsidRPr="000921CC">
        <w:rPr>
          <w:rFonts w:ascii="Times New Roman" w:hAnsi="Times New Roman"/>
          <w:b/>
        </w:rPr>
        <w:t xml:space="preserve"> and choose from the following options:</w:t>
      </w:r>
    </w:p>
    <w:p w:rsidR="00A43632" w:rsidRPr="003A239B" w:rsidRDefault="003A239B" w:rsidP="003A239B">
      <w:pPr>
        <w:rPr>
          <w:rFonts w:ascii="Times New Roman" w:hAnsi="Times New Roman"/>
        </w:rPr>
      </w:pPr>
      <w:r>
        <w:rPr>
          <w:rFonts w:ascii="Times New Roman" w:hAnsi="Times New Roman"/>
        </w:rPr>
        <w:t xml:space="preserve">A: </w:t>
      </w:r>
      <w:r w:rsidR="00A43632" w:rsidRPr="003A239B">
        <w:rPr>
          <w:rFonts w:ascii="Times New Roman" w:hAnsi="Times New Roman"/>
        </w:rPr>
        <w:t>In conclusion, I return to the title of my lecture: how to live in times of uncontainable risks? How to live, when the next terrorist attack is already in our heads? How worried should we be? Where is the line between prudent concern and crippling fear and hysteria? And who defines it? Scientists, whose findings often contradict each other, who change their minds so fundamentally, that what was judged ‘safe’ to swallow today, may be a ‘cancer risk’ in two years time? Can we believe the politicians and the mass media, when the former declare there are no risks, while the latter dramatize the risks in order to maintain circulation and viewing figures? (Ulrich Beck, “Living in the world risk society”, Economy and Society, Vol. 35, No. 3, August 2006: 345)</w:t>
      </w:r>
    </w:p>
    <w:p w:rsidR="00A43632" w:rsidRPr="003A239B" w:rsidRDefault="003A239B" w:rsidP="003A239B">
      <w:pPr>
        <w:rPr>
          <w:rFonts w:ascii="Times New Roman" w:hAnsi="Times New Roman"/>
        </w:rPr>
      </w:pPr>
      <w:r>
        <w:rPr>
          <w:rFonts w:ascii="Times New Roman" w:hAnsi="Times New Roman"/>
        </w:rPr>
        <w:t xml:space="preserve">B: </w:t>
      </w:r>
      <w:r w:rsidR="00A43632" w:rsidRPr="003A239B">
        <w:rPr>
          <w:rFonts w:ascii="Times New Roman" w:hAnsi="Times New Roman"/>
        </w:rPr>
        <w:t xml:space="preserve">Migration is again a massive phenomenon in a destabilized world. But immigrants no longer come to their new countries simply to become good citizens. On the contrary, the </w:t>
      </w:r>
      <w:proofErr w:type="spellStart"/>
      <w:r w:rsidR="00A43632" w:rsidRPr="003A239B">
        <w:rPr>
          <w:rFonts w:ascii="Times New Roman" w:hAnsi="Times New Roman"/>
        </w:rPr>
        <w:t>ethnification</w:t>
      </w:r>
      <w:proofErr w:type="spellEnd"/>
      <w:r w:rsidR="00A43632" w:rsidRPr="003A239B">
        <w:rPr>
          <w:rFonts w:ascii="Times New Roman" w:hAnsi="Times New Roman"/>
        </w:rPr>
        <w:t xml:space="preserve"> of such groups has led to a strong tendency to </w:t>
      </w:r>
      <w:proofErr w:type="spellStart"/>
      <w:r w:rsidR="00A43632" w:rsidRPr="003A239B">
        <w:rPr>
          <w:rFonts w:ascii="Times New Roman" w:hAnsi="Times New Roman"/>
        </w:rPr>
        <w:t>diasporization</w:t>
      </w:r>
      <w:proofErr w:type="spellEnd"/>
      <w:r w:rsidR="00A43632" w:rsidRPr="003A239B">
        <w:rPr>
          <w:rFonts w:ascii="Times New Roman" w:hAnsi="Times New Roman"/>
        </w:rPr>
        <w:t xml:space="preserve"> and to a cultural politics claiming recognition in the public sphere. In some cases this has led to a fragmenting of a former national unity. That is, rather than becoming assimilated to declining nation-states such groups maintain and develop transnational identities, cultures, and social existences. (Jonathan Friedman, “Globalization, Dis-integration, Re-organization: The Transformations of Violence” in Marc Edelman &amp; Angelique </w:t>
      </w:r>
      <w:proofErr w:type="spellStart"/>
      <w:r w:rsidR="00A43632" w:rsidRPr="003A239B">
        <w:rPr>
          <w:rFonts w:ascii="Times New Roman" w:hAnsi="Times New Roman"/>
        </w:rPr>
        <w:t>Haugerud</w:t>
      </w:r>
      <w:proofErr w:type="spellEnd"/>
      <w:r w:rsidR="00A43632" w:rsidRPr="003A239B">
        <w:rPr>
          <w:rFonts w:ascii="Times New Roman" w:hAnsi="Times New Roman"/>
        </w:rPr>
        <w:t xml:space="preserve"> (eds.), </w:t>
      </w:r>
      <w:r w:rsidR="00A43632" w:rsidRPr="003A239B">
        <w:rPr>
          <w:rFonts w:ascii="Times New Roman" w:hAnsi="Times New Roman"/>
          <w:i/>
        </w:rPr>
        <w:t>The Anthropology of Development and Globalization</w:t>
      </w:r>
      <w:r w:rsidR="00A43632" w:rsidRPr="003A239B">
        <w:rPr>
          <w:rFonts w:ascii="Times New Roman" w:hAnsi="Times New Roman"/>
        </w:rPr>
        <w:t>, Blackwell 2005, p. 162)</w:t>
      </w:r>
    </w:p>
    <w:p w:rsidR="00A43632" w:rsidRPr="003A239B" w:rsidRDefault="003A239B" w:rsidP="003A239B">
      <w:pPr>
        <w:rPr>
          <w:rFonts w:ascii="Times New Roman" w:hAnsi="Times New Roman"/>
        </w:rPr>
      </w:pPr>
      <w:r>
        <w:rPr>
          <w:rFonts w:ascii="Times New Roman" w:hAnsi="Times New Roman"/>
        </w:rPr>
        <w:t xml:space="preserve">C: </w:t>
      </w:r>
      <w:r w:rsidR="00A43632" w:rsidRPr="003A239B">
        <w:rPr>
          <w:rFonts w:ascii="Times New Roman" w:hAnsi="Times New Roman"/>
        </w:rPr>
        <w:t>Power produces knowledge (and not simply by encouraging it because it serves power or by applying it because it is useful); that power and knowledge directly imply one another; that there is no power relation without the correlative constitution of a field of knowledge, nor any knowledge that does not presuppose and constitute at the same time power relations. (Michel Foucault, Discipline and Punish: The birth of the Prison, London: Allen Lane 1975, p. 27)</w:t>
      </w:r>
    </w:p>
    <w:p w:rsidR="008A4181" w:rsidRPr="003A239B" w:rsidRDefault="003A239B" w:rsidP="003A239B">
      <w:pPr>
        <w:rPr>
          <w:rFonts w:ascii="Times New Roman" w:hAnsi="Times New Roman"/>
        </w:rPr>
      </w:pPr>
      <w:r>
        <w:rPr>
          <w:rFonts w:ascii="Times New Roman" w:hAnsi="Times New Roman"/>
        </w:rPr>
        <w:t xml:space="preserve">D: </w:t>
      </w:r>
      <w:r w:rsidR="008A4181" w:rsidRPr="003A239B">
        <w:rPr>
          <w:rFonts w:ascii="Times New Roman" w:hAnsi="Times New Roman"/>
        </w:rPr>
        <w:t xml:space="preserve">Tradition represents a kind of knowledge of what constitutes proper culture (whether in the objectified sense or not). If we want to understand the roots of the current revival, we need to look at the interests involved in the creation of tradition. Such interests not only help to account for their emergence, but explain why they represent a form of political capital with practical consequences that go far beyond the choices made by </w:t>
      </w:r>
      <w:r w:rsidR="008A4181" w:rsidRPr="003A239B">
        <w:rPr>
          <w:rFonts w:ascii="Times New Roman" w:hAnsi="Times New Roman"/>
        </w:rPr>
        <w:lastRenderedPageBreak/>
        <w:t xml:space="preserve">individuals in the life style and customs they follow in their private lives. (Erich </w:t>
      </w:r>
      <w:proofErr w:type="spellStart"/>
      <w:r w:rsidR="008A4181" w:rsidRPr="003A239B">
        <w:rPr>
          <w:rFonts w:ascii="Times New Roman" w:hAnsi="Times New Roman"/>
        </w:rPr>
        <w:t>Kolig</w:t>
      </w:r>
      <w:proofErr w:type="spellEnd"/>
      <w:r w:rsidR="008A4181" w:rsidRPr="003A239B">
        <w:rPr>
          <w:rFonts w:ascii="Times New Roman" w:hAnsi="Times New Roman"/>
        </w:rPr>
        <w:t xml:space="preserve">, “The Politics of Indigenous – or Ingenious – Tradition: Some Thoughts on the Australian and New Zealand Situation” in Ton Otto &amp; </w:t>
      </w:r>
      <w:proofErr w:type="spellStart"/>
      <w:r w:rsidR="008A4181" w:rsidRPr="003A239B">
        <w:rPr>
          <w:rFonts w:ascii="Times New Roman" w:hAnsi="Times New Roman"/>
        </w:rPr>
        <w:t>Poul</w:t>
      </w:r>
      <w:proofErr w:type="spellEnd"/>
      <w:r w:rsidR="008A4181" w:rsidRPr="003A239B">
        <w:rPr>
          <w:rFonts w:ascii="Times New Roman" w:hAnsi="Times New Roman"/>
        </w:rPr>
        <w:t xml:space="preserve"> Pedersen, </w:t>
      </w:r>
      <w:r w:rsidR="008A4181" w:rsidRPr="003A239B">
        <w:rPr>
          <w:rFonts w:ascii="Times New Roman" w:hAnsi="Times New Roman"/>
          <w:i/>
        </w:rPr>
        <w:t>Tradition and Agency: Tracing cultural continuity and invention</w:t>
      </w:r>
      <w:r w:rsidR="008A4181" w:rsidRPr="003A239B">
        <w:rPr>
          <w:rFonts w:ascii="Times New Roman" w:hAnsi="Times New Roman"/>
        </w:rPr>
        <w:t>, Aarhus University Press 2005, p. 295.</w:t>
      </w:r>
      <w:r w:rsidR="00652468">
        <w:rPr>
          <w:rFonts w:ascii="Times New Roman" w:hAnsi="Times New Roman"/>
        </w:rPr>
        <w:t>)</w:t>
      </w:r>
    </w:p>
    <w:p w:rsidR="00FB4802" w:rsidRDefault="003A239B" w:rsidP="003A239B">
      <w:pPr>
        <w:rPr>
          <w:rFonts w:ascii="Times New Roman" w:hAnsi="Times New Roman"/>
        </w:rPr>
      </w:pPr>
      <w:r>
        <w:rPr>
          <w:rFonts w:ascii="Times New Roman" w:hAnsi="Times New Roman"/>
        </w:rPr>
        <w:t xml:space="preserve">E: </w:t>
      </w:r>
      <w:r w:rsidR="00A43632" w:rsidRPr="003A239B">
        <w:rPr>
          <w:rFonts w:ascii="Times New Roman" w:hAnsi="Times New Roman"/>
        </w:rPr>
        <w:t>Thirdly, culture changes rapidly in our era, and this is noticed nearly everywhere. In the West, the typical ways of life are certainly being transformed. The stable nuclear family is no longer the only common and socially acceptable way of life. Youth culture and trends in fashion and music change so fast that older people have difficulties following their twists and turns; food habits are being transformed, leading to greater diversity within countries, secularism is rapidly changing the role of religion in society, and media consumption is thoroughly transnational. These and other changes make it necessary to ask questions such as: ‘Who are we really?</w:t>
      </w:r>
      <w:proofErr w:type="gramStart"/>
      <w:r w:rsidR="00A43632" w:rsidRPr="003A239B">
        <w:rPr>
          <w:rFonts w:ascii="Times New Roman" w:hAnsi="Times New Roman"/>
        </w:rPr>
        <w:t>’,</w:t>
      </w:r>
      <w:proofErr w:type="gramEnd"/>
      <w:r w:rsidR="00A43632" w:rsidRPr="003A239B">
        <w:rPr>
          <w:rFonts w:ascii="Times New Roman" w:hAnsi="Times New Roman"/>
        </w:rPr>
        <w:t xml:space="preserve"> ‘What is our culture – and is it at all meaningful to speak of a ‘we’ that ‘have’ a ‘culture’?’, ‘What do we have in common with the people who used to live here 50 years ago, and what do we have in common with people who live in an entirely different place today?’, and ‘Is it still defensible to speak as if we primarily belong to nations, or are other forms of group belonging more important?’ (Thomas </w:t>
      </w:r>
      <w:proofErr w:type="spellStart"/>
      <w:r w:rsidR="00A43632" w:rsidRPr="003A239B">
        <w:rPr>
          <w:rFonts w:ascii="Times New Roman" w:hAnsi="Times New Roman"/>
        </w:rPr>
        <w:t>Hylland</w:t>
      </w:r>
      <w:proofErr w:type="spellEnd"/>
      <w:r w:rsidR="00A43632" w:rsidRPr="003A239B">
        <w:rPr>
          <w:rFonts w:ascii="Times New Roman" w:hAnsi="Times New Roman"/>
        </w:rPr>
        <w:t xml:space="preserve"> </w:t>
      </w:r>
      <w:proofErr w:type="spellStart"/>
      <w:r w:rsidR="00A43632" w:rsidRPr="003A239B">
        <w:rPr>
          <w:rFonts w:ascii="Times New Roman" w:hAnsi="Times New Roman"/>
        </w:rPr>
        <w:t>Eriksen</w:t>
      </w:r>
      <w:proofErr w:type="spellEnd"/>
      <w:r w:rsidR="00A43632" w:rsidRPr="003A239B">
        <w:rPr>
          <w:rFonts w:ascii="Times New Roman" w:hAnsi="Times New Roman"/>
        </w:rPr>
        <w:t xml:space="preserve">, “The Challenges of Anthropology, </w:t>
      </w:r>
      <w:r w:rsidR="00A43632" w:rsidRPr="003A239B">
        <w:rPr>
          <w:rFonts w:ascii="Times New Roman" w:hAnsi="Times New Roman"/>
          <w:i/>
        </w:rPr>
        <w:t>International Journal of Pluralism and Economics Education</w:t>
      </w:r>
      <w:r w:rsidR="00A43632" w:rsidRPr="003A239B">
        <w:rPr>
          <w:rFonts w:ascii="Times New Roman" w:hAnsi="Times New Roman"/>
        </w:rPr>
        <w:t>, Vol. 1, No.3, 2010, p. 196)</w:t>
      </w:r>
    </w:p>
    <w:p w:rsidR="003A239B" w:rsidRDefault="003A239B" w:rsidP="003A239B">
      <w:pPr>
        <w:rPr>
          <w:rFonts w:ascii="Times New Roman" w:hAnsi="Times New Roman"/>
        </w:rPr>
      </w:pPr>
    </w:p>
    <w:p w:rsidR="003A239B" w:rsidRDefault="003A239B" w:rsidP="003A239B">
      <w:pPr>
        <w:rPr>
          <w:rFonts w:ascii="Times New Roman" w:hAnsi="Times New Roman"/>
        </w:rPr>
      </w:pPr>
      <w:r>
        <w:rPr>
          <w:rFonts w:ascii="Times New Roman" w:hAnsi="Times New Roman"/>
        </w:rPr>
        <w:t>NOTES:</w:t>
      </w:r>
    </w:p>
    <w:p w:rsidR="003A239B" w:rsidRDefault="003A239B" w:rsidP="003A239B">
      <w:pPr>
        <w:rPr>
          <w:rFonts w:ascii="Times New Roman" w:hAnsi="Times New Roman"/>
        </w:rPr>
      </w:pPr>
      <w:r w:rsidRPr="00BC72B8">
        <w:rPr>
          <w:rFonts w:ascii="Times New Roman" w:hAnsi="Times New Roman"/>
        </w:rPr>
        <w:t>Write one long essay [1500-2000 words</w:t>
      </w:r>
      <w:r>
        <w:rPr>
          <w:rFonts w:ascii="Times New Roman" w:hAnsi="Times New Roman"/>
        </w:rPr>
        <w:t xml:space="preserve"> including references</w:t>
      </w:r>
      <w:r w:rsidR="00652468">
        <w:rPr>
          <w:rFonts w:ascii="Times New Roman" w:hAnsi="Times New Roman"/>
        </w:rPr>
        <w:t>] and choose from five</w:t>
      </w:r>
      <w:bookmarkStart w:id="0" w:name="_GoBack"/>
      <w:bookmarkEnd w:id="0"/>
      <w:r w:rsidRPr="00BC72B8">
        <w:rPr>
          <w:rFonts w:ascii="Times New Roman" w:hAnsi="Times New Roman"/>
        </w:rPr>
        <w:t xml:space="preserve"> options. The format is the same as with the mid-term: </w:t>
      </w:r>
      <w:r>
        <w:rPr>
          <w:rFonts w:ascii="Times New Roman" w:hAnsi="Times New Roman"/>
        </w:rPr>
        <w:t xml:space="preserve">Bring your laptop to the session/class and submit via e-mail after 60 minutes of the session – the last 30 minutes will be used for wrapping up the course. When submitting make sure you include your name in the essay, theme and word count. Preferred formats: word or </w:t>
      </w:r>
      <w:proofErr w:type="spellStart"/>
      <w:r>
        <w:rPr>
          <w:rFonts w:ascii="Times New Roman" w:hAnsi="Times New Roman"/>
        </w:rPr>
        <w:t>pdf</w:t>
      </w:r>
      <w:proofErr w:type="spellEnd"/>
      <w:r>
        <w:rPr>
          <w:rFonts w:ascii="Times New Roman" w:hAnsi="Times New Roman"/>
        </w:rPr>
        <w:t>.</w:t>
      </w:r>
    </w:p>
    <w:p w:rsidR="003A239B" w:rsidRDefault="003A239B" w:rsidP="003A239B">
      <w:pPr>
        <w:rPr>
          <w:rFonts w:ascii="Times New Roman" w:hAnsi="Times New Roman"/>
        </w:rPr>
      </w:pPr>
    </w:p>
    <w:p w:rsidR="003A239B" w:rsidRDefault="003A239B" w:rsidP="003A239B">
      <w:pPr>
        <w:rPr>
          <w:rFonts w:ascii="Times New Roman" w:hAnsi="Times New Roman"/>
        </w:rPr>
      </w:pPr>
      <w:r>
        <w:rPr>
          <w:rFonts w:ascii="Times New Roman" w:hAnsi="Times New Roman"/>
        </w:rPr>
        <w:t>Note that the mid-term exam and final essay make up 25% of the entire course grade respectively. The rest of the grade is made up by class discussions and questions about the session text (20%) and presentations (30%).</w:t>
      </w:r>
    </w:p>
    <w:p w:rsidR="003A239B" w:rsidRPr="003A239B" w:rsidRDefault="003A239B" w:rsidP="003A239B">
      <w:pPr>
        <w:rPr>
          <w:rFonts w:ascii="Times New Roman" w:hAnsi="Times New Roman"/>
        </w:rPr>
      </w:pPr>
    </w:p>
    <w:sectPr w:rsidR="003A239B" w:rsidRPr="003A239B" w:rsidSect="006F615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52D9C"/>
    <w:multiLevelType w:val="hybridMultilevel"/>
    <w:tmpl w:val="EFCC228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632"/>
    <w:rsid w:val="003A239B"/>
    <w:rsid w:val="005A0BD9"/>
    <w:rsid w:val="00652468"/>
    <w:rsid w:val="006F6156"/>
    <w:rsid w:val="008A4181"/>
    <w:rsid w:val="00A43632"/>
    <w:rsid w:val="00FB4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632"/>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632"/>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632"/>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6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714</Words>
  <Characters>4074</Characters>
  <Application>Microsoft Macintosh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Hokkaido University</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Klien Susanne</dc:creator>
  <cp:keywords/>
  <dc:description/>
  <cp:lastModifiedBy>Klien Susanne</cp:lastModifiedBy>
  <cp:revision>2</cp:revision>
  <dcterms:created xsi:type="dcterms:W3CDTF">2019-06-28T08:19:00Z</dcterms:created>
  <dcterms:modified xsi:type="dcterms:W3CDTF">2019-06-28T08:19:00Z</dcterms:modified>
</cp:coreProperties>
</file>