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05" w:rsidRPr="00235305" w:rsidRDefault="00235305" w:rsidP="00235305">
      <w:pPr>
        <w:widowControl/>
        <w:autoSpaceDE w:val="0"/>
        <w:autoSpaceDN w:val="0"/>
        <w:adjustRightInd w:val="0"/>
        <w:rPr>
          <w:rFonts w:ascii="Times New Roman" w:eastAsia="Osaka−等幅" w:hAnsi="Times New Roman"/>
          <w:kern w:val="0"/>
        </w:rPr>
      </w:pPr>
      <w:bookmarkStart w:id="0" w:name="_GoBack"/>
      <w:bookmarkEnd w:id="0"/>
      <w:r w:rsidRPr="00235305">
        <w:rPr>
          <w:rFonts w:ascii="Times New Roman" w:eastAsia="Osaka−等幅" w:hAnsi="Times New Roman"/>
          <w:kern w:val="0"/>
        </w:rPr>
        <w:t>INFORMATION ON CRITICAL ESSAY WRITING</w:t>
      </w:r>
    </w:p>
    <w:p w:rsidR="00FB4802" w:rsidRPr="00235305" w:rsidRDefault="00235305" w:rsidP="008876D7">
      <w:pPr>
        <w:widowControl/>
        <w:autoSpaceDE w:val="0"/>
        <w:autoSpaceDN w:val="0"/>
        <w:adjustRightInd w:val="0"/>
        <w:rPr>
          <w:rFonts w:ascii="Times New Roman" w:eastAsia="Osaka−等幅" w:hAnsi="Times New Roman"/>
          <w:kern w:val="0"/>
        </w:rPr>
      </w:pPr>
      <w:r w:rsidRPr="00235305">
        <w:rPr>
          <w:rFonts w:ascii="Times New Roman" w:eastAsia="Osaka−等幅" w:hAnsi="Times New Roman"/>
          <w:kern w:val="0"/>
        </w:rPr>
        <w:t xml:space="preserve">The aim of the essay </w:t>
      </w:r>
      <w:r w:rsidR="006B049B">
        <w:rPr>
          <w:rFonts w:ascii="Times New Roman" w:eastAsia="Osaka−等幅" w:hAnsi="Times New Roman"/>
          <w:kern w:val="0"/>
        </w:rPr>
        <w:t>is to show that you have read the pertinent literature</w:t>
      </w:r>
      <w:r w:rsidRPr="00235305">
        <w:rPr>
          <w:rFonts w:ascii="Times New Roman" w:eastAsia="Osaka−等幅" w:hAnsi="Times New Roman"/>
          <w:kern w:val="0"/>
        </w:rPr>
        <w:t xml:space="preserve"> but also con</w:t>
      </w:r>
      <w:r w:rsidR="006B049B">
        <w:rPr>
          <w:rFonts w:ascii="Times New Roman" w:eastAsia="Osaka−等幅" w:hAnsi="Times New Roman"/>
          <w:kern w:val="0"/>
        </w:rPr>
        <w:t>tribute something original to previous research</w:t>
      </w:r>
      <w:r w:rsidRPr="00235305">
        <w:rPr>
          <w:rFonts w:ascii="Times New Roman" w:eastAsia="Osaka−等幅" w:hAnsi="Times New Roman"/>
          <w:kern w:val="0"/>
        </w:rPr>
        <w:t xml:space="preserve"> from your personal point of view in an academic way. Coherence of argument, originality, structure and expression will all be criteria for assessment. If you have not written critica</w:t>
      </w:r>
      <w:r w:rsidR="00BE2D17">
        <w:rPr>
          <w:rFonts w:ascii="Times New Roman" w:eastAsia="Osaka−等幅" w:hAnsi="Times New Roman"/>
          <w:kern w:val="0"/>
        </w:rPr>
        <w:t xml:space="preserve">l essays before, I recommend </w:t>
      </w:r>
      <w:proofErr w:type="gramStart"/>
      <w:r w:rsidR="00BE2D17">
        <w:rPr>
          <w:rFonts w:ascii="Times New Roman" w:eastAsia="Osaka−等幅" w:hAnsi="Times New Roman"/>
          <w:kern w:val="0"/>
        </w:rPr>
        <w:t xml:space="preserve">to </w:t>
      </w:r>
      <w:r w:rsidRPr="00235305">
        <w:rPr>
          <w:rFonts w:ascii="Times New Roman" w:eastAsia="Osaka−等幅" w:hAnsi="Times New Roman"/>
          <w:kern w:val="0"/>
        </w:rPr>
        <w:t>read</w:t>
      </w:r>
      <w:proofErr w:type="gramEnd"/>
      <w:r w:rsidRPr="00235305">
        <w:rPr>
          <w:rFonts w:ascii="Times New Roman" w:eastAsia="Osaka−等幅" w:hAnsi="Times New Roman"/>
          <w:kern w:val="0"/>
        </w:rPr>
        <w:t xml:space="preserve"> literature on academic writing in the </w:t>
      </w:r>
      <w:proofErr w:type="spellStart"/>
      <w:r w:rsidRPr="00235305">
        <w:rPr>
          <w:rFonts w:ascii="Times New Roman" w:eastAsia="Osaka−等幅" w:hAnsi="Times New Roman"/>
          <w:kern w:val="0"/>
        </w:rPr>
        <w:t>Hokudai</w:t>
      </w:r>
      <w:proofErr w:type="spellEnd"/>
      <w:r w:rsidRPr="00235305">
        <w:rPr>
          <w:rFonts w:ascii="Times New Roman" w:eastAsia="Osaka−等幅" w:hAnsi="Times New Roman"/>
          <w:kern w:val="0"/>
        </w:rPr>
        <w:t xml:space="preserve"> library or on the internet. The essays are an exercise to prepare you for academic writing in the future.</w:t>
      </w:r>
    </w:p>
    <w:p w:rsidR="00235305" w:rsidRPr="00235305" w:rsidRDefault="00235305" w:rsidP="00235305">
      <w:pPr>
        <w:rPr>
          <w:rFonts w:ascii="Times New Roman" w:eastAsia="Osaka−等幅" w:hAnsi="Times New Roman"/>
          <w:kern w:val="0"/>
        </w:rPr>
      </w:pPr>
    </w:p>
    <w:p w:rsidR="00235305" w:rsidRPr="00235305" w:rsidRDefault="00235305" w:rsidP="00235305">
      <w:pPr>
        <w:rPr>
          <w:rFonts w:ascii="Times New Roman" w:eastAsia="Osaka−等幅" w:hAnsi="Times New Roman"/>
          <w:b/>
          <w:kern w:val="0"/>
        </w:rPr>
      </w:pPr>
      <w:r w:rsidRPr="00235305">
        <w:rPr>
          <w:rFonts w:ascii="Times New Roman" w:eastAsia="Osaka−等幅" w:hAnsi="Times New Roman"/>
          <w:b/>
          <w:kern w:val="0"/>
        </w:rPr>
        <w:t>Grading rubric</w:t>
      </w:r>
    </w:p>
    <w:p w:rsidR="00235305" w:rsidRPr="00235305" w:rsidRDefault="00235305" w:rsidP="00235305">
      <w:pPr>
        <w:rPr>
          <w:rFonts w:ascii="Times New Roman" w:eastAsia="Osaka−等幅" w:hAnsi="Times New Roman"/>
          <w:kern w:val="0"/>
        </w:rPr>
      </w:pPr>
      <w:r w:rsidRPr="00235305">
        <w:rPr>
          <w:rFonts w:ascii="Times New Roman" w:eastAsia="Osaka−等幅" w:hAnsi="Times New Roman"/>
          <w:kern w:val="0"/>
        </w:rPr>
        <w:t>90-100 (A to A+)</w:t>
      </w:r>
    </w:p>
    <w:p w:rsidR="00235305" w:rsidRPr="00235305" w:rsidRDefault="00235305" w:rsidP="00235305">
      <w:pPr>
        <w:pStyle w:val="a3"/>
        <w:numPr>
          <w:ilvl w:val="0"/>
          <w:numId w:val="1"/>
        </w:numPr>
        <w:ind w:leftChars="0"/>
        <w:rPr>
          <w:rFonts w:ascii="Times New Roman" w:eastAsia="Osaka−等幅" w:hAnsi="Times New Roman"/>
          <w:kern w:val="0"/>
        </w:rPr>
      </w:pPr>
      <w:r w:rsidRPr="00235305">
        <w:rPr>
          <w:rFonts w:ascii="Times New Roman" w:eastAsia="Osaka−等幅" w:hAnsi="Times New Roman"/>
          <w:kern w:val="0"/>
        </w:rPr>
        <w:t>Develops a sophisticated and intelligent argument, engaging with the ideas proposed in the reading.</w:t>
      </w:r>
    </w:p>
    <w:p w:rsidR="00235305" w:rsidRPr="00235305" w:rsidRDefault="00235305" w:rsidP="00235305">
      <w:pPr>
        <w:pStyle w:val="a3"/>
        <w:numPr>
          <w:ilvl w:val="0"/>
          <w:numId w:val="1"/>
        </w:numPr>
        <w:ind w:leftChars="0"/>
        <w:rPr>
          <w:rFonts w:ascii="Times New Roman" w:eastAsia="Osaka−等幅" w:hAnsi="Times New Roman"/>
          <w:kern w:val="0"/>
        </w:rPr>
      </w:pPr>
      <w:r w:rsidRPr="00235305">
        <w:rPr>
          <w:rFonts w:ascii="Times New Roman" w:eastAsia="Osaka−等幅" w:hAnsi="Times New Roman"/>
          <w:kern w:val="0"/>
        </w:rPr>
        <w:t>Displays strong critical thinking and analytical skills and may provide evidence of original thinking.</w:t>
      </w:r>
    </w:p>
    <w:p w:rsidR="00235305" w:rsidRPr="00235305" w:rsidRDefault="00235305" w:rsidP="00235305">
      <w:pPr>
        <w:pStyle w:val="a3"/>
        <w:numPr>
          <w:ilvl w:val="0"/>
          <w:numId w:val="1"/>
        </w:numPr>
        <w:ind w:leftChars="0"/>
        <w:rPr>
          <w:rFonts w:ascii="Times New Roman" w:eastAsia="Osaka−等幅" w:hAnsi="Times New Roman"/>
          <w:kern w:val="0"/>
        </w:rPr>
      </w:pPr>
      <w:r w:rsidRPr="00235305">
        <w:rPr>
          <w:rFonts w:ascii="Times New Roman" w:eastAsia="Osaka−等幅" w:hAnsi="Times New Roman"/>
          <w:kern w:val="0"/>
        </w:rPr>
        <w:t xml:space="preserve">Essay is </w:t>
      </w:r>
      <w:proofErr w:type="gramStart"/>
      <w:r w:rsidRPr="00235305">
        <w:rPr>
          <w:rFonts w:ascii="Times New Roman" w:eastAsia="Osaka−等幅" w:hAnsi="Times New Roman"/>
          <w:kern w:val="0"/>
        </w:rPr>
        <w:t>well-structured</w:t>
      </w:r>
      <w:proofErr w:type="gramEnd"/>
      <w:r w:rsidRPr="00235305">
        <w:rPr>
          <w:rFonts w:ascii="Times New Roman" w:eastAsia="Osaka−等幅" w:hAnsi="Times New Roman"/>
          <w:kern w:val="0"/>
        </w:rPr>
        <w:t xml:space="preserve"> and logical, conforming to academic style.</w:t>
      </w:r>
    </w:p>
    <w:p w:rsidR="00235305" w:rsidRDefault="00235305" w:rsidP="00235305">
      <w:pPr>
        <w:rPr>
          <w:rFonts w:ascii="Times New Roman" w:eastAsia="Osaka−等幅" w:hAnsi="Times New Roman"/>
          <w:kern w:val="0"/>
        </w:rPr>
      </w:pPr>
    </w:p>
    <w:p w:rsidR="00235305" w:rsidRPr="00235305" w:rsidRDefault="00235305" w:rsidP="00235305">
      <w:pPr>
        <w:rPr>
          <w:rFonts w:ascii="Times New Roman" w:eastAsia="Osaka−等幅" w:hAnsi="Times New Roman"/>
          <w:kern w:val="0"/>
        </w:rPr>
      </w:pPr>
      <w:r w:rsidRPr="00235305">
        <w:rPr>
          <w:rFonts w:ascii="Times New Roman" w:eastAsia="Osaka−等幅" w:hAnsi="Times New Roman"/>
          <w:kern w:val="0"/>
        </w:rPr>
        <w:t>80-89 (B+ to A-)</w:t>
      </w:r>
    </w:p>
    <w:p w:rsidR="00235305" w:rsidRPr="00235305" w:rsidRDefault="00235305" w:rsidP="00235305">
      <w:pPr>
        <w:pStyle w:val="a3"/>
        <w:numPr>
          <w:ilvl w:val="0"/>
          <w:numId w:val="2"/>
        </w:numPr>
        <w:ind w:leftChars="0"/>
        <w:rPr>
          <w:rFonts w:ascii="Times New Roman" w:eastAsia="Osaka−等幅" w:hAnsi="Times New Roman"/>
          <w:kern w:val="0"/>
        </w:rPr>
      </w:pPr>
      <w:r w:rsidRPr="00235305">
        <w:rPr>
          <w:rFonts w:ascii="Times New Roman" w:eastAsia="Osaka−等幅" w:hAnsi="Times New Roman"/>
          <w:kern w:val="0"/>
        </w:rPr>
        <w:t>Develops a clear and focused argument, using a sustained train of logical thought.</w:t>
      </w:r>
    </w:p>
    <w:p w:rsidR="00235305" w:rsidRDefault="00235305" w:rsidP="00235305">
      <w:pPr>
        <w:pStyle w:val="a3"/>
        <w:numPr>
          <w:ilvl w:val="0"/>
          <w:numId w:val="2"/>
        </w:numPr>
        <w:ind w:leftChars="0"/>
        <w:rPr>
          <w:rFonts w:ascii="Times New Roman" w:eastAsia="Osaka−等幅" w:hAnsi="Times New Roman"/>
          <w:kern w:val="0"/>
        </w:rPr>
      </w:pPr>
      <w:r>
        <w:rPr>
          <w:rFonts w:ascii="Times New Roman" w:eastAsia="Osaka−等幅" w:hAnsi="Times New Roman"/>
          <w:kern w:val="0"/>
        </w:rPr>
        <w:t>Shows evidence of critical thinking.</w:t>
      </w:r>
    </w:p>
    <w:p w:rsidR="00235305" w:rsidRDefault="00235305" w:rsidP="00235305">
      <w:pPr>
        <w:pStyle w:val="a3"/>
        <w:numPr>
          <w:ilvl w:val="0"/>
          <w:numId w:val="2"/>
        </w:numPr>
        <w:ind w:leftChars="0"/>
        <w:rPr>
          <w:rFonts w:ascii="Times New Roman" w:eastAsia="Osaka−等幅" w:hAnsi="Times New Roman"/>
          <w:kern w:val="0"/>
        </w:rPr>
      </w:pPr>
      <w:r>
        <w:rPr>
          <w:rFonts w:ascii="Times New Roman" w:eastAsia="Osaka−等幅" w:hAnsi="Times New Roman"/>
          <w:kern w:val="0"/>
        </w:rPr>
        <w:t>Essays is structured conforming to academic style.</w:t>
      </w:r>
    </w:p>
    <w:p w:rsidR="00235305" w:rsidRDefault="00235305" w:rsidP="00235305">
      <w:pPr>
        <w:rPr>
          <w:rFonts w:ascii="Times New Roman" w:eastAsia="Osaka−等幅" w:hAnsi="Times New Roman"/>
          <w:kern w:val="0"/>
        </w:rPr>
      </w:pPr>
    </w:p>
    <w:p w:rsidR="00235305" w:rsidRPr="00235305" w:rsidRDefault="00235305" w:rsidP="00235305">
      <w:pPr>
        <w:rPr>
          <w:rFonts w:ascii="Times New Roman" w:eastAsia="Osaka−等幅" w:hAnsi="Times New Roman"/>
          <w:kern w:val="0"/>
        </w:rPr>
      </w:pPr>
      <w:r>
        <w:rPr>
          <w:rFonts w:ascii="Times New Roman" w:eastAsia="Osaka−等幅" w:hAnsi="Times New Roman"/>
          <w:kern w:val="0"/>
        </w:rPr>
        <w:t>70-79 (B- to B)</w:t>
      </w:r>
    </w:p>
    <w:p w:rsidR="00235305" w:rsidRDefault="00235305" w:rsidP="00235305">
      <w:pPr>
        <w:pStyle w:val="a3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Demonstrates some understanding of relevant issues referred to in the reading.</w:t>
      </w:r>
    </w:p>
    <w:p w:rsidR="00235305" w:rsidRPr="00235305" w:rsidRDefault="00235305" w:rsidP="00235305">
      <w:pPr>
        <w:pStyle w:val="a3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235305">
        <w:rPr>
          <w:rFonts w:ascii="Times New Roman" w:hAnsi="Times New Roman"/>
        </w:rPr>
        <w:t>Shows evidence of a clear train of thought or analytical argument at various points.</w:t>
      </w:r>
    </w:p>
    <w:p w:rsidR="00235305" w:rsidRDefault="00235305" w:rsidP="00235305">
      <w:pPr>
        <w:pStyle w:val="a3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Essay is partially structured according to academic style.</w:t>
      </w:r>
    </w:p>
    <w:p w:rsidR="00235305" w:rsidRDefault="00235305" w:rsidP="00235305">
      <w:pPr>
        <w:rPr>
          <w:rFonts w:ascii="Times New Roman" w:hAnsi="Times New Roman"/>
        </w:rPr>
      </w:pPr>
    </w:p>
    <w:p w:rsidR="00235305" w:rsidRDefault="00235305" w:rsidP="00235305">
      <w:pPr>
        <w:rPr>
          <w:rFonts w:ascii="Times New Roman" w:hAnsi="Times New Roman"/>
        </w:rPr>
      </w:pPr>
      <w:r>
        <w:rPr>
          <w:rFonts w:ascii="Times New Roman" w:hAnsi="Times New Roman"/>
        </w:rPr>
        <w:t>60-69 (C to C+)</w:t>
      </w:r>
    </w:p>
    <w:p w:rsidR="00235305" w:rsidRPr="00235305" w:rsidRDefault="00235305" w:rsidP="00235305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235305">
        <w:rPr>
          <w:rFonts w:ascii="Times New Roman" w:hAnsi="Times New Roman"/>
        </w:rPr>
        <w:t>Provides clear evidence of misunderstandings in the essay or fails to engage with the arguments proposed in the reading.</w:t>
      </w:r>
    </w:p>
    <w:p w:rsidR="00235305" w:rsidRDefault="00235305" w:rsidP="00235305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Shows some awareness and understanding of pertaining issues but demonstrates limited ability to develop them.</w:t>
      </w:r>
    </w:p>
    <w:p w:rsidR="00235305" w:rsidRDefault="00235305" w:rsidP="00235305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Essay is partially structured according to academic style.</w:t>
      </w:r>
    </w:p>
    <w:p w:rsidR="0080362C" w:rsidRDefault="0080362C" w:rsidP="0080362C">
      <w:pPr>
        <w:pStyle w:val="a3"/>
        <w:ind w:leftChars="0" w:left="0"/>
        <w:rPr>
          <w:rFonts w:ascii="Times New Roman" w:hAnsi="Times New Roman"/>
        </w:rPr>
      </w:pPr>
    </w:p>
    <w:p w:rsidR="00235305" w:rsidRDefault="00235305" w:rsidP="0080362C">
      <w:pPr>
        <w:pStyle w:val="a3"/>
        <w:ind w:leftChars="0" w:left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Below 59 (D to F)</w:t>
      </w:r>
    </w:p>
    <w:p w:rsidR="00235305" w:rsidRPr="00235305" w:rsidRDefault="00235305" w:rsidP="00235305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 w:rsidRPr="00235305">
        <w:rPr>
          <w:rFonts w:ascii="Times New Roman" w:hAnsi="Times New Roman"/>
        </w:rPr>
        <w:t>Failed to demonstrate knowledge of relevant arguments.</w:t>
      </w:r>
    </w:p>
    <w:p w:rsidR="00235305" w:rsidRDefault="00235305" w:rsidP="00235305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Contained clear errors or misunderstandings of relevant issues.</w:t>
      </w:r>
    </w:p>
    <w:p w:rsidR="00235305" w:rsidRDefault="00235305" w:rsidP="00235305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Did not develop an argument.</w:t>
      </w:r>
    </w:p>
    <w:p w:rsidR="00235305" w:rsidRDefault="00235305" w:rsidP="00235305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Poorly organized and/or poorly written.</w:t>
      </w:r>
    </w:p>
    <w:p w:rsidR="00235305" w:rsidRPr="00235305" w:rsidRDefault="00235305" w:rsidP="00235305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Evidence of plagiarism, fabrication of data or other academic misconduct.</w:t>
      </w:r>
    </w:p>
    <w:sectPr w:rsidR="00235305" w:rsidRPr="00235305" w:rsidSect="00FB48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Osaka−等幅">
    <w:altName w:val="ＭＳ ゴシック"/>
    <w:panose1 w:val="020B0600000000000000"/>
    <w:charset w:val="80"/>
    <w:family w:val="auto"/>
    <w:pitch w:val="variable"/>
    <w:sig w:usb0="00000001" w:usb1="08070000" w:usb2="00000010" w:usb3="00000000" w:csb0="0002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59D9"/>
    <w:multiLevelType w:val="hybridMultilevel"/>
    <w:tmpl w:val="60EE2286"/>
    <w:lvl w:ilvl="0" w:tplc="F1F25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651C24AE"/>
    <w:multiLevelType w:val="hybridMultilevel"/>
    <w:tmpl w:val="6972D0EC"/>
    <w:lvl w:ilvl="0" w:tplc="3B5C9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EEF1C4D"/>
    <w:multiLevelType w:val="hybridMultilevel"/>
    <w:tmpl w:val="F87A19D2"/>
    <w:lvl w:ilvl="0" w:tplc="561E1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6FA27BE1"/>
    <w:multiLevelType w:val="hybridMultilevel"/>
    <w:tmpl w:val="092EAD80"/>
    <w:lvl w:ilvl="0" w:tplc="FAAC4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4DD1A66"/>
    <w:multiLevelType w:val="hybridMultilevel"/>
    <w:tmpl w:val="20023BB8"/>
    <w:lvl w:ilvl="0" w:tplc="A294A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05"/>
    <w:rsid w:val="00235305"/>
    <w:rsid w:val="006B049B"/>
    <w:rsid w:val="0080362C"/>
    <w:rsid w:val="008876D7"/>
    <w:rsid w:val="00BE2D17"/>
    <w:rsid w:val="00CA44B1"/>
    <w:rsid w:val="00F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305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30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Hokkaido University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 Susanne</dc:creator>
  <cp:keywords/>
  <dc:description/>
  <cp:lastModifiedBy>Klien Susanne</cp:lastModifiedBy>
  <cp:revision>2</cp:revision>
  <cp:lastPrinted>2019-06-19T03:20:00Z</cp:lastPrinted>
  <dcterms:created xsi:type="dcterms:W3CDTF">2019-06-19T03:29:00Z</dcterms:created>
  <dcterms:modified xsi:type="dcterms:W3CDTF">2019-06-19T03:29:00Z</dcterms:modified>
</cp:coreProperties>
</file>