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B38"/>
          <w:sz w:val="24"/>
        </w:rPr>
        <w:t>HOME HERO™ ASSET #4</w:t>
      </w:r>
    </w:p>
    <w:p>
      <w:pPr>
        <w:pStyle w:val="Heading1"/>
        <w:jc w:val="center"/>
      </w:pPr>
      <w:r>
        <w:t>The Invisible Backpack</w:t>
      </w:r>
    </w:p>
    <w:p>
      <w:pPr>
        <w:jc w:val="center"/>
      </w:pPr>
      <w:r>
        <w:rPr>
          <w:i/>
          <w:color w:val="505050"/>
        </w:rPr>
        <w:t>Designer handoff brief</w:t>
      </w:r>
    </w:p>
    <w:p>
      <w:pPr>
        <w:pStyle w:val="Heading2"/>
      </w:pPr>
      <w:r>
        <w:t>Illustration Brief</w:t>
      </w:r>
    </w:p>
    <w:p>
      <w:r>
        <w:t>Create two versions of the same concept.</w:t>
      </w:r>
    </w:p>
    <w:p>
      <w:r>
        <w:t>Version A - Educational:</w:t>
        <w:br/>
        <w:t>Show a child wearing a normal backpack. Beside the child, show a clean grid of invisible challenges inside the backpack: working memory, time blindness, task initiation, emotional overwhelm, transition difficulty, perfectionism, fear of failure, impulsivity, rejection sensitivity, and too many decisions. Include a sidebar titled 'How it shows up' with examples such as forgets things, loses track of time, hard to get started, easily overwhelmed, and shuts down.</w:t>
      </w:r>
    </w:p>
    <w:p>
      <w:r>
        <w:t>Version B - Empathy:</w:t>
        <w:br/>
        <w:t>Show what the parent sees on the left: a capable child with a thought bubble that says, 'He just needs to try harder.' On the right, show what the child feels: a large backpack filled with the same executive function and emotional loads. The child should look overwhelmed, but the image should remain hopeful and emotionally safe.</w:t>
      </w:r>
    </w:p>
    <w:p>
      <w:r>
        <w:t>Style direction:</w:t>
        <w:br/>
        <w:t>Warm, family-friendly, optimistic, emotionally safe, modern educational illustration. Use rounded shapes, warm cream background, natural greens and blues, clear white space, and Home Hero logo placement. Do not make the child look broken, bad, or hopeless. The goal is understanding and compassion.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8"/>
      </w:rPr>
      <w:t>Home Hero™ | Confident Kids. Connected Homes.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E3A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B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