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a262072f3c6a4118" Type="http://schemas.openxmlformats.org/officeDocument/2006/relationships/officeDocument" Target="word/document.xml"/></Relationships>
</file>

<file path=word/document.xml><?xml version="1.0" encoding="utf-8"?>
<w:document xmlns:r="http://schemas.openxmlformats.org/officeDocument/2006/relationships" xmlns:w="http://schemas.openxmlformats.org/wordprocessingml/2006/main">
  <w:body>
    <w:p>
      <w:pPr>
        <w:spacing w:before="1800" w:after="0"/>
        <w:jc w:val="center"/>
      </w:pPr>
      <w:r>
        <w:rPr>
          <w:rFonts w:ascii="Calibri" w:hAnsi="Calibri" w:eastAsia="Microsoft YaHei"/>
          <w:color w:val="24425E"/>
          <w:sz w:val="96"/>
        </w:rPr>
        <w:t xml:space="preserve"/>
      </w:r>
    </w:p>
    <w:p>
      <w:pPr>
        <w:spacing w:before="0" w:after="200"/>
        <w:jc w:val="center"/>
      </w:pPr>
      <w:r>
        <w:rPr>
          <w:rFonts w:ascii="Calibri" w:hAnsi="Calibri" w:eastAsia="Microsoft YaHei"/>
          <w:b/>
          <w:color w:val="24425E"/>
          <w:spacing w:val="60"/>
          <w:sz w:val="120"/>
        </w:rPr>
        <w:t xml:space="preserve">IMESI</w:t>
      </w:r>
    </w:p>
    <w:p>
      <w:pPr>
        <w:spacing w:before="0" w:after="700"/>
        <w:jc w:val="center"/>
      </w:pPr>
      <w:r>
        <w:rPr>
          <w:rFonts w:ascii="Calibri" w:hAnsi="Calibri" w:eastAsia="Microsoft YaHei"/>
          <w:color w:val="6B7A8C"/>
          <w:spacing w:val="40"/>
          <w:sz w:val="22"/>
        </w:rPr>
        <w:t xml:space="preserve">INTERNATIONAL MUTUAL ECONOMIC SECURITY INSTRUMENT</w:t>
      </w:r>
    </w:p>
    <w:p>
      <w:pPr>
        <w:spacing w:before="0" w:after="160"/>
        <w:jc w:val="center"/>
      </w:pPr>
      <w:r>
        <w:rPr>
          <w:rFonts w:ascii="Calibri" w:hAnsi="Calibri" w:eastAsia="Microsoft YaHei"/>
          <w:b/>
          <w:color w:val="24425E"/>
          <w:spacing w:val="40"/>
          <w:sz w:val="56"/>
        </w:rPr>
        <w:t xml:space="preserve">RED TEAM SCENARIOS</w:t>
      </w:r>
    </w:p>
    <w:p>
      <w:pPr>
        <w:spacing w:before="0" w:after="500"/>
        <w:jc w:val="center"/>
      </w:pPr>
      <w:r>
        <w:rPr>
          <w:rFonts w:ascii="Calibri" w:hAnsi="Calibri" w:eastAsia="Microsoft YaHei"/>
          <w:b/>
          <w:color w:val="7C4444"/>
          <w:spacing w:val="30"/>
          <w:sz w:val="24"/>
        </w:rPr>
        <w:t xml:space="preserve">16 ADVERSARIAL STRESS-TEST EXERCISES</w:t>
      </w:r>
    </w:p>
    <w:p>
      <w:pPr>
        <w:spacing w:before="0" w:after="60"/>
        <w:jc w:val="center"/>
      </w:pPr>
      <w:r>
        <w:rPr>
          <w:rFonts w:ascii="Georgia" w:hAnsi="Georgia" w:eastAsia="Microsoft YaHei"/>
          <w:color w:val="2E3A45"/>
          <w:sz w:val="22"/>
        </w:rPr>
        <w:t>Sixteen scenarios validated against Version 15.0</w:t>
      </w:r>
    </w:p>
    <w:p>
      <w:pPr>
        <w:spacing w:before="0" w:after="900"/>
        <w:jc w:val="center"/>
      </w:pPr>
      <w:r>
        <w:rPr>
          <w:rFonts w:ascii="Georgia" w:hAnsi="Georgia" w:eastAsia="Microsoft YaHei"/>
          <w:color w:val="2E3A45"/>
          <w:sz w:val="22"/>
        </w:rPr>
        <w:t xml:space="preserve">All results re-benchmarked against the hardened architecture</w:t>
      </w:r>
    </w:p>
    <w:p>
      <w:pPr>
        <w:spacing w:before="0" w:after="80"/>
        <w:jc w:val="center"/>
      </w:pPr>
      <w:r>
        <w:rPr>
          <w:rFonts w:ascii="Calibri" w:hAnsi="Calibri" w:eastAsia="Microsoft YaHei"/>
          <w:b/>
          <w:color w:val="24425E"/>
          <w:spacing w:val="40"/>
          <w:sz w:val="26"/>
        </w:rPr>
        <w:t>VERSION 15.0</w:t>
      </w:r>
    </w:p>
    <w:p>
      <w:pPr>
        <w:spacing w:before="0" w:after="1400"/>
        <w:jc w:val="center"/>
      </w:pPr>
      <w:r>
        <w:rPr>
          <w:rFonts w:ascii="Calibri" w:hAnsi="Calibri" w:eastAsia="Microsoft YaHei"/>
          <w:color w:val="6B7A8C"/>
          <w:spacing w:val="40"/>
          <w:sz w:val="22"/>
        </w:rPr>
        <w:t xml:space="preserve">AUGUST 2026</w:t>
      </w:r>
    </w:p>
    <w:p>
      <w:pPr>
        <w:spacing w:before="0" w:after="40"/>
        <w:jc w:val="center"/>
      </w:pPr>
      <w:r>
        <w:rPr>
          <w:rFonts w:ascii="Georgia" w:hAnsi="Georgia" w:eastAsia="Microsoft YaHei"/>
          <w:color w:val="6B7A8C"/>
          <w:sz w:val="20"/>
        </w:rPr>
        <w:t xml:space="preserve">For use in tabletop exercises, institutional stress-testing,</w:t>
      </w:r>
    </w:p>
    <w:p>
      <w:pPr>
        <w:spacing w:before="0" w:after="500"/>
        <w:jc w:val="center"/>
      </w:pPr>
      <w:r>
        <w:rPr>
          <w:rFonts w:ascii="Georgia" w:hAnsi="Georgia" w:eastAsia="Microsoft YaHei"/>
          <w:color w:val="6B7A8C"/>
          <w:sz w:val="20"/>
        </w:rPr>
        <w:t xml:space="preserve">and Founding Conference preparation</w:t>
      </w:r>
    </w:p>
    <w:p>
      <w:pPr>
        <w:spacing w:before="0" w:after="30"/>
        <w:jc w:val="center"/>
      </w:pPr>
      <w:r>
        <w:rPr>
          <w:rFonts w:ascii="Calibri" w:hAnsi="Calibri" w:eastAsia="Microsoft YaHei"/>
          <w:b/>
          <w:color w:val="7C4444"/>
          <w:spacing w:val="30"/>
          <w:sz w:val="20"/>
        </w:rPr>
        <w:t xml:space="preserve">REFERENCE ARCHITECTURE</w:t>
      </w:r>
    </w:p>
    <w:p>
      <w:pPr>
        <w:spacing w:before="0" w:after="0"/>
        <w:jc w:val="center"/>
      </w:pPr>
      <w:r>
        <w:rPr>
          <w:rFonts w:ascii="Calibri" w:hAnsi="Calibri" w:eastAsia="Microsoft YaHei"/>
          <w:b/>
          <w:color w:val="7C4444"/>
          <w:spacing w:val="30"/>
          <w:sz w:val="20"/>
        </w:rPr>
        <w:t xml:space="preserve">RESTRICTED DISTRIBUTION</w:t>
      </w:r>
    </w:p>
    <w:p>
      <w:pPr>
        <w:sectPr>
          <w:headerReference w:type="default" r:id="rId1"/>
          <w:type w:val="nextPage"/>
          <w:pgSz w:w="11906" w:h="16838"/>
          <w:pgMar w:top="0" w:right="0" w:bottom="0" w:left="0" w:header="0" w:footer="0"/>
          <w:pgBorders w:offsetFrom="page">
            <w:top w:val="double" w:color="24425E" w:sz="12" w:space="30"/>
            <w:left w:val="double" w:color="24425E" w:sz="12" w:space="30"/>
            <w:bottom w:val="double" w:color="24425E" w:sz="12" w:space="30"/>
            <w:right w:val="double" w:color="24425E" w:sz="12" w:space="30"/>
          </w:pgBorders>
          <w:titlePg/>
        </w:sectPr>
      </w:pPr>
    </w:p>
    <w:p>
      <w:pPr>
        <w:spacing w:before="200" w:after="280"/>
      </w:pPr>
      <w:r>
        <w:rPr>
          <w:rFonts w:ascii="Calibri" w:hAnsi="Calibri" w:eastAsia="Microsoft YaHei"/>
          <w:b/>
          <w:color w:val="24425E"/>
          <w:spacing w:val="40"/>
          <w:sz w:val="30"/>
        </w:rPr>
        <w:t xml:space="preserve">CONTENTS</w:t>
      </w:r>
    </w:p>
    <w:p>
      <w:r>
        <w:fldChar w:fldCharType="begin"/>
      </w:r>
      <w:r>
        <w:instrText xml:space="preserve"> TOC \o "1-1" \h \z \u </w:instrText>
      </w:r>
      <w:r>
        <w:fldChar w:fldCharType="separate"/>
      </w:r>
    </w:p>
    <w:p>
      <w:pPr>
        <w:spacing w:before="0" w:after="90" w:line="300" w:lineRule="auto"/>
      </w:pPr>
      <w:r>
        <w:rPr>
          <w:rFonts w:ascii="Georgia" w:hAnsi="Georgia" w:eastAsia="Microsoft YaHei"/>
          <w:color w:val="2E3A45"/>
          <w:sz w:val="21"/>
        </w:rPr>
        <w:t xml:space="preserve">INTRODUCTION</w:t>
      </w:r>
    </w:p>
    <w:p>
      <w:pPr>
        <w:spacing w:before="0" w:after="90" w:line="300" w:lineRule="auto"/>
      </w:pPr>
      <w:r>
        <w:rPr>
          <w:rFonts w:ascii="Georgia" w:hAnsi="Georgia" w:eastAsia="Microsoft YaHei"/>
          <w:color w:val="2E3A45"/>
          <w:sz w:val="21"/>
        </w:rPr>
        <w:t xml:space="preserve">HOW TO USE THIS DOCUMENT</w:t>
      </w:r>
    </w:p>
    <w:p>
      <w:pPr>
        <w:spacing w:before="0" w:after="90" w:line="300" w:lineRule="auto"/>
      </w:pPr>
      <w:r>
        <w:rPr>
          <w:rFonts w:ascii="Georgia" w:hAnsi="Georgia" w:eastAsia="Microsoft YaHei"/>
          <w:color w:val="2E3A45"/>
          <w:sz w:val="21"/>
        </w:rPr>
        <w:t xml:space="preserve">SCENARIO 1: “THE DIGITAL GHOST”</w:t>
      </w:r>
    </w:p>
    <w:p>
      <w:pPr>
        <w:spacing w:before="0" w:after="90" w:line="300" w:lineRule="auto"/>
      </w:pPr>
      <w:r>
        <w:rPr>
          <w:rFonts w:ascii="Georgia" w:hAnsi="Georgia" w:eastAsia="Microsoft YaHei"/>
          <w:color w:val="2E3A45"/>
          <w:sz w:val="21"/>
        </w:rPr>
        <w:t xml:space="preserve">SCENARIO 2: “THE 30-DAY BLITZ”</w:t>
      </w:r>
    </w:p>
    <w:p>
      <w:pPr>
        <w:spacing w:before="0" w:after="90" w:line="300" w:lineRule="auto"/>
      </w:pPr>
      <w:r>
        <w:rPr>
          <w:rFonts w:ascii="Georgia" w:hAnsi="Georgia" w:eastAsia="Microsoft YaHei"/>
          <w:color w:val="2E3A45"/>
          <w:sz w:val="21"/>
        </w:rPr>
        <w:t xml:space="preserve">SCENARIO 3: “THE SOVEREIGNTY WEDGE”</w:t>
      </w:r>
    </w:p>
    <w:p>
      <w:pPr>
        <w:spacing w:before="0" w:after="90" w:line="300" w:lineRule="auto"/>
      </w:pPr>
      <w:r>
        <w:rPr>
          <w:rFonts w:ascii="Georgia" w:hAnsi="Georgia" w:eastAsia="Microsoft YaHei"/>
          <w:color w:val="2E3A45"/>
          <w:sz w:val="21"/>
        </w:rPr>
        <w:t xml:space="preserve">SCENARIO 4: “THE TROJAN EXEMPTION”</w:t>
      </w:r>
    </w:p>
    <w:p>
      <w:pPr>
        <w:spacing w:before="0" w:after="90" w:line="300" w:lineRule="auto"/>
      </w:pPr>
      <w:r>
        <w:rPr>
          <w:rFonts w:ascii="Georgia" w:hAnsi="Georgia" w:eastAsia="Microsoft YaHei"/>
          <w:color w:val="2E3A45"/>
          <w:sz w:val="21"/>
        </w:rPr>
        <w:t xml:space="preserve">SCENARIO 5: “THE SYNTHETIC CASCADE”</w:t>
      </w:r>
    </w:p>
    <w:p>
      <w:pPr>
        <w:spacing w:before="0" w:after="90" w:line="300" w:lineRule="auto"/>
      </w:pPr>
      <w:r>
        <w:rPr>
          <w:rFonts w:ascii="Georgia" w:hAnsi="Georgia" w:eastAsia="Microsoft YaHei"/>
          <w:color w:val="2E3A45"/>
          <w:sz w:val="21"/>
        </w:rPr>
        <w:t xml:space="preserve">SCENARIO 6: “THE CLIMATE-SHOCK COERCION”</w:t>
      </w:r>
    </w:p>
    <w:p>
      <w:pPr>
        <w:spacing w:before="0" w:after="90" w:line="300" w:lineRule="auto"/>
      </w:pPr>
      <w:r>
        <w:rPr>
          <w:rFonts w:ascii="Georgia" w:hAnsi="Georgia" w:eastAsia="Microsoft YaHei"/>
          <w:color w:val="2E3A45"/>
          <w:sz w:val="21"/>
        </w:rPr>
        <w:t xml:space="preserve">SCENARIO 7: “THE CLOSED LOOP”</w:t>
      </w:r>
    </w:p>
    <w:p>
      <w:pPr>
        <w:spacing w:before="0" w:after="90" w:line="300" w:lineRule="auto"/>
      </w:pPr>
      <w:r>
        <w:rPr>
          <w:rFonts w:ascii="Georgia" w:hAnsi="Georgia" w:eastAsia="Microsoft YaHei"/>
          <w:color w:val="2E3A45"/>
          <w:sz w:val="21"/>
        </w:rPr>
        <w:t xml:space="preserve">SCENARIO 8: “THE BLITZ VANISHES”</w:t>
      </w:r>
    </w:p>
    <w:p>
      <w:pPr>
        <w:spacing w:before="0" w:after="90" w:line="300" w:lineRule="auto"/>
      </w:pPr>
      <w:r>
        <w:rPr>
          <w:rFonts w:ascii="Georgia" w:hAnsi="Georgia" w:eastAsia="Microsoft YaHei"/>
          <w:color w:val="2E3A45"/>
          <w:sz w:val="21"/>
        </w:rPr>
        <w:t xml:space="preserve">SCENARIO 9: “PARLIAMENT BLINKS”</w:t>
      </w:r>
    </w:p>
    <w:p>
      <w:pPr>
        <w:spacing w:before="0" w:after="90" w:line="300" w:lineRule="auto"/>
      </w:pPr>
      <w:r>
        <w:rPr>
          <w:rFonts w:ascii="Georgia" w:hAnsi="Georgia" w:eastAsia="Microsoft YaHei"/>
          <w:color w:val="2E3A45"/>
          <w:sz w:val="21"/>
        </w:rPr>
        <w:t xml:space="preserve">SCENARIO 10: “THE COLLATERAL DAMAGE TRAP”</w:t>
      </w:r>
    </w:p>
    <w:p>
      <w:pPr>
        <w:spacing w:before="0" w:after="90" w:line="300" w:lineRule="auto"/>
      </w:pPr>
      <w:r>
        <w:rPr>
          <w:rFonts w:ascii="Georgia" w:hAnsi="Georgia" w:eastAsia="Microsoft YaHei"/>
          <w:color w:val="2E3A45"/>
          <w:sz w:val="21"/>
        </w:rPr>
        <w:t xml:space="preserve">SCENARIO 11: “THE SOVEREIGN EXIT”</w:t>
      </w:r>
    </w:p>
    <w:p>
      <w:pPr>
        <w:spacing w:before="0" w:after="90" w:line="300" w:lineRule="auto"/>
      </w:pPr>
      <w:r>
        <w:rPr>
          <w:rFonts w:ascii="Georgia" w:hAnsi="Georgia" w:eastAsia="Microsoft YaHei"/>
          <w:color w:val="2E3A45"/>
          <w:sz w:val="21"/>
        </w:rPr>
        <w:t xml:space="preserve">SCENARIO 12: “THE STANDARDISATION BLOCKADE”</w:t>
      </w:r>
    </w:p>
    <w:p>
      <w:pPr>
        <w:spacing w:before="0" w:after="90" w:line="300" w:lineRule="auto"/>
      </w:pPr>
      <w:r>
        <w:rPr>
          <w:rFonts w:ascii="Georgia" w:hAnsi="Georgia" w:eastAsia="Microsoft YaHei"/>
          <w:color w:val="2E3A45"/>
          <w:sz w:val="21"/>
        </w:rPr>
        <w:t xml:space="preserve">SCENARIO 13: “THE AUTHORITY CAROUSEL”</w:t>
      </w:r>
    </w:p>
    <w:p>
      <w:pPr>
        <w:spacing w:before="0" w:after="90" w:line="300" w:lineRule="auto"/>
      </w:pPr>
      <w:r>
        <w:rPr>
          <w:rFonts w:ascii="Georgia" w:hAnsi="Georgia" w:eastAsia="Microsoft YaHei"/>
          <w:color w:val="2E3A45"/>
          <w:sz w:val="21"/>
        </w:rPr>
        <w:t xml:space="preserve">SCENARIO 14: “THE ZERO-POINT-ONE RULE”</w:t>
      </w:r>
    </w:p>
    <w:p>
      <w:pPr>
        <w:spacing w:before="0" w:after="90" w:line="300" w:lineRule="auto"/>
      </w:pPr>
      <w:r>
        <w:rPr>
          <w:rFonts w:ascii="Georgia" w:hAnsi="Georgia" w:eastAsia="Microsoft YaHei"/>
          <w:color w:val="2E3A45"/>
          <w:sz w:val="21"/>
        </w:rPr>
        <w:t xml:space="preserve">SCENARIO 15: “THE SECONDARY DEMAND”</w:t>
      </w:r>
    </w:p>
    <w:p>
      <w:pPr>
        <w:spacing w:before="0" w:after="90" w:line="300" w:lineRule="auto"/>
      </w:pPr>
      <w:r>
        <w:rPr>
          <w:rFonts w:ascii="Georgia" w:hAnsi="Georgia" w:eastAsia="Microsoft YaHei"/>
          <w:color w:val="2E3A45"/>
          <w:sz w:val="21"/>
        </w:rPr>
        <w:t xml:space="preserve">SCENARIO 16: “THE SMALL PARCEL SIEGE”</w:t>
      </w:r>
    </w:p>
    <w:p>
      <w:pPr>
        <w:spacing w:before="0" w:after="90" w:line="300" w:lineRule="auto"/>
      </w:pPr>
      <w:r>
        <w:rPr>
          <w:rFonts w:ascii="Georgia" w:hAnsi="Georgia" w:eastAsia="Microsoft YaHei"/>
          <w:color w:val="2E3A45"/>
          <w:sz w:val="21"/>
        </w:rPr>
        <w:t xml:space="preserve">CROSS-CUTTING ASSESSMENT FRAMEWORK</w:t>
      </w:r>
    </w:p>
    <w:p>
      <w:pPr>
        <w:spacing w:before="0" w:after="90" w:line="300" w:lineRule="auto"/>
      </w:pPr>
      <w:r>
        <w:rPr>
          <w:rFonts w:ascii="Georgia" w:hAnsi="Georgia" w:eastAsia="Microsoft YaHei"/>
          <w:color w:val="2E3A45"/>
          <w:sz w:val="21"/>
        </w:rPr>
        <w:t xml:space="preserve">POST-EXERCISE INTEGRATION</w:t>
      </w:r>
    </w:p>
    <w:p>
      <w:r>
        <w:fldChar w:fldCharType="end"/>
      </w:r>
    </w:p>
    <w:p>
      <w:pPr>
        <w:sectPr>
          <w:type w:val="nextPage"/>
          <w:pgSz w:w="11906" w:h="16838"/>
          <w:pgMar w:top="1800" w:right="1440" w:bottom="1440" w:left="1440" w:header="720" w:footer="720"/>
        </w:sectPr>
      </w:pPr>
    </w:p>
    <w:p>
      <w:pPr>
        <w:pStyle w:val="Heading1"/>
      </w:pPr>
      <w:r>
        <w:rPr>
          <w:rFonts w:ascii="Calibri" w:hAnsi="Calibri" w:eastAsia="Microsoft YaHei"/>
          <w:b/>
          <w:color w:val="24425E"/>
          <w:sz w:val="26"/>
        </w:rPr>
        <w:t xml:space="preserve">INTRODUCTION</w:t>
      </w:r>
    </w:p>
    <w:p>
      <w:pPr>
        <w:pBdr>
          <w:bottom w:val="single" w:color="A7B5C4" w:sz="6" w:space="4"/>
        </w:pBdr>
        <w:spacing w:before="0" w:after="220"/>
      </w:pPr>
    </w:p>
    <w:p>
      <w:pPr>
        <w:spacing w:before="0" w:after="160" w:line="324" w:lineRule="auto"/>
      </w:pPr>
      <w:r>
        <w:rPr>
          <w:rFonts w:ascii="Georgia" w:hAnsi="Georgia" w:eastAsia="Microsoft YaHei"/>
          <w:color w:val="2E3A45"/>
          <w:sz w:val="21"/>
        </w:rPr>
        <w:t xml:space="preserve">These scenarios are weapons against complacency. They exist because every multilateral economic framework dies the same way: not from the threat it anticipated, but from the attack vector it never modelled.</w:t>
      </w:r>
    </w:p>
    <w:p>
      <w:pPr>
        <w:spacing w:before="0" w:after="160" w:line="324" w:lineRule="auto"/>
      </w:pPr>
      <w:r>
        <w:rPr>
          <w:rFonts w:ascii="Georgia" w:hAnsi="Georgia" w:eastAsia="Microsoft YaHei"/>
          <w:color w:val="2E3A45"/>
          <w:sz w:val="21"/>
        </w:rPr>
        <w:t>IMESI's architecture makes specific claims about speed, solidarity, and resilience. These scenarios test those claims under adversarial conditions. Versions 12.1 through 15.0 add hardening provisions against the failure modes documented in earlier exercise cycles: 62 v12.1 political-volatility provisions, 32 v13.0 Step-Back/Earn-Back hybrid architecture provisions, 10 v14.0 private-sector incentives integrated as eight protocols, and the v15.0 integrity and systemic-defence layer. This volume carries forward the sixteen scenario runs and validates every recorded outcome against the v15.0 architecture, which changes no provision these scenarios rely on and strengthens several they probe. Each scenario closes with a V15.0 RESULT recording how the amended architecture performs.</w:t>
      </w:r>
    </w:p>
    <w:p>
      <w:pPr>
        <w:spacing w:before="0" w:after="160" w:line="324" w:lineRule="auto"/>
      </w:pPr>
      <w:r>
        <w:rPr>
          <w:rFonts w:ascii="Georgia" w:hAnsi="Georgia" w:eastAsia="Microsoft YaHei"/>
          <w:color w:val="2E3A45"/>
          <w:sz w:val="21"/>
        </w:rPr>
        <w:t xml:space="preserve">Some scenarios model attacks already attempted against existing coalitions. Others model attacks that adversaries would execute if they possessed both capability and imagination. The new scenarios model attacks that are no longer hypothetical. Treat them all with equal seriousness.</w:t>
      </w:r>
    </w:p>
    <w:p>
      <w:pPr>
        <w:spacing w:before="0" w:after="160" w:line="324" w:lineRule="auto"/>
      </w:pPr>
      <w:r>
        <w:rPr>
          <w:rFonts w:ascii="Georgia" w:hAnsi="Georgia" w:eastAsia="Microsoft YaHei"/>
          <w:color w:val="2E3A45"/>
          <w:sz w:val="21"/>
        </w:rPr>
        <w:t xml:space="preserve">The purpose is not to prove IMESI works. The purpose is to find where it breaks, before an adversary does.</w:t>
      </w:r>
    </w:p>
    <w:p>
      <w:pPr>
        <w:pStyle w:val="Heading1"/>
      </w:pPr>
      <w:r>
        <w:rPr>
          <w:rFonts w:ascii="Calibri" w:hAnsi="Calibri" w:eastAsia="Microsoft YaHei"/>
          <w:b/>
          <w:color w:val="24425E"/>
          <w:sz w:val="26"/>
        </w:rPr>
        <w:t xml:space="preserve">HOW TO USE THIS DOCUMENT</w:t>
      </w:r>
    </w:p>
    <w:p>
      <w:pPr>
        <w:pBdr>
          <w:bottom w:val="single" w:color="A7B5C4" w:sz="6" w:space="4"/>
        </w:pBdr>
        <w:spacing w:before="0" w:after="220"/>
      </w:pPr>
    </w:p>
    <w:p>
      <w:pPr>
        <w:spacing w:before="0" w:after="160" w:line="324" w:lineRule="auto"/>
      </w:pPr>
      <w:r>
        <w:rPr>
          <w:rFonts w:ascii="Georgia" w:hAnsi="Georgia" w:eastAsia="Microsoft YaHei"/>
          <w:color w:val="2E3A45"/>
          <w:sz w:val="21"/>
        </w:rPr>
        <w:t xml:space="preserve">Each scenario is self-contained and supports tabletop exercises, institutional stress-testing, or Founding Conference preparation. Run them in sequence or select by category: Digital and Financial Coercion (Scenarios 1, 7, 12, 16), Intensity and Speed Attacks (Scenarios 2, 8, 13), Political Fragmentation and Solidarity (Scenarios 3, 9, 11), Compound and Hybrid Threats (Scenarios 4, 5, 6, 10, 14, 15).</w:t>
      </w:r>
    </w:p>
    <w:p>
      <w:pPr>
        <w:spacing w:before="0" w:after="160" w:line="324" w:lineRule="auto"/>
      </w:pPr>
      <w:r>
        <w:rPr>
          <w:rFonts w:ascii="Georgia" w:hAnsi="Georgia" w:eastAsia="Microsoft YaHei"/>
          <w:color w:val="2E3A45"/>
          <w:sz w:val="21"/>
        </w:rPr>
        <w:t>Participants role-play the IEWC, CC, IAC, or affected member governments. The facilitator plays the coercer. Time-compress the scenario: real crises unfold in hours and days, not weeks. Inject additional complications mid-exercise: coalition partners go silent, media narratives shift, the coercer changes tactics.</w:t>
      </w:r>
    </w:p>
    <w:p>
      <w:pPr>
        <w:spacing w:before="0" w:after="160" w:line="324" w:lineRule="auto"/>
      </w:pPr>
      <w:r>
        <w:rPr>
          <w:rFonts w:ascii="Georgia" w:hAnsi="Georgia" w:eastAsia="Microsoft YaHei"/>
          <w:color w:val="2E3A45"/>
          <w:sz w:val="21"/>
        </w:rPr>
        <w:t xml:space="preserve">The value lies not in solving the scenario but in discovering which assumptions fail first. Document every hesitation, every disagreement, every provision that participants interpret differently. Those friction points reveal architectural weaknesses more reliably than the success metrics.</w:t>
      </w:r>
    </w:p>
    <w:p>
      <w:pPr>
        <w:spacing w:before="0" w:after="160" w:line="324" w:lineRule="auto"/>
      </w:pPr>
      <w:r>
        <w:rPr>
          <w:rFonts w:ascii="Georgia" w:hAnsi="Georgia" w:eastAsia="Microsoft YaHei"/>
          <w:color w:val="2E3A45"/>
          <w:sz w:val="21"/>
        </w:rPr>
        <w:t>The V15.0 RESULT block closes each scenario. Facilitators use it as the benchmark: the recorded result reflects desk analysis of the v15.0 text carried forward from the v14.0 exercise runs, and an exercise that produces a worse outcome identifies a gap between the written architecture and its operational reality.</w:t>
      </w:r>
    </w:p>
    <w:p>
      <w:pPr>
        <w:pStyle w:val="Heading1"/>
      </w:pPr>
      <w:r>
        <w:rPr>
          <w:rFonts w:ascii="Calibri" w:hAnsi="Calibri" w:eastAsia="Microsoft YaHei"/>
          <w:b/>
          <w:color w:val="24425E"/>
          <w:sz w:val="26"/>
        </w:rPr>
        <w:t xml:space="preserve">SCENARIO 1: “THE DIGITAL GHOST”</w:t>
      </w:r>
    </w:p>
    <w:p>
      <w:pPr>
        <w:pBdr>
          <w:bottom w:val="single" w:color="A7B5C4" w:sz="6" w:space="4"/>
        </w:pBdr>
        <w:spacing w:before="0" w:after="220"/>
      </w:pPr>
    </w:p>
    <w:p>
      <w:pPr>
        <w:spacing w:before="0" w:after="60" w:line="324" w:lineRule="auto"/>
      </w:pPr>
      <w:r>
        <w:rPr>
          <w:rFonts w:ascii="Calibri" w:hAnsi="Calibri" w:eastAsia="Microsoft YaHei"/>
          <w:i/>
          <w:color w:val="6B7A8C"/>
          <w:sz w:val="21"/>
        </w:rPr>
        <w:t xml:space="preserve">Testing Digital-Only Coercion Coverage</w:t>
      </w:r>
    </w:p>
    <w:p>
      <w:pPr>
        <w:spacing w:before="260" w:after="100" w:line="324" w:lineRule="auto"/>
      </w:pPr>
      <w:r>
        <w:rPr>
          <w:rFonts w:ascii="Calibri" w:hAnsi="Calibri" w:eastAsia="Microsoft YaHei"/>
          <w:b/>
          <w:caps/>
          <w:color w:val="24425E"/>
          <w:spacing w:val="16"/>
          <w:sz w:val="19"/>
        </w:rPr>
        <w:t xml:space="preserve">THE INJECT</w:t>
      </w:r>
    </w:p>
    <w:p>
      <w:pPr>
        <w:spacing w:before="0" w:after="160" w:line="324" w:lineRule="auto"/>
      </w:pPr>
      <w:r>
        <w:rPr>
          <w:rFonts w:ascii="Georgia" w:hAnsi="Georgia" w:eastAsia="Microsoft YaHei"/>
          <w:color w:val="2E3A45"/>
          <w:sz w:val="21"/>
        </w:rPr>
        <w:t xml:space="preserve">A major regional power (State X) suddenly excludes a mid-sized IMESI Member (State Y) from a multilateral CBDC bridge used for 40% of State Y's regional trade settlement. State X describes the move as a routine technical upgrade. No tariffs rise. SWIFT access remains untouched. All conventional indicators show green.</w:t>
      </w:r>
    </w:p>
    <w:p>
      <w:pPr>
        <w:spacing w:before="260" w:after="100" w:line="324" w:lineRule="auto"/>
      </w:pPr>
      <w:r>
        <w:rPr>
          <w:rFonts w:ascii="Calibri" w:hAnsi="Calibri" w:eastAsia="Microsoft YaHei"/>
          <w:b/>
          <w:caps/>
          <w:color w:val="24425E"/>
          <w:spacing w:val="16"/>
          <w:sz w:val="19"/>
        </w:rPr>
        <w:t xml:space="preserve">THE TWIST</w:t>
      </w:r>
    </w:p>
    <w:p>
      <w:pPr>
        <w:spacing w:before="0" w:after="160" w:line="324" w:lineRule="auto"/>
      </w:pPr>
      <w:r>
        <w:rPr>
          <w:rFonts w:ascii="Georgia" w:hAnsi="Georgia" w:eastAsia="Microsoft YaHei"/>
          <w:color w:val="2E3A45"/>
          <w:sz w:val="21"/>
        </w:rPr>
        <w:t xml:space="preserve">The coercion stays invisible to legacy monitoring systems. The only signals are settlement delays and wallet-level throttling inside a closed proprietary system. State X has designed the exclusion to fall outside every traditional trade-coercion indicator.</w:t>
      </w:r>
    </w:p>
    <w:p>
      <w:pPr>
        <w:spacing w:before="260" w:after="100" w:line="324" w:lineRule="auto"/>
      </w:pPr>
      <w:r>
        <w:rPr>
          <w:rFonts w:ascii="Calibri" w:hAnsi="Calibri" w:eastAsia="Microsoft YaHei"/>
          <w:b/>
          <w:caps/>
          <w:color w:val="24425E"/>
          <w:spacing w:val="16"/>
          <w:sz w:val="19"/>
        </w:rPr>
        <w:t xml:space="preserve">RED TEAM OBJECTIVE</w:t>
      </w:r>
    </w:p>
    <w:p>
      <w:pPr>
        <w:spacing w:before="0" w:after="160" w:line="324" w:lineRule="auto"/>
      </w:pPr>
      <w:r>
        <w:rPr>
          <w:rFonts w:ascii="Georgia" w:hAnsi="Georgia" w:eastAsia="Microsoft YaHei"/>
          <w:color w:val="2E3A45"/>
          <w:sz w:val="21"/>
        </w:rPr>
        <w:t xml:space="preserve">Does the IEWC certify this as coercion without a smoking-gun diplomatic memo? Does IMESI respond when legacy systems show nothing wrong?</w:t>
      </w:r>
    </w:p>
    <w:p>
      <w:pPr>
        <w:spacing w:before="260" w:after="100" w:line="324" w:lineRule="auto"/>
      </w:pPr>
      <w:r>
        <w:rPr>
          <w:rFonts w:ascii="Calibri" w:hAnsi="Calibri" w:eastAsia="Microsoft YaHei"/>
          <w:b/>
          <w:caps/>
          <w:color w:val="24425E"/>
          <w:spacing w:val="16"/>
          <w:sz w:val="19"/>
        </w:rPr>
        <w:t xml:space="preserve">IMESI PROVISIONS UNDER TEST</w:t>
      </w:r>
    </w:p>
    <w:p>
      <w:pPr>
        <w:tabs>
          <w:tab w:val="left" w:pos="500"/>
        </w:tabs>
        <w:spacing w:before="0" w:after="110" w:line="324" w:lineRule="auto"/>
        <w:ind w:left="500" w:hanging="260"/>
      </w:pPr>
      <w:r>
        <w:rPr>
          <w:rFonts w:ascii="Calibri" w:hAnsi="Calibri" w:eastAsia="Microsoft YaHei"/>
          <w:b/>
          <w:color w:val="24425E"/>
          <w:sz w:val="21"/>
        </w:rPr>
        <w:t xml:space="preserve">•</w:t>
      </w:r>
      <w:r>
        <w:tab/>
      </w:r>
      <w:r>
        <w:rPr>
          <w:rFonts w:ascii="Georgia" w:hAnsi="Georgia" w:eastAsia="Microsoft YaHei"/>
          <w:color w:val="2E3A45"/>
          <w:sz w:val="21"/>
        </w:rPr>
        <w:t>Section 2.2 (Fifth Addendum): Category 8, Payment System Exclusion. Threats or implementation of exclusion from major payment and clearing systems constitute a Category 2 Red-Line event, and the Instrument treats proprietary settlement platforms within that perimeter.</w:t>
      </w:r>
    </w:p>
    <w:p>
      <w:pPr>
        <w:tabs>
          <w:tab w:val="left" w:pos="500"/>
        </w:tabs>
        <w:spacing w:before="0" w:after="110" w:line="324" w:lineRule="auto"/>
        <w:ind w:left="500" w:hanging="260"/>
      </w:pPr>
      <w:r>
        <w:rPr>
          <w:rFonts w:ascii="Calibri" w:hAnsi="Calibri" w:eastAsia="Microsoft YaHei"/>
          <w:b/>
          <w:color w:val="24425E"/>
          <w:sz w:val="21"/>
        </w:rPr>
        <w:t xml:space="preserve">•</w:t>
      </w:r>
      <w:r>
        <w:tab/>
      </w:r>
      <w:r>
        <w:rPr>
          <w:rFonts w:ascii="Georgia" w:hAnsi="Georgia" w:eastAsia="Microsoft YaHei"/>
          <w:color w:val="2E3A45"/>
          <w:sz w:val="21"/>
        </w:rPr>
        <w:t xml:space="preserve">Section 8.10X: CBDC Monitoring. Was State Y's CBDC-channel exposure under surveillance before the crisis, with volume trends and programmable conditionality tracked?</w:t>
      </w:r>
    </w:p>
    <w:p>
      <w:pPr>
        <w:tabs>
          <w:tab w:val="left" w:pos="500"/>
        </w:tabs>
        <w:spacing w:before="0" w:after="110" w:line="324" w:lineRule="auto"/>
        <w:ind w:left="500" w:hanging="260"/>
      </w:pPr>
      <w:r>
        <w:rPr>
          <w:rFonts w:ascii="Calibri" w:hAnsi="Calibri" w:eastAsia="Microsoft YaHei"/>
          <w:b/>
          <w:color w:val="24425E"/>
          <w:sz w:val="21"/>
        </w:rPr>
        <w:t xml:space="preserve">•</w:t>
      </w:r>
      <w:r>
        <w:tab/>
      </w:r>
      <w:r>
        <w:rPr>
          <w:rFonts w:ascii="Georgia" w:hAnsi="Georgia" w:eastAsia="Microsoft YaHei"/>
          <w:color w:val="2E3A45"/>
          <w:sz w:val="21"/>
        </w:rPr>
        <w:t xml:space="preserve">Section 8.10 (Addendum): SFI Coverage of Emerging Payment Channels. Does standby settlement deploy through CBDC-ready channels where technically and legally feasible?</w:t>
      </w:r>
    </w:p>
    <w:p>
      <w:pPr>
        <w:tabs>
          <w:tab w:val="left" w:pos="500"/>
        </w:tabs>
        <w:spacing w:before="0" w:after="110" w:line="324" w:lineRule="auto"/>
        <w:ind w:left="500" w:hanging="260"/>
      </w:pPr>
      <w:r>
        <w:rPr>
          <w:rFonts w:ascii="Calibri" w:hAnsi="Calibri" w:eastAsia="Microsoft YaHei"/>
          <w:b/>
          <w:color w:val="24425E"/>
          <w:sz w:val="21"/>
        </w:rPr>
        <w:t xml:space="preserve">•</w:t>
      </w:r>
      <w:r>
        <w:tab/>
      </w:r>
      <w:r>
        <w:rPr>
          <w:rFonts w:ascii="Georgia" w:hAnsi="Georgia" w:eastAsia="Microsoft YaHei"/>
          <w:color w:val="2E3A45"/>
          <w:sz w:val="21"/>
        </w:rPr>
        <w:t xml:space="preserve">Section 8.18C: Evidentiary Data-Auditing Safeguard. Do parallel independent data feeds supply the statistical evidence chain the closed platform withholds?</w:t>
      </w:r>
    </w:p>
    <w:p>
      <w:pPr>
        <w:tabs>
          <w:tab w:val="left" w:pos="500"/>
        </w:tabs>
        <w:spacing w:before="0" w:after="110" w:line="324" w:lineRule="auto"/>
        <w:ind w:left="500" w:hanging="260"/>
      </w:pPr>
      <w:r>
        <w:rPr>
          <w:rFonts w:ascii="Calibri" w:hAnsi="Calibri" w:eastAsia="Microsoft YaHei"/>
          <w:b/>
          <w:color w:val="24425E"/>
          <w:sz w:val="21"/>
        </w:rPr>
        <w:t xml:space="preserve">•</w:t>
      </w:r>
      <w:r>
        <w:tab/>
      </w:r>
      <w:r>
        <w:rPr>
          <w:rFonts w:ascii="Georgia" w:hAnsi="Georgia" w:eastAsia="Microsoft YaHei"/>
          <w:color w:val="2E3A45"/>
          <w:sz w:val="21"/>
        </w:rPr>
        <w:t xml:space="preserve">Annex 11C: Alternative Payment System Coordination Protocol. Do substitution measures deploy within 24 hours of certification?</w:t>
      </w:r>
    </w:p>
    <w:p>
      <w:pPr>
        <w:tabs>
          <w:tab w:val="left" w:pos="500"/>
        </w:tabs>
        <w:spacing w:before="0" w:after="110" w:line="324" w:lineRule="auto"/>
        <w:ind w:left="500" w:hanging="260"/>
      </w:pPr>
      <w:r>
        <w:rPr>
          <w:rFonts w:ascii="Calibri" w:hAnsi="Calibri" w:eastAsia="Microsoft YaHei"/>
          <w:b/>
          <w:color w:val="24425E"/>
          <w:sz w:val="21"/>
        </w:rPr>
        <w:t xml:space="preserve">•</w:t>
      </w:r>
      <w:r>
        <w:tab/>
      </w:r>
      <w:r>
        <w:rPr>
          <w:rFonts w:ascii="Georgia" w:hAnsi="Georgia" w:eastAsia="Microsoft YaHei"/>
          <w:color w:val="2E3A45"/>
          <w:sz w:val="21"/>
        </w:rPr>
        <w:t xml:space="preserve">Section 5.0F: Dual-Track Crisis Response. Does Track A activate when the choke point is a proprietary CBDC rather than a bank?</w:t>
      </w:r>
    </w:p>
    <w:p>
      <w:pPr>
        <w:spacing w:before="260" w:after="100" w:line="324" w:lineRule="auto"/>
      </w:pPr>
      <w:r>
        <w:rPr>
          <w:rFonts w:ascii="Calibri" w:hAnsi="Calibri" w:eastAsia="Microsoft YaHei"/>
          <w:b/>
          <w:caps/>
          <w:color w:val="24425E"/>
          <w:spacing w:val="16"/>
          <w:sz w:val="19"/>
        </w:rPr>
        <w:t xml:space="preserve">DECISION POINTS</w:t>
      </w:r>
    </w:p>
    <w:p>
      <w:pPr>
        <w:tabs>
          <w:tab w:val="left" w:pos="500"/>
        </w:tabs>
        <w:spacing w:before="0" w:after="110" w:line="324" w:lineRule="auto"/>
        <w:ind w:left="500" w:hanging="260"/>
      </w:pPr>
      <w:r>
        <w:rPr>
          <w:rFonts w:ascii="Calibri" w:hAnsi="Calibri" w:eastAsia="Microsoft YaHei"/>
          <w:b/>
          <w:color w:val="24425E"/>
          <w:sz w:val="21"/>
        </w:rPr>
        <w:t xml:space="preserve">•</w:t>
      </w:r>
      <w:r>
        <w:tab/>
      </w:r>
      <w:r>
        <w:rPr>
          <w:rFonts w:ascii="Georgia" w:hAnsi="Georgia" w:eastAsia="Microsoft YaHei"/>
          <w:color w:val="2E3A45"/>
          <w:sz w:val="21"/>
        </w:rPr>
        <w:t xml:space="preserve">Do we escalate to Red-Line procedures based on digital settlement anomalies alone, before conventional trade data confirms the impact?</w:t>
      </w:r>
    </w:p>
    <w:p>
      <w:pPr>
        <w:tabs>
          <w:tab w:val="left" w:pos="500"/>
        </w:tabs>
        <w:spacing w:before="0" w:after="110" w:line="324" w:lineRule="auto"/>
        <w:ind w:left="500" w:hanging="260"/>
      </w:pPr>
      <w:r>
        <w:rPr>
          <w:rFonts w:ascii="Calibri" w:hAnsi="Calibri" w:eastAsia="Microsoft YaHei"/>
          <w:b/>
          <w:color w:val="24425E"/>
          <w:sz w:val="21"/>
        </w:rPr>
        <w:t xml:space="preserve">•</w:t>
      </w:r>
      <w:r>
        <w:tab/>
      </w:r>
      <w:r>
        <w:rPr>
          <w:rFonts w:ascii="Georgia" w:hAnsi="Georgia" w:eastAsia="Microsoft YaHei"/>
          <w:color w:val="2E3A45"/>
          <w:sz w:val="21"/>
        </w:rPr>
        <w:t xml:space="preserve">Do we activate Track A stabilisation for a technical disruption that IEWC certification has not yet captured?</w:t>
      </w:r>
    </w:p>
    <w:p>
      <w:pPr>
        <w:tabs>
          <w:tab w:val="left" w:pos="500"/>
        </w:tabs>
        <w:spacing w:before="0" w:after="110" w:line="324" w:lineRule="auto"/>
        <w:ind w:left="500" w:hanging="260"/>
      </w:pPr>
      <w:r>
        <w:rPr>
          <w:rFonts w:ascii="Calibri" w:hAnsi="Calibri" w:eastAsia="Microsoft YaHei"/>
          <w:b/>
          <w:color w:val="24425E"/>
          <w:sz w:val="21"/>
        </w:rPr>
        <w:t xml:space="preserve">•</w:t>
      </w:r>
      <w:r>
        <w:tab/>
      </w:r>
      <w:r>
        <w:rPr>
          <w:rFonts w:ascii="Georgia" w:hAnsi="Georgia" w:eastAsia="Microsoft YaHei"/>
          <w:color w:val="2E3A45"/>
          <w:sz w:val="21"/>
        </w:rPr>
        <w:t xml:space="preserve">How do we explain to markets and parliaments that this constitutes coercion while SWIFT functions normally?</w:t>
      </w:r>
    </w:p>
    <w:p>
      <w:pPr>
        <w:tabs>
          <w:tab w:val="left" w:pos="500"/>
        </w:tabs>
        <w:spacing w:before="0" w:after="110" w:line="324" w:lineRule="auto"/>
        <w:ind w:left="500" w:hanging="260"/>
      </w:pPr>
      <w:r>
        <w:rPr>
          <w:rFonts w:ascii="Calibri" w:hAnsi="Calibri" w:eastAsia="Microsoft YaHei"/>
          <w:b/>
          <w:color w:val="24425E"/>
          <w:sz w:val="21"/>
        </w:rPr>
        <w:t xml:space="preserve">•</w:t>
      </w:r>
      <w:r>
        <w:tab/>
      </w:r>
      <w:r>
        <w:rPr>
          <w:rFonts w:ascii="Georgia" w:hAnsi="Georgia" w:eastAsia="Microsoft YaHei"/>
          <w:color w:val="2E3A45"/>
          <w:sz w:val="21"/>
        </w:rPr>
        <w:t xml:space="preserve">Do we deploy alternative settlement routes now (accepting cost) or wait for IEWC certification (risking delay)?</w:t>
      </w:r>
    </w:p>
    <w:p>
      <w:pPr>
        <w:spacing w:before="260" w:after="100" w:line="324" w:lineRule="auto"/>
      </w:pPr>
      <w:r>
        <w:rPr>
          <w:rFonts w:ascii="Calibri" w:hAnsi="Calibri" w:eastAsia="Microsoft YaHei"/>
          <w:b/>
          <w:caps/>
          <w:color w:val="24425E"/>
          <w:spacing w:val="16"/>
          <w:sz w:val="19"/>
        </w:rPr>
        <w:t xml:space="preserve">SUCCESS METRICS</w:t>
      </w:r>
    </w:p>
    <w:p>
      <w:pPr>
        <w:tabs>
          <w:tab w:val="left" w:pos="500"/>
        </w:tabs>
        <w:spacing w:before="0" w:after="110" w:line="324" w:lineRule="auto"/>
        <w:ind w:left="500" w:hanging="260"/>
      </w:pPr>
      <w:r>
        <w:rPr>
          <w:rFonts w:ascii="Calibri" w:hAnsi="Calibri" w:eastAsia="Microsoft YaHei"/>
          <w:b/>
          <w:color w:val="24425E"/>
          <w:sz w:val="21"/>
        </w:rPr>
        <w:t xml:space="preserve">✓</w:t>
      </w:r>
      <w:r>
        <w:tab/>
      </w:r>
      <w:r>
        <w:rPr>
          <w:rFonts w:ascii="Georgia" w:hAnsi="Georgia" w:eastAsia="Microsoft YaHei"/>
          <w:color w:val="2E3A45"/>
          <w:sz w:val="21"/>
        </w:rPr>
        <w:t xml:space="preserve">IEWC certifies within 72 hours using digital transaction pattern evidence, without demanding a diplomatic smoking gun</w:t>
      </w:r>
    </w:p>
    <w:p>
      <w:pPr>
        <w:tabs>
          <w:tab w:val="left" w:pos="500"/>
        </w:tabs>
        <w:spacing w:before="0" w:after="110" w:line="324" w:lineRule="auto"/>
        <w:ind w:left="500" w:hanging="260"/>
      </w:pPr>
      <w:r>
        <w:rPr>
          <w:rFonts w:ascii="Calibri" w:hAnsi="Calibri" w:eastAsia="Microsoft YaHei"/>
          <w:b/>
          <w:color w:val="24425E"/>
          <w:sz w:val="21"/>
        </w:rPr>
        <w:t xml:space="preserve">✓</w:t>
      </w:r>
      <w:r>
        <w:tab/>
      </w:r>
      <w:r>
        <w:rPr>
          <w:rFonts w:ascii="Georgia" w:hAnsi="Georgia" w:eastAsia="Microsoft YaHei"/>
          <w:color w:val="2E3A45"/>
          <w:sz w:val="21"/>
        </w:rPr>
        <w:t xml:space="preserve">CBDC Monitoring and parallel data feeds identify at least 2 feasible fallback settlement routes within 24 hours</w:t>
      </w:r>
    </w:p>
    <w:p>
      <w:pPr>
        <w:tabs>
          <w:tab w:val="left" w:pos="500"/>
        </w:tabs>
        <w:spacing w:before="0" w:after="110" w:line="324" w:lineRule="auto"/>
        <w:ind w:left="500" w:hanging="260"/>
      </w:pPr>
      <w:r>
        <w:rPr>
          <w:rFonts w:ascii="Calibri" w:hAnsi="Calibri" w:eastAsia="Microsoft YaHei"/>
          <w:b/>
          <w:color w:val="24425E"/>
          <w:sz w:val="21"/>
        </w:rPr>
        <w:t xml:space="preserve">✓</w:t>
      </w:r>
      <w:r>
        <w:tab/>
      </w:r>
      <w:r>
        <w:rPr>
          <w:rFonts w:ascii="Georgia" w:hAnsi="Georgia" w:eastAsia="Microsoft YaHei"/>
          <w:color w:val="2E3A45"/>
          <w:sz w:val="21"/>
        </w:rPr>
        <w:t xml:space="preserve">Track A activates Phase 0 liquidity through alternative channels within 6 hours, with no political vote</w:t>
      </w:r>
    </w:p>
    <w:p>
      <w:pPr>
        <w:tabs>
          <w:tab w:val="left" w:pos="500"/>
        </w:tabs>
        <w:spacing w:before="0" w:after="110" w:line="324" w:lineRule="auto"/>
        <w:ind w:left="500" w:hanging="260"/>
      </w:pPr>
      <w:r>
        <w:rPr>
          <w:rFonts w:ascii="Calibri" w:hAnsi="Calibri" w:eastAsia="Microsoft YaHei"/>
          <w:b/>
          <w:color w:val="24425E"/>
          <w:sz w:val="21"/>
        </w:rPr>
        <w:t xml:space="preserve">✓</w:t>
      </w:r>
      <w:r>
        <w:tab/>
      </w:r>
      <w:r>
        <w:rPr>
          <w:rFonts w:ascii="Georgia" w:hAnsi="Georgia" w:eastAsia="Microsoft YaHei"/>
          <w:color w:val="2E3A45"/>
          <w:sz w:val="21"/>
        </w:rPr>
        <w:t xml:space="preserve">State Y's trade settlement continuity holds above 80% of normal volume within 7 days</w:t>
      </w:r>
    </w:p>
    <w:p>
      <w:pPr>
        <w:spacing w:before="260" w:after="100" w:line="324" w:lineRule="auto"/>
      </w:pPr>
      <w:r>
        <w:rPr>
          <w:rFonts w:ascii="Calibri" w:hAnsi="Calibri" w:eastAsia="Microsoft YaHei"/>
          <w:b/>
          <w:caps/>
          <w:color w:val="24425E"/>
          <w:spacing w:val="16"/>
          <w:sz w:val="19"/>
        </w:rPr>
        <w:t xml:space="preserve">DOCUMENTED FAILURE MODES</w:t>
      </w:r>
    </w:p>
    <w:p>
      <w:pPr>
        <w:tabs>
          <w:tab w:val="left" w:pos="500"/>
        </w:tabs>
        <w:spacing w:before="0" w:after="110" w:line="324" w:lineRule="auto"/>
        <w:ind w:left="500" w:hanging="260"/>
      </w:pPr>
      <w:r>
        <w:rPr>
          <w:rFonts w:ascii="Calibri" w:hAnsi="Calibri" w:eastAsia="Microsoft YaHei"/>
          <w:b/>
          <w:color w:val="7C4444"/>
          <w:sz w:val="21"/>
        </w:rPr>
        <w:t xml:space="preserve">✗</w:t>
      </w:r>
      <w:r>
        <w:tab/>
      </w:r>
      <w:r>
        <w:rPr>
          <w:rFonts w:ascii="Georgia" w:hAnsi="Georgia" w:eastAsia="Microsoft YaHei"/>
          <w:color w:val="2E3A45"/>
          <w:sz w:val="21"/>
        </w:rPr>
        <w:t xml:space="preserve">IEWC analysts trained on conventional trade data struggle to interpret CBDC transaction logs; certification drifts beyond 7 days</w:t>
      </w:r>
    </w:p>
    <w:p>
      <w:pPr>
        <w:tabs>
          <w:tab w:val="left" w:pos="500"/>
        </w:tabs>
        <w:spacing w:before="0" w:after="110" w:line="324" w:lineRule="auto"/>
        <w:ind w:left="500" w:hanging="260"/>
      </w:pPr>
      <w:r>
        <w:rPr>
          <w:rFonts w:ascii="Calibri" w:hAnsi="Calibri" w:eastAsia="Microsoft YaHei"/>
          <w:b/>
          <w:color w:val="7C4444"/>
          <w:sz w:val="21"/>
        </w:rPr>
        <w:t xml:space="preserve">✗</w:t>
      </w:r>
      <w:r>
        <w:tab/>
      </w:r>
      <w:r>
        <w:rPr>
          <w:rFonts w:ascii="Georgia" w:hAnsi="Georgia" w:eastAsia="Microsoft YaHei"/>
          <w:color w:val="2E3A45"/>
          <w:sz w:val="21"/>
        </w:rPr>
        <w:t xml:space="preserve">No pre-mapped digital fallback exists because CBDC dependency mapping never covered State Y</w:t>
      </w:r>
    </w:p>
    <w:p>
      <w:pPr>
        <w:tabs>
          <w:tab w:val="left" w:pos="500"/>
        </w:tabs>
        <w:spacing w:before="0" w:after="110" w:line="324" w:lineRule="auto"/>
        <w:ind w:left="500" w:hanging="260"/>
      </w:pPr>
      <w:r>
        <w:rPr>
          <w:rFonts w:ascii="Calibri" w:hAnsi="Calibri" w:eastAsia="Microsoft YaHei"/>
          <w:b/>
          <w:color w:val="7C4444"/>
          <w:sz w:val="21"/>
        </w:rPr>
        <w:t xml:space="preserve">✗</w:t>
      </w:r>
      <w:r>
        <w:tab/>
      </w:r>
      <w:r>
        <w:rPr>
          <w:rFonts w:ascii="Georgia" w:hAnsi="Georgia" w:eastAsia="Microsoft YaHei"/>
          <w:color w:val="2E3A45"/>
          <w:sz w:val="21"/>
        </w:rPr>
        <w:t xml:space="preserve">Pre-positioned liquidity instruments sit denominated in legacy currencies unusable inside the CBDC ecosystem</w:t>
      </w:r>
    </w:p>
    <w:p>
      <w:pPr>
        <w:tabs>
          <w:tab w:val="left" w:pos="500"/>
        </w:tabs>
        <w:spacing w:before="0" w:after="110" w:line="324" w:lineRule="auto"/>
        <w:ind w:left="500" w:hanging="260"/>
      </w:pPr>
      <w:r>
        <w:rPr>
          <w:rFonts w:ascii="Calibri" w:hAnsi="Calibri" w:eastAsia="Microsoft YaHei"/>
          <w:b/>
          <w:color w:val="7C4444"/>
          <w:sz w:val="21"/>
        </w:rPr>
        <w:t xml:space="preserve">✗</w:t>
      </w:r>
      <w:r>
        <w:tab/>
      </w:r>
      <w:r>
        <w:rPr>
          <w:rFonts w:ascii="Georgia" w:hAnsi="Georgia" w:eastAsia="Microsoft YaHei"/>
          <w:color w:val="2E3A45"/>
          <w:sz w:val="21"/>
        </w:rPr>
        <w:t xml:space="preserve">Market communications fail: media report no coercion detected because SWIFT indicators show normal</w:t>
      </w:r>
    </w:p>
    <w:p>
      <w:pPr>
        <w:spacing w:before="300" w:after="100" w:line="324" w:lineRule="auto"/>
      </w:pPr>
      <w:r>
        <w:rPr>
          <w:rFonts w:ascii="Calibri" w:hAnsi="Calibri" w:eastAsia="Microsoft YaHei"/>
          <w:b/>
          <w:color w:val="7C4444"/>
          <w:spacing w:val="12"/>
          <w:sz w:val="20"/>
        </w:rPr>
        <w:t xml:space="preserve">V15.0 RESULT: </w:t>
      </w:r>
      <w:r>
        <w:rPr>
          <w:rFonts w:ascii="Calibri" w:hAnsi="Calibri" w:eastAsia="Microsoft YaHei"/>
          <w:b/>
          <w:color w:val="24425E"/>
          <w:spacing w:val="12"/>
          <w:sz w:val="20"/>
        </w:rPr>
        <w:t xml:space="preserve">PASS</w:t>
      </w:r>
    </w:p>
    <w:p>
      <w:pPr>
        <w:spacing w:before="0" w:after="160" w:line="324" w:lineRule="auto"/>
      </w:pPr>
      <w:r>
        <w:rPr>
          <w:rFonts w:ascii="Georgia" w:hAnsi="Georgia" w:eastAsia="Microsoft YaHei"/>
          <w:color w:val="2E3A45"/>
          <w:sz w:val="21"/>
        </w:rPr>
        <w:t>Version 15.0 converts this attack from undetectable to certifiable and survivable. Category 8 (Payment System Exclusion) classifies exclusion from major settlement systems as a Red-Line event: the SFI activates in full and Annex 11C alternative payment systems deploy within 24 hours, with v13.0 Alternative Payment System Resilience (Section 11C.5) hardening the substitution layer against node failure. The v14.0 Sanctions-Proof Letter of Credit Guarantee (Section 8.10, Second Addendum) keeps legitimate trade finance flowing even where the coercer blocks settlement, funded by premium into a self-sustaining reserve, while the Trade Credit Insurance Premium Rebate (Section 8.33, Addendum) stops insurers from abandoning affected trade flows. SFI Asset Protection (Section 8.10K) distributes nodes across jurisdictions, and the Threat-Based Financial Escalation Protocol (Section 8.10I, Addendum) routes any financial counter-escalation through human confirmation gates.</w:t>
      </w:r>
    </w:p>
    <w:p>
      <w:pPr>
        <w:spacing w:before="0" w:after="160" w:line="324" w:lineRule="auto"/>
      </w:pPr>
      <w:r>
        <w:rPr>
          <w:rFonts w:ascii="Georgia" w:hAnsi="Georgia" w:eastAsia="Microsoft YaHei"/>
          <w:i/>
          <w:color w:val="6B7A8C"/>
          <w:sz w:val="21"/>
        </w:rPr>
        <w:t xml:space="preserve">Residual exposure: analyst capability. Certification speed still depends on IEWC staff fluency in proprietary platform transaction patterns. Flagged for exercise planners: whether the v14.0 trade-finance corridor scales to a simultaneous three-member exclusion event.</w:t>
      </w:r>
    </w:p>
    <w:p>
      <w:pPr>
        <w:spacing w:before="120" w:after="60" w:line="324" w:lineRule="auto"/>
      </w:pPr>
      <w:r>
        <w:rPr>
          <w:rFonts w:ascii="Calibri" w:hAnsi="Calibri" w:eastAsia="Microsoft YaHei"/>
          <w:color w:val="6B7A8C"/>
          <w:sz w:val="18"/>
        </w:rPr>
        <w:t xml:space="preserve">Primary References: Sections 2.2, 2.15, 5.0F, 8.10, 8.10K, 8.18C, 8.33, 11C.5; Annex 11C</w:t>
      </w:r>
    </w:p>
    <w:p>
      <w:pPr>
        <w:pStyle w:val="Heading1"/>
      </w:pPr>
      <w:r>
        <w:rPr>
          <w:rFonts w:ascii="Calibri" w:hAnsi="Calibri" w:eastAsia="Microsoft YaHei"/>
          <w:b/>
          <w:color w:val="24425E"/>
          <w:sz w:val="26"/>
        </w:rPr>
        <w:t xml:space="preserve">SCENARIO 2: “THE 30-DAY BLITZ”</w:t>
      </w:r>
    </w:p>
    <w:p>
      <w:pPr>
        <w:pBdr>
          <w:bottom w:val="single" w:color="A7B5C4" w:sz="6" w:space="4"/>
        </w:pBdr>
        <w:spacing w:before="0" w:after="220"/>
      </w:pPr>
    </w:p>
    <w:p>
      <w:pPr>
        <w:spacing w:before="0" w:after="60" w:line="324" w:lineRule="auto"/>
      </w:pPr>
      <w:r>
        <w:rPr>
          <w:rFonts w:ascii="Calibri" w:hAnsi="Calibri" w:eastAsia="Microsoft YaHei"/>
          <w:i/>
          <w:color w:val="6B7A8C"/>
          <w:sz w:val="21"/>
        </w:rPr>
        <w:t xml:space="preserve">Testing Intensity-Compressed Coercion and Flash Response</w:t>
      </w:r>
    </w:p>
    <w:p>
      <w:pPr>
        <w:spacing w:before="260" w:after="100" w:line="324" w:lineRule="auto"/>
      </w:pPr>
      <w:r>
        <w:rPr>
          <w:rFonts w:ascii="Calibri" w:hAnsi="Calibri" w:eastAsia="Microsoft YaHei"/>
          <w:b/>
          <w:caps/>
          <w:color w:val="24425E"/>
          <w:spacing w:val="16"/>
          <w:sz w:val="19"/>
        </w:rPr>
        <w:t xml:space="preserve">THE INJECT</w:t>
      </w:r>
    </w:p>
    <w:p>
      <w:pPr>
        <w:spacing w:before="0" w:after="160" w:line="324" w:lineRule="auto"/>
      </w:pPr>
      <w:r>
        <w:rPr>
          <w:rFonts w:ascii="Georgia" w:hAnsi="Georgia" w:eastAsia="Microsoft YaHei"/>
          <w:color w:val="2E3A45"/>
          <w:sz w:val="21"/>
        </w:rPr>
        <w:t xml:space="preserve">An aggressor state imposes a massive 200% environmental surcharge on a critical mineral exported to an IMESI member and states explicitly that the surcharge lifts in exactly 31 days if a specific piece of domestic legislation faces repeal. The target member's manufacturing sector faces immediate shutdown: 90% of its rare-earth supply comes from this source.</w:t>
      </w:r>
    </w:p>
    <w:p>
      <w:pPr>
        <w:spacing w:before="260" w:after="100" w:line="324" w:lineRule="auto"/>
      </w:pPr>
      <w:r>
        <w:rPr>
          <w:rFonts w:ascii="Calibri" w:hAnsi="Calibri" w:eastAsia="Microsoft YaHei"/>
          <w:b/>
          <w:caps/>
          <w:color w:val="24425E"/>
          <w:spacing w:val="16"/>
          <w:sz w:val="19"/>
        </w:rPr>
        <w:t xml:space="preserve">THE TWIST</w:t>
      </w:r>
    </w:p>
    <w:p>
      <w:pPr>
        <w:spacing w:before="0" w:after="160" w:line="324" w:lineRule="auto"/>
      </w:pPr>
      <w:r>
        <w:rPr>
          <w:rFonts w:ascii="Georgia" w:hAnsi="Georgia" w:eastAsia="Microsoft YaHei"/>
          <w:color w:val="2E3A45"/>
          <w:sz w:val="21"/>
        </w:rPr>
        <w:t xml:space="preserve">The aggressor knows that standard international bodies take 60 to 90 days to deliberate and intends to break the target's industry before a full CC vote convenes. The 31-day window is deliberately calibrated to fall just outside standard review cycles.</w:t>
      </w:r>
    </w:p>
    <w:p>
      <w:pPr>
        <w:spacing w:before="260" w:after="100" w:line="324" w:lineRule="auto"/>
      </w:pPr>
      <w:r>
        <w:rPr>
          <w:rFonts w:ascii="Calibri" w:hAnsi="Calibri" w:eastAsia="Microsoft YaHei"/>
          <w:b/>
          <w:caps/>
          <w:color w:val="24425E"/>
          <w:spacing w:val="16"/>
          <w:sz w:val="19"/>
        </w:rPr>
        <w:t xml:space="preserve">RED TEAM OBJECTIVE</w:t>
      </w:r>
    </w:p>
    <w:p>
      <w:pPr>
        <w:spacing w:before="0" w:after="160" w:line="324" w:lineRule="auto"/>
      </w:pPr>
      <w:r>
        <w:rPr>
          <w:rFonts w:ascii="Georgia" w:hAnsi="Georgia" w:eastAsia="Microsoft YaHei"/>
          <w:color w:val="2E3A45"/>
          <w:sz w:val="21"/>
        </w:rPr>
        <w:t xml:space="preserve">Does the target survive the first week without total market collapse? Does IMESI respond faster than the aggressor's 31-day deadline?</w:t>
      </w:r>
    </w:p>
    <w:p>
      <w:pPr>
        <w:spacing w:before="260" w:after="100" w:line="324" w:lineRule="auto"/>
      </w:pPr>
      <w:r>
        <w:rPr>
          <w:rFonts w:ascii="Calibri" w:hAnsi="Calibri" w:eastAsia="Microsoft YaHei"/>
          <w:b/>
          <w:caps/>
          <w:color w:val="24425E"/>
          <w:spacing w:val="16"/>
          <w:sz w:val="19"/>
        </w:rPr>
        <w:t xml:space="preserve">IMESI PROVISIONS UNDER TEST</w:t>
      </w:r>
    </w:p>
    <w:p>
      <w:pPr>
        <w:tabs>
          <w:tab w:val="left" w:pos="500"/>
        </w:tabs>
        <w:spacing w:before="0" w:after="110" w:line="324" w:lineRule="auto"/>
        <w:ind w:left="500" w:hanging="260"/>
      </w:pPr>
      <w:r>
        <w:rPr>
          <w:rFonts w:ascii="Calibri" w:hAnsi="Calibri" w:eastAsia="Microsoft YaHei"/>
          <w:b/>
          <w:color w:val="24425E"/>
          <w:sz w:val="21"/>
        </w:rPr>
        <w:t xml:space="preserve">•</w:t>
      </w:r>
      <w:r>
        <w:tab/>
      </w:r>
      <w:r>
        <w:rPr>
          <w:rFonts w:ascii="Georgia" w:hAnsi="Georgia" w:eastAsia="Microsoft YaHei"/>
          <w:color w:val="2E3A45"/>
          <w:sz w:val="21"/>
        </w:rPr>
        <w:t xml:space="preserve">Section 2.10A: Intensity-Compressed Coercion Protocol. A single measure causing more than 0.2% GDP impact within a 30-day window, temporally linked to a political demand, triggers without cumulative thresholds.</w:t>
      </w:r>
    </w:p>
    <w:p>
      <w:pPr>
        <w:tabs>
          <w:tab w:val="left" w:pos="500"/>
        </w:tabs>
        <w:spacing w:before="0" w:after="110" w:line="324" w:lineRule="auto"/>
        <w:ind w:left="500" w:hanging="260"/>
      </w:pPr>
      <w:r>
        <w:rPr>
          <w:rFonts w:ascii="Calibri" w:hAnsi="Calibri" w:eastAsia="Microsoft YaHei"/>
          <w:b/>
          <w:color w:val="24425E"/>
          <w:sz w:val="21"/>
        </w:rPr>
        <w:t xml:space="preserve">•</w:t>
      </w:r>
      <w:r>
        <w:tab/>
      </w:r>
      <w:r>
        <w:rPr>
          <w:rFonts w:ascii="Georgia" w:hAnsi="Georgia" w:eastAsia="Microsoft YaHei"/>
          <w:color w:val="2E3A45"/>
          <w:sz w:val="21"/>
        </w:rPr>
        <w:t xml:space="preserve">Section 5.0A: Fast-Track Activation Override. Severe cases compress to 12 to 24 hours; silence equals assent within the 4-hour notification window.</w:t>
      </w:r>
    </w:p>
    <w:p>
      <w:pPr>
        <w:tabs>
          <w:tab w:val="left" w:pos="500"/>
        </w:tabs>
        <w:spacing w:before="0" w:after="110" w:line="324" w:lineRule="auto"/>
        <w:ind w:left="500" w:hanging="260"/>
      </w:pPr>
      <w:r>
        <w:rPr>
          <w:rFonts w:ascii="Calibri" w:hAnsi="Calibri" w:eastAsia="Microsoft YaHei"/>
          <w:b/>
          <w:color w:val="24425E"/>
          <w:sz w:val="21"/>
        </w:rPr>
        <w:t xml:space="preserve">•</w:t>
      </w:r>
      <w:r>
        <w:tab/>
      </w:r>
      <w:r>
        <w:rPr>
          <w:rFonts w:ascii="Georgia" w:hAnsi="Georgia" w:eastAsia="Microsoft YaHei"/>
          <w:color w:val="2E3A45"/>
          <w:sz w:val="21"/>
        </w:rPr>
        <w:t xml:space="preserve">Section 5.0F: Dual-Track Crisis Response. Track A liquidity, rerouting, and swap lines deploy within hours under pre-authorised mandates, with no vote.</w:t>
      </w:r>
    </w:p>
    <w:p>
      <w:pPr>
        <w:tabs>
          <w:tab w:val="left" w:pos="500"/>
        </w:tabs>
        <w:spacing w:before="0" w:after="110" w:line="324" w:lineRule="auto"/>
        <w:ind w:left="500" w:hanging="260"/>
      </w:pPr>
      <w:r>
        <w:rPr>
          <w:rFonts w:ascii="Calibri" w:hAnsi="Calibri" w:eastAsia="Microsoft YaHei"/>
          <w:b/>
          <w:color w:val="24425E"/>
          <w:sz w:val="21"/>
        </w:rPr>
        <w:t xml:space="preserve">•</w:t>
      </w:r>
      <w:r>
        <w:tab/>
      </w:r>
      <w:r>
        <w:rPr>
          <w:rFonts w:ascii="Georgia" w:hAnsi="Georgia" w:eastAsia="Microsoft YaHei"/>
          <w:color w:val="2E3A45"/>
          <w:sz w:val="21"/>
        </w:rPr>
        <w:t xml:space="preserve">Section 8.9 (Addendum): Critical Minerals Fast-Track. Pre-negotiated contracts for lithium, copper, and rare earths activate immediately upon tariff application in these sectors, bypassing the standard 30-day consultation window.</w:t>
      </w:r>
    </w:p>
    <w:p>
      <w:pPr>
        <w:tabs>
          <w:tab w:val="left" w:pos="500"/>
        </w:tabs>
        <w:spacing w:before="0" w:after="110" w:line="324" w:lineRule="auto"/>
        <w:ind w:left="500" w:hanging="260"/>
      </w:pPr>
      <w:r>
        <w:rPr>
          <w:rFonts w:ascii="Calibri" w:hAnsi="Calibri" w:eastAsia="Microsoft YaHei"/>
          <w:b/>
          <w:color w:val="24425E"/>
          <w:sz w:val="21"/>
        </w:rPr>
        <w:t xml:space="preserve">•</w:t>
      </w:r>
      <w:r>
        <w:tab/>
      </w:r>
      <w:r>
        <w:rPr>
          <w:rFonts w:ascii="Georgia" w:hAnsi="Georgia" w:eastAsia="Microsoft YaHei"/>
          <w:color w:val="2E3A45"/>
          <w:sz w:val="21"/>
        </w:rPr>
        <w:t xml:space="preserve">Section 5.0J: Standard Response Templates. Does the critical import disruption template exist, and does it fit a target that imports little from the coercer?</w:t>
      </w:r>
    </w:p>
    <w:p>
      <w:pPr>
        <w:tabs>
          <w:tab w:val="left" w:pos="500"/>
        </w:tabs>
        <w:spacing w:before="0" w:after="110" w:line="324" w:lineRule="auto"/>
        <w:ind w:left="500" w:hanging="260"/>
      </w:pPr>
      <w:r>
        <w:rPr>
          <w:rFonts w:ascii="Calibri" w:hAnsi="Calibri" w:eastAsia="Microsoft YaHei"/>
          <w:b/>
          <w:color w:val="24425E"/>
          <w:sz w:val="21"/>
        </w:rPr>
        <w:t xml:space="preserve">•</w:t>
      </w:r>
      <w:r>
        <w:tab/>
      </w:r>
      <w:r>
        <w:rPr>
          <w:rFonts w:ascii="Georgia" w:hAnsi="Georgia" w:eastAsia="Microsoft YaHei"/>
          <w:color w:val="2E3A45"/>
          <w:sz w:val="21"/>
        </w:rPr>
        <w:t xml:space="preserve">Section 4.3D: Impact and Deterrence Note. After the crisis ends, does IMESI credibly signal that a repeat attempt costs more?</w:t>
      </w:r>
    </w:p>
    <w:p>
      <w:pPr>
        <w:spacing w:before="260" w:after="100" w:line="324" w:lineRule="auto"/>
      </w:pPr>
      <w:r>
        <w:rPr>
          <w:rFonts w:ascii="Calibri" w:hAnsi="Calibri" w:eastAsia="Microsoft YaHei"/>
          <w:b/>
          <w:caps/>
          <w:color w:val="24425E"/>
          <w:spacing w:val="16"/>
          <w:sz w:val="19"/>
        </w:rPr>
        <w:t xml:space="preserve">DECISION POINTS</w:t>
      </w:r>
    </w:p>
    <w:p>
      <w:pPr>
        <w:tabs>
          <w:tab w:val="left" w:pos="500"/>
        </w:tabs>
        <w:spacing w:before="0" w:after="110" w:line="324" w:lineRule="auto"/>
        <w:ind w:left="500" w:hanging="260"/>
      </w:pPr>
      <w:r>
        <w:rPr>
          <w:rFonts w:ascii="Calibri" w:hAnsi="Calibri" w:eastAsia="Microsoft YaHei"/>
          <w:b/>
          <w:color w:val="24425E"/>
          <w:sz w:val="21"/>
        </w:rPr>
        <w:t xml:space="preserve">•</w:t>
      </w:r>
      <w:r>
        <w:tab/>
      </w:r>
      <w:r>
        <w:rPr>
          <w:rFonts w:ascii="Georgia" w:hAnsi="Georgia" w:eastAsia="Microsoft YaHei"/>
          <w:color w:val="2E3A45"/>
          <w:sz w:val="21"/>
        </w:rPr>
        <w:t xml:space="preserve">Do we invoke FTA-O immediately (12 to 24 hours) or hold for the standard Severe-track 48-hour rapid verification?</w:t>
      </w:r>
    </w:p>
    <w:p>
      <w:pPr>
        <w:tabs>
          <w:tab w:val="left" w:pos="500"/>
        </w:tabs>
        <w:spacing w:before="0" w:after="110" w:line="324" w:lineRule="auto"/>
        <w:ind w:left="500" w:hanging="260"/>
      </w:pPr>
      <w:r>
        <w:rPr>
          <w:rFonts w:ascii="Calibri" w:hAnsi="Calibri" w:eastAsia="Microsoft YaHei"/>
          <w:b/>
          <w:color w:val="24425E"/>
          <w:sz w:val="21"/>
        </w:rPr>
        <w:t xml:space="preserve">•</w:t>
      </w:r>
      <w:r>
        <w:tab/>
      </w:r>
      <w:r>
        <w:rPr>
          <w:rFonts w:ascii="Georgia" w:hAnsi="Georgia" w:eastAsia="Microsoft YaHei"/>
          <w:color w:val="2E3A45"/>
          <w:sz w:val="21"/>
        </w:rPr>
        <w:t xml:space="preserve">Do we deploy the critical import disruption Response Template or design a bespoke package?</w:t>
      </w:r>
    </w:p>
    <w:p>
      <w:pPr>
        <w:tabs>
          <w:tab w:val="left" w:pos="500"/>
        </w:tabs>
        <w:spacing w:before="0" w:after="110" w:line="324" w:lineRule="auto"/>
        <w:ind w:left="500" w:hanging="260"/>
      </w:pPr>
      <w:r>
        <w:rPr>
          <w:rFonts w:ascii="Calibri" w:hAnsi="Calibri" w:eastAsia="Microsoft YaHei"/>
          <w:b/>
          <w:color w:val="24425E"/>
          <w:sz w:val="21"/>
        </w:rPr>
        <w:t xml:space="preserve">•</w:t>
      </w:r>
      <w:r>
        <w:tab/>
      </w:r>
      <w:r>
        <w:rPr>
          <w:rFonts w:ascii="Georgia" w:hAnsi="Georgia" w:eastAsia="Microsoft YaHei"/>
          <w:color w:val="2E3A45"/>
          <w:sz w:val="21"/>
        </w:rPr>
        <w:t xml:space="preserve">The coercer lifts measures on Day 31 as promised. Do we still complete the case, or does it die in committee?</w:t>
      </w:r>
    </w:p>
    <w:p>
      <w:pPr>
        <w:tabs>
          <w:tab w:val="left" w:pos="500"/>
        </w:tabs>
        <w:spacing w:before="0" w:after="110" w:line="324" w:lineRule="auto"/>
        <w:ind w:left="500" w:hanging="260"/>
      </w:pPr>
      <w:r>
        <w:rPr>
          <w:rFonts w:ascii="Calibri" w:hAnsi="Calibri" w:eastAsia="Microsoft YaHei"/>
          <w:b/>
          <w:color w:val="24425E"/>
          <w:sz w:val="21"/>
        </w:rPr>
        <w:t xml:space="preserve">•</w:t>
      </w:r>
      <w:r>
        <w:tab/>
      </w:r>
      <w:r>
        <w:rPr>
          <w:rFonts w:ascii="Georgia" w:hAnsi="Georgia" w:eastAsia="Microsoft YaHei"/>
          <w:color w:val="2E3A45"/>
          <w:sz w:val="21"/>
        </w:rPr>
        <w:t xml:space="preserve">How do we maintain deterrent credibility after a brief squeeze that technically resolved itself?</w:t>
      </w:r>
    </w:p>
    <w:p>
      <w:pPr>
        <w:spacing w:before="260" w:after="100" w:line="324" w:lineRule="auto"/>
      </w:pPr>
      <w:r>
        <w:rPr>
          <w:rFonts w:ascii="Calibri" w:hAnsi="Calibri" w:eastAsia="Microsoft YaHei"/>
          <w:b/>
          <w:caps/>
          <w:color w:val="24425E"/>
          <w:spacing w:val="16"/>
          <w:sz w:val="19"/>
        </w:rPr>
        <w:t xml:space="preserve">SUCCESS METRICS</w:t>
      </w:r>
    </w:p>
    <w:p>
      <w:pPr>
        <w:tabs>
          <w:tab w:val="left" w:pos="500"/>
        </w:tabs>
        <w:spacing w:before="0" w:after="110" w:line="324" w:lineRule="auto"/>
        <w:ind w:left="500" w:hanging="260"/>
      </w:pPr>
      <w:r>
        <w:rPr>
          <w:rFonts w:ascii="Calibri" w:hAnsi="Calibri" w:eastAsia="Microsoft YaHei"/>
          <w:b/>
          <w:color w:val="24425E"/>
          <w:sz w:val="21"/>
        </w:rPr>
        <w:t xml:space="preserve">✓</w:t>
      </w:r>
      <w:r>
        <w:tab/>
      </w:r>
      <w:r>
        <w:rPr>
          <w:rFonts w:ascii="Georgia" w:hAnsi="Georgia" w:eastAsia="Microsoft YaHei"/>
          <w:color w:val="2E3A45"/>
          <w:sz w:val="21"/>
        </w:rPr>
        <w:t xml:space="preserve">Track A Phase 0 activates within 6 hours of the surcharge announcement, with Provisional Phase 0 mobilisation in parallel</w:t>
      </w:r>
    </w:p>
    <w:p>
      <w:pPr>
        <w:tabs>
          <w:tab w:val="left" w:pos="500"/>
        </w:tabs>
        <w:spacing w:before="0" w:after="110" w:line="324" w:lineRule="auto"/>
        <w:ind w:left="500" w:hanging="260"/>
      </w:pPr>
      <w:r>
        <w:rPr>
          <w:rFonts w:ascii="Calibri" w:hAnsi="Calibri" w:eastAsia="Microsoft YaHei"/>
          <w:b/>
          <w:color w:val="24425E"/>
          <w:sz w:val="21"/>
        </w:rPr>
        <w:t xml:space="preserve">✓</w:t>
      </w:r>
      <w:r>
        <w:tab/>
      </w:r>
      <w:r>
        <w:rPr>
          <w:rFonts w:ascii="Georgia" w:hAnsi="Georgia" w:eastAsia="Microsoft YaHei"/>
          <w:color w:val="2E3A45"/>
          <w:sz w:val="21"/>
        </w:rPr>
        <w:t xml:space="preserve">Pre-positioned liquidity reaches the target's central bank within 12 hours</w:t>
      </w:r>
    </w:p>
    <w:p>
      <w:pPr>
        <w:tabs>
          <w:tab w:val="left" w:pos="500"/>
        </w:tabs>
        <w:spacing w:before="0" w:after="110" w:line="324" w:lineRule="auto"/>
        <w:ind w:left="500" w:hanging="260"/>
      </w:pPr>
      <w:r>
        <w:rPr>
          <w:rFonts w:ascii="Calibri" w:hAnsi="Calibri" w:eastAsia="Microsoft YaHei"/>
          <w:b/>
          <w:color w:val="24425E"/>
          <w:sz w:val="21"/>
        </w:rPr>
        <w:t xml:space="preserve">✓</w:t>
      </w:r>
      <w:r>
        <w:tab/>
      </w:r>
      <w:r>
        <w:rPr>
          <w:rFonts w:ascii="Georgia" w:hAnsi="Georgia" w:eastAsia="Microsoft YaHei"/>
          <w:color w:val="2E3A45"/>
          <w:sz w:val="21"/>
        </w:rPr>
        <w:t xml:space="preserve">Critical Minerals Fast-Track sources alternative rare-earth supply commitments within 5 days</w:t>
      </w:r>
    </w:p>
    <w:p>
      <w:pPr>
        <w:tabs>
          <w:tab w:val="left" w:pos="500"/>
        </w:tabs>
        <w:spacing w:before="0" w:after="110" w:line="324" w:lineRule="auto"/>
        <w:ind w:left="500" w:hanging="260"/>
      </w:pPr>
      <w:r>
        <w:rPr>
          <w:rFonts w:ascii="Calibri" w:hAnsi="Calibri" w:eastAsia="Microsoft YaHei"/>
          <w:b/>
          <w:color w:val="24425E"/>
          <w:sz w:val="21"/>
        </w:rPr>
        <w:t xml:space="preserve">✓</w:t>
      </w:r>
      <w:r>
        <w:tab/>
      </w:r>
      <w:r>
        <w:rPr>
          <w:rFonts w:ascii="Georgia" w:hAnsi="Georgia" w:eastAsia="Microsoft YaHei"/>
          <w:color w:val="2E3A45"/>
          <w:sz w:val="21"/>
        </w:rPr>
        <w:t xml:space="preserve">Case fully documented and archived with a published Deterrence Note even after the coercer lifts measures</w:t>
      </w:r>
    </w:p>
    <w:p>
      <w:pPr>
        <w:tabs>
          <w:tab w:val="left" w:pos="500"/>
        </w:tabs>
        <w:spacing w:before="0" w:after="110" w:line="324" w:lineRule="auto"/>
        <w:ind w:left="500" w:hanging="260"/>
      </w:pPr>
      <w:r>
        <w:rPr>
          <w:rFonts w:ascii="Calibri" w:hAnsi="Calibri" w:eastAsia="Microsoft YaHei"/>
          <w:b/>
          <w:color w:val="24425E"/>
          <w:sz w:val="21"/>
        </w:rPr>
        <w:t xml:space="preserve">✓</w:t>
      </w:r>
      <w:r>
        <w:tab/>
      </w:r>
      <w:r>
        <w:rPr>
          <w:rFonts w:ascii="Georgia" w:hAnsi="Georgia" w:eastAsia="Microsoft YaHei"/>
          <w:color w:val="2E3A45"/>
          <w:sz w:val="21"/>
        </w:rPr>
        <w:t xml:space="preserve">Target member's manufacturing sector operates above 70% capacity throughout the 31-day period</w:t>
      </w:r>
    </w:p>
    <w:p>
      <w:pPr>
        <w:spacing w:before="260" w:after="100" w:line="324" w:lineRule="auto"/>
      </w:pPr>
      <w:r>
        <w:rPr>
          <w:rFonts w:ascii="Calibri" w:hAnsi="Calibri" w:eastAsia="Microsoft YaHei"/>
          <w:b/>
          <w:caps/>
          <w:color w:val="24425E"/>
          <w:spacing w:val="16"/>
          <w:sz w:val="19"/>
        </w:rPr>
        <w:t xml:space="preserve">DOCUMENTED FAILURE MODES</w:t>
      </w:r>
    </w:p>
    <w:p>
      <w:pPr>
        <w:tabs>
          <w:tab w:val="left" w:pos="500"/>
        </w:tabs>
        <w:spacing w:before="0" w:after="110" w:line="324" w:lineRule="auto"/>
        <w:ind w:left="500" w:hanging="260"/>
      </w:pPr>
      <w:r>
        <w:rPr>
          <w:rFonts w:ascii="Calibri" w:hAnsi="Calibri" w:eastAsia="Microsoft YaHei"/>
          <w:b/>
          <w:color w:val="7C4444"/>
          <w:sz w:val="21"/>
        </w:rPr>
        <w:t xml:space="preserve">✗</w:t>
      </w:r>
      <w:r>
        <w:tab/>
      </w:r>
      <w:r>
        <w:rPr>
          <w:rFonts w:ascii="Georgia" w:hAnsi="Georgia" w:eastAsia="Microsoft YaHei"/>
          <w:color w:val="2E3A45"/>
          <w:sz w:val="21"/>
        </w:rPr>
        <w:t xml:space="preserve">Coordination across time zones delays the telephonic CC ratification beyond the 72-hour written window</w:t>
      </w:r>
    </w:p>
    <w:p>
      <w:pPr>
        <w:tabs>
          <w:tab w:val="left" w:pos="500"/>
        </w:tabs>
        <w:spacing w:before="0" w:after="110" w:line="324" w:lineRule="auto"/>
        <w:ind w:left="500" w:hanging="260"/>
      </w:pPr>
      <w:r>
        <w:rPr>
          <w:rFonts w:ascii="Calibri" w:hAnsi="Calibri" w:eastAsia="Microsoft YaHei"/>
          <w:b/>
          <w:color w:val="7C4444"/>
          <w:sz w:val="21"/>
        </w:rPr>
        <w:t xml:space="preserve">✗</w:t>
      </w:r>
      <w:r>
        <w:tab/>
      </w:r>
      <w:r>
        <w:rPr>
          <w:rFonts w:ascii="Georgia" w:hAnsi="Georgia" w:eastAsia="Microsoft YaHei"/>
          <w:color w:val="2E3A45"/>
          <w:sz w:val="21"/>
        </w:rPr>
        <w:t xml:space="preserve">Pre-positioned liquidity proves insufficient for rare-earth procurement: instruments designed for currency stabilisation, not commodity purchase</w:t>
      </w:r>
    </w:p>
    <w:p>
      <w:pPr>
        <w:tabs>
          <w:tab w:val="left" w:pos="500"/>
        </w:tabs>
        <w:spacing w:before="0" w:after="110" w:line="324" w:lineRule="auto"/>
        <w:ind w:left="500" w:hanging="260"/>
      </w:pPr>
      <w:r>
        <w:rPr>
          <w:rFonts w:ascii="Calibri" w:hAnsi="Calibri" w:eastAsia="Microsoft YaHei"/>
          <w:b/>
          <w:color w:val="7C4444"/>
          <w:sz w:val="21"/>
        </w:rPr>
        <w:t xml:space="preserve">✗</w:t>
      </w:r>
      <w:r>
        <w:tab/>
      </w:r>
      <w:r>
        <w:rPr>
          <w:rFonts w:ascii="Georgia" w:hAnsi="Georgia" w:eastAsia="Microsoft YaHei"/>
          <w:color w:val="2E3A45"/>
          <w:sz w:val="21"/>
        </w:rPr>
        <w:t xml:space="preserve">Coercer lifts measures on Day 31; political pressure within the CC to move on prevents case documentation</w:t>
      </w:r>
    </w:p>
    <w:p>
      <w:pPr>
        <w:tabs>
          <w:tab w:val="left" w:pos="500"/>
        </w:tabs>
        <w:spacing w:before="0" w:after="110" w:line="324" w:lineRule="auto"/>
        <w:ind w:left="500" w:hanging="260"/>
      </w:pPr>
      <w:r>
        <w:rPr>
          <w:rFonts w:ascii="Calibri" w:hAnsi="Calibri" w:eastAsia="Microsoft YaHei"/>
          <w:b/>
          <w:color w:val="7C4444"/>
          <w:sz w:val="21"/>
        </w:rPr>
        <w:t xml:space="preserve">✗</w:t>
      </w:r>
      <w:r>
        <w:tab/>
      </w:r>
      <w:r>
        <w:rPr>
          <w:rFonts w:ascii="Georgia" w:hAnsi="Georgia" w:eastAsia="Microsoft YaHei"/>
          <w:color w:val="2E3A45"/>
          <w:sz w:val="21"/>
        </w:rPr>
        <w:t xml:space="preserve">The Standard Response Template specifies tariff responses, but the target imports very little from the coercer, leaving no leverage</w:t>
      </w:r>
    </w:p>
    <w:p>
      <w:pPr>
        <w:spacing w:before="300" w:after="100" w:line="324" w:lineRule="auto"/>
      </w:pPr>
      <w:r>
        <w:rPr>
          <w:rFonts w:ascii="Calibri" w:hAnsi="Calibri" w:eastAsia="Microsoft YaHei"/>
          <w:b/>
          <w:color w:val="7C4444"/>
          <w:spacing w:val="12"/>
          <w:sz w:val="20"/>
        </w:rPr>
        <w:t xml:space="preserve">V15.0 RESULT: </w:t>
      </w:r>
      <w:r>
        <w:rPr>
          <w:rFonts w:ascii="Calibri" w:hAnsi="Calibri" w:eastAsia="Microsoft YaHei"/>
          <w:b/>
          <w:color w:val="24425E"/>
          <w:spacing w:val="12"/>
          <w:sz w:val="20"/>
        </w:rPr>
        <w:t xml:space="preserve">PASS</w:t>
      </w:r>
    </w:p>
    <w:p>
      <w:pPr>
        <w:spacing w:before="0" w:after="160" w:line="324" w:lineRule="auto"/>
      </w:pPr>
      <w:r>
        <w:rPr>
          <w:rFonts w:ascii="Georgia" w:hAnsi="Georgia" w:eastAsia="Microsoft YaHei"/>
          <w:color w:val="2E3A45"/>
          <w:sz w:val="21"/>
        </w:rPr>
        <w:t>Version 15.0 answers the blitz on three clocks, and now protects the private layer the blitz targets first. The Intensity-Compressed Coercion Protocol captures the measure on impact alone, Track A stabilisation deploys within hours without a vote, and the Severe-track telephonic vote with 72-hour written ratification covers the political layer. The Critical Minerals Fast-Track activates pre-negotiated rare-earth contracts immediately. v14.0 closes the gap the blitz exploits between state response and firm survival: certified firms receive the binding 24-hour customs clearance guarantee (Section 9.8A, Second Addendum), keeping rerouted critical-mineral shipments moving while the surcharge remains in force, and the Trade Credit Insurance Premium Rebate keeps export cover priced for firms caught in the first wave.</w:t>
      </w:r>
    </w:p>
    <w:p>
      <w:pPr>
        <w:spacing w:before="0" w:after="160" w:line="324" w:lineRule="auto"/>
      </w:pPr>
      <w:r>
        <w:rPr>
          <w:rFonts w:ascii="Georgia" w:hAnsi="Georgia" w:eastAsia="Microsoft YaHei"/>
          <w:i/>
          <w:color w:val="6B7A8C"/>
          <w:sz w:val="21"/>
        </w:rPr>
        <w:t xml:space="preserve">Residual exposure: the Fast-Track compresses deliberation to hours, but parliamentary ratification windows in slow-procedure members still trail the 72-hour written ratification of the executive layer. Flagged: harmonised emergency-session standing orders for founding parliaments.</w:t>
      </w:r>
    </w:p>
    <w:p>
      <w:pPr>
        <w:spacing w:before="120" w:after="60" w:line="324" w:lineRule="auto"/>
      </w:pPr>
      <w:r>
        <w:rPr>
          <w:rFonts w:ascii="Calibri" w:hAnsi="Calibri" w:eastAsia="Microsoft YaHei"/>
          <w:color w:val="6B7A8C"/>
          <w:sz w:val="18"/>
        </w:rPr>
        <w:t xml:space="preserve">Primary References: Sections 5.0A, 5.0F, 5.1, 8.28, 9.8A; Annex 8A</w:t>
      </w:r>
    </w:p>
    <w:p>
      <w:pPr>
        <w:pStyle w:val="Heading1"/>
      </w:pPr>
      <w:r>
        <w:rPr>
          <w:rFonts w:ascii="Calibri" w:hAnsi="Calibri" w:eastAsia="Microsoft YaHei"/>
          <w:b/>
          <w:color w:val="24425E"/>
          <w:sz w:val="26"/>
        </w:rPr>
        <w:t xml:space="preserve">SCENARIO 3: “THE SOVEREIGNTY WEDGE”</w:t>
      </w:r>
    </w:p>
    <w:p>
      <w:pPr>
        <w:pBdr>
          <w:bottom w:val="single" w:color="A7B5C4" w:sz="6" w:space="4"/>
        </w:pBdr>
        <w:spacing w:before="0" w:after="220"/>
      </w:pPr>
    </w:p>
    <w:p>
      <w:pPr>
        <w:spacing w:before="0" w:after="60" w:line="324" w:lineRule="auto"/>
      </w:pPr>
      <w:r>
        <w:rPr>
          <w:rFonts w:ascii="Calibri" w:hAnsi="Calibri" w:eastAsia="Microsoft YaHei"/>
          <w:i/>
          <w:color w:val="6B7A8C"/>
          <w:sz w:val="21"/>
        </w:rPr>
        <w:t xml:space="preserve">Testing Political Solidarity and Defection Resistance</w:t>
      </w:r>
    </w:p>
    <w:p>
      <w:pPr>
        <w:spacing w:before="260" w:after="100" w:line="324" w:lineRule="auto"/>
      </w:pPr>
      <w:r>
        <w:rPr>
          <w:rFonts w:ascii="Calibri" w:hAnsi="Calibri" w:eastAsia="Microsoft YaHei"/>
          <w:b/>
          <w:caps/>
          <w:color w:val="24425E"/>
          <w:spacing w:val="16"/>
          <w:sz w:val="19"/>
        </w:rPr>
        <w:t xml:space="preserve">THE INJECT</w:t>
      </w:r>
    </w:p>
    <w:p>
      <w:pPr>
        <w:spacing w:before="0" w:after="160" w:line="324" w:lineRule="auto"/>
      </w:pPr>
      <w:r>
        <w:rPr>
          <w:rFonts w:ascii="Georgia" w:hAnsi="Georgia" w:eastAsia="Microsoft YaHei"/>
          <w:color w:val="2E3A45"/>
          <w:sz w:val="21"/>
        </w:rPr>
        <w:t xml:space="preserve">A global superpower threatens to sanction any IMESI member that participates in a collective Phase 1 response against a third-party state. It specifically targets the lowest-contribution members, including MVIL participants and small states, offering them exclusive bilateral trade deals worth 2 to 3 times their annual IMESI contributions if they invoke sector-level opt-outs or slide into silent non-implementation.</w:t>
      </w:r>
    </w:p>
    <w:p>
      <w:pPr>
        <w:spacing w:before="260" w:after="100" w:line="324" w:lineRule="auto"/>
      </w:pPr>
      <w:r>
        <w:rPr>
          <w:rFonts w:ascii="Calibri" w:hAnsi="Calibri" w:eastAsia="Microsoft YaHei"/>
          <w:b/>
          <w:caps/>
          <w:color w:val="24425E"/>
          <w:spacing w:val="16"/>
          <w:sz w:val="19"/>
        </w:rPr>
        <w:t xml:space="preserve">THE TWIST</w:t>
      </w:r>
    </w:p>
    <w:p>
      <w:pPr>
        <w:spacing w:before="0" w:after="160" w:line="324" w:lineRule="auto"/>
      </w:pPr>
      <w:r>
        <w:rPr>
          <w:rFonts w:ascii="Georgia" w:hAnsi="Georgia" w:eastAsia="Microsoft YaHei"/>
          <w:color w:val="2E3A45"/>
          <w:sz w:val="21"/>
        </w:rPr>
        <w:t xml:space="preserve">The superpower's intelligence services have identified which IMESI members face upcoming elections, which finance ministers sit under domestic fiscal pressure, and which parliaments hold the weakest commitment to IMESI. The superpower tailors individual offers to each vulnerable member's specific political pain points.</w:t>
      </w:r>
    </w:p>
    <w:p>
      <w:pPr>
        <w:spacing w:before="260" w:after="100" w:line="324" w:lineRule="auto"/>
      </w:pPr>
      <w:r>
        <w:rPr>
          <w:rFonts w:ascii="Calibri" w:hAnsi="Calibri" w:eastAsia="Microsoft YaHei"/>
          <w:b/>
          <w:caps/>
          <w:color w:val="24425E"/>
          <w:spacing w:val="16"/>
          <w:sz w:val="19"/>
        </w:rPr>
        <w:t xml:space="preserve">RED TEAM OBJECTIVE</w:t>
      </w:r>
    </w:p>
    <w:p>
      <w:pPr>
        <w:spacing w:before="0" w:after="160" w:line="324" w:lineRule="auto"/>
      </w:pPr>
      <w:r>
        <w:rPr>
          <w:rFonts w:ascii="Georgia" w:hAnsi="Georgia" w:eastAsia="Microsoft YaHei"/>
          <w:color w:val="2E3A45"/>
          <w:sz w:val="21"/>
        </w:rPr>
        <w:t xml:space="preserve">Does the coalition fracture, or do the solidarity mechanisms hold? Does the light-participation architecture make members safer, or does it mark them as the weakest link for an aggressor to target?</w:t>
      </w:r>
    </w:p>
    <w:p>
      <w:pPr>
        <w:spacing w:before="260" w:after="100" w:line="324" w:lineRule="auto"/>
      </w:pPr>
      <w:r>
        <w:rPr>
          <w:rFonts w:ascii="Calibri" w:hAnsi="Calibri" w:eastAsia="Microsoft YaHei"/>
          <w:b/>
          <w:caps/>
          <w:color w:val="24425E"/>
          <w:spacing w:val="16"/>
          <w:sz w:val="19"/>
        </w:rPr>
        <w:t xml:space="preserve">IMESI PROVISIONS UNDER TEST</w:t>
      </w:r>
    </w:p>
    <w:p>
      <w:pPr>
        <w:tabs>
          <w:tab w:val="left" w:pos="500"/>
        </w:tabs>
        <w:spacing w:before="0" w:after="110" w:line="324" w:lineRule="auto"/>
        <w:ind w:left="500" w:hanging="260"/>
      </w:pPr>
      <w:r>
        <w:rPr>
          <w:rFonts w:ascii="Calibri" w:hAnsi="Calibri" w:eastAsia="Microsoft YaHei"/>
          <w:b/>
          <w:color w:val="24425E"/>
          <w:sz w:val="21"/>
        </w:rPr>
        <w:t xml:space="preserve">•</w:t>
      </w:r>
      <w:r>
        <w:tab/>
      </w:r>
      <w:r>
        <w:rPr>
          <w:rFonts w:ascii="Georgia" w:hAnsi="Georgia" w:eastAsia="Microsoft YaHei"/>
          <w:color w:val="2E3A45"/>
          <w:sz w:val="21"/>
        </w:rPr>
        <w:t xml:space="preserve">Section 6.1(h): Corrupt Inducements and Off-Book Benefits. Material side-payments aimed at diluting participation constitute a Tier 1 anti-fragmentation violation.</w:t>
      </w:r>
    </w:p>
    <w:p>
      <w:pPr>
        <w:tabs>
          <w:tab w:val="left" w:pos="500"/>
        </w:tabs>
        <w:spacing w:before="0" w:after="110" w:line="324" w:lineRule="auto"/>
        <w:ind w:left="500" w:hanging="260"/>
      </w:pPr>
      <w:r>
        <w:rPr>
          <w:rFonts w:ascii="Calibri" w:hAnsi="Calibri" w:eastAsia="Microsoft YaHei"/>
          <w:b/>
          <w:color w:val="24425E"/>
          <w:sz w:val="21"/>
        </w:rPr>
        <w:t xml:space="preserve">•</w:t>
      </w:r>
      <w:r>
        <w:tab/>
      </w:r>
      <w:r>
        <w:rPr>
          <w:rFonts w:ascii="Georgia" w:hAnsi="Georgia" w:eastAsia="Microsoft YaHei"/>
          <w:color w:val="2E3A45"/>
          <w:sz w:val="21"/>
        </w:rPr>
        <w:t xml:space="preserve">Section 6.2: Divide-and-Conquer Response Protocol. Bilateral exemption offers trigger explicit doctrine: Phase 1 accelerates from 30 to 15 days, targeted members receive double Resilience Fund allocation, and the pressure campaign faces public exposure.</w:t>
      </w:r>
    </w:p>
    <w:p>
      <w:pPr>
        <w:tabs>
          <w:tab w:val="left" w:pos="500"/>
        </w:tabs>
        <w:spacing w:before="0" w:after="110" w:line="324" w:lineRule="auto"/>
        <w:ind w:left="500" w:hanging="260"/>
      </w:pPr>
      <w:r>
        <w:rPr>
          <w:rFonts w:ascii="Calibri" w:hAnsi="Calibri" w:eastAsia="Microsoft YaHei"/>
          <w:b/>
          <w:color w:val="24425E"/>
          <w:sz w:val="21"/>
        </w:rPr>
        <w:t xml:space="preserve">•</w:t>
      </w:r>
      <w:r>
        <w:tab/>
      </w:r>
      <w:r>
        <w:rPr>
          <w:rFonts w:ascii="Georgia" w:hAnsi="Georgia" w:eastAsia="Microsoft YaHei"/>
          <w:color w:val="2E3A45"/>
          <w:sz w:val="21"/>
        </w:rPr>
        <w:t xml:space="preserve">Section 6.4A: Reciprocal Transparency Ledger. Do members notify these bilateral approaches within the ledger window?</w:t>
      </w:r>
    </w:p>
    <w:p>
      <w:pPr>
        <w:tabs>
          <w:tab w:val="left" w:pos="500"/>
        </w:tabs>
        <w:spacing w:before="0" w:after="110" w:line="324" w:lineRule="auto"/>
        <w:ind w:left="500" w:hanging="260"/>
      </w:pPr>
      <w:r>
        <w:rPr>
          <w:rFonts w:ascii="Calibri" w:hAnsi="Calibri" w:eastAsia="Microsoft YaHei"/>
          <w:b/>
          <w:color w:val="24425E"/>
          <w:sz w:val="21"/>
        </w:rPr>
        <w:t xml:space="preserve">•</w:t>
      </w:r>
      <w:r>
        <w:tab/>
      </w:r>
      <w:r>
        <w:rPr>
          <w:rFonts w:ascii="Georgia" w:hAnsi="Georgia" w:eastAsia="Microsoft YaHei"/>
          <w:color w:val="2E3A45"/>
          <w:sz w:val="21"/>
        </w:rPr>
        <w:t xml:space="preserve">Section 6.7: Defection Cascade Circuit Breaker. IEWC certification that more than 30% of members face simultaneous bilateral offers activates a 72-hour freeze and emergency solidarity session.</w:t>
      </w:r>
    </w:p>
    <w:p>
      <w:pPr>
        <w:tabs>
          <w:tab w:val="left" w:pos="500"/>
        </w:tabs>
        <w:spacing w:before="0" w:after="110" w:line="324" w:lineRule="auto"/>
        <w:ind w:left="500" w:hanging="260"/>
      </w:pPr>
      <w:r>
        <w:rPr>
          <w:rFonts w:ascii="Calibri" w:hAnsi="Calibri" w:eastAsia="Microsoft YaHei"/>
          <w:b/>
          <w:color w:val="24425E"/>
          <w:sz w:val="21"/>
        </w:rPr>
        <w:t xml:space="preserve">•</w:t>
      </w:r>
      <w:r>
        <w:tab/>
      </w:r>
      <w:r>
        <w:rPr>
          <w:rFonts w:ascii="Georgia" w:hAnsi="Georgia" w:eastAsia="Microsoft YaHei"/>
          <w:color w:val="2E3A45"/>
          <w:sz w:val="21"/>
        </w:rPr>
        <w:t xml:space="preserve">Sections 3.5, 7.4: MOAR and the Flexibility Trap. Do the 3-sector, 6-month, non-renewable opt-out caps hold against mass invocation?</w:t>
      </w:r>
    </w:p>
    <w:p>
      <w:pPr>
        <w:tabs>
          <w:tab w:val="left" w:pos="500"/>
        </w:tabs>
        <w:spacing w:before="0" w:after="110" w:line="324" w:lineRule="auto"/>
        <w:ind w:left="500" w:hanging="260"/>
      </w:pPr>
      <w:r>
        <w:rPr>
          <w:rFonts w:ascii="Calibri" w:hAnsi="Calibri" w:eastAsia="Microsoft YaHei"/>
          <w:b/>
          <w:color w:val="24425E"/>
          <w:sz w:val="21"/>
        </w:rPr>
        <w:t xml:space="preserve">•</w:t>
      </w:r>
      <w:r>
        <w:tab/>
      </w:r>
      <w:r>
        <w:rPr>
          <w:rFonts w:ascii="Georgia" w:hAnsi="Georgia" w:eastAsia="Microsoft YaHei"/>
          <w:color w:val="2E3A45"/>
          <w:sz w:val="21"/>
        </w:rPr>
        <w:t xml:space="preserve">Section 5.2 (Addendum): Anti-Reprisal Protocol. Retaliation against members for participation puts a Phase 2 vote before the CC within 48 hours.</w:t>
      </w:r>
    </w:p>
    <w:p>
      <w:pPr>
        <w:spacing w:before="260" w:after="100" w:line="324" w:lineRule="auto"/>
      </w:pPr>
      <w:r>
        <w:rPr>
          <w:rFonts w:ascii="Calibri" w:hAnsi="Calibri" w:eastAsia="Microsoft YaHei"/>
          <w:b/>
          <w:caps/>
          <w:color w:val="24425E"/>
          <w:spacing w:val="16"/>
          <w:sz w:val="19"/>
        </w:rPr>
        <w:t xml:space="preserve">DECISION POINTS</w:t>
      </w:r>
    </w:p>
    <w:p>
      <w:pPr>
        <w:tabs>
          <w:tab w:val="left" w:pos="500"/>
        </w:tabs>
        <w:spacing w:before="0" w:after="110" w:line="324" w:lineRule="auto"/>
        <w:ind w:left="500" w:hanging="260"/>
      </w:pPr>
      <w:r>
        <w:rPr>
          <w:rFonts w:ascii="Calibri" w:hAnsi="Calibri" w:eastAsia="Microsoft YaHei"/>
          <w:b/>
          <w:color w:val="24425E"/>
          <w:sz w:val="21"/>
        </w:rPr>
        <w:t xml:space="preserve">•</w:t>
      </w:r>
      <w:r>
        <w:tab/>
      </w:r>
      <w:r>
        <w:rPr>
          <w:rFonts w:ascii="Georgia" w:hAnsi="Georgia" w:eastAsia="Microsoft YaHei"/>
          <w:color w:val="2E3A45"/>
          <w:sz w:val="21"/>
        </w:rPr>
        <w:t xml:space="preserve">A targeted member's finance minister calls: the surcharge from re-engagement is unaffordable, and participation is unaffordable too. What do we offer?</w:t>
      </w:r>
    </w:p>
    <w:p>
      <w:pPr>
        <w:tabs>
          <w:tab w:val="left" w:pos="500"/>
        </w:tabs>
        <w:spacing w:before="0" w:after="110" w:line="324" w:lineRule="auto"/>
        <w:ind w:left="500" w:hanging="260"/>
      </w:pPr>
      <w:r>
        <w:rPr>
          <w:rFonts w:ascii="Calibri" w:hAnsi="Calibri" w:eastAsia="Microsoft YaHei"/>
          <w:b/>
          <w:color w:val="24425E"/>
          <w:sz w:val="21"/>
        </w:rPr>
        <w:t xml:space="preserve">•</w:t>
      </w:r>
      <w:r>
        <w:tab/>
      </w:r>
      <w:r>
        <w:rPr>
          <w:rFonts w:ascii="Georgia" w:hAnsi="Georgia" w:eastAsia="Microsoft YaHei"/>
          <w:color w:val="2E3A45"/>
          <w:sz w:val="21"/>
        </w:rPr>
        <w:t xml:space="preserve">Three members simultaneously invoke MOAR sector opt-outs. Does the response still meet minimum viable intensity?</w:t>
      </w:r>
    </w:p>
    <w:p>
      <w:pPr>
        <w:tabs>
          <w:tab w:val="left" w:pos="500"/>
        </w:tabs>
        <w:spacing w:before="0" w:after="110" w:line="324" w:lineRule="auto"/>
        <w:ind w:left="500" w:hanging="260"/>
      </w:pPr>
      <w:r>
        <w:rPr>
          <w:rFonts w:ascii="Calibri" w:hAnsi="Calibri" w:eastAsia="Microsoft YaHei"/>
          <w:b/>
          <w:color w:val="24425E"/>
          <w:sz w:val="21"/>
        </w:rPr>
        <w:t xml:space="preserve">•</w:t>
      </w:r>
      <w:r>
        <w:tab/>
      </w:r>
      <w:r>
        <w:rPr>
          <w:rFonts w:ascii="Georgia" w:hAnsi="Georgia" w:eastAsia="Microsoft YaHei"/>
          <w:color w:val="2E3A45"/>
          <w:sz w:val="21"/>
        </w:rPr>
        <w:t xml:space="preserve">The coercer's bilateral offer is genuine and economically attractive. Does IMESI solidarity compete with hard cash?</w:t>
      </w:r>
    </w:p>
    <w:p>
      <w:pPr>
        <w:tabs>
          <w:tab w:val="left" w:pos="500"/>
        </w:tabs>
        <w:spacing w:before="0" w:after="110" w:line="324" w:lineRule="auto"/>
        <w:ind w:left="500" w:hanging="260"/>
      </w:pPr>
      <w:r>
        <w:rPr>
          <w:rFonts w:ascii="Calibri" w:hAnsi="Calibri" w:eastAsia="Microsoft YaHei"/>
          <w:b/>
          <w:color w:val="24425E"/>
          <w:sz w:val="21"/>
        </w:rPr>
        <w:t xml:space="preserve">•</w:t>
      </w:r>
      <w:r>
        <w:tab/>
      </w:r>
      <w:r>
        <w:rPr>
          <w:rFonts w:ascii="Georgia" w:hAnsi="Georgia" w:eastAsia="Microsoft YaHei"/>
          <w:color w:val="2E3A45"/>
          <w:sz w:val="21"/>
        </w:rPr>
        <w:t xml:space="preserve">Do we publicly name the pressure campaign (risking escalation) or handle it confidentially (risking members feeling unsupported)?</w:t>
      </w:r>
    </w:p>
    <w:p>
      <w:pPr>
        <w:spacing w:before="260" w:after="100" w:line="324" w:lineRule="auto"/>
      </w:pPr>
      <w:r>
        <w:rPr>
          <w:rFonts w:ascii="Calibri" w:hAnsi="Calibri" w:eastAsia="Microsoft YaHei"/>
          <w:b/>
          <w:caps/>
          <w:color w:val="24425E"/>
          <w:spacing w:val="16"/>
          <w:sz w:val="19"/>
        </w:rPr>
        <w:t xml:space="preserve">SUCCESS METRICS</w:t>
      </w:r>
    </w:p>
    <w:p>
      <w:pPr>
        <w:tabs>
          <w:tab w:val="left" w:pos="500"/>
        </w:tabs>
        <w:spacing w:before="0" w:after="110" w:line="324" w:lineRule="auto"/>
        <w:ind w:left="500" w:hanging="260"/>
      </w:pPr>
      <w:r>
        <w:rPr>
          <w:rFonts w:ascii="Calibri" w:hAnsi="Calibri" w:eastAsia="Microsoft YaHei"/>
          <w:b/>
          <w:color w:val="24425E"/>
          <w:sz w:val="21"/>
        </w:rPr>
        <w:t xml:space="preserve">✓</w:t>
      </w:r>
      <w:r>
        <w:tab/>
      </w:r>
      <w:r>
        <w:rPr>
          <w:rFonts w:ascii="Georgia" w:hAnsi="Georgia" w:eastAsia="Microsoft YaHei"/>
          <w:color w:val="2E3A45"/>
          <w:sz w:val="21"/>
        </w:rPr>
        <w:t xml:space="preserve">No more than 2 members invoke opt-outs in the same case</w:t>
      </w:r>
    </w:p>
    <w:p>
      <w:pPr>
        <w:tabs>
          <w:tab w:val="left" w:pos="500"/>
        </w:tabs>
        <w:spacing w:before="0" w:after="110" w:line="324" w:lineRule="auto"/>
        <w:ind w:left="500" w:hanging="260"/>
      </w:pPr>
      <w:r>
        <w:rPr>
          <w:rFonts w:ascii="Calibri" w:hAnsi="Calibri" w:eastAsia="Microsoft YaHei"/>
          <w:b/>
          <w:color w:val="24425E"/>
          <w:sz w:val="21"/>
        </w:rPr>
        <w:t xml:space="preserve">✓</w:t>
      </w:r>
      <w:r>
        <w:tab/>
      </w:r>
      <w:r>
        <w:rPr>
          <w:rFonts w:ascii="Georgia" w:hAnsi="Georgia" w:eastAsia="Microsoft YaHei"/>
          <w:color w:val="2E3A45"/>
          <w:sz w:val="21"/>
        </w:rPr>
        <w:t xml:space="preserve">Transparency Ledger notifications filed by all members receiving bilateral offers within 10 days</w:t>
      </w:r>
    </w:p>
    <w:p>
      <w:pPr>
        <w:tabs>
          <w:tab w:val="left" w:pos="500"/>
        </w:tabs>
        <w:spacing w:before="0" w:after="110" w:line="324" w:lineRule="auto"/>
        <w:ind w:left="500" w:hanging="260"/>
      </w:pPr>
      <w:r>
        <w:rPr>
          <w:rFonts w:ascii="Calibri" w:hAnsi="Calibri" w:eastAsia="Microsoft YaHei"/>
          <w:b/>
          <w:color w:val="24425E"/>
          <w:sz w:val="21"/>
        </w:rPr>
        <w:t xml:space="preserve">✓</w:t>
      </w:r>
      <w:r>
        <w:tab/>
      </w:r>
      <w:r>
        <w:rPr>
          <w:rFonts w:ascii="Georgia" w:hAnsi="Georgia" w:eastAsia="Microsoft YaHei"/>
          <w:color w:val="2E3A45"/>
          <w:sz w:val="21"/>
        </w:rPr>
        <w:t xml:space="preserve">Divide-and-Conquer rebalancing keeps the response above 60% of planned intensity</w:t>
      </w:r>
    </w:p>
    <w:p>
      <w:pPr>
        <w:tabs>
          <w:tab w:val="left" w:pos="500"/>
        </w:tabs>
        <w:spacing w:before="0" w:after="110" w:line="324" w:lineRule="auto"/>
        <w:ind w:left="500" w:hanging="260"/>
      </w:pPr>
      <w:r>
        <w:rPr>
          <w:rFonts w:ascii="Calibri" w:hAnsi="Calibri" w:eastAsia="Microsoft YaHei"/>
          <w:b/>
          <w:color w:val="24425E"/>
          <w:sz w:val="21"/>
        </w:rPr>
        <w:t xml:space="preserve">✓</w:t>
      </w:r>
      <w:r>
        <w:tab/>
      </w:r>
      <w:r>
        <w:rPr>
          <w:rFonts w:ascii="Georgia" w:hAnsi="Georgia" w:eastAsia="Microsoft YaHei"/>
          <w:color w:val="2E3A45"/>
          <w:sz w:val="21"/>
        </w:rPr>
        <w:t xml:space="preserve">Targeted members' parliaments vote to maintain participation after Secretariat and Narrative Defence Fund briefings</w:t>
      </w:r>
    </w:p>
    <w:p>
      <w:pPr>
        <w:tabs>
          <w:tab w:val="left" w:pos="500"/>
        </w:tabs>
        <w:spacing w:before="0" w:after="110" w:line="324" w:lineRule="auto"/>
        <w:ind w:left="500" w:hanging="260"/>
      </w:pPr>
      <w:r>
        <w:rPr>
          <w:rFonts w:ascii="Calibri" w:hAnsi="Calibri" w:eastAsia="Microsoft YaHei"/>
          <w:b/>
          <w:color w:val="24425E"/>
          <w:sz w:val="21"/>
        </w:rPr>
        <w:t xml:space="preserve">✓</w:t>
      </w:r>
      <w:r>
        <w:tab/>
      </w:r>
      <w:r>
        <w:rPr>
          <w:rFonts w:ascii="Georgia" w:hAnsi="Georgia" w:eastAsia="Microsoft YaHei"/>
          <w:color w:val="2E3A45"/>
          <w:sz w:val="21"/>
        </w:rPr>
        <w:t xml:space="preserve">Coalition publicly demonstrates unity within 14 days of the pressure campaign</w:t>
      </w:r>
    </w:p>
    <w:p>
      <w:pPr>
        <w:spacing w:before="260" w:after="100" w:line="324" w:lineRule="auto"/>
      </w:pPr>
      <w:r>
        <w:rPr>
          <w:rFonts w:ascii="Calibri" w:hAnsi="Calibri" w:eastAsia="Microsoft YaHei"/>
          <w:b/>
          <w:caps/>
          <w:color w:val="24425E"/>
          <w:spacing w:val="16"/>
          <w:sz w:val="19"/>
        </w:rPr>
        <w:t xml:space="preserve">DOCUMENTED FAILURE MODES</w:t>
      </w:r>
    </w:p>
    <w:p>
      <w:pPr>
        <w:tabs>
          <w:tab w:val="left" w:pos="500"/>
        </w:tabs>
        <w:spacing w:before="0" w:after="110" w:line="324" w:lineRule="auto"/>
        <w:ind w:left="500" w:hanging="260"/>
      </w:pPr>
      <w:r>
        <w:rPr>
          <w:rFonts w:ascii="Calibri" w:hAnsi="Calibri" w:eastAsia="Microsoft YaHei"/>
          <w:b/>
          <w:color w:val="7C4444"/>
          <w:sz w:val="21"/>
        </w:rPr>
        <w:t xml:space="preserve">✗</w:t>
      </w:r>
      <w:r>
        <w:tab/>
      </w:r>
      <w:r>
        <w:rPr>
          <w:rFonts w:ascii="Georgia" w:hAnsi="Georgia" w:eastAsia="Microsoft YaHei"/>
          <w:color w:val="2E3A45"/>
          <w:sz w:val="21"/>
        </w:rPr>
        <w:t xml:space="preserve">Four or more members invoke MOAR simultaneously, gutting the Phase 1 package below minimum viable intensity</w:t>
      </w:r>
    </w:p>
    <w:p>
      <w:pPr>
        <w:tabs>
          <w:tab w:val="left" w:pos="500"/>
        </w:tabs>
        <w:spacing w:before="0" w:after="110" w:line="324" w:lineRule="auto"/>
        <w:ind w:left="500" w:hanging="260"/>
      </w:pPr>
      <w:r>
        <w:rPr>
          <w:rFonts w:ascii="Calibri" w:hAnsi="Calibri" w:eastAsia="Microsoft YaHei"/>
          <w:b/>
          <w:color w:val="7C4444"/>
          <w:sz w:val="21"/>
        </w:rPr>
        <w:t xml:space="preserve">✗</w:t>
      </w:r>
      <w:r>
        <w:tab/>
      </w:r>
      <w:r>
        <w:rPr>
          <w:rFonts w:ascii="Georgia" w:hAnsi="Georgia" w:eastAsia="Microsoft YaHei"/>
          <w:color w:val="2E3A45"/>
          <w:sz w:val="21"/>
        </w:rPr>
        <w:t xml:space="preserve">Transparency Ledger notifications arrive late or never, because the bilateral offers were made verbally with no paper trail</w:t>
      </w:r>
    </w:p>
    <w:p>
      <w:pPr>
        <w:tabs>
          <w:tab w:val="left" w:pos="500"/>
        </w:tabs>
        <w:spacing w:before="0" w:after="110" w:line="324" w:lineRule="auto"/>
        <w:ind w:left="500" w:hanging="260"/>
      </w:pPr>
      <w:r>
        <w:rPr>
          <w:rFonts w:ascii="Calibri" w:hAnsi="Calibri" w:eastAsia="Microsoft YaHei"/>
          <w:b/>
          <w:color w:val="7C4444"/>
          <w:sz w:val="21"/>
        </w:rPr>
        <w:t xml:space="preserve">✗</w:t>
      </w:r>
      <w:r>
        <w:tab/>
      </w:r>
      <w:r>
        <w:rPr>
          <w:rFonts w:ascii="Georgia" w:hAnsi="Georgia" w:eastAsia="Microsoft YaHei"/>
          <w:color w:val="2E3A45"/>
          <w:sz w:val="21"/>
        </w:rPr>
        <w:t xml:space="preserve">Low-contribution members judge IMESI protection insufficient and seek bilateral exit arrangements outside IMESI channels</w:t>
      </w:r>
    </w:p>
    <w:p>
      <w:pPr>
        <w:tabs>
          <w:tab w:val="left" w:pos="500"/>
        </w:tabs>
        <w:spacing w:before="0" w:after="110" w:line="324" w:lineRule="auto"/>
        <w:ind w:left="500" w:hanging="260"/>
      </w:pPr>
      <w:r>
        <w:rPr>
          <w:rFonts w:ascii="Calibri" w:hAnsi="Calibri" w:eastAsia="Microsoft YaHei"/>
          <w:b/>
          <w:color w:val="7C4444"/>
          <w:sz w:val="21"/>
        </w:rPr>
        <w:t xml:space="preserve">✗</w:t>
      </w:r>
      <w:r>
        <w:tab/>
      </w:r>
      <w:r>
        <w:rPr>
          <w:rFonts w:ascii="Georgia" w:hAnsi="Georgia" w:eastAsia="Microsoft YaHei"/>
          <w:color w:val="2E3A45"/>
          <w:sz w:val="21"/>
        </w:rPr>
        <w:t xml:space="preserve">Secretariat briefings arrive too late to influence parliamentary debate; the opposition has already framed the narrative</w:t>
      </w:r>
    </w:p>
    <w:p>
      <w:pPr>
        <w:tabs>
          <w:tab w:val="left" w:pos="500"/>
        </w:tabs>
        <w:spacing w:before="0" w:after="110" w:line="324" w:lineRule="auto"/>
        <w:ind w:left="500" w:hanging="260"/>
      </w:pPr>
      <w:r>
        <w:rPr>
          <w:rFonts w:ascii="Calibri" w:hAnsi="Calibri" w:eastAsia="Microsoft YaHei"/>
          <w:b/>
          <w:color w:val="7C4444"/>
          <w:sz w:val="21"/>
        </w:rPr>
        <w:t xml:space="preserve">✗</w:t>
      </w:r>
      <w:r>
        <w:tab/>
      </w:r>
      <w:r>
        <w:rPr>
          <w:rFonts w:ascii="Georgia" w:hAnsi="Georgia" w:eastAsia="Microsoft YaHei"/>
          <w:color w:val="2E3A45"/>
          <w:sz w:val="21"/>
        </w:rPr>
        <w:t xml:space="preserve">Quiet failure through serial opt-outs becomes the norm; 40% of members routinely abstain, creating a two-tier coalition</w:t>
      </w:r>
    </w:p>
    <w:p>
      <w:pPr>
        <w:spacing w:before="300" w:after="100" w:line="324" w:lineRule="auto"/>
      </w:pPr>
      <w:r>
        <w:rPr>
          <w:rFonts w:ascii="Calibri" w:hAnsi="Calibri" w:eastAsia="Microsoft YaHei"/>
          <w:b/>
          <w:color w:val="7C4444"/>
          <w:spacing w:val="12"/>
          <w:sz w:val="20"/>
        </w:rPr>
        <w:t xml:space="preserve">V15.0 RESULT: </w:t>
      </w:r>
      <w:r>
        <w:rPr>
          <w:rFonts w:ascii="Calibri" w:hAnsi="Calibri" w:eastAsia="Microsoft YaHei"/>
          <w:b/>
          <w:color w:val="24425E"/>
          <w:spacing w:val="12"/>
          <w:sz w:val="20"/>
        </w:rPr>
        <w:t xml:space="preserve">PASS WITH CONDITIONS</w:t>
      </w:r>
    </w:p>
    <w:p>
      <w:pPr>
        <w:spacing w:before="0" w:after="160" w:line="324" w:lineRule="auto"/>
      </w:pPr>
      <w:r>
        <w:rPr>
          <w:rFonts w:ascii="Georgia" w:hAnsi="Georgia" w:eastAsia="Microsoft YaHei"/>
          <w:color w:val="2E3A45"/>
          <w:sz w:val="21"/>
        </w:rPr>
        <w:t>Version 15.0 hardens the wedge point and defends the deliberation the wedge attacks. MOAR's architecture removes the mass-invocation failure mode, the Divide-and-Conquer doctrine converts exemption offers into a cost, and the DCCB convenes solidarity sessions once simultaneous opt-outs cross threshold. v13.0 adds the layer the wedge depends on: the Quiet Absentee Protocol (Section 4.1C, Addendum) keeps quorum and continuity when a pressured member boycotts proceedings, and the Regulator-Weaponisation Protocol (Section 4.2AA, Addendum) bars a coerced member's captured regulator from poisoning certification input. The Anti-Override Protocol (Section 9.4A, Addendum) blocks any single member from suspending the collective response unilaterally, and Step-Back/Earn-Back (Sections 5.4B-5.4H) gives strained members a benefit-pause ladder that absorbs pressure without collapse. v15.0 prices the wedge directly: Bilateral Deal Insurance and the Solidarity Counter-Offer (Section 6.12G) answers the coercer’s bilateral package with a coalition package inside 72 hours, so a pressured member compares offers, not promises.</w:t>
      </w:r>
    </w:p>
    <w:p>
      <w:pPr>
        <w:spacing w:before="0" w:after="160" w:line="324" w:lineRule="auto"/>
      </w:pPr>
      <w:r>
        <w:rPr>
          <w:rFonts w:ascii="Georgia" w:hAnsi="Georgia" w:eastAsia="Microsoft YaHei"/>
          <w:i/>
          <w:color w:val="6B7A8C"/>
          <w:sz w:val="21"/>
        </w:rPr>
        <w:t xml:space="preserve">Residual exposure: a member whose government falls to a coercion-backed political campaign exits the framework entirely rather than boycotting it; continuity protocols do not bind a successor government. Flagged: accession continuity provisions for post-election government transitions.</w:t>
      </w:r>
    </w:p>
    <w:p>
      <w:pPr>
        <w:spacing w:before="120" w:after="60" w:line="324" w:lineRule="auto"/>
      </w:pPr>
      <w:r>
        <w:rPr>
          <w:rFonts w:ascii="Calibri" w:hAnsi="Calibri" w:eastAsia="Microsoft YaHei"/>
          <w:color w:val="6B7A8C"/>
          <w:sz w:val="18"/>
        </w:rPr>
        <w:t xml:space="preserve">Primary References: Sections 3.8, 4.1C, 4.2AA, 5.4B, 6.12, 7.4, 9.4A</w:t>
      </w:r>
    </w:p>
    <w:p>
      <w:pPr>
        <w:pStyle w:val="Heading1"/>
      </w:pPr>
      <w:r>
        <w:rPr>
          <w:rFonts w:ascii="Calibri" w:hAnsi="Calibri" w:eastAsia="Microsoft YaHei"/>
          <w:b/>
          <w:color w:val="24425E"/>
          <w:sz w:val="26"/>
        </w:rPr>
        <w:t xml:space="preserve">SCENARIO 4: “THE TROJAN EXEMPTION”</w:t>
      </w:r>
    </w:p>
    <w:p>
      <w:pPr>
        <w:pBdr>
          <w:bottom w:val="single" w:color="A7B5C4" w:sz="6" w:space="4"/>
        </w:pBdr>
        <w:spacing w:before="0" w:after="220"/>
      </w:pPr>
    </w:p>
    <w:p>
      <w:pPr>
        <w:spacing w:before="0" w:after="60" w:line="324" w:lineRule="auto"/>
      </w:pPr>
      <w:r>
        <w:rPr>
          <w:rFonts w:ascii="Calibri" w:hAnsi="Calibri" w:eastAsia="Microsoft YaHei"/>
          <w:i/>
          <w:color w:val="6B7A8C"/>
          <w:sz w:val="21"/>
        </w:rPr>
        <w:t xml:space="preserve">Testing Anti-Fragmentation Under Stealth Bilateralism</w:t>
      </w:r>
    </w:p>
    <w:p>
      <w:pPr>
        <w:spacing w:before="260" w:after="100" w:line="324" w:lineRule="auto"/>
      </w:pPr>
      <w:r>
        <w:rPr>
          <w:rFonts w:ascii="Calibri" w:hAnsi="Calibri" w:eastAsia="Microsoft YaHei"/>
          <w:b/>
          <w:caps/>
          <w:color w:val="24425E"/>
          <w:spacing w:val="16"/>
          <w:sz w:val="19"/>
        </w:rPr>
        <w:t xml:space="preserve">THE INJECT</w:t>
      </w:r>
    </w:p>
    <w:p>
      <w:pPr>
        <w:spacing w:before="0" w:after="160" w:line="324" w:lineRule="auto"/>
      </w:pPr>
      <w:r>
        <w:rPr>
          <w:rFonts w:ascii="Georgia" w:hAnsi="Georgia" w:eastAsia="Microsoft YaHei"/>
          <w:color w:val="2E3A45"/>
          <w:sz w:val="21"/>
        </w:rPr>
        <w:t xml:space="preserve">A systemic economy (GDP above 15% of global output) with sophisticated economic statecraft targets a Tier 2 member with high bilateral trade dependence (35% of GDP) and elections in 8 months. The coercer offers a technical compliance pathway: publicly maintaining pressure while privately offering 18-month tariff exemptions for sectors tied to the ruling party's electoral base, infrastructure investment contingent on procedural delays in IMESI implementation, and personal commercial benefits to key decision-makers through opaque family-linked entities.</w:t>
      </w:r>
    </w:p>
    <w:p>
      <w:pPr>
        <w:spacing w:before="260" w:after="100" w:line="324" w:lineRule="auto"/>
      </w:pPr>
      <w:r>
        <w:rPr>
          <w:rFonts w:ascii="Calibri" w:hAnsi="Calibri" w:eastAsia="Microsoft YaHei"/>
          <w:b/>
          <w:caps/>
          <w:color w:val="24425E"/>
          <w:spacing w:val="16"/>
          <w:sz w:val="19"/>
        </w:rPr>
        <w:t xml:space="preserve">THE TWIST</w:t>
      </w:r>
    </w:p>
    <w:p>
      <w:pPr>
        <w:spacing w:before="0" w:after="160" w:line="324" w:lineRule="auto"/>
      </w:pPr>
      <w:r>
        <w:rPr>
          <w:rFonts w:ascii="Georgia" w:hAnsi="Georgia" w:eastAsia="Microsoft YaHei"/>
          <w:color w:val="2E3A45"/>
          <w:sz w:val="21"/>
        </w:rPr>
        <w:t xml:space="preserve">The coercer has studied IMESI's detection thresholds and designed its approach to stay below each one: the tariff exemption wears the structure of routine preferential treatment, the investment flows through a multilateral development bank rather than a bilateral channel, and the personal benefits travel through three layers of corporate shells.</w:t>
      </w:r>
    </w:p>
    <w:p>
      <w:pPr>
        <w:spacing w:before="260" w:after="100" w:line="324" w:lineRule="auto"/>
      </w:pPr>
      <w:r>
        <w:rPr>
          <w:rFonts w:ascii="Calibri" w:hAnsi="Calibri" w:eastAsia="Microsoft YaHei"/>
          <w:b/>
          <w:caps/>
          <w:color w:val="24425E"/>
          <w:spacing w:val="16"/>
          <w:sz w:val="19"/>
        </w:rPr>
        <w:t xml:space="preserve">RED TEAM OBJECTIVE</w:t>
      </w:r>
    </w:p>
    <w:p>
      <w:pPr>
        <w:spacing w:before="0" w:after="160" w:line="324" w:lineRule="auto"/>
      </w:pPr>
      <w:r>
        <w:rPr>
          <w:rFonts w:ascii="Georgia" w:hAnsi="Georgia" w:eastAsia="Microsoft YaHei"/>
          <w:color w:val="2E3A45"/>
          <w:sz w:val="21"/>
        </w:rPr>
        <w:t xml:space="preserve">Does IMESI detect pre-contractual negotiations before formal agreement? Does the ACE trigger on trade-flow anomalies after an informal deal is struck? Do evidentiary standards for corruption-linked defection sustain action?</w:t>
      </w:r>
    </w:p>
    <w:p>
      <w:pPr>
        <w:spacing w:before="260" w:after="100" w:line="324" w:lineRule="auto"/>
      </w:pPr>
      <w:r>
        <w:rPr>
          <w:rFonts w:ascii="Calibri" w:hAnsi="Calibri" w:eastAsia="Microsoft YaHei"/>
          <w:b/>
          <w:caps/>
          <w:color w:val="24425E"/>
          <w:spacing w:val="16"/>
          <w:sz w:val="19"/>
        </w:rPr>
        <w:t xml:space="preserve">IMESI PROVISIONS UNDER TEST</w:t>
      </w:r>
    </w:p>
    <w:p>
      <w:pPr>
        <w:tabs>
          <w:tab w:val="left" w:pos="500"/>
        </w:tabs>
        <w:spacing w:before="0" w:after="110" w:line="324" w:lineRule="auto"/>
        <w:ind w:left="500" w:hanging="260"/>
      </w:pPr>
      <w:r>
        <w:rPr>
          <w:rFonts w:ascii="Calibri" w:hAnsi="Calibri" w:eastAsia="Microsoft YaHei"/>
          <w:b/>
          <w:color w:val="24425E"/>
          <w:sz w:val="21"/>
        </w:rPr>
        <w:t xml:space="preserve">•</w:t>
      </w:r>
      <w:r>
        <w:tab/>
      </w:r>
      <w:r>
        <w:rPr>
          <w:rFonts w:ascii="Georgia" w:hAnsi="Georgia" w:eastAsia="Microsoft YaHei"/>
          <w:color w:val="2E3A45"/>
          <w:sz w:val="21"/>
        </w:rPr>
        <w:t xml:space="preserve">Section 6.4A: Reciprocal Transparency Ledger. Does notification discipline catch verbal and informal offers?</w:t>
      </w:r>
    </w:p>
    <w:p>
      <w:pPr>
        <w:tabs>
          <w:tab w:val="left" w:pos="500"/>
        </w:tabs>
        <w:spacing w:before="0" w:after="110" w:line="324" w:lineRule="auto"/>
        <w:ind w:left="500" w:hanging="260"/>
      </w:pPr>
      <w:r>
        <w:rPr>
          <w:rFonts w:ascii="Calibri" w:hAnsi="Calibri" w:eastAsia="Microsoft YaHei"/>
          <w:b/>
          <w:color w:val="24425E"/>
          <w:sz w:val="21"/>
        </w:rPr>
        <w:t xml:space="preserve">•</w:t>
      </w:r>
      <w:r>
        <w:tab/>
      </w:r>
      <w:r>
        <w:rPr>
          <w:rFonts w:ascii="Georgia" w:hAnsi="Georgia" w:eastAsia="Microsoft YaHei"/>
          <w:color w:val="2E3A45"/>
          <w:sz w:val="21"/>
        </w:rPr>
        <w:t xml:space="preserve">Section 6.3 (Amended): Accelerated Coalition Expansion. The Pre-ACE Alert protocol: 4-hour IEWC preliminary review, 24-hour consultation window, emergency CC session within 6 hours on request.</w:t>
      </w:r>
    </w:p>
    <w:p>
      <w:pPr>
        <w:tabs>
          <w:tab w:val="left" w:pos="500"/>
        </w:tabs>
        <w:spacing w:before="0" w:after="110" w:line="324" w:lineRule="auto"/>
        <w:ind w:left="500" w:hanging="260"/>
      </w:pPr>
      <w:r>
        <w:rPr>
          <w:rFonts w:ascii="Calibri" w:hAnsi="Calibri" w:eastAsia="Microsoft YaHei"/>
          <w:b/>
          <w:color w:val="24425E"/>
          <w:sz w:val="21"/>
        </w:rPr>
        <w:t xml:space="preserve">•</w:t>
      </w:r>
      <w:r>
        <w:tab/>
      </w:r>
      <w:r>
        <w:rPr>
          <w:rFonts w:ascii="Georgia" w:hAnsi="Georgia" w:eastAsia="Microsoft YaHei"/>
          <w:color w:val="2E3A45"/>
          <w:sz w:val="21"/>
        </w:rPr>
        <w:t xml:space="preserve">Section 6.1(h): Corrupt Inducements. The politically-exposed-person standard: does it reach family-linked entities behind third-tier shells?</w:t>
      </w:r>
    </w:p>
    <w:p>
      <w:pPr>
        <w:tabs>
          <w:tab w:val="left" w:pos="500"/>
        </w:tabs>
        <w:spacing w:before="0" w:after="110" w:line="324" w:lineRule="auto"/>
        <w:ind w:left="500" w:hanging="260"/>
      </w:pPr>
      <w:r>
        <w:rPr>
          <w:rFonts w:ascii="Calibri" w:hAnsi="Calibri" w:eastAsia="Microsoft YaHei"/>
          <w:b/>
          <w:color w:val="24425E"/>
          <w:sz w:val="21"/>
        </w:rPr>
        <w:t xml:space="preserve">•</w:t>
      </w:r>
      <w:r>
        <w:tab/>
      </w:r>
      <w:r>
        <w:rPr>
          <w:rFonts w:ascii="Georgia" w:hAnsi="Georgia" w:eastAsia="Microsoft YaHei"/>
          <w:color w:val="2E3A45"/>
          <w:sz w:val="21"/>
        </w:rPr>
        <w:t xml:space="preserve">Section 6.11: Member Misconduct and Immediate Suspension. The 72-hour Emergency Judicial Panel with automatic temporary suspension on credible allegation.</w:t>
      </w:r>
    </w:p>
    <w:p>
      <w:pPr>
        <w:tabs>
          <w:tab w:val="left" w:pos="500"/>
        </w:tabs>
        <w:spacing w:before="0" w:after="110" w:line="324" w:lineRule="auto"/>
        <w:ind w:left="500" w:hanging="260"/>
      </w:pPr>
      <w:r>
        <w:rPr>
          <w:rFonts w:ascii="Calibri" w:hAnsi="Calibri" w:eastAsia="Microsoft YaHei"/>
          <w:b/>
          <w:color w:val="24425E"/>
          <w:sz w:val="21"/>
        </w:rPr>
        <w:t xml:space="preserve">•</w:t>
      </w:r>
      <w:r>
        <w:tab/>
      </w:r>
      <w:r>
        <w:rPr>
          <w:rFonts w:ascii="Georgia" w:hAnsi="Georgia" w:eastAsia="Microsoft YaHei"/>
          <w:color w:val="2E3A45"/>
          <w:sz w:val="21"/>
        </w:rPr>
        <w:t xml:space="preserve">Section 4.3A: Compliance Audit and Transparency Protocol. Does audit detect silent defection before trade flows reveal it?</w:t>
      </w:r>
    </w:p>
    <w:p>
      <w:pPr>
        <w:tabs>
          <w:tab w:val="left" w:pos="500"/>
        </w:tabs>
        <w:spacing w:before="0" w:after="110" w:line="324" w:lineRule="auto"/>
        <w:ind w:left="500" w:hanging="260"/>
      </w:pPr>
      <w:r>
        <w:rPr>
          <w:rFonts w:ascii="Calibri" w:hAnsi="Calibri" w:eastAsia="Microsoft YaHei"/>
          <w:b/>
          <w:color w:val="24425E"/>
          <w:sz w:val="21"/>
        </w:rPr>
        <w:t xml:space="preserve">•</w:t>
      </w:r>
      <w:r>
        <w:tab/>
      </w:r>
      <w:r>
        <w:rPr>
          <w:rFonts w:ascii="Georgia" w:hAnsi="Georgia" w:eastAsia="Microsoft YaHei"/>
          <w:color w:val="2E3A45"/>
          <w:sz w:val="21"/>
        </w:rPr>
        <w:t xml:space="preserve">Section 6.4 (Third Addendum): Transshipment Reporting. Do rerouted flows surface the concealed preference?</w:t>
      </w:r>
    </w:p>
    <w:p>
      <w:pPr>
        <w:spacing w:before="260" w:after="100" w:line="324" w:lineRule="auto"/>
      </w:pPr>
      <w:r>
        <w:rPr>
          <w:rFonts w:ascii="Calibri" w:hAnsi="Calibri" w:eastAsia="Microsoft YaHei"/>
          <w:b/>
          <w:caps/>
          <w:color w:val="24425E"/>
          <w:spacing w:val="16"/>
          <w:sz w:val="19"/>
        </w:rPr>
        <w:t xml:space="preserve">DECISION POINTS</w:t>
      </w:r>
    </w:p>
    <w:p>
      <w:pPr>
        <w:tabs>
          <w:tab w:val="left" w:pos="500"/>
        </w:tabs>
        <w:spacing w:before="0" w:after="110" w:line="324" w:lineRule="auto"/>
        <w:ind w:left="500" w:hanging="260"/>
      </w:pPr>
      <w:r>
        <w:rPr>
          <w:rFonts w:ascii="Calibri" w:hAnsi="Calibri" w:eastAsia="Microsoft YaHei"/>
          <w:b/>
          <w:color w:val="24425E"/>
          <w:sz w:val="21"/>
        </w:rPr>
        <w:t xml:space="preserve">•</w:t>
      </w:r>
      <w:r>
        <w:tab/>
      </w:r>
      <w:r>
        <w:rPr>
          <w:rFonts w:ascii="Georgia" w:hAnsi="Georgia" w:eastAsia="Microsoft YaHei"/>
          <w:color w:val="2E3A45"/>
          <w:sz w:val="21"/>
        </w:rPr>
        <w:t xml:space="preserve">The target member's trade flows show a 12% shift toward the coercer over 3 months. Is this evidence of a secret deal or routine market dynamics?</w:t>
      </w:r>
    </w:p>
    <w:p>
      <w:pPr>
        <w:tabs>
          <w:tab w:val="left" w:pos="500"/>
        </w:tabs>
        <w:spacing w:before="0" w:after="110" w:line="324" w:lineRule="auto"/>
        <w:ind w:left="500" w:hanging="260"/>
      </w:pPr>
      <w:r>
        <w:rPr>
          <w:rFonts w:ascii="Calibri" w:hAnsi="Calibri" w:eastAsia="Microsoft YaHei"/>
          <w:b/>
          <w:color w:val="24425E"/>
          <w:sz w:val="21"/>
        </w:rPr>
        <w:t xml:space="preserve">•</w:t>
      </w:r>
      <w:r>
        <w:tab/>
      </w:r>
      <w:r>
        <w:rPr>
          <w:rFonts w:ascii="Georgia" w:hAnsi="Georgia" w:eastAsia="Microsoft YaHei"/>
          <w:color w:val="2E3A45"/>
          <w:sz w:val="21"/>
        </w:rPr>
        <w:t xml:space="preserve">Do we issue a Pre-ACE Alert on circumstantial evidence, risking a false positive that damages business confidence?</w:t>
      </w:r>
    </w:p>
    <w:p>
      <w:pPr>
        <w:tabs>
          <w:tab w:val="left" w:pos="500"/>
        </w:tabs>
        <w:spacing w:before="0" w:after="110" w:line="324" w:lineRule="auto"/>
        <w:ind w:left="500" w:hanging="260"/>
      </w:pPr>
      <w:r>
        <w:rPr>
          <w:rFonts w:ascii="Calibri" w:hAnsi="Calibri" w:eastAsia="Microsoft YaHei"/>
          <w:b/>
          <w:color w:val="24425E"/>
          <w:sz w:val="21"/>
        </w:rPr>
        <w:t xml:space="preserve">•</w:t>
      </w:r>
      <w:r>
        <w:tab/>
      </w:r>
      <w:r>
        <w:rPr>
          <w:rFonts w:ascii="Georgia" w:hAnsi="Georgia" w:eastAsia="Microsoft YaHei"/>
          <w:color w:val="2E3A45"/>
          <w:sz w:val="21"/>
        </w:rPr>
        <w:t xml:space="preserve">The target member's government denies any deal and invokes sovereignty. How far does the investigation push?</w:t>
      </w:r>
    </w:p>
    <w:p>
      <w:pPr>
        <w:tabs>
          <w:tab w:val="left" w:pos="500"/>
        </w:tabs>
        <w:spacing w:before="0" w:after="110" w:line="324" w:lineRule="auto"/>
        <w:ind w:left="500" w:hanging="260"/>
      </w:pPr>
      <w:r>
        <w:rPr>
          <w:rFonts w:ascii="Calibri" w:hAnsi="Calibri" w:eastAsia="Microsoft YaHei"/>
          <w:b/>
          <w:color w:val="24425E"/>
          <w:sz w:val="21"/>
        </w:rPr>
        <w:t xml:space="preserve">•</w:t>
      </w:r>
      <w:r>
        <w:tab/>
      </w:r>
      <w:r>
        <w:rPr>
          <w:rFonts w:ascii="Georgia" w:hAnsi="Georgia" w:eastAsia="Microsoft YaHei"/>
          <w:color w:val="2E3A45"/>
          <w:sz w:val="21"/>
        </w:rPr>
        <w:t xml:space="preserve">If the Panel confirms corruption, do we pursue suspension through the Emergency Judicial Panel or accept a face-saving downshift to keep the member in the coalition?</w:t>
      </w:r>
    </w:p>
    <w:p>
      <w:pPr>
        <w:spacing w:before="260" w:after="100" w:line="324" w:lineRule="auto"/>
      </w:pPr>
      <w:r>
        <w:rPr>
          <w:rFonts w:ascii="Calibri" w:hAnsi="Calibri" w:eastAsia="Microsoft YaHei"/>
          <w:b/>
          <w:caps/>
          <w:color w:val="24425E"/>
          <w:spacing w:val="16"/>
          <w:sz w:val="19"/>
        </w:rPr>
        <w:t xml:space="preserve">SUCCESS METRICS</w:t>
      </w:r>
    </w:p>
    <w:p>
      <w:pPr>
        <w:tabs>
          <w:tab w:val="left" w:pos="500"/>
        </w:tabs>
        <w:spacing w:before="0" w:after="110" w:line="324" w:lineRule="auto"/>
        <w:ind w:left="500" w:hanging="260"/>
      </w:pPr>
      <w:r>
        <w:rPr>
          <w:rFonts w:ascii="Calibri" w:hAnsi="Calibri" w:eastAsia="Microsoft YaHei"/>
          <w:b/>
          <w:color w:val="24425E"/>
          <w:sz w:val="21"/>
        </w:rPr>
        <w:t xml:space="preserve">✓</w:t>
      </w:r>
      <w:r>
        <w:tab/>
      </w:r>
      <w:r>
        <w:rPr>
          <w:rFonts w:ascii="Georgia" w:hAnsi="Georgia" w:eastAsia="Microsoft YaHei"/>
          <w:color w:val="2E3A45"/>
          <w:sz w:val="21"/>
        </w:rPr>
        <w:t xml:space="preserve">IEWC detects the anomalous diplomatic and trade pattern within 72 hours of first informal contact</w:t>
      </w:r>
    </w:p>
    <w:p>
      <w:pPr>
        <w:tabs>
          <w:tab w:val="left" w:pos="500"/>
        </w:tabs>
        <w:spacing w:before="0" w:after="110" w:line="324" w:lineRule="auto"/>
        <w:ind w:left="500" w:hanging="260"/>
      </w:pPr>
      <w:r>
        <w:rPr>
          <w:rFonts w:ascii="Calibri" w:hAnsi="Calibri" w:eastAsia="Microsoft YaHei"/>
          <w:b/>
          <w:color w:val="24425E"/>
          <w:sz w:val="21"/>
        </w:rPr>
        <w:t xml:space="preserve">✓</w:t>
      </w:r>
      <w:r>
        <w:tab/>
      </w:r>
      <w:r>
        <w:rPr>
          <w:rFonts w:ascii="Georgia" w:hAnsi="Georgia" w:eastAsia="Microsoft YaHei"/>
          <w:color w:val="2E3A45"/>
          <w:sz w:val="21"/>
        </w:rPr>
        <w:t xml:space="preserve">Pre-ACE Alert issued before any formal bilateral announcement</w:t>
      </w:r>
    </w:p>
    <w:p>
      <w:pPr>
        <w:tabs>
          <w:tab w:val="left" w:pos="500"/>
        </w:tabs>
        <w:spacing w:before="0" w:after="110" w:line="324" w:lineRule="auto"/>
        <w:ind w:left="500" w:hanging="260"/>
      </w:pPr>
      <w:r>
        <w:rPr>
          <w:rFonts w:ascii="Calibri" w:hAnsi="Calibri" w:eastAsia="Microsoft YaHei"/>
          <w:b/>
          <w:color w:val="24425E"/>
          <w:sz w:val="21"/>
        </w:rPr>
        <w:t xml:space="preserve">✓</w:t>
      </w:r>
      <w:r>
        <w:tab/>
      </w:r>
      <w:r>
        <w:rPr>
          <w:rFonts w:ascii="Georgia" w:hAnsi="Georgia" w:eastAsia="Microsoft YaHei"/>
          <w:color w:val="2E3A45"/>
          <w:sz w:val="21"/>
        </w:rPr>
        <w:t xml:space="preserve">Emergency Judicial Panel sustains temporary suspension under Section 6.11 if the Panel confirms corruption</w:t>
      </w:r>
    </w:p>
    <w:p>
      <w:pPr>
        <w:tabs>
          <w:tab w:val="left" w:pos="500"/>
        </w:tabs>
        <w:spacing w:before="0" w:after="110" w:line="324" w:lineRule="auto"/>
        <w:ind w:left="500" w:hanging="260"/>
      </w:pPr>
      <w:r>
        <w:rPr>
          <w:rFonts w:ascii="Calibri" w:hAnsi="Calibri" w:eastAsia="Microsoft YaHei"/>
          <w:b/>
          <w:color w:val="24425E"/>
          <w:sz w:val="21"/>
        </w:rPr>
        <w:t xml:space="preserve">✓</w:t>
      </w:r>
      <w:r>
        <w:tab/>
      </w:r>
      <w:r>
        <w:rPr>
          <w:rFonts w:ascii="Georgia" w:hAnsi="Georgia" w:eastAsia="Microsoft YaHei"/>
          <w:color w:val="2E3A45"/>
          <w:sz w:val="21"/>
        </w:rPr>
        <w:t xml:space="preserve">Coalition cohesion maintained with no more than 2 additional defections</w:t>
      </w:r>
    </w:p>
    <w:p>
      <w:pPr>
        <w:spacing w:before="260" w:after="100" w:line="324" w:lineRule="auto"/>
      </w:pPr>
      <w:r>
        <w:rPr>
          <w:rFonts w:ascii="Calibri" w:hAnsi="Calibri" w:eastAsia="Microsoft YaHei"/>
          <w:b/>
          <w:caps/>
          <w:color w:val="24425E"/>
          <w:spacing w:val="16"/>
          <w:sz w:val="19"/>
        </w:rPr>
        <w:t xml:space="preserve">DOCUMENTED FAILURE MODES</w:t>
      </w:r>
    </w:p>
    <w:p>
      <w:pPr>
        <w:tabs>
          <w:tab w:val="left" w:pos="500"/>
        </w:tabs>
        <w:spacing w:before="0" w:after="110" w:line="324" w:lineRule="auto"/>
        <w:ind w:left="500" w:hanging="260"/>
      </w:pPr>
      <w:r>
        <w:rPr>
          <w:rFonts w:ascii="Calibri" w:hAnsi="Calibri" w:eastAsia="Microsoft YaHei"/>
          <w:b/>
          <w:color w:val="7C4444"/>
          <w:sz w:val="21"/>
        </w:rPr>
        <w:t xml:space="preserve">✗</w:t>
      </w:r>
      <w:r>
        <w:tab/>
      </w:r>
      <w:r>
        <w:rPr>
          <w:rFonts w:ascii="Georgia" w:hAnsi="Georgia" w:eastAsia="Microsoft YaHei"/>
          <w:color w:val="2E3A45"/>
          <w:sz w:val="21"/>
        </w:rPr>
        <w:t xml:space="preserve">False negative: IEWC misses the signal due to constructive ambiguity in diplomatic language</w:t>
      </w:r>
    </w:p>
    <w:p>
      <w:pPr>
        <w:tabs>
          <w:tab w:val="left" w:pos="500"/>
        </w:tabs>
        <w:spacing w:before="0" w:after="110" w:line="324" w:lineRule="auto"/>
        <w:ind w:left="500" w:hanging="260"/>
      </w:pPr>
      <w:r>
        <w:rPr>
          <w:rFonts w:ascii="Calibri" w:hAnsi="Calibri" w:eastAsia="Microsoft YaHei"/>
          <w:b/>
          <w:color w:val="7C4444"/>
          <w:sz w:val="21"/>
        </w:rPr>
        <w:t xml:space="preserve">✗</w:t>
      </w:r>
      <w:r>
        <w:tab/>
      </w:r>
      <w:r>
        <w:rPr>
          <w:rFonts w:ascii="Georgia" w:hAnsi="Georgia" w:eastAsia="Microsoft YaHei"/>
          <w:color w:val="2E3A45"/>
          <w:sz w:val="21"/>
        </w:rPr>
        <w:t xml:space="preserve">False positive: ACE procedures trigger on a legitimate commercial negotiation, damaging business confidence and trust in IMESI</w:t>
      </w:r>
    </w:p>
    <w:p>
      <w:pPr>
        <w:tabs>
          <w:tab w:val="left" w:pos="500"/>
        </w:tabs>
        <w:spacing w:before="0" w:after="110" w:line="324" w:lineRule="auto"/>
        <w:ind w:left="500" w:hanging="260"/>
      </w:pPr>
      <w:r>
        <w:rPr>
          <w:rFonts w:ascii="Calibri" w:hAnsi="Calibri" w:eastAsia="Microsoft YaHei"/>
          <w:b/>
          <w:color w:val="7C4444"/>
          <w:sz w:val="21"/>
        </w:rPr>
        <w:t xml:space="preserve">✗</w:t>
      </w:r>
      <w:r>
        <w:tab/>
      </w:r>
      <w:r>
        <w:rPr>
          <w:rFonts w:ascii="Georgia" w:hAnsi="Georgia" w:eastAsia="Microsoft YaHei"/>
          <w:color w:val="2E3A45"/>
          <w:sz w:val="21"/>
        </w:rPr>
        <w:t xml:space="preserve">Delayed escalation: the investigation window lets the coercer accelerate the offer before detection</w:t>
      </w:r>
    </w:p>
    <w:p>
      <w:pPr>
        <w:tabs>
          <w:tab w:val="left" w:pos="500"/>
        </w:tabs>
        <w:spacing w:before="0" w:after="110" w:line="324" w:lineRule="auto"/>
        <w:ind w:left="500" w:hanging="260"/>
      </w:pPr>
      <w:r>
        <w:rPr>
          <w:rFonts w:ascii="Calibri" w:hAnsi="Calibri" w:eastAsia="Microsoft YaHei"/>
          <w:b/>
          <w:color w:val="7C4444"/>
          <w:sz w:val="21"/>
        </w:rPr>
        <w:t xml:space="preserve">✗</w:t>
      </w:r>
      <w:r>
        <w:tab/>
      </w:r>
      <w:r>
        <w:rPr>
          <w:rFonts w:ascii="Georgia" w:hAnsi="Georgia" w:eastAsia="Microsoft YaHei"/>
          <w:color w:val="2E3A45"/>
          <w:sz w:val="21"/>
        </w:rPr>
        <w:t xml:space="preserve">Evidentiary gap: family-linked entities sit legally separate; the politically-exposed-person standard fails to reach third-tier shell companies</w:t>
      </w:r>
    </w:p>
    <w:p>
      <w:pPr>
        <w:tabs>
          <w:tab w:val="left" w:pos="500"/>
        </w:tabs>
        <w:spacing w:before="0" w:after="110" w:line="324" w:lineRule="auto"/>
        <w:ind w:left="500" w:hanging="260"/>
      </w:pPr>
      <w:r>
        <w:rPr>
          <w:rFonts w:ascii="Calibri" w:hAnsi="Calibri" w:eastAsia="Microsoft YaHei"/>
          <w:b/>
          <w:color w:val="7C4444"/>
          <w:sz w:val="21"/>
        </w:rPr>
        <w:t xml:space="preserve">✗</w:t>
      </w:r>
      <w:r>
        <w:tab/>
      </w:r>
      <w:r>
        <w:rPr>
          <w:rFonts w:ascii="Georgia" w:hAnsi="Georgia" w:eastAsia="Microsoft YaHei"/>
          <w:color w:val="2E3A45"/>
          <w:sz w:val="21"/>
        </w:rPr>
        <w:t xml:space="preserve">Political paralysis: CC members hesitate to confront a major economy they depend on commercially</w:t>
      </w:r>
    </w:p>
    <w:p>
      <w:pPr>
        <w:spacing w:before="300" w:after="100" w:line="324" w:lineRule="auto"/>
      </w:pPr>
      <w:r>
        <w:rPr>
          <w:rFonts w:ascii="Calibri" w:hAnsi="Calibri" w:eastAsia="Microsoft YaHei"/>
          <w:b/>
          <w:color w:val="7C4444"/>
          <w:spacing w:val="12"/>
          <w:sz w:val="20"/>
        </w:rPr>
        <w:t xml:space="preserve">V15.0 RESULT: </w:t>
      </w:r>
      <w:r>
        <w:rPr>
          <w:rFonts w:ascii="Calibri" w:hAnsi="Calibri" w:eastAsia="Microsoft YaHei"/>
          <w:b/>
          <w:color w:val="24425E"/>
          <w:spacing w:val="12"/>
          <w:sz w:val="20"/>
        </w:rPr>
        <w:t xml:space="preserve">PASS WITH CONDITIONS</w:t>
      </w:r>
    </w:p>
    <w:p>
      <w:pPr>
        <w:spacing w:before="0" w:after="160" w:line="324" w:lineRule="auto"/>
      </w:pPr>
      <w:r>
        <w:rPr>
          <w:rFonts w:ascii="Georgia" w:hAnsi="Georgia" w:eastAsia="Microsoft YaHei"/>
          <w:color w:val="2E3A45"/>
          <w:sz w:val="21"/>
        </w:rPr>
        <w:t>Version 15.0 upgrades detection speed and closes the interim-paralysis failure mode. The amended ACE protocol operates on a 4-hour preliminary review with a 24-hour structured consultation, and Section 6.11's Emergency Judicial Panel produces automatic temporary suspension on credible allegation without any supermajority vote. v13.0 hardens the investigation the attack targets: the Leakage Response Protocol (Section 4.2N, Fourth Addendum) sets hard containment timelines when a compromised member leaks investigation material to the coercer, and the Institutional Diversity and Rotation Mandate (Section 4.2N, Third Addendum) prevents any single member's nationals from dominating the audit chain. The Anti-Override Protocol (Section 9.4A, Addendum) stops the accused member from stalling its own proceeding. v15.0 adds the integrity layer the trojan targets: Voting Integrity and Anti-Coercion Verification (Section 4.7C) audits sudden voting-pattern shifts for external inducement, and the Whistleblower Fortress Protocol (Section 4.7B) protects the officials who expose it.</w:t>
      </w:r>
    </w:p>
    <w:p>
      <w:pPr>
        <w:spacing w:before="0" w:after="160" w:line="324" w:lineRule="auto"/>
      </w:pPr>
      <w:r>
        <w:rPr>
          <w:rFonts w:ascii="Georgia" w:hAnsi="Georgia" w:eastAsia="Microsoft YaHei"/>
          <w:i/>
          <w:color w:val="6B7A8C"/>
          <w:sz w:val="21"/>
        </w:rPr>
        <w:t xml:space="preserve">Residual exposure: evidence standards. The trojan works only if its inducements stay invisible; detection still begins with whistleblowers and financial-intelligence luck. Flagged: mandatory disclosure of third-state trade ministry contacts during active cases.</w:t>
      </w:r>
    </w:p>
    <w:p>
      <w:pPr>
        <w:spacing w:before="120" w:after="60" w:line="324" w:lineRule="auto"/>
      </w:pPr>
      <w:r>
        <w:rPr>
          <w:rFonts w:ascii="Calibri" w:hAnsi="Calibri" w:eastAsia="Microsoft YaHei"/>
          <w:color w:val="6B7A8C"/>
          <w:sz w:val="18"/>
        </w:rPr>
        <w:t xml:space="preserve">Primary References: Sections 4.2N, 6.3, 6.11, 9.4A; Annex 6B</w:t>
      </w:r>
    </w:p>
    <w:p>
      <w:pPr>
        <w:pStyle w:val="Heading1"/>
      </w:pPr>
      <w:r>
        <w:rPr>
          <w:rFonts w:ascii="Calibri" w:hAnsi="Calibri" w:eastAsia="Microsoft YaHei"/>
          <w:b/>
          <w:color w:val="24425E"/>
          <w:sz w:val="26"/>
        </w:rPr>
        <w:t xml:space="preserve">SCENARIO 5: “THE SYNTHETIC CASCADE”</w:t>
      </w:r>
    </w:p>
    <w:p>
      <w:pPr>
        <w:pBdr>
          <w:bottom w:val="single" w:color="A7B5C4" w:sz="6" w:space="4"/>
        </w:pBdr>
        <w:spacing w:before="0" w:after="220"/>
      </w:pPr>
    </w:p>
    <w:p>
      <w:pPr>
        <w:spacing w:before="0" w:after="60" w:line="324" w:lineRule="auto"/>
      </w:pPr>
      <w:r>
        <w:rPr>
          <w:rFonts w:ascii="Calibri" w:hAnsi="Calibri" w:eastAsia="Microsoft YaHei"/>
          <w:i/>
          <w:color w:val="6B7A8C"/>
          <w:sz w:val="21"/>
        </w:rPr>
        <w:t xml:space="preserve">Testing Cognitive Coercion and AI-Generated Economic Chaos</w:t>
      </w:r>
    </w:p>
    <w:p>
      <w:pPr>
        <w:spacing w:before="260" w:after="100" w:line="324" w:lineRule="auto"/>
      </w:pPr>
      <w:r>
        <w:rPr>
          <w:rFonts w:ascii="Calibri" w:hAnsi="Calibri" w:eastAsia="Microsoft YaHei"/>
          <w:b/>
          <w:caps/>
          <w:color w:val="24425E"/>
          <w:spacing w:val="16"/>
          <w:sz w:val="19"/>
        </w:rPr>
        <w:t xml:space="preserve">THE INJECT</w:t>
      </w:r>
    </w:p>
    <w:p>
      <w:pPr>
        <w:spacing w:before="0" w:after="160" w:line="324" w:lineRule="auto"/>
      </w:pPr>
      <w:r>
        <w:rPr>
          <w:rFonts w:ascii="Georgia" w:hAnsi="Georgia" w:eastAsia="Microsoft YaHei"/>
          <w:color w:val="2E3A45"/>
          <w:sz w:val="21"/>
        </w:rPr>
        <w:t xml:space="preserve">A state with advanced AI capabilities launches a coordinated synthetic attack against a Tier 3 member with a concentrated financial sector: (1) a deepfake video of the target's central bank governor announcing an IMESI exit under consideration, released 30 minutes before market open; (2) an AI-generated leaked IEWC assessment showing 40% Fund insolvency probability, circulated to financial journalists; (3) algorithmic trading bots, state-affiliated through shell entities, amplifying volatility in the target's sovereign debt and currency; (4) authentic-looking insider posts from verified opposition politician accounts confirming imminent coalition fracture.</w:t>
      </w:r>
    </w:p>
    <w:p>
      <w:pPr>
        <w:spacing w:before="260" w:after="100" w:line="324" w:lineRule="auto"/>
      </w:pPr>
      <w:r>
        <w:rPr>
          <w:rFonts w:ascii="Calibri" w:hAnsi="Calibri" w:eastAsia="Microsoft YaHei"/>
          <w:b/>
          <w:caps/>
          <w:color w:val="24425E"/>
          <w:spacing w:val="16"/>
          <w:sz w:val="19"/>
        </w:rPr>
        <w:t xml:space="preserve">THE TWIST</w:t>
      </w:r>
    </w:p>
    <w:p>
      <w:pPr>
        <w:spacing w:before="0" w:after="160" w:line="324" w:lineRule="auto"/>
      </w:pPr>
      <w:r>
        <w:rPr>
          <w:rFonts w:ascii="Georgia" w:hAnsi="Georgia" w:eastAsia="Microsoft YaHei"/>
          <w:color w:val="2E3A45"/>
          <w:sz w:val="21"/>
        </w:rPr>
        <w:t xml:space="preserve">The attack mixes synthetic and authentic signals. Some opposition politicians genuinely are IMESI sceptics, and the campaign amplifies their real statements alongside fabricated ones. The deepfake is technically excellent, with confidence-score manipulation designed to suppress automated detection below the 85% threshold. The leaked assessment contains enough real data points from public sources to appear credible.</w:t>
      </w:r>
    </w:p>
    <w:p>
      <w:pPr>
        <w:spacing w:before="260" w:after="100" w:line="324" w:lineRule="auto"/>
      </w:pPr>
      <w:r>
        <w:rPr>
          <w:rFonts w:ascii="Calibri" w:hAnsi="Calibri" w:eastAsia="Microsoft YaHei"/>
          <w:b/>
          <w:caps/>
          <w:color w:val="24425E"/>
          <w:spacing w:val="16"/>
          <w:sz w:val="19"/>
        </w:rPr>
        <w:t xml:space="preserve">RED TEAM OBJECTIVE</w:t>
      </w:r>
    </w:p>
    <w:p>
      <w:pPr>
        <w:spacing w:before="0" w:after="160" w:line="324" w:lineRule="auto"/>
      </w:pPr>
      <w:r>
        <w:rPr>
          <w:rFonts w:ascii="Georgia" w:hAnsi="Georgia" w:eastAsia="Microsoft YaHei"/>
          <w:color w:val="2E3A45"/>
          <w:sz w:val="21"/>
        </w:rPr>
        <w:t xml:space="preserve">Does Section 2.9 detection work when synthetic and authentic signals are deliberately intermixed? Does Track A stabilisation deploy before market panic becomes self-fulfilling?</w:t>
      </w:r>
    </w:p>
    <w:p>
      <w:pPr>
        <w:spacing w:before="260" w:after="100" w:line="324" w:lineRule="auto"/>
      </w:pPr>
      <w:r>
        <w:rPr>
          <w:rFonts w:ascii="Calibri" w:hAnsi="Calibri" w:eastAsia="Microsoft YaHei"/>
          <w:b/>
          <w:caps/>
          <w:color w:val="24425E"/>
          <w:spacing w:val="16"/>
          <w:sz w:val="19"/>
        </w:rPr>
        <w:t xml:space="preserve">IMESI PROVISIONS UNDER TEST</w:t>
      </w:r>
    </w:p>
    <w:p>
      <w:pPr>
        <w:tabs>
          <w:tab w:val="left" w:pos="500"/>
        </w:tabs>
        <w:spacing w:before="0" w:after="110" w:line="324" w:lineRule="auto"/>
        <w:ind w:left="500" w:hanging="260"/>
      </w:pPr>
      <w:r>
        <w:rPr>
          <w:rFonts w:ascii="Calibri" w:hAnsi="Calibri" w:eastAsia="Microsoft YaHei"/>
          <w:b/>
          <w:color w:val="24425E"/>
          <w:sz w:val="21"/>
        </w:rPr>
        <w:t xml:space="preserve">•</w:t>
      </w:r>
      <w:r>
        <w:tab/>
      </w:r>
      <w:r>
        <w:rPr>
          <w:rFonts w:ascii="Georgia" w:hAnsi="Georgia" w:eastAsia="Microsoft YaHei"/>
          <w:color w:val="2E3A45"/>
          <w:sz w:val="21"/>
        </w:rPr>
        <w:t xml:space="preserve">Section 2.9: Cognitive and Information Coercion. Active Cognitive Defence deploys coordinated circuit breakers, fact-checking coalitions, and documented-attribution takedown requests within 1 hour of ADAI certification.</w:t>
      </w:r>
    </w:p>
    <w:p>
      <w:pPr>
        <w:tabs>
          <w:tab w:val="left" w:pos="500"/>
        </w:tabs>
        <w:spacing w:before="0" w:after="110" w:line="324" w:lineRule="auto"/>
        <w:ind w:left="500" w:hanging="260"/>
      </w:pPr>
      <w:r>
        <w:rPr>
          <w:rFonts w:ascii="Calibri" w:hAnsi="Calibri" w:eastAsia="Microsoft YaHei"/>
          <w:b/>
          <w:color w:val="24425E"/>
          <w:sz w:val="21"/>
        </w:rPr>
        <w:t xml:space="preserve">•</w:t>
      </w:r>
      <w:r>
        <w:tab/>
      </w:r>
      <w:r>
        <w:rPr>
          <w:rFonts w:ascii="Georgia" w:hAnsi="Georgia" w:eastAsia="Microsoft YaHei"/>
          <w:color w:val="2E3A45"/>
          <w:sz w:val="21"/>
        </w:rPr>
        <w:t xml:space="preserve">Section 2.9(c): Market Manipulation Defence. Coordinated trading halts, temporary short-selling bans, and joint central bank intervention within 4 hours of certification.</w:t>
      </w:r>
    </w:p>
    <w:p>
      <w:pPr>
        <w:tabs>
          <w:tab w:val="left" w:pos="500"/>
        </w:tabs>
        <w:spacing w:before="0" w:after="110" w:line="324" w:lineRule="auto"/>
        <w:ind w:left="500" w:hanging="260"/>
      </w:pPr>
      <w:r>
        <w:rPr>
          <w:rFonts w:ascii="Calibri" w:hAnsi="Calibri" w:eastAsia="Microsoft YaHei"/>
          <w:b/>
          <w:color w:val="24425E"/>
          <w:sz w:val="21"/>
        </w:rPr>
        <w:t xml:space="preserve">•</w:t>
      </w:r>
      <w:r>
        <w:tab/>
      </w:r>
      <w:r>
        <w:rPr>
          <w:rFonts w:ascii="Georgia" w:hAnsi="Georgia" w:eastAsia="Microsoft YaHei"/>
          <w:color w:val="2E3A45"/>
          <w:sz w:val="21"/>
        </w:rPr>
        <w:t xml:space="preserve">Section 4.6D: Institutional Cognitive Defence. 24/7 disinformation monitoring, pre-positioned media partnerships, and rapid rebuttal capacity.</w:t>
      </w:r>
    </w:p>
    <w:p>
      <w:pPr>
        <w:tabs>
          <w:tab w:val="left" w:pos="500"/>
        </w:tabs>
        <w:spacing w:before="0" w:after="110" w:line="324" w:lineRule="auto"/>
        <w:ind w:left="500" w:hanging="260"/>
      </w:pPr>
      <w:r>
        <w:rPr>
          <w:rFonts w:ascii="Calibri" w:hAnsi="Calibri" w:eastAsia="Microsoft YaHei"/>
          <w:b/>
          <w:color w:val="24425E"/>
          <w:sz w:val="21"/>
        </w:rPr>
        <w:t xml:space="preserve">•</w:t>
      </w:r>
      <w:r>
        <w:tab/>
      </w:r>
      <w:r>
        <w:rPr>
          <w:rFonts w:ascii="Georgia" w:hAnsi="Georgia" w:eastAsia="Microsoft YaHei"/>
          <w:color w:val="2E3A45"/>
          <w:sz w:val="21"/>
        </w:rPr>
        <w:t xml:space="preserve">Section 8.18: Anticipatory Damage Facility. Market-verified anticipatory damage is independently compensable without coercion certification.</w:t>
      </w:r>
    </w:p>
    <w:p>
      <w:pPr>
        <w:tabs>
          <w:tab w:val="left" w:pos="500"/>
        </w:tabs>
        <w:spacing w:before="0" w:after="110" w:line="324" w:lineRule="auto"/>
        <w:ind w:left="500" w:hanging="260"/>
      </w:pPr>
      <w:r>
        <w:rPr>
          <w:rFonts w:ascii="Calibri" w:hAnsi="Calibri" w:eastAsia="Microsoft YaHei"/>
          <w:b/>
          <w:color w:val="24425E"/>
          <w:sz w:val="21"/>
        </w:rPr>
        <w:t xml:space="preserve">•</w:t>
      </w:r>
      <w:r>
        <w:tab/>
      </w:r>
      <w:r>
        <w:rPr>
          <w:rFonts w:ascii="Georgia" w:hAnsi="Georgia" w:eastAsia="Microsoft YaHei"/>
          <w:color w:val="2E3A45"/>
          <w:sz w:val="21"/>
        </w:rPr>
        <w:t xml:space="preserve">Section 8.18C: Evidentiary Data-Auditing Safeguard. Parallel data feeds police the statistical record the attack pollutes.</w:t>
      </w:r>
    </w:p>
    <w:p>
      <w:pPr>
        <w:tabs>
          <w:tab w:val="left" w:pos="500"/>
        </w:tabs>
        <w:spacing w:before="0" w:after="110" w:line="324" w:lineRule="auto"/>
        <w:ind w:left="500" w:hanging="260"/>
      </w:pPr>
      <w:r>
        <w:rPr>
          <w:rFonts w:ascii="Calibri" w:hAnsi="Calibri" w:eastAsia="Microsoft YaHei"/>
          <w:b/>
          <w:color w:val="24425E"/>
          <w:sz w:val="21"/>
        </w:rPr>
        <w:t xml:space="preserve">•</w:t>
      </w:r>
      <w:r>
        <w:tab/>
      </w:r>
      <w:r>
        <w:rPr>
          <w:rFonts w:ascii="Georgia" w:hAnsi="Georgia" w:eastAsia="Microsoft YaHei"/>
          <w:color w:val="2E3A45"/>
          <w:sz w:val="21"/>
        </w:rPr>
        <w:t xml:space="preserve">Annex 16 (Addendum): Disinformation Response Protocol, operating within the Narrative Neutrality constraint.</w:t>
      </w:r>
    </w:p>
    <w:p>
      <w:pPr>
        <w:spacing w:before="260" w:after="100" w:line="324" w:lineRule="auto"/>
      </w:pPr>
      <w:r>
        <w:rPr>
          <w:rFonts w:ascii="Calibri" w:hAnsi="Calibri" w:eastAsia="Microsoft YaHei"/>
          <w:b/>
          <w:caps/>
          <w:color w:val="24425E"/>
          <w:spacing w:val="16"/>
          <w:sz w:val="19"/>
        </w:rPr>
        <w:t xml:space="preserve">DECISION POINTS</w:t>
      </w:r>
    </w:p>
    <w:p>
      <w:pPr>
        <w:tabs>
          <w:tab w:val="left" w:pos="500"/>
        </w:tabs>
        <w:spacing w:before="0" w:after="110" w:line="324" w:lineRule="auto"/>
        <w:ind w:left="500" w:hanging="260"/>
      </w:pPr>
      <w:r>
        <w:rPr>
          <w:rFonts w:ascii="Calibri" w:hAnsi="Calibri" w:eastAsia="Microsoft YaHei"/>
          <w:b/>
          <w:color w:val="24425E"/>
          <w:sz w:val="21"/>
        </w:rPr>
        <w:t xml:space="preserve">•</w:t>
      </w:r>
      <w:r>
        <w:tab/>
      </w:r>
      <w:r>
        <w:rPr>
          <w:rFonts w:ascii="Georgia" w:hAnsi="Georgia" w:eastAsia="Microsoft YaHei"/>
          <w:color w:val="2E3A45"/>
          <w:sz w:val="21"/>
        </w:rPr>
        <w:t xml:space="preserve">The deepfake circulates and markets fall. Do we issue a public denial (confirming awareness of the attack) or handle it quietly (risking further spread)?</w:t>
      </w:r>
    </w:p>
    <w:p>
      <w:pPr>
        <w:tabs>
          <w:tab w:val="left" w:pos="500"/>
        </w:tabs>
        <w:spacing w:before="0" w:after="110" w:line="324" w:lineRule="auto"/>
        <w:ind w:left="500" w:hanging="260"/>
      </w:pPr>
      <w:r>
        <w:rPr>
          <w:rFonts w:ascii="Calibri" w:hAnsi="Calibri" w:eastAsia="Microsoft YaHei"/>
          <w:b/>
          <w:color w:val="24425E"/>
          <w:sz w:val="21"/>
        </w:rPr>
        <w:t xml:space="preserve">•</w:t>
      </w:r>
      <w:r>
        <w:tab/>
      </w:r>
      <w:r>
        <w:rPr>
          <w:rFonts w:ascii="Georgia" w:hAnsi="Georgia" w:eastAsia="Microsoft YaHei"/>
          <w:color w:val="2E3A45"/>
          <w:sz w:val="21"/>
        </w:rPr>
        <w:t xml:space="preserve">The campaign amplifies genuine opposition scepticism alongside fabricated content. How do we counter the fakes without appearing to suppress legitimate political speech?</w:t>
      </w:r>
    </w:p>
    <w:p>
      <w:pPr>
        <w:tabs>
          <w:tab w:val="left" w:pos="500"/>
        </w:tabs>
        <w:spacing w:before="0" w:after="110" w:line="324" w:lineRule="auto"/>
        <w:ind w:left="500" w:hanging="260"/>
      </w:pPr>
      <w:r>
        <w:rPr>
          <w:rFonts w:ascii="Calibri" w:hAnsi="Calibri" w:eastAsia="Microsoft YaHei"/>
          <w:b/>
          <w:color w:val="24425E"/>
          <w:sz w:val="21"/>
        </w:rPr>
        <w:t xml:space="preserve">•</w:t>
      </w:r>
      <w:r>
        <w:tab/>
      </w:r>
      <w:r>
        <w:rPr>
          <w:rFonts w:ascii="Georgia" w:hAnsi="Georgia" w:eastAsia="Microsoft YaHei"/>
          <w:color w:val="2E3A45"/>
          <w:sz w:val="21"/>
        </w:rPr>
        <w:t xml:space="preserve">Track A liquidity deploys but markets keep falling because the insolvency narrative outcompetes our stabilisation numbers. Do we escalate to extraordinary public disclosure of Fund solvency data?</w:t>
      </w:r>
    </w:p>
    <w:p>
      <w:pPr>
        <w:tabs>
          <w:tab w:val="left" w:pos="500"/>
        </w:tabs>
        <w:spacing w:before="0" w:after="110" w:line="324" w:lineRule="auto"/>
        <w:ind w:left="500" w:hanging="260"/>
      </w:pPr>
      <w:r>
        <w:rPr>
          <w:rFonts w:ascii="Calibri" w:hAnsi="Calibri" w:eastAsia="Microsoft YaHei"/>
          <w:b/>
          <w:color w:val="24425E"/>
          <w:sz w:val="21"/>
        </w:rPr>
        <w:t xml:space="preserve">•</w:t>
      </w:r>
      <w:r>
        <w:tab/>
      </w:r>
      <w:r>
        <w:rPr>
          <w:rFonts w:ascii="Georgia" w:hAnsi="Georgia" w:eastAsia="Microsoft YaHei"/>
          <w:color w:val="2E3A45"/>
          <w:sz w:val="21"/>
        </w:rPr>
        <w:t xml:space="preserve">The attack traces to state-affiliated bots. Does this constitute coercion sufficient for Phase 1, or only information operations?</w:t>
      </w:r>
    </w:p>
    <w:p>
      <w:pPr>
        <w:spacing w:before="260" w:after="100" w:line="324" w:lineRule="auto"/>
      </w:pPr>
      <w:r>
        <w:rPr>
          <w:rFonts w:ascii="Calibri" w:hAnsi="Calibri" w:eastAsia="Microsoft YaHei"/>
          <w:b/>
          <w:caps/>
          <w:color w:val="24425E"/>
          <w:spacing w:val="16"/>
          <w:sz w:val="19"/>
        </w:rPr>
        <w:t xml:space="preserve">SUCCESS METRICS</w:t>
      </w:r>
    </w:p>
    <w:p>
      <w:pPr>
        <w:tabs>
          <w:tab w:val="left" w:pos="500"/>
        </w:tabs>
        <w:spacing w:before="0" w:after="110" w:line="324" w:lineRule="auto"/>
        <w:ind w:left="500" w:hanging="260"/>
      </w:pPr>
      <w:r>
        <w:rPr>
          <w:rFonts w:ascii="Calibri" w:hAnsi="Calibri" w:eastAsia="Microsoft YaHei"/>
          <w:b/>
          <w:color w:val="24425E"/>
          <w:sz w:val="21"/>
        </w:rPr>
        <w:t xml:space="preserve">✓</w:t>
      </w:r>
      <w:r>
        <w:tab/>
      </w:r>
      <w:r>
        <w:rPr>
          <w:rFonts w:ascii="Georgia" w:hAnsi="Georgia" w:eastAsia="Microsoft YaHei"/>
          <w:color w:val="2E3A45"/>
          <w:sz w:val="21"/>
        </w:rPr>
        <w:t xml:space="preserve">Synthetic content flagged within 15 minutes of release</w:t>
      </w:r>
    </w:p>
    <w:p>
      <w:pPr>
        <w:tabs>
          <w:tab w:val="left" w:pos="500"/>
        </w:tabs>
        <w:spacing w:before="0" w:after="110" w:line="324" w:lineRule="auto"/>
        <w:ind w:left="500" w:hanging="260"/>
      </w:pPr>
      <w:r>
        <w:rPr>
          <w:rFonts w:ascii="Calibri" w:hAnsi="Calibri" w:eastAsia="Microsoft YaHei"/>
          <w:b/>
          <w:color w:val="24425E"/>
          <w:sz w:val="21"/>
        </w:rPr>
        <w:t xml:space="preserve">✓</w:t>
      </w:r>
      <w:r>
        <w:tab/>
      </w:r>
      <w:r>
        <w:rPr>
          <w:rFonts w:ascii="Georgia" w:hAnsi="Georgia" w:eastAsia="Microsoft YaHei"/>
          <w:color w:val="2E3A45"/>
          <w:sz w:val="21"/>
        </w:rPr>
        <w:t xml:space="preserve">Coordinated trading halt recommendations issued within 1 hour</w:t>
      </w:r>
    </w:p>
    <w:p>
      <w:pPr>
        <w:tabs>
          <w:tab w:val="left" w:pos="500"/>
        </w:tabs>
        <w:spacing w:before="0" w:after="110" w:line="324" w:lineRule="auto"/>
        <w:ind w:left="500" w:hanging="260"/>
      </w:pPr>
      <w:r>
        <w:rPr>
          <w:rFonts w:ascii="Calibri" w:hAnsi="Calibri" w:eastAsia="Microsoft YaHei"/>
          <w:b/>
          <w:color w:val="24425E"/>
          <w:sz w:val="21"/>
        </w:rPr>
        <w:t xml:space="preserve">✓</w:t>
      </w:r>
      <w:r>
        <w:tab/>
      </w:r>
      <w:r>
        <w:rPr>
          <w:rFonts w:ascii="Georgia" w:hAnsi="Georgia" w:eastAsia="Microsoft YaHei"/>
          <w:color w:val="2E3A45"/>
          <w:sz w:val="21"/>
        </w:rPr>
        <w:t xml:space="preserve">Track A liquidity prevents more than 5% currency depreciation in the first 4 hours</w:t>
      </w:r>
    </w:p>
    <w:p>
      <w:pPr>
        <w:tabs>
          <w:tab w:val="left" w:pos="500"/>
        </w:tabs>
        <w:spacing w:before="0" w:after="110" w:line="324" w:lineRule="auto"/>
        <w:ind w:left="500" w:hanging="260"/>
      </w:pPr>
      <w:r>
        <w:rPr>
          <w:rFonts w:ascii="Calibri" w:hAnsi="Calibri" w:eastAsia="Microsoft YaHei"/>
          <w:b/>
          <w:color w:val="24425E"/>
          <w:sz w:val="21"/>
        </w:rPr>
        <w:t xml:space="preserve">✓</w:t>
      </w:r>
      <w:r>
        <w:tab/>
      </w:r>
      <w:r>
        <w:rPr>
          <w:rFonts w:ascii="Georgia" w:hAnsi="Georgia" w:eastAsia="Microsoft YaHei"/>
          <w:color w:val="2E3A45"/>
          <w:sz w:val="21"/>
        </w:rPr>
        <w:t xml:space="preserve">Collective fact-based communication response published within 6 hours without violating the Narrative Neutrality Rule</w:t>
      </w:r>
    </w:p>
    <w:p>
      <w:pPr>
        <w:tabs>
          <w:tab w:val="left" w:pos="500"/>
        </w:tabs>
        <w:spacing w:before="0" w:after="110" w:line="324" w:lineRule="auto"/>
        <w:ind w:left="500" w:hanging="260"/>
      </w:pPr>
      <w:r>
        <w:rPr>
          <w:rFonts w:ascii="Calibri" w:hAnsi="Calibri" w:eastAsia="Microsoft YaHei"/>
          <w:b/>
          <w:color w:val="24425E"/>
          <w:sz w:val="21"/>
        </w:rPr>
        <w:t xml:space="preserve">✓</w:t>
      </w:r>
      <w:r>
        <w:tab/>
      </w:r>
      <w:r>
        <w:rPr>
          <w:rFonts w:ascii="Georgia" w:hAnsi="Georgia" w:eastAsia="Microsoft YaHei"/>
          <w:color w:val="2E3A45"/>
          <w:sz w:val="21"/>
        </w:rPr>
        <w:t xml:space="preserve">Coercion Forecast Market manipulation detected; the false coalition-credibility-collapse narrative contained</w:t>
      </w:r>
    </w:p>
    <w:p>
      <w:pPr>
        <w:spacing w:before="260" w:after="100" w:line="324" w:lineRule="auto"/>
      </w:pPr>
      <w:r>
        <w:rPr>
          <w:rFonts w:ascii="Calibri" w:hAnsi="Calibri" w:eastAsia="Microsoft YaHei"/>
          <w:b/>
          <w:caps/>
          <w:color w:val="24425E"/>
          <w:spacing w:val="16"/>
          <w:sz w:val="19"/>
        </w:rPr>
        <w:t xml:space="preserve">DOCUMENTED FAILURE MODES</w:t>
      </w:r>
    </w:p>
    <w:p>
      <w:pPr>
        <w:tabs>
          <w:tab w:val="left" w:pos="500"/>
        </w:tabs>
        <w:spacing w:before="0" w:after="110" w:line="324" w:lineRule="auto"/>
        <w:ind w:left="500" w:hanging="260"/>
      </w:pPr>
      <w:r>
        <w:rPr>
          <w:rFonts w:ascii="Calibri" w:hAnsi="Calibri" w:eastAsia="Microsoft YaHei"/>
          <w:b/>
          <w:color w:val="7C4444"/>
          <w:sz w:val="21"/>
        </w:rPr>
        <w:t xml:space="preserve">✗</w:t>
      </w:r>
      <w:r>
        <w:tab/>
      </w:r>
      <w:r>
        <w:rPr>
          <w:rFonts w:ascii="Georgia" w:hAnsi="Georgia" w:eastAsia="Microsoft YaHei"/>
          <w:color w:val="2E3A45"/>
          <w:sz w:val="21"/>
        </w:rPr>
        <w:t xml:space="preserve">Confidence score artificially suppressed below 85% through adversarial perturbation; automated detection fails</w:t>
      </w:r>
    </w:p>
    <w:p>
      <w:pPr>
        <w:tabs>
          <w:tab w:val="left" w:pos="500"/>
        </w:tabs>
        <w:spacing w:before="0" w:after="110" w:line="324" w:lineRule="auto"/>
        <w:ind w:left="500" w:hanging="260"/>
      </w:pPr>
      <w:r>
        <w:rPr>
          <w:rFonts w:ascii="Calibri" w:hAnsi="Calibri" w:eastAsia="Microsoft YaHei"/>
          <w:b/>
          <w:color w:val="7C4444"/>
          <w:sz w:val="21"/>
        </w:rPr>
        <w:t xml:space="preserve">✗</w:t>
      </w:r>
      <w:r>
        <w:tab/>
      </w:r>
      <w:r>
        <w:rPr>
          <w:rFonts w:ascii="Georgia" w:hAnsi="Georgia" w:eastAsia="Microsoft YaHei"/>
          <w:color w:val="2E3A45"/>
          <w:sz w:val="21"/>
        </w:rPr>
        <w:t xml:space="preserve">Human confirmation delay for Active Cognitive Defence extension lets market panic exceed stabilisation capacity</w:t>
      </w:r>
    </w:p>
    <w:p>
      <w:pPr>
        <w:tabs>
          <w:tab w:val="left" w:pos="500"/>
        </w:tabs>
        <w:spacing w:before="0" w:after="110" w:line="324" w:lineRule="auto"/>
        <w:ind w:left="500" w:hanging="260"/>
      </w:pPr>
      <w:r>
        <w:rPr>
          <w:rFonts w:ascii="Calibri" w:hAnsi="Calibri" w:eastAsia="Microsoft YaHei"/>
          <w:b/>
          <w:color w:val="7C4444"/>
          <w:sz w:val="21"/>
        </w:rPr>
        <w:t xml:space="preserve">✗</w:t>
      </w:r>
      <w:r>
        <w:tab/>
      </w:r>
      <w:r>
        <w:rPr>
          <w:rFonts w:ascii="Georgia" w:hAnsi="Georgia" w:eastAsia="Microsoft YaHei"/>
          <w:color w:val="2E3A45"/>
          <w:sz w:val="21"/>
        </w:rPr>
        <w:t xml:space="preserve">Participants in the Coercion Forecast Market front-run or amplify false signals for profit, manufacturing a genuine liquidity crisis from synthetic information</w:t>
      </w:r>
    </w:p>
    <w:p>
      <w:pPr>
        <w:tabs>
          <w:tab w:val="left" w:pos="500"/>
        </w:tabs>
        <w:spacing w:before="0" w:after="110" w:line="324" w:lineRule="auto"/>
        <w:ind w:left="500" w:hanging="260"/>
      </w:pPr>
      <w:r>
        <w:rPr>
          <w:rFonts w:ascii="Calibri" w:hAnsi="Calibri" w:eastAsia="Microsoft YaHei"/>
          <w:b/>
          <w:color w:val="7C4444"/>
          <w:sz w:val="21"/>
        </w:rPr>
        <w:t xml:space="preserve">✗</w:t>
      </w:r>
      <w:r>
        <w:tab/>
      </w:r>
      <w:r>
        <w:rPr>
          <w:rFonts w:ascii="Georgia" w:hAnsi="Georgia" w:eastAsia="Microsoft YaHei"/>
          <w:color w:val="2E3A45"/>
          <w:sz w:val="21"/>
        </w:rPr>
        <w:t xml:space="preserve">Cry-wolf effect: repeated activations for synthetic threats dull market responsiveness to genuine crises</w:t>
      </w:r>
    </w:p>
    <w:p>
      <w:pPr>
        <w:tabs>
          <w:tab w:val="left" w:pos="500"/>
        </w:tabs>
        <w:spacing w:before="0" w:after="110" w:line="324" w:lineRule="auto"/>
        <w:ind w:left="500" w:hanging="260"/>
      </w:pPr>
      <w:r>
        <w:rPr>
          <w:rFonts w:ascii="Calibri" w:hAnsi="Calibri" w:eastAsia="Microsoft YaHei"/>
          <w:b/>
          <w:color w:val="7C4444"/>
          <w:sz w:val="21"/>
        </w:rPr>
        <w:t xml:space="preserve">✗</w:t>
      </w:r>
      <w:r>
        <w:tab/>
      </w:r>
      <w:r>
        <w:rPr>
          <w:rFonts w:ascii="Georgia" w:hAnsi="Georgia" w:eastAsia="Microsoft YaHei"/>
          <w:color w:val="2E3A45"/>
          <w:sz w:val="21"/>
        </w:rPr>
        <w:t xml:space="preserve">The strict scope limitation prevents response to fabricated opposition statements technically framed as political discourse</w:t>
      </w:r>
    </w:p>
    <w:p>
      <w:pPr>
        <w:spacing w:before="300" w:after="100" w:line="324" w:lineRule="auto"/>
      </w:pPr>
      <w:r>
        <w:rPr>
          <w:rFonts w:ascii="Calibri" w:hAnsi="Calibri" w:eastAsia="Microsoft YaHei"/>
          <w:b/>
          <w:color w:val="7C4444"/>
          <w:spacing w:val="12"/>
          <w:sz w:val="20"/>
        </w:rPr>
        <w:t xml:space="preserve">V15.0 RESULT: </w:t>
      </w:r>
      <w:r>
        <w:rPr>
          <w:rFonts w:ascii="Calibri" w:hAnsi="Calibri" w:eastAsia="Microsoft YaHei"/>
          <w:b/>
          <w:color w:val="24425E"/>
          <w:spacing w:val="12"/>
          <w:sz w:val="20"/>
        </w:rPr>
        <w:t xml:space="preserve">PASS WITH CONDITIONS</w:t>
      </w:r>
    </w:p>
    <w:p>
      <w:pPr>
        <w:spacing w:before="0" w:after="160" w:line="324" w:lineRule="auto"/>
      </w:pPr>
      <w:r>
        <w:rPr>
          <w:rFonts w:ascii="Georgia" w:hAnsi="Georgia" w:eastAsia="Microsoft YaHei"/>
          <w:color w:val="2E3A45"/>
          <w:sz w:val="21"/>
        </w:rPr>
        <w:t>Version 15.0 supplies the speed layer and removes the platform bottleneck the synthetic cascade depends on. Active Cognitive Defence deploys within 1 hour of ADAI certification, Market Manipulation Defence adds coordinated trading halts within 4 hours, and the Anticipatory Damage Facility compensates market-verified damage without waiting for certification. The v14.0 Platform Good-Faith Liability Shield (Section 6.6A, Addendum) resolves the stalemate that prolonged the exercise: platforms acting in good faith on IMESI-flagged state-sponsored disinformation receive safe harbor from liability in every member jurisdiction, so takedown and labelling decisions no longer wait on platform counsel. Coercion Forecast Market hardening, a 5% individual position cap and circuit breakers that halt trading for 2 hours on any 10% hourly move, blocks the cascade from weaponising IMESI's own prediction markets.</w:t>
      </w:r>
    </w:p>
    <w:p>
      <w:pPr>
        <w:spacing w:before="0" w:after="160" w:line="324" w:lineRule="auto"/>
      </w:pPr>
      <w:r>
        <w:rPr>
          <w:rFonts w:ascii="Georgia" w:hAnsi="Georgia" w:eastAsia="Microsoft YaHei"/>
          <w:i/>
          <w:color w:val="6B7A8C"/>
          <w:sz w:val="21"/>
        </w:rPr>
        <w:t xml:space="preserve">Residual exposure: attribution confidence. The 85% confidence threshold still leaves a window where synthetic volume masquerades as organic panic. Flagged: cross-platform provenance standards for crisis-period financial content.</w:t>
      </w:r>
    </w:p>
    <w:p>
      <w:pPr>
        <w:spacing w:before="120" w:after="60" w:line="324" w:lineRule="auto"/>
      </w:pPr>
      <w:r>
        <w:rPr>
          <w:rFonts w:ascii="Calibri" w:hAnsi="Calibri" w:eastAsia="Microsoft YaHei"/>
          <w:color w:val="6B7A8C"/>
          <w:sz w:val="18"/>
        </w:rPr>
        <w:t xml:space="preserve">Primary References: Sections 4.6D, 6.6A, 8.22, 9.4; Annex 14</w:t>
      </w:r>
    </w:p>
    <w:p>
      <w:pPr>
        <w:pStyle w:val="Heading1"/>
      </w:pPr>
      <w:r>
        <w:rPr>
          <w:rFonts w:ascii="Calibri" w:hAnsi="Calibri" w:eastAsia="Microsoft YaHei"/>
          <w:b/>
          <w:color w:val="24425E"/>
          <w:sz w:val="26"/>
        </w:rPr>
        <w:t xml:space="preserve">SCENARIO 6: “THE CLIMATE-SHOCK COERCION”</w:t>
      </w:r>
    </w:p>
    <w:p>
      <w:pPr>
        <w:pBdr>
          <w:bottom w:val="single" w:color="A7B5C4" w:sz="6" w:space="4"/>
        </w:pBdr>
        <w:spacing w:before="0" w:after="220"/>
      </w:pPr>
    </w:p>
    <w:p>
      <w:pPr>
        <w:spacing w:before="0" w:after="60" w:line="324" w:lineRule="auto"/>
      </w:pPr>
      <w:r>
        <w:rPr>
          <w:rFonts w:ascii="Calibri" w:hAnsi="Calibri" w:eastAsia="Microsoft YaHei"/>
          <w:i/>
          <w:color w:val="6B7A8C"/>
          <w:sz w:val="21"/>
        </w:rPr>
        <w:t xml:space="preserve">Testing Compound Emergency Under Environmental-Economic Hybrid Warfare</w:t>
      </w:r>
    </w:p>
    <w:p>
      <w:pPr>
        <w:spacing w:before="260" w:after="100" w:line="324" w:lineRule="auto"/>
      </w:pPr>
      <w:r>
        <w:rPr>
          <w:rFonts w:ascii="Calibri" w:hAnsi="Calibri" w:eastAsia="Microsoft YaHei"/>
          <w:b/>
          <w:caps/>
          <w:color w:val="24425E"/>
          <w:spacing w:val="16"/>
          <w:sz w:val="19"/>
        </w:rPr>
        <w:t xml:space="preserve">THE INJECT</w:t>
      </w:r>
    </w:p>
    <w:p>
      <w:pPr>
        <w:spacing w:before="0" w:after="160" w:line="324" w:lineRule="auto"/>
      </w:pPr>
      <w:r>
        <w:rPr>
          <w:rFonts w:ascii="Georgia" w:hAnsi="Georgia" w:eastAsia="Microsoft YaHei"/>
          <w:color w:val="2E3A45"/>
          <w:sz w:val="21"/>
        </w:rPr>
        <w:t xml:space="preserve">A major agricultural exporter with a climate-adaptive technology monopoly targets 4 small-state IMESI Members simultaneously facing: (1) a UNFCCC-certified Category 4 hurricane causing 8% GDP damage to 2 members; (2) a simultaneous temporary export restriction on drought-resistant seed variants, citing domestic food security needs; (3) documented private diplomatic communications linking seed access to reconsideration of climate litigation against the coercer. The coercer offers a bilateral humanitarian exception to 2 of the 4 affected states, contingent on non-participation in the joint IMESI response.</w:t>
      </w:r>
    </w:p>
    <w:p>
      <w:pPr>
        <w:spacing w:before="260" w:after="100" w:line="324" w:lineRule="auto"/>
      </w:pPr>
      <w:r>
        <w:rPr>
          <w:rFonts w:ascii="Calibri" w:hAnsi="Calibri" w:eastAsia="Microsoft YaHei"/>
          <w:b/>
          <w:caps/>
          <w:color w:val="24425E"/>
          <w:spacing w:val="16"/>
          <w:sz w:val="19"/>
        </w:rPr>
        <w:t xml:space="preserve">THE TWIST</w:t>
      </w:r>
    </w:p>
    <w:p>
      <w:pPr>
        <w:spacing w:before="0" w:after="160" w:line="324" w:lineRule="auto"/>
      </w:pPr>
      <w:r>
        <w:rPr>
          <w:rFonts w:ascii="Georgia" w:hAnsi="Georgia" w:eastAsia="Microsoft YaHei"/>
          <w:color w:val="2E3A45"/>
          <w:sz w:val="21"/>
        </w:rPr>
        <w:t xml:space="preserve">The coercer's domestic food security claim carries superficial legitimacy: drought conditions are real. The humanitarian exception offer splits the small-state cluster, since 2 states face immediate famine risk and face intense pressure to accept bilateral terms to secure seed supply. The compound emergency, climate plus coercion, strains the Multi-Crisis Stress Envelope in ways the standard scenarios never modelled.</w:t>
      </w:r>
    </w:p>
    <w:p>
      <w:pPr>
        <w:spacing w:before="260" w:after="100" w:line="324" w:lineRule="auto"/>
      </w:pPr>
      <w:r>
        <w:rPr>
          <w:rFonts w:ascii="Calibri" w:hAnsi="Calibri" w:eastAsia="Microsoft YaHei"/>
          <w:b/>
          <w:caps/>
          <w:color w:val="24425E"/>
          <w:spacing w:val="16"/>
          <w:sz w:val="19"/>
        </w:rPr>
        <w:t xml:space="preserve">RED TEAM OBJECTIVE</w:t>
      </w:r>
    </w:p>
    <w:p>
      <w:pPr>
        <w:spacing w:before="0" w:after="160" w:line="324" w:lineRule="auto"/>
      </w:pPr>
      <w:r>
        <w:rPr>
          <w:rFonts w:ascii="Georgia" w:hAnsi="Georgia" w:eastAsia="Microsoft YaHei"/>
          <w:color w:val="2E3A45"/>
          <w:sz w:val="21"/>
        </w:rPr>
        <w:t xml:space="preserve">Does IMESI handle the simultaneous intersection of natural disaster and deliberate coercion without the climate crisis providing cover for the economic attack?</w:t>
      </w:r>
    </w:p>
    <w:p>
      <w:pPr>
        <w:spacing w:before="260" w:after="100" w:line="324" w:lineRule="auto"/>
      </w:pPr>
      <w:r>
        <w:rPr>
          <w:rFonts w:ascii="Calibri" w:hAnsi="Calibri" w:eastAsia="Microsoft YaHei"/>
          <w:b/>
          <w:caps/>
          <w:color w:val="24425E"/>
          <w:spacing w:val="16"/>
          <w:sz w:val="19"/>
        </w:rPr>
        <w:t xml:space="preserve">IMESI PROVISIONS UNDER TEST</w:t>
      </w:r>
    </w:p>
    <w:p>
      <w:pPr>
        <w:tabs>
          <w:tab w:val="left" w:pos="500"/>
        </w:tabs>
        <w:spacing w:before="0" w:after="110" w:line="324" w:lineRule="auto"/>
        <w:ind w:left="500" w:hanging="260"/>
      </w:pPr>
      <w:r>
        <w:rPr>
          <w:rFonts w:ascii="Calibri" w:hAnsi="Calibri" w:eastAsia="Microsoft YaHei"/>
          <w:b/>
          <w:color w:val="24425E"/>
          <w:sz w:val="21"/>
        </w:rPr>
        <w:t xml:space="preserve">•</w:t>
      </w:r>
      <w:r>
        <w:tab/>
      </w:r>
      <w:r>
        <w:rPr>
          <w:rFonts w:ascii="Georgia" w:hAnsi="Georgia" w:eastAsia="Microsoft YaHei"/>
          <w:color w:val="2E3A45"/>
          <w:sz w:val="21"/>
        </w:rPr>
        <w:t xml:space="preserve">Section 1.6: Compound Emergency and Stacked Crisis Protocol. Automatic adjustments when climate disaster and coercion coincide.</w:t>
      </w:r>
    </w:p>
    <w:p>
      <w:pPr>
        <w:tabs>
          <w:tab w:val="left" w:pos="500"/>
        </w:tabs>
        <w:spacing w:before="0" w:after="110" w:line="324" w:lineRule="auto"/>
        <w:ind w:left="500" w:hanging="260"/>
      </w:pPr>
      <w:r>
        <w:rPr>
          <w:rFonts w:ascii="Calibri" w:hAnsi="Calibri" w:eastAsia="Microsoft YaHei"/>
          <w:b/>
          <w:color w:val="24425E"/>
          <w:sz w:val="21"/>
        </w:rPr>
        <w:t xml:space="preserve">•</w:t>
      </w:r>
      <w:r>
        <w:tab/>
      </w:r>
      <w:r>
        <w:rPr>
          <w:rFonts w:ascii="Georgia" w:hAnsi="Georgia" w:eastAsia="Microsoft YaHei"/>
          <w:color w:val="2E3A45"/>
          <w:sz w:val="21"/>
        </w:rPr>
        <w:t xml:space="preserve">Section 2.1C: Preferential Aggregation. Four similar small-state cases consolidate into a single AESI at Moderate severity by default.</w:t>
      </w:r>
    </w:p>
    <w:p>
      <w:pPr>
        <w:tabs>
          <w:tab w:val="left" w:pos="500"/>
        </w:tabs>
        <w:spacing w:before="0" w:after="110" w:line="324" w:lineRule="auto"/>
        <w:ind w:left="500" w:hanging="260"/>
      </w:pPr>
      <w:r>
        <w:rPr>
          <w:rFonts w:ascii="Calibri" w:hAnsi="Calibri" w:eastAsia="Microsoft YaHei"/>
          <w:b/>
          <w:color w:val="24425E"/>
          <w:sz w:val="21"/>
        </w:rPr>
        <w:t xml:space="preserve">•</w:t>
      </w:r>
      <w:r>
        <w:tab/>
      </w:r>
      <w:r>
        <w:rPr>
          <w:rFonts w:ascii="Georgia" w:hAnsi="Georgia" w:eastAsia="Microsoft YaHei"/>
          <w:color w:val="2E3A45"/>
          <w:sz w:val="21"/>
        </w:rPr>
        <w:t xml:space="preserve">Section 5.0B: Small-State First Activation Presumption. Phase 0 presumed active for all 4 states unless 55% votes against within 24 hours.</w:t>
      </w:r>
    </w:p>
    <w:p>
      <w:pPr>
        <w:tabs>
          <w:tab w:val="left" w:pos="500"/>
        </w:tabs>
        <w:spacing w:before="0" w:after="110" w:line="324" w:lineRule="auto"/>
        <w:ind w:left="500" w:hanging="260"/>
      </w:pPr>
      <w:r>
        <w:rPr>
          <w:rFonts w:ascii="Calibri" w:hAnsi="Calibri" w:eastAsia="Microsoft YaHei"/>
          <w:b/>
          <w:color w:val="24425E"/>
          <w:sz w:val="21"/>
        </w:rPr>
        <w:t xml:space="preserve">•</w:t>
      </w:r>
      <w:r>
        <w:tab/>
      </w:r>
      <w:r>
        <w:rPr>
          <w:rFonts w:ascii="Georgia" w:hAnsi="Georgia" w:eastAsia="Microsoft YaHei"/>
          <w:color w:val="2E3A45"/>
          <w:sz w:val="21"/>
        </w:rPr>
        <w:t xml:space="preserve">Section 8.4E: Multi-Crisis Stress Envelope. Prioritisation under concurrent demands: humanitarian cases first, small-state primary-target cases second, chronological order third.</w:t>
      </w:r>
    </w:p>
    <w:p>
      <w:pPr>
        <w:tabs>
          <w:tab w:val="left" w:pos="500"/>
        </w:tabs>
        <w:spacing w:before="0" w:after="110" w:line="324" w:lineRule="auto"/>
        <w:ind w:left="500" w:hanging="260"/>
      </w:pPr>
      <w:r>
        <w:rPr>
          <w:rFonts w:ascii="Calibri" w:hAnsi="Calibri" w:eastAsia="Microsoft YaHei"/>
          <w:b/>
          <w:color w:val="24425E"/>
          <w:sz w:val="21"/>
        </w:rPr>
        <w:t xml:space="preserve">•</w:t>
      </w:r>
      <w:r>
        <w:tab/>
      </w:r>
      <w:r>
        <w:rPr>
          <w:rFonts w:ascii="Georgia" w:hAnsi="Georgia" w:eastAsia="Microsoft YaHei"/>
          <w:color w:val="2E3A45"/>
          <w:sz w:val="21"/>
        </w:rPr>
        <w:t xml:space="preserve">Section 2.7 (Second Addendum): SPS Abuse Standard and public-health transparency. Does the food-security claim survive evidentiary review?</w:t>
      </w:r>
    </w:p>
    <w:p>
      <w:pPr>
        <w:tabs>
          <w:tab w:val="left" w:pos="500"/>
        </w:tabs>
        <w:spacing w:before="0" w:after="110" w:line="324" w:lineRule="auto"/>
        <w:ind w:left="500" w:hanging="260"/>
      </w:pPr>
      <w:r>
        <w:rPr>
          <w:rFonts w:ascii="Calibri" w:hAnsi="Calibri" w:eastAsia="Microsoft YaHei"/>
          <w:b/>
          <w:color w:val="24425E"/>
          <w:sz w:val="21"/>
        </w:rPr>
        <w:t xml:space="preserve">•</w:t>
      </w:r>
      <w:r>
        <w:tab/>
      </w:r>
      <w:r>
        <w:rPr>
          <w:rFonts w:ascii="Georgia" w:hAnsi="Georgia" w:eastAsia="Microsoft YaHei"/>
          <w:color w:val="2E3A45"/>
          <w:sz w:val="21"/>
        </w:rPr>
        <w:t xml:space="preserve">Section 6.4A: Reciprocal Transparency Ledger. Do the 2 states notify the bilateral humanitarian exception offer?</w:t>
      </w:r>
    </w:p>
    <w:p>
      <w:pPr>
        <w:spacing w:before="260" w:after="100" w:line="324" w:lineRule="auto"/>
      </w:pPr>
      <w:r>
        <w:rPr>
          <w:rFonts w:ascii="Calibri" w:hAnsi="Calibri" w:eastAsia="Microsoft YaHei"/>
          <w:b/>
          <w:caps/>
          <w:color w:val="24425E"/>
          <w:spacing w:val="16"/>
          <w:sz w:val="19"/>
        </w:rPr>
        <w:t xml:space="preserve">DECISION POINTS</w:t>
      </w:r>
    </w:p>
    <w:p>
      <w:pPr>
        <w:tabs>
          <w:tab w:val="left" w:pos="500"/>
        </w:tabs>
        <w:spacing w:before="0" w:after="110" w:line="324" w:lineRule="auto"/>
        <w:ind w:left="500" w:hanging="260"/>
      </w:pPr>
      <w:r>
        <w:rPr>
          <w:rFonts w:ascii="Calibri" w:hAnsi="Calibri" w:eastAsia="Microsoft YaHei"/>
          <w:b/>
          <w:color w:val="24425E"/>
          <w:sz w:val="21"/>
        </w:rPr>
        <w:t xml:space="preserve">•</w:t>
      </w:r>
      <w:r>
        <w:tab/>
      </w:r>
      <w:r>
        <w:rPr>
          <w:rFonts w:ascii="Georgia" w:hAnsi="Georgia" w:eastAsia="Microsoft YaHei"/>
          <w:color w:val="2E3A45"/>
          <w:sz w:val="21"/>
        </w:rPr>
        <w:t xml:space="preserve">Two small states face famine risk and the coercer is offering seeds. Do we tell them to refuse humanitarian aid for solidarity?</w:t>
      </w:r>
    </w:p>
    <w:p>
      <w:pPr>
        <w:tabs>
          <w:tab w:val="left" w:pos="500"/>
        </w:tabs>
        <w:spacing w:before="0" w:after="110" w:line="324" w:lineRule="auto"/>
        <w:ind w:left="500" w:hanging="260"/>
      </w:pPr>
      <w:r>
        <w:rPr>
          <w:rFonts w:ascii="Calibri" w:hAnsi="Calibri" w:eastAsia="Microsoft YaHei"/>
          <w:b/>
          <w:color w:val="24425E"/>
          <w:sz w:val="21"/>
        </w:rPr>
        <w:t xml:space="preserve">•</w:t>
      </w:r>
      <w:r>
        <w:tab/>
      </w:r>
      <w:r>
        <w:rPr>
          <w:rFonts w:ascii="Georgia" w:hAnsi="Georgia" w:eastAsia="Microsoft YaHei"/>
          <w:color w:val="2E3A45"/>
          <w:sz w:val="21"/>
        </w:rPr>
        <w:t xml:space="preserve">The coercer's domestic food security claim is partially legitimate. Do we certify coercion or treat it as a grey zone?</w:t>
      </w:r>
    </w:p>
    <w:p>
      <w:pPr>
        <w:tabs>
          <w:tab w:val="left" w:pos="500"/>
        </w:tabs>
        <w:spacing w:before="0" w:after="110" w:line="324" w:lineRule="auto"/>
        <w:ind w:left="500" w:hanging="260"/>
      </w:pPr>
      <w:r>
        <w:rPr>
          <w:rFonts w:ascii="Calibri" w:hAnsi="Calibri" w:eastAsia="Microsoft YaHei"/>
          <w:b/>
          <w:color w:val="24425E"/>
          <w:sz w:val="21"/>
        </w:rPr>
        <w:t xml:space="preserve">•</w:t>
      </w:r>
      <w:r>
        <w:tab/>
      </w:r>
      <w:r>
        <w:rPr>
          <w:rFonts w:ascii="Georgia" w:hAnsi="Georgia" w:eastAsia="Microsoft YaHei"/>
          <w:color w:val="2E3A45"/>
          <w:sz w:val="21"/>
        </w:rPr>
        <w:t xml:space="preserve">The Multi-Crisis Envelope is drawn down by the climate response. Do we prioritise hurricane relief or coercion response?</w:t>
      </w:r>
    </w:p>
    <w:p>
      <w:pPr>
        <w:tabs>
          <w:tab w:val="left" w:pos="500"/>
        </w:tabs>
        <w:spacing w:before="0" w:after="110" w:line="324" w:lineRule="auto"/>
        <w:ind w:left="500" w:hanging="260"/>
      </w:pPr>
      <w:r>
        <w:rPr>
          <w:rFonts w:ascii="Calibri" w:hAnsi="Calibri" w:eastAsia="Microsoft YaHei"/>
          <w:b/>
          <w:color w:val="24425E"/>
          <w:sz w:val="21"/>
        </w:rPr>
        <w:t xml:space="preserve">•</w:t>
      </w:r>
      <w:r>
        <w:tab/>
      </w:r>
      <w:r>
        <w:rPr>
          <w:rFonts w:ascii="Georgia" w:hAnsi="Georgia" w:eastAsia="Microsoft YaHei"/>
          <w:color w:val="2E3A45"/>
          <w:sz w:val="21"/>
        </w:rPr>
        <w:t xml:space="preserve">The 2 states accept the bilateral offer before activation completes. Does this fragment the small-state cluster beyond repair?</w:t>
      </w:r>
    </w:p>
    <w:p>
      <w:pPr>
        <w:spacing w:before="260" w:after="100" w:line="324" w:lineRule="auto"/>
      </w:pPr>
      <w:r>
        <w:rPr>
          <w:rFonts w:ascii="Calibri" w:hAnsi="Calibri" w:eastAsia="Microsoft YaHei"/>
          <w:b/>
          <w:caps/>
          <w:color w:val="24425E"/>
          <w:spacing w:val="16"/>
          <w:sz w:val="19"/>
        </w:rPr>
        <w:t xml:space="preserve">SUCCESS METRICS</w:t>
      </w:r>
    </w:p>
    <w:p>
      <w:pPr>
        <w:tabs>
          <w:tab w:val="left" w:pos="500"/>
        </w:tabs>
        <w:spacing w:before="0" w:after="110" w:line="324" w:lineRule="auto"/>
        <w:ind w:left="500" w:hanging="260"/>
      </w:pPr>
      <w:r>
        <w:rPr>
          <w:rFonts w:ascii="Calibri" w:hAnsi="Calibri" w:eastAsia="Microsoft YaHei"/>
          <w:b/>
          <w:color w:val="24425E"/>
          <w:sz w:val="21"/>
        </w:rPr>
        <w:t xml:space="preserve">✓</w:t>
      </w:r>
      <w:r>
        <w:tab/>
      </w:r>
      <w:r>
        <w:rPr>
          <w:rFonts w:ascii="Georgia" w:hAnsi="Georgia" w:eastAsia="Microsoft YaHei"/>
          <w:color w:val="2E3A45"/>
          <w:sz w:val="21"/>
        </w:rPr>
        <w:t xml:space="preserve">Compound Emergency triggers within 6 hours of dual certification (climate plus coercion)</w:t>
      </w:r>
    </w:p>
    <w:p>
      <w:pPr>
        <w:tabs>
          <w:tab w:val="left" w:pos="500"/>
        </w:tabs>
        <w:spacing w:before="0" w:after="110" w:line="324" w:lineRule="auto"/>
        <w:ind w:left="500" w:hanging="260"/>
      </w:pPr>
      <w:r>
        <w:rPr>
          <w:rFonts w:ascii="Calibri" w:hAnsi="Calibri" w:eastAsia="Microsoft YaHei"/>
          <w:b/>
          <w:color w:val="24425E"/>
          <w:sz w:val="21"/>
        </w:rPr>
        <w:t xml:space="preserve">✓</w:t>
      </w:r>
      <w:r>
        <w:tab/>
      </w:r>
      <w:r>
        <w:rPr>
          <w:rFonts w:ascii="Georgia" w:hAnsi="Georgia" w:eastAsia="Microsoft YaHei"/>
          <w:color w:val="2E3A45"/>
          <w:sz w:val="21"/>
        </w:rPr>
        <w:t xml:space="preserve">Small-State First Activation deploys Phase 0 to all 4 states within 24 hours</w:t>
      </w:r>
    </w:p>
    <w:p>
      <w:pPr>
        <w:tabs>
          <w:tab w:val="left" w:pos="500"/>
        </w:tabs>
        <w:spacing w:before="0" w:after="110" w:line="324" w:lineRule="auto"/>
        <w:ind w:left="500" w:hanging="260"/>
      </w:pPr>
      <w:r>
        <w:rPr>
          <w:rFonts w:ascii="Calibri" w:hAnsi="Calibri" w:eastAsia="Microsoft YaHei"/>
          <w:b/>
          <w:color w:val="24425E"/>
          <w:sz w:val="21"/>
        </w:rPr>
        <w:t xml:space="preserve">✓</w:t>
      </w:r>
      <w:r>
        <w:tab/>
      </w:r>
      <w:r>
        <w:rPr>
          <w:rFonts w:ascii="Georgia" w:hAnsi="Georgia" w:eastAsia="Microsoft YaHei"/>
          <w:color w:val="2E3A45"/>
          <w:sz w:val="21"/>
        </w:rPr>
        <w:t xml:space="preserve">Multi-Crisis prioritisation correctly sequences: humanitarian, then small-state protection, then chronological</w:t>
      </w:r>
    </w:p>
    <w:p>
      <w:pPr>
        <w:tabs>
          <w:tab w:val="left" w:pos="500"/>
        </w:tabs>
        <w:spacing w:before="0" w:after="110" w:line="324" w:lineRule="auto"/>
        <w:ind w:left="500" w:hanging="260"/>
      </w:pPr>
      <w:r>
        <w:rPr>
          <w:rFonts w:ascii="Calibri" w:hAnsi="Calibri" w:eastAsia="Microsoft YaHei"/>
          <w:b/>
          <w:color w:val="24425E"/>
          <w:sz w:val="21"/>
        </w:rPr>
        <w:t xml:space="preserve">✓</w:t>
      </w:r>
      <w:r>
        <w:tab/>
      </w:r>
      <w:r>
        <w:rPr>
          <w:rFonts w:ascii="Georgia" w:hAnsi="Georgia" w:eastAsia="Microsoft YaHei"/>
          <w:color w:val="2E3A45"/>
          <w:sz w:val="21"/>
        </w:rPr>
        <w:t xml:space="preserve">At least 3 of 4 affected states maintain coalition participation</w:t>
      </w:r>
    </w:p>
    <w:p>
      <w:pPr>
        <w:tabs>
          <w:tab w:val="left" w:pos="500"/>
        </w:tabs>
        <w:spacing w:before="0" w:after="110" w:line="324" w:lineRule="auto"/>
        <w:ind w:left="500" w:hanging="260"/>
      </w:pPr>
      <w:r>
        <w:rPr>
          <w:rFonts w:ascii="Calibri" w:hAnsi="Calibri" w:eastAsia="Microsoft YaHei"/>
          <w:b/>
          <w:color w:val="24425E"/>
          <w:sz w:val="21"/>
        </w:rPr>
        <w:t xml:space="preserve">✓</w:t>
      </w:r>
      <w:r>
        <w:tab/>
      </w:r>
      <w:r>
        <w:rPr>
          <w:rFonts w:ascii="Georgia" w:hAnsi="Georgia" w:eastAsia="Microsoft YaHei"/>
          <w:color w:val="2E3A45"/>
          <w:sz w:val="21"/>
        </w:rPr>
        <w:t xml:space="preserve">Alternative seed supply sourced through Joint Procurement within 10 days</w:t>
      </w:r>
    </w:p>
    <w:p>
      <w:pPr>
        <w:spacing w:before="260" w:after="100" w:line="324" w:lineRule="auto"/>
      </w:pPr>
      <w:r>
        <w:rPr>
          <w:rFonts w:ascii="Calibri" w:hAnsi="Calibri" w:eastAsia="Microsoft YaHei"/>
          <w:b/>
          <w:caps/>
          <w:color w:val="24425E"/>
          <w:spacing w:val="16"/>
          <w:sz w:val="19"/>
        </w:rPr>
        <w:t xml:space="preserve">DOCUMENTED FAILURE MODES</w:t>
      </w:r>
    </w:p>
    <w:p>
      <w:pPr>
        <w:tabs>
          <w:tab w:val="left" w:pos="500"/>
        </w:tabs>
        <w:spacing w:before="0" w:after="110" w:line="324" w:lineRule="auto"/>
        <w:ind w:left="500" w:hanging="260"/>
      </w:pPr>
      <w:r>
        <w:rPr>
          <w:rFonts w:ascii="Calibri" w:hAnsi="Calibri" w:eastAsia="Microsoft YaHei"/>
          <w:b/>
          <w:color w:val="7C4444"/>
          <w:sz w:val="21"/>
        </w:rPr>
        <w:t xml:space="preserve">✗</w:t>
      </w:r>
      <w:r>
        <w:tab/>
      </w:r>
      <w:r>
        <w:rPr>
          <w:rFonts w:ascii="Georgia" w:hAnsi="Georgia" w:eastAsia="Microsoft YaHei"/>
          <w:color w:val="2E3A45"/>
          <w:sz w:val="21"/>
        </w:rPr>
        <w:t xml:space="preserve">IEWC delays coercion certification pending climate damage assessment, exceeding the 72-hour window for irreversible harm</w:t>
      </w:r>
    </w:p>
    <w:p>
      <w:pPr>
        <w:tabs>
          <w:tab w:val="left" w:pos="500"/>
        </w:tabs>
        <w:spacing w:before="0" w:after="110" w:line="324" w:lineRule="auto"/>
        <w:ind w:left="500" w:hanging="260"/>
      </w:pPr>
      <w:r>
        <w:rPr>
          <w:rFonts w:ascii="Calibri" w:hAnsi="Calibri" w:eastAsia="Microsoft YaHei"/>
          <w:b/>
          <w:color w:val="7C4444"/>
          <w:sz w:val="21"/>
        </w:rPr>
        <w:t xml:space="preserve">✗</w:t>
      </w:r>
      <w:r>
        <w:tab/>
      </w:r>
      <w:r>
        <w:rPr>
          <w:rFonts w:ascii="Georgia" w:hAnsi="Georgia" w:eastAsia="Microsoft YaHei"/>
          <w:color w:val="2E3A45"/>
          <w:sz w:val="21"/>
        </w:rPr>
        <w:t xml:space="preserve">Burden-sharing shifts to a pure GDP basis, disadvantaging small states with low GDP but high climate vulnerability</w:t>
      </w:r>
    </w:p>
    <w:p>
      <w:pPr>
        <w:tabs>
          <w:tab w:val="left" w:pos="500"/>
        </w:tabs>
        <w:spacing w:before="0" w:after="110" w:line="324" w:lineRule="auto"/>
        <w:ind w:left="500" w:hanging="260"/>
      </w:pPr>
      <w:r>
        <w:rPr>
          <w:rFonts w:ascii="Calibri" w:hAnsi="Calibri" w:eastAsia="Microsoft YaHei"/>
          <w:b/>
          <w:color w:val="7C4444"/>
          <w:sz w:val="21"/>
        </w:rPr>
        <w:t xml:space="preserve">✗</w:t>
      </w:r>
      <w:r>
        <w:tab/>
      </w:r>
      <w:r>
        <w:rPr>
          <w:rFonts w:ascii="Georgia" w:hAnsi="Georgia" w:eastAsia="Microsoft YaHei"/>
          <w:color w:val="2E3A45"/>
          <w:sz w:val="21"/>
        </w:rPr>
        <w:t xml:space="preserve">Two states accept the coercer's humanitarian exception before coalition expansion; the cluster fragments</w:t>
      </w:r>
    </w:p>
    <w:p>
      <w:pPr>
        <w:tabs>
          <w:tab w:val="left" w:pos="500"/>
        </w:tabs>
        <w:spacing w:before="0" w:after="110" w:line="324" w:lineRule="auto"/>
        <w:ind w:left="500" w:hanging="260"/>
      </w:pPr>
      <w:r>
        <w:rPr>
          <w:rFonts w:ascii="Calibri" w:hAnsi="Calibri" w:eastAsia="Microsoft YaHei"/>
          <w:b/>
          <w:color w:val="7C4444"/>
          <w:sz w:val="21"/>
        </w:rPr>
        <w:t xml:space="preserve">✗</w:t>
      </w:r>
      <w:r>
        <w:tab/>
      </w:r>
      <w:r>
        <w:rPr>
          <w:rFonts w:ascii="Georgia" w:hAnsi="Georgia" w:eastAsia="Microsoft YaHei"/>
          <w:color w:val="2E3A45"/>
          <w:sz w:val="21"/>
        </w:rPr>
        <w:t xml:space="preserve">The climate non-adjudication posture creates ambiguity: is the seed restriction coercive or legitimate food security policy?</w:t>
      </w:r>
    </w:p>
    <w:p>
      <w:pPr>
        <w:tabs>
          <w:tab w:val="left" w:pos="500"/>
        </w:tabs>
        <w:spacing w:before="0" w:after="110" w:line="324" w:lineRule="auto"/>
        <w:ind w:left="500" w:hanging="260"/>
      </w:pPr>
      <w:r>
        <w:rPr>
          <w:rFonts w:ascii="Calibri" w:hAnsi="Calibri" w:eastAsia="Microsoft YaHei"/>
          <w:b/>
          <w:color w:val="7C4444"/>
          <w:sz w:val="21"/>
        </w:rPr>
        <w:t xml:space="preserve">✗</w:t>
      </w:r>
      <w:r>
        <w:tab/>
      </w:r>
      <w:r>
        <w:rPr>
          <w:rFonts w:ascii="Georgia" w:hAnsi="Georgia" w:eastAsia="Microsoft YaHei"/>
          <w:color w:val="2E3A45"/>
          <w:sz w:val="21"/>
        </w:rPr>
        <w:t xml:space="preserve">Fund liquidity fully commits to climate relief; no capacity remains for coercion response</w:t>
      </w:r>
    </w:p>
    <w:p>
      <w:pPr>
        <w:spacing w:before="300" w:after="100" w:line="324" w:lineRule="auto"/>
      </w:pPr>
      <w:r>
        <w:rPr>
          <w:rFonts w:ascii="Calibri" w:hAnsi="Calibri" w:eastAsia="Microsoft YaHei"/>
          <w:b/>
          <w:color w:val="7C4444"/>
          <w:spacing w:val="12"/>
          <w:sz w:val="20"/>
        </w:rPr>
        <w:t xml:space="preserve">V15.0 RESULT: </w:t>
      </w:r>
      <w:r>
        <w:rPr>
          <w:rFonts w:ascii="Calibri" w:hAnsi="Calibri" w:eastAsia="Microsoft YaHei"/>
          <w:b/>
          <w:color w:val="24425E"/>
          <w:spacing w:val="12"/>
          <w:sz w:val="20"/>
        </w:rPr>
        <w:t xml:space="preserve">PASS WITH CONDITIONS</w:t>
      </w:r>
    </w:p>
    <w:p>
      <w:pPr>
        <w:spacing w:before="0" w:after="160" w:line="324" w:lineRule="auto"/>
      </w:pPr>
      <w:r>
        <w:rPr>
          <w:rFonts w:ascii="Georgia" w:hAnsi="Georgia" w:eastAsia="Microsoft YaHei"/>
          <w:color w:val="2E3A45"/>
          <w:sz w:val="21"/>
        </w:rPr>
        <w:t>Version 15.0 resolves the sequencing problem and adds a firm-level continuity layer for compound emergencies. The Multi-Crisis Stress Envelope hard-codes prioritisation, humanitarian corridor cases first, small-state primary targets second, and Small-State First Activation flows Phase 0 to all four states by default within 24 hours. Where the hurricane disrupts the same supply chains the coercer targets, the v14.0 Business Continuity Safe Harbor (Section 8.33, Second Addendum) funds legal defence and expedited relocation for firms facing retaliation, and the Fast-Lane Customs Clearance guarantee (Section 9.8A, Second Addendum) keeps certified humanitarian and reconstruction cargo at 12-hour clearance regardless of the surrounding case load. Preferential Aggregation consolidates the scattered pressure into one Moderate-severity case.</w:t>
      </w:r>
    </w:p>
    <w:p>
      <w:pPr>
        <w:spacing w:before="0" w:after="160" w:line="324" w:lineRule="auto"/>
      </w:pPr>
      <w:r>
        <w:rPr>
          <w:rFonts w:ascii="Georgia" w:hAnsi="Georgia" w:eastAsia="Microsoft YaHei"/>
          <w:i/>
          <w:color w:val="6B7A8C"/>
          <w:sz w:val="21"/>
        </w:rPr>
        <w:t xml:space="preserve">Residual exposure: simultaneous physical and economic disruption still stresses a single Secretariat logistics desk. Flagged: pre-delegated emergency logistics authority to regional hubs under Annex 3B.</w:t>
      </w:r>
    </w:p>
    <w:p>
      <w:pPr>
        <w:spacing w:before="120" w:after="60" w:line="324" w:lineRule="auto"/>
      </w:pPr>
      <w:r>
        <w:rPr>
          <w:rFonts w:ascii="Calibri" w:hAnsi="Calibri" w:eastAsia="Microsoft YaHei"/>
          <w:color w:val="6B7A8C"/>
          <w:sz w:val="18"/>
        </w:rPr>
        <w:t xml:space="preserve">Primary References: Sections 2.11, 3.1, 5.0B, 8.33, 9.8A; Annex 3B</w:t>
      </w:r>
    </w:p>
    <w:p>
      <w:pPr>
        <w:pStyle w:val="Heading1"/>
      </w:pPr>
      <w:r>
        <w:rPr>
          <w:rFonts w:ascii="Calibri" w:hAnsi="Calibri" w:eastAsia="Microsoft YaHei"/>
          <w:b/>
          <w:color w:val="24425E"/>
          <w:sz w:val="26"/>
        </w:rPr>
        <w:t xml:space="preserve">SCENARIO 7: “THE CLOSED LOOP”</w:t>
      </w:r>
    </w:p>
    <w:p>
      <w:pPr>
        <w:pBdr>
          <w:bottom w:val="single" w:color="A7B5C4" w:sz="6" w:space="4"/>
        </w:pBdr>
        <w:spacing w:before="0" w:after="220"/>
      </w:pPr>
    </w:p>
    <w:p>
      <w:pPr>
        <w:spacing w:before="0" w:after="60" w:line="324" w:lineRule="auto"/>
      </w:pPr>
      <w:r>
        <w:rPr>
          <w:rFonts w:ascii="Calibri" w:hAnsi="Calibri" w:eastAsia="Microsoft YaHei"/>
          <w:i/>
          <w:color w:val="6B7A8C"/>
          <w:sz w:val="21"/>
        </w:rPr>
        <w:t xml:space="preserve">Testing Alternative Payment System Exclusion</w:t>
      </w:r>
    </w:p>
    <w:p>
      <w:pPr>
        <w:spacing w:before="260" w:after="100" w:line="324" w:lineRule="auto"/>
      </w:pPr>
      <w:r>
        <w:rPr>
          <w:rFonts w:ascii="Calibri" w:hAnsi="Calibri" w:eastAsia="Microsoft YaHei"/>
          <w:b/>
          <w:caps/>
          <w:color w:val="24425E"/>
          <w:spacing w:val="16"/>
          <w:sz w:val="19"/>
        </w:rPr>
        <w:t xml:space="preserve">THE INJECT</w:t>
      </w:r>
    </w:p>
    <w:p>
      <w:pPr>
        <w:spacing w:before="0" w:after="160" w:line="324" w:lineRule="auto"/>
      </w:pPr>
      <w:r>
        <w:rPr>
          <w:rFonts w:ascii="Georgia" w:hAnsi="Georgia" w:eastAsia="Microsoft YaHei"/>
          <w:color w:val="2E3A45"/>
          <w:sz w:val="21"/>
        </w:rPr>
        <w:t xml:space="preserve">A G7 economy launches a technical compliance upgrade to the primary regional alternative settlement system (mBridge), imposing new end-to-end encryption and identity verification standards. These standards require every participating state to whitelist its major financial institutions and settle trade only through approved wallet infrastructure. The result: an IMESI member that conducts 60% of its regional trade through mBridge finds itself locked out by technical non-compliance. The coercer frames the upgrade as security enhancement.</w:t>
      </w:r>
    </w:p>
    <w:p>
      <w:pPr>
        <w:spacing w:before="260" w:after="100" w:line="324" w:lineRule="auto"/>
      </w:pPr>
      <w:r>
        <w:rPr>
          <w:rFonts w:ascii="Calibri" w:hAnsi="Calibri" w:eastAsia="Microsoft YaHei"/>
          <w:b/>
          <w:caps/>
          <w:color w:val="24425E"/>
          <w:spacing w:val="16"/>
          <w:sz w:val="19"/>
        </w:rPr>
        <w:t xml:space="preserve">THE TWIST</w:t>
      </w:r>
    </w:p>
    <w:p>
      <w:pPr>
        <w:spacing w:before="0" w:after="160" w:line="324" w:lineRule="auto"/>
      </w:pPr>
      <w:r>
        <w:rPr>
          <w:rFonts w:ascii="Georgia" w:hAnsi="Georgia" w:eastAsia="Microsoft YaHei"/>
          <w:color w:val="2E3A45"/>
          <w:sz w:val="21"/>
        </w:rPr>
        <w:t xml:space="preserve">The standards are publicly justified on privacy and sanctions-compliance grounds and superficially resemble legitimate regulatory harmonisation. The exclusion operates at the technical protocol layer, not the legal one: no member state receives a sanction, no institution faces a ban. Wallets simply fail handshake verification.</w:t>
      </w:r>
    </w:p>
    <w:p>
      <w:pPr>
        <w:spacing w:before="260" w:after="100" w:line="324" w:lineRule="auto"/>
      </w:pPr>
      <w:r>
        <w:rPr>
          <w:rFonts w:ascii="Calibri" w:hAnsi="Calibri" w:eastAsia="Microsoft YaHei"/>
          <w:b/>
          <w:caps/>
          <w:color w:val="24425E"/>
          <w:spacing w:val="16"/>
          <w:sz w:val="19"/>
        </w:rPr>
        <w:t xml:space="preserve">RED TEAM OBJECTIVE</w:t>
      </w:r>
    </w:p>
    <w:p>
      <w:pPr>
        <w:spacing w:before="0" w:after="160" w:line="324" w:lineRule="auto"/>
      </w:pPr>
      <w:r>
        <w:rPr>
          <w:rFonts w:ascii="Georgia" w:hAnsi="Georgia" w:eastAsia="Microsoft YaHei"/>
          <w:color w:val="2E3A45"/>
          <w:sz w:val="21"/>
        </w:rPr>
        <w:t xml:space="preserve">Does Category 8 treat technical protocol standards as exclusion when the effect equals exclusion? Does IMESI respond when every formal legal channel stays open?</w:t>
      </w:r>
    </w:p>
    <w:p>
      <w:pPr>
        <w:spacing w:before="260" w:after="100" w:line="324" w:lineRule="auto"/>
      </w:pPr>
      <w:r>
        <w:rPr>
          <w:rFonts w:ascii="Calibri" w:hAnsi="Calibri" w:eastAsia="Microsoft YaHei"/>
          <w:b/>
          <w:caps/>
          <w:color w:val="24425E"/>
          <w:spacing w:val="16"/>
          <w:sz w:val="19"/>
        </w:rPr>
        <w:t xml:space="preserve">IMESI PROVISIONS UNDER TEST</w:t>
      </w:r>
    </w:p>
    <w:p>
      <w:pPr>
        <w:tabs>
          <w:tab w:val="left" w:pos="500"/>
        </w:tabs>
        <w:spacing w:before="0" w:after="110" w:line="324" w:lineRule="auto"/>
        <w:ind w:left="500" w:hanging="260"/>
      </w:pPr>
      <w:r>
        <w:rPr>
          <w:rFonts w:ascii="Calibri" w:hAnsi="Calibri" w:eastAsia="Microsoft YaHei"/>
          <w:b/>
          <w:color w:val="24425E"/>
          <w:sz w:val="21"/>
        </w:rPr>
        <w:t xml:space="preserve">•</w:t>
      </w:r>
      <w:r>
        <w:tab/>
      </w:r>
      <w:r>
        <w:rPr>
          <w:rFonts w:ascii="Georgia" w:hAnsi="Georgia" w:eastAsia="Microsoft YaHei"/>
          <w:color w:val="2E3A45"/>
          <w:sz w:val="21"/>
        </w:rPr>
        <w:t>Section 2.2 (Fifth Addendum): Category 8, Payment System Exclusion, read with the established treatment of proprietary settlement platforms within the perimeter.</w:t>
      </w:r>
    </w:p>
    <w:p>
      <w:pPr>
        <w:tabs>
          <w:tab w:val="left" w:pos="500"/>
        </w:tabs>
        <w:spacing w:before="0" w:after="110" w:line="324" w:lineRule="auto"/>
        <w:ind w:left="500" w:hanging="260"/>
      </w:pPr>
      <w:r>
        <w:rPr>
          <w:rFonts w:ascii="Calibri" w:hAnsi="Calibri" w:eastAsia="Microsoft YaHei"/>
          <w:b/>
          <w:color w:val="24425E"/>
          <w:sz w:val="21"/>
        </w:rPr>
        <w:t xml:space="preserve">•</w:t>
      </w:r>
      <w:r>
        <w:tab/>
      </w:r>
      <w:r>
        <w:rPr>
          <w:rFonts w:ascii="Georgia" w:hAnsi="Georgia" w:eastAsia="Microsoft YaHei"/>
          <w:color w:val="2E3A45"/>
          <w:sz w:val="21"/>
        </w:rPr>
        <w:t>Section 2.15B: Protocol-Layer Coercion Certification (v15.0), read with the Sham Investigation Protocol. Technical standards whose burden falls asymmetrically and lacks proportional, documented justification qualify as coercive instruments.</w:t>
      </w:r>
    </w:p>
    <w:p>
      <w:pPr>
        <w:tabs>
          <w:tab w:val="left" w:pos="500"/>
        </w:tabs>
        <w:spacing w:before="0" w:after="110" w:line="324" w:lineRule="auto"/>
        <w:ind w:left="500" w:hanging="260"/>
      </w:pPr>
      <w:r>
        <w:rPr>
          <w:rFonts w:ascii="Calibri" w:hAnsi="Calibri" w:eastAsia="Microsoft YaHei"/>
          <w:b/>
          <w:color w:val="24425E"/>
          <w:sz w:val="21"/>
        </w:rPr>
        <w:t xml:space="preserve">•</w:t>
      </w:r>
      <w:r>
        <w:tab/>
      </w:r>
      <w:r>
        <w:rPr>
          <w:rFonts w:ascii="Georgia" w:hAnsi="Georgia" w:eastAsia="Microsoft YaHei"/>
          <w:color w:val="2E3A45"/>
          <w:sz w:val="21"/>
        </w:rPr>
        <w:t xml:space="preserve">Section 8.10X: CBDC Monitoring. Detection of wallet-level handshake failures as exclusion events.</w:t>
      </w:r>
    </w:p>
    <w:p>
      <w:pPr>
        <w:tabs>
          <w:tab w:val="left" w:pos="500"/>
        </w:tabs>
        <w:spacing w:before="0" w:after="110" w:line="324" w:lineRule="auto"/>
        <w:ind w:left="500" w:hanging="260"/>
      </w:pPr>
      <w:r>
        <w:rPr>
          <w:rFonts w:ascii="Calibri" w:hAnsi="Calibri" w:eastAsia="Microsoft YaHei"/>
          <w:b/>
          <w:color w:val="24425E"/>
          <w:sz w:val="21"/>
        </w:rPr>
        <w:t xml:space="preserve">•</w:t>
      </w:r>
      <w:r>
        <w:tab/>
      </w:r>
      <w:r>
        <w:rPr>
          <w:rFonts w:ascii="Georgia" w:hAnsi="Georgia" w:eastAsia="Microsoft YaHei"/>
          <w:color w:val="2E3A45"/>
          <w:sz w:val="21"/>
        </w:rPr>
        <w:t xml:space="preserve">Section 8.10C: SFI Settlement Integrity Principle. Settlement activity remains off-limits to retaliation, keeping IMESI's own response from fracturing the payments layer.</w:t>
      </w:r>
    </w:p>
    <w:p>
      <w:pPr>
        <w:tabs>
          <w:tab w:val="left" w:pos="500"/>
        </w:tabs>
        <w:spacing w:before="0" w:after="110" w:line="324" w:lineRule="auto"/>
        <w:ind w:left="500" w:hanging="260"/>
      </w:pPr>
      <w:r>
        <w:rPr>
          <w:rFonts w:ascii="Calibri" w:hAnsi="Calibri" w:eastAsia="Microsoft YaHei"/>
          <w:b/>
          <w:color w:val="24425E"/>
          <w:sz w:val="21"/>
        </w:rPr>
        <w:t xml:space="preserve">•</w:t>
      </w:r>
      <w:r>
        <w:tab/>
      </w:r>
      <w:r>
        <w:rPr>
          <w:rFonts w:ascii="Georgia" w:hAnsi="Georgia" w:eastAsia="Microsoft YaHei"/>
          <w:color w:val="2E3A45"/>
          <w:sz w:val="21"/>
        </w:rPr>
        <w:t xml:space="preserve">Annex 11C: Alternative Payment System Coordination Protocol. Deployment of substitute settlement channels within 24 hours.</w:t>
      </w:r>
    </w:p>
    <w:p>
      <w:pPr>
        <w:tabs>
          <w:tab w:val="left" w:pos="500"/>
        </w:tabs>
        <w:spacing w:before="0" w:after="110" w:line="324" w:lineRule="auto"/>
        <w:ind w:left="500" w:hanging="260"/>
      </w:pPr>
      <w:r>
        <w:rPr>
          <w:rFonts w:ascii="Calibri" w:hAnsi="Calibri" w:eastAsia="Microsoft YaHei"/>
          <w:b/>
          <w:color w:val="24425E"/>
          <w:sz w:val="21"/>
        </w:rPr>
        <w:t xml:space="preserve">•</w:t>
      </w:r>
      <w:r>
        <w:tab/>
      </w:r>
      <w:r>
        <w:rPr>
          <w:rFonts w:ascii="Georgia" w:hAnsi="Georgia" w:eastAsia="Microsoft YaHei"/>
          <w:color w:val="2E3A45"/>
          <w:sz w:val="21"/>
        </w:rPr>
        <w:t xml:space="preserve">Section 8.10D: Systemic Financial Exclusion Protocol. Escalation path if the exclusion widens to system-wide financial access.</w:t>
      </w:r>
    </w:p>
    <w:p>
      <w:pPr>
        <w:spacing w:before="260" w:after="100" w:line="324" w:lineRule="auto"/>
      </w:pPr>
      <w:r>
        <w:rPr>
          <w:rFonts w:ascii="Calibri" w:hAnsi="Calibri" w:eastAsia="Microsoft YaHei"/>
          <w:b/>
          <w:caps/>
          <w:color w:val="24425E"/>
          <w:spacing w:val="16"/>
          <w:sz w:val="19"/>
        </w:rPr>
        <w:t xml:space="preserve">DECISION POINTS</w:t>
      </w:r>
    </w:p>
    <w:p>
      <w:pPr>
        <w:tabs>
          <w:tab w:val="left" w:pos="500"/>
        </w:tabs>
        <w:spacing w:before="0" w:after="110" w:line="324" w:lineRule="auto"/>
        <w:ind w:left="500" w:hanging="260"/>
      </w:pPr>
      <w:r>
        <w:rPr>
          <w:rFonts w:ascii="Calibri" w:hAnsi="Calibri" w:eastAsia="Microsoft YaHei"/>
          <w:b/>
          <w:color w:val="24425E"/>
          <w:sz w:val="21"/>
        </w:rPr>
        <w:t xml:space="preserve">•</w:t>
      </w:r>
      <w:r>
        <w:tab/>
      </w:r>
      <w:r>
        <w:rPr>
          <w:rFonts w:ascii="Georgia" w:hAnsi="Georgia" w:eastAsia="Microsoft YaHei"/>
          <w:color w:val="2E3A45"/>
          <w:sz w:val="21"/>
        </w:rPr>
        <w:t xml:space="preserve">Do we certify technical standards as Category 8 exclusion before the legal record shows intent?</w:t>
      </w:r>
    </w:p>
    <w:p>
      <w:pPr>
        <w:tabs>
          <w:tab w:val="left" w:pos="500"/>
        </w:tabs>
        <w:spacing w:before="0" w:after="110" w:line="324" w:lineRule="auto"/>
        <w:ind w:left="500" w:hanging="260"/>
      </w:pPr>
      <w:r>
        <w:rPr>
          <w:rFonts w:ascii="Calibri" w:hAnsi="Calibri" w:eastAsia="Microsoft YaHei"/>
          <w:b/>
          <w:color w:val="24425E"/>
          <w:sz w:val="21"/>
        </w:rPr>
        <w:t xml:space="preserve">•</w:t>
      </w:r>
      <w:r>
        <w:tab/>
      </w:r>
      <w:r>
        <w:rPr>
          <w:rFonts w:ascii="Georgia" w:hAnsi="Georgia" w:eastAsia="Microsoft YaHei"/>
          <w:color w:val="2E3A45"/>
          <w:sz w:val="21"/>
        </w:rPr>
        <w:t xml:space="preserve">The standards have genuine security benefits. How do we separate legitimate harmonisation from engineered exclusion?</w:t>
      </w:r>
    </w:p>
    <w:p>
      <w:pPr>
        <w:tabs>
          <w:tab w:val="left" w:pos="500"/>
        </w:tabs>
        <w:spacing w:before="0" w:after="110" w:line="324" w:lineRule="auto"/>
        <w:ind w:left="500" w:hanging="260"/>
      </w:pPr>
      <w:r>
        <w:rPr>
          <w:rFonts w:ascii="Calibri" w:hAnsi="Calibri" w:eastAsia="Microsoft YaHei"/>
          <w:b/>
          <w:color w:val="24425E"/>
          <w:sz w:val="21"/>
        </w:rPr>
        <w:t xml:space="preserve">•</w:t>
      </w:r>
      <w:r>
        <w:tab/>
      </w:r>
      <w:r>
        <w:rPr>
          <w:rFonts w:ascii="Georgia" w:hAnsi="Georgia" w:eastAsia="Microsoft YaHei"/>
          <w:color w:val="2E3A45"/>
          <w:sz w:val="21"/>
        </w:rPr>
        <w:t xml:space="preserve">Do we demand protocol-level access (entering the coercer's technical governance fight) or route around the closed loop entirely?</w:t>
      </w:r>
    </w:p>
    <w:p>
      <w:pPr>
        <w:tabs>
          <w:tab w:val="left" w:pos="500"/>
        </w:tabs>
        <w:spacing w:before="0" w:after="110" w:line="324" w:lineRule="auto"/>
        <w:ind w:left="500" w:hanging="260"/>
      </w:pPr>
      <w:r>
        <w:rPr>
          <w:rFonts w:ascii="Calibri" w:hAnsi="Calibri" w:eastAsia="Microsoft YaHei"/>
          <w:b/>
          <w:color w:val="24425E"/>
          <w:sz w:val="21"/>
        </w:rPr>
        <w:t xml:space="preserve">•</w:t>
      </w:r>
      <w:r>
        <w:tab/>
      </w:r>
      <w:r>
        <w:rPr>
          <w:rFonts w:ascii="Georgia" w:hAnsi="Georgia" w:eastAsia="Microsoft YaHei"/>
          <w:color w:val="2E3A45"/>
          <w:sz w:val="21"/>
        </w:rPr>
        <w:t xml:space="preserve">How do we keep IMESI's own settlement activity compliant with the SFI Settlement Integrity Principle while responding?</w:t>
      </w:r>
    </w:p>
    <w:p>
      <w:pPr>
        <w:spacing w:before="260" w:after="100" w:line="324" w:lineRule="auto"/>
      </w:pPr>
      <w:r>
        <w:rPr>
          <w:rFonts w:ascii="Calibri" w:hAnsi="Calibri" w:eastAsia="Microsoft YaHei"/>
          <w:b/>
          <w:caps/>
          <w:color w:val="24425E"/>
          <w:spacing w:val="16"/>
          <w:sz w:val="19"/>
        </w:rPr>
        <w:t xml:space="preserve">SUCCESS METRICS</w:t>
      </w:r>
    </w:p>
    <w:p>
      <w:pPr>
        <w:tabs>
          <w:tab w:val="left" w:pos="500"/>
        </w:tabs>
        <w:spacing w:before="0" w:after="110" w:line="324" w:lineRule="auto"/>
        <w:ind w:left="500" w:hanging="260"/>
      </w:pPr>
      <w:r>
        <w:rPr>
          <w:rFonts w:ascii="Calibri" w:hAnsi="Calibri" w:eastAsia="Microsoft YaHei"/>
          <w:b/>
          <w:color w:val="24425E"/>
          <w:sz w:val="21"/>
        </w:rPr>
        <w:t xml:space="preserve">✓</w:t>
      </w:r>
      <w:r>
        <w:tab/>
      </w:r>
      <w:r>
        <w:rPr>
          <w:rFonts w:ascii="Georgia" w:hAnsi="Georgia" w:eastAsia="Microsoft YaHei"/>
          <w:color w:val="2E3A45"/>
          <w:sz w:val="21"/>
        </w:rPr>
        <w:t xml:space="preserve">CBDC Monitoring detects the handshake-failure pattern within 48 hours of deployment</w:t>
      </w:r>
    </w:p>
    <w:p>
      <w:pPr>
        <w:tabs>
          <w:tab w:val="left" w:pos="500"/>
        </w:tabs>
        <w:spacing w:before="0" w:after="110" w:line="324" w:lineRule="auto"/>
        <w:ind w:left="500" w:hanging="260"/>
      </w:pPr>
      <w:r>
        <w:rPr>
          <w:rFonts w:ascii="Calibri" w:hAnsi="Calibri" w:eastAsia="Microsoft YaHei"/>
          <w:b/>
          <w:color w:val="24425E"/>
          <w:sz w:val="21"/>
        </w:rPr>
        <w:t xml:space="preserve">✓</w:t>
      </w:r>
      <w:r>
        <w:tab/>
      </w:r>
      <w:r>
        <w:rPr>
          <w:rFonts w:ascii="Georgia" w:hAnsi="Georgia" w:eastAsia="Microsoft YaHei"/>
          <w:color w:val="2E3A45"/>
          <w:sz w:val="21"/>
        </w:rPr>
        <w:t xml:space="preserve">IEWC certifies constructive exclusion within 96 hours on asymmetric-burden evidence</w:t>
      </w:r>
    </w:p>
    <w:p>
      <w:pPr>
        <w:tabs>
          <w:tab w:val="left" w:pos="500"/>
        </w:tabs>
        <w:spacing w:before="0" w:after="110" w:line="324" w:lineRule="auto"/>
        <w:ind w:left="500" w:hanging="260"/>
      </w:pPr>
      <w:r>
        <w:rPr>
          <w:rFonts w:ascii="Calibri" w:hAnsi="Calibri" w:eastAsia="Microsoft YaHei"/>
          <w:b/>
          <w:color w:val="24425E"/>
          <w:sz w:val="21"/>
        </w:rPr>
        <w:t xml:space="preserve">✓</w:t>
      </w:r>
      <w:r>
        <w:tab/>
      </w:r>
      <w:r>
        <w:rPr>
          <w:rFonts w:ascii="Georgia" w:hAnsi="Georgia" w:eastAsia="Microsoft YaHei"/>
          <w:color w:val="2E3A45"/>
          <w:sz w:val="21"/>
        </w:rPr>
        <w:t xml:space="preserve">Annex 11C substitute channels carry above 70% of displaced settlement volume within 14 days</w:t>
      </w:r>
    </w:p>
    <w:p>
      <w:pPr>
        <w:tabs>
          <w:tab w:val="left" w:pos="500"/>
        </w:tabs>
        <w:spacing w:before="0" w:after="110" w:line="324" w:lineRule="auto"/>
        <w:ind w:left="500" w:hanging="260"/>
      </w:pPr>
      <w:r>
        <w:rPr>
          <w:rFonts w:ascii="Calibri" w:hAnsi="Calibri" w:eastAsia="Microsoft YaHei"/>
          <w:b/>
          <w:color w:val="24425E"/>
          <w:sz w:val="21"/>
        </w:rPr>
        <w:t xml:space="preserve">✓</w:t>
      </w:r>
      <w:r>
        <w:tab/>
      </w:r>
      <w:r>
        <w:rPr>
          <w:rFonts w:ascii="Georgia" w:hAnsi="Georgia" w:eastAsia="Microsoft YaHei"/>
          <w:color w:val="2E3A45"/>
          <w:sz w:val="21"/>
        </w:rPr>
        <w:t xml:space="preserve">No IMESI retaliatory measure touches settlement or clearing activity</w:t>
      </w:r>
    </w:p>
    <w:p>
      <w:pPr>
        <w:spacing w:before="260" w:after="100" w:line="324" w:lineRule="auto"/>
      </w:pPr>
      <w:r>
        <w:rPr>
          <w:rFonts w:ascii="Calibri" w:hAnsi="Calibri" w:eastAsia="Microsoft YaHei"/>
          <w:b/>
          <w:caps/>
          <w:color w:val="24425E"/>
          <w:spacing w:val="16"/>
          <w:sz w:val="19"/>
        </w:rPr>
        <w:t xml:space="preserve">DOCUMENTED FAILURE MODES</w:t>
      </w:r>
    </w:p>
    <w:p>
      <w:pPr>
        <w:tabs>
          <w:tab w:val="left" w:pos="500"/>
        </w:tabs>
        <w:spacing w:before="0" w:after="110" w:line="324" w:lineRule="auto"/>
        <w:ind w:left="500" w:hanging="260"/>
      </w:pPr>
      <w:r>
        <w:rPr>
          <w:rFonts w:ascii="Calibri" w:hAnsi="Calibri" w:eastAsia="Microsoft YaHei"/>
          <w:b/>
          <w:color w:val="7C4444"/>
          <w:sz w:val="21"/>
        </w:rPr>
        <w:t xml:space="preserve">✗</w:t>
      </w:r>
      <w:r>
        <w:tab/>
      </w:r>
      <w:r>
        <w:rPr>
          <w:rFonts w:ascii="Georgia" w:hAnsi="Georgia" w:eastAsia="Microsoft YaHei"/>
          <w:color w:val="2E3A45"/>
          <w:sz w:val="21"/>
        </w:rPr>
        <w:t xml:space="preserve">The security framing persuades neutral observers; IEWC certification faces legitimacy challenge</w:t>
      </w:r>
    </w:p>
    <w:p>
      <w:pPr>
        <w:tabs>
          <w:tab w:val="left" w:pos="500"/>
        </w:tabs>
        <w:spacing w:before="0" w:after="110" w:line="324" w:lineRule="auto"/>
        <w:ind w:left="500" w:hanging="260"/>
      </w:pPr>
      <w:r>
        <w:rPr>
          <w:rFonts w:ascii="Calibri" w:hAnsi="Calibri" w:eastAsia="Microsoft YaHei"/>
          <w:b/>
          <w:color w:val="7C4444"/>
          <w:sz w:val="21"/>
        </w:rPr>
        <w:t xml:space="preserve">✗</w:t>
      </w:r>
      <w:r>
        <w:tab/>
      </w:r>
      <w:r>
        <w:rPr>
          <w:rFonts w:ascii="Georgia" w:hAnsi="Georgia" w:eastAsia="Microsoft YaHei"/>
          <w:color w:val="2E3A45"/>
          <w:sz w:val="21"/>
        </w:rPr>
        <w:t xml:space="preserve">Substitute settlement channels lack the liquidity depth of the closed loop; members absorb conversion costs</w:t>
      </w:r>
    </w:p>
    <w:p>
      <w:pPr>
        <w:tabs>
          <w:tab w:val="left" w:pos="500"/>
        </w:tabs>
        <w:spacing w:before="0" w:after="110" w:line="324" w:lineRule="auto"/>
        <w:ind w:left="500" w:hanging="260"/>
      </w:pPr>
      <w:r>
        <w:rPr>
          <w:rFonts w:ascii="Calibri" w:hAnsi="Calibri" w:eastAsia="Microsoft YaHei"/>
          <w:b/>
          <w:color w:val="7C4444"/>
          <w:sz w:val="21"/>
        </w:rPr>
        <w:t xml:space="preserve">✗</w:t>
      </w:r>
      <w:r>
        <w:tab/>
      </w:r>
      <w:r>
        <w:rPr>
          <w:rFonts w:ascii="Georgia" w:hAnsi="Georgia" w:eastAsia="Microsoft YaHei"/>
          <w:color w:val="2E3A45"/>
          <w:sz w:val="21"/>
        </w:rPr>
        <w:t xml:space="preserve">Other regional powers adopt similar standards, normalising technical exclusion as regulatory practice</w:t>
      </w:r>
    </w:p>
    <w:p>
      <w:pPr>
        <w:tabs>
          <w:tab w:val="left" w:pos="500"/>
        </w:tabs>
        <w:spacing w:before="0" w:after="110" w:line="324" w:lineRule="auto"/>
        <w:ind w:left="500" w:hanging="260"/>
      </w:pPr>
      <w:r>
        <w:rPr>
          <w:rFonts w:ascii="Calibri" w:hAnsi="Calibri" w:eastAsia="Microsoft YaHei"/>
          <w:b/>
          <w:color w:val="7C4444"/>
          <w:sz w:val="21"/>
        </w:rPr>
        <w:t xml:space="preserve">✗</w:t>
      </w:r>
      <w:r>
        <w:tab/>
      </w:r>
      <w:r>
        <w:rPr>
          <w:rFonts w:ascii="Georgia" w:hAnsi="Georgia" w:eastAsia="Microsoft YaHei"/>
          <w:color w:val="2E3A45"/>
          <w:sz w:val="21"/>
        </w:rPr>
        <w:t xml:space="preserve">The affected member quietly complies with the whitelist to restore access, accepting surveillance of its trade flows</w:t>
      </w:r>
    </w:p>
    <w:p>
      <w:pPr>
        <w:spacing w:before="300" w:after="100" w:line="324" w:lineRule="auto"/>
      </w:pPr>
      <w:r>
        <w:rPr>
          <w:rFonts w:ascii="Calibri" w:hAnsi="Calibri" w:eastAsia="Microsoft YaHei"/>
          <w:b/>
          <w:color w:val="7C4444"/>
          <w:spacing w:val="12"/>
          <w:sz w:val="20"/>
        </w:rPr>
        <w:t xml:space="preserve">V15.0 RESULT: </w:t>
      </w:r>
      <w:r>
        <w:rPr>
          <w:rFonts w:ascii="Calibri" w:hAnsi="Calibri" w:eastAsia="Microsoft YaHei"/>
          <w:b/>
          <w:color w:val="24425E"/>
          <w:spacing w:val="12"/>
          <w:sz w:val="20"/>
        </w:rPr>
        <w:t xml:space="preserve">PASS</w:t>
      </w:r>
    </w:p>
    <w:p>
      <w:pPr>
        <w:spacing w:before="0" w:after="160" w:line="324" w:lineRule="auto"/>
      </w:pPr>
      <w:r>
        <w:rPr>
          <w:rFonts w:ascii="Georgia" w:hAnsi="Georgia" w:eastAsia="Microsoft YaHei"/>
          <w:color w:val="2E3A45"/>
          <w:sz w:val="21"/>
        </w:rPr>
        <w:t>Version 15.0 reaches the protocol layer and routes trade around it. Category 8's extension to proprietary settlement platforms, the v15.0 Protocol-Layer Coercion Certification (Section 2.15B), and CBDC Monitoring convert engineered technical standards into certifiable exclusion. Annex 11C's 24-hour substitution obligation, hardened by v13.0 Alternative Payment System Resilience (Section 11C.5), keeps settlement alive during substitution. The v14.0 Sanctions-Proof Letter of Credit Guarantee (Section 8.10, Second Addendum) closes the attack's economic purpose: banks that would otherwise refuse Letters of Credit for coercer-adjacent counterparties issue against the 100% SFI guarantee, enforceable even where the coercer blocks its own clearing systems, so the closed loop no longer strangles legitimate trade while certification proceeds.</w:t>
      </w:r>
    </w:p>
    <w:p>
      <w:pPr>
        <w:spacing w:before="0" w:after="160" w:line="324" w:lineRule="auto"/>
      </w:pPr>
      <w:r>
        <w:rPr>
          <w:rFonts w:ascii="Georgia" w:hAnsi="Georgia" w:eastAsia="Microsoft YaHei"/>
          <w:i/>
          <w:color w:val="6B7A8C"/>
          <w:sz w:val="21"/>
        </w:rPr>
        <w:t xml:space="preserve">Residual exposure: substitution capacity. Annex 11C volume still trails the incumbent platform's throughput by an order of magnitude. Flagged: peacetime settlement quotas that route a minimum share of intra-member trade through substitute channels.</w:t>
      </w:r>
    </w:p>
    <w:p>
      <w:pPr>
        <w:spacing w:before="120" w:after="60" w:line="324" w:lineRule="auto"/>
      </w:pPr>
      <w:r>
        <w:rPr>
          <w:rFonts w:ascii="Calibri" w:hAnsi="Calibri" w:eastAsia="Microsoft YaHei"/>
          <w:color w:val="6B7A8C"/>
          <w:sz w:val="18"/>
        </w:rPr>
        <w:t xml:space="preserve">Primary References: Sections 2.15, 5.0F, 8.10, 8.10K, 8.10X, 11C.5; Annex 11C</w:t>
      </w:r>
    </w:p>
    <w:p>
      <w:pPr>
        <w:pStyle w:val="Heading1"/>
      </w:pPr>
      <w:r>
        <w:rPr>
          <w:rFonts w:ascii="Calibri" w:hAnsi="Calibri" w:eastAsia="Microsoft YaHei"/>
          <w:b/>
          <w:color w:val="24425E"/>
          <w:sz w:val="26"/>
        </w:rPr>
        <w:t xml:space="preserve">SCENARIO 8: “THE BLITZ VANISHES”</w:t>
      </w:r>
    </w:p>
    <w:p>
      <w:pPr>
        <w:pBdr>
          <w:bottom w:val="single" w:color="A7B5C4" w:sz="6" w:space="4"/>
        </w:pBdr>
        <w:spacing w:before="0" w:after="220"/>
      </w:pPr>
    </w:p>
    <w:p>
      <w:pPr>
        <w:spacing w:before="0" w:after="60" w:line="324" w:lineRule="auto"/>
      </w:pPr>
      <w:r>
        <w:rPr>
          <w:rFonts w:ascii="Calibri" w:hAnsi="Calibri" w:eastAsia="Microsoft YaHei"/>
          <w:i/>
          <w:color w:val="6B7A8C"/>
          <w:sz w:val="21"/>
        </w:rPr>
        <w:t xml:space="preserve">Testing Test-and-Retreat Pattern Recognition</w:t>
      </w:r>
    </w:p>
    <w:p>
      <w:pPr>
        <w:spacing w:before="260" w:after="100" w:line="324" w:lineRule="auto"/>
      </w:pPr>
      <w:r>
        <w:rPr>
          <w:rFonts w:ascii="Calibri" w:hAnsi="Calibri" w:eastAsia="Microsoft YaHei"/>
          <w:b/>
          <w:caps/>
          <w:color w:val="24425E"/>
          <w:spacing w:val="16"/>
          <w:sz w:val="19"/>
        </w:rPr>
        <w:t xml:space="preserve">THE INJECT</w:t>
      </w:r>
    </w:p>
    <w:p>
      <w:pPr>
        <w:spacing w:before="0" w:after="160" w:line="324" w:lineRule="auto"/>
      </w:pPr>
      <w:r>
        <w:rPr>
          <w:rFonts w:ascii="Georgia" w:hAnsi="Georgia" w:eastAsia="Microsoft YaHei"/>
          <w:color w:val="2E3A45"/>
          <w:sz w:val="21"/>
        </w:rPr>
        <w:t xml:space="preserve">A major economy imposes a 150% tariff on a Tier 2 member's main export with a 28-day stated duration, linked to a demand for regulatory alignment. On Day 26, facing IMESI's accumulating response, the coercer lifts the tariff, declaring the issue resolved through dialogue. Eleven months later, an identical 150% tariff reappears for 25 days on the same member's second-largest export, tied to a different demand. Then, eight months after that, a third short squeeze hits a third sector.</w:t>
      </w:r>
    </w:p>
    <w:p>
      <w:pPr>
        <w:spacing w:before="260" w:after="100" w:line="324" w:lineRule="auto"/>
      </w:pPr>
      <w:r>
        <w:rPr>
          <w:rFonts w:ascii="Calibri" w:hAnsi="Calibri" w:eastAsia="Microsoft YaHei"/>
          <w:b/>
          <w:caps/>
          <w:color w:val="24425E"/>
          <w:spacing w:val="16"/>
          <w:sz w:val="19"/>
        </w:rPr>
        <w:t xml:space="preserve">THE TWIST</w:t>
      </w:r>
    </w:p>
    <w:p>
      <w:pPr>
        <w:spacing w:before="0" w:after="160" w:line="324" w:lineRule="auto"/>
      </w:pPr>
      <w:r>
        <w:rPr>
          <w:rFonts w:ascii="Georgia" w:hAnsi="Georgia" w:eastAsia="Microsoft YaHei"/>
          <w:color w:val="2E3A45"/>
          <w:sz w:val="21"/>
        </w:rPr>
        <w:t xml:space="preserve">Each episode individually falls short of cumulative damage thresholds. Each lift is publicly framed as good-faith resolution. The coercer is running a calibration exercise: mapping IMESI's activation speed, political friction points, and response templates, while inflicting repeated damage below any single-case threshold and betting that the coalition treats each retreat as a win and moves on.</w:t>
      </w:r>
    </w:p>
    <w:p>
      <w:pPr>
        <w:spacing w:before="260" w:after="100" w:line="324" w:lineRule="auto"/>
      </w:pPr>
      <w:r>
        <w:rPr>
          <w:rFonts w:ascii="Calibri" w:hAnsi="Calibri" w:eastAsia="Microsoft YaHei"/>
          <w:b/>
          <w:caps/>
          <w:color w:val="24425E"/>
          <w:spacing w:val="16"/>
          <w:sz w:val="19"/>
        </w:rPr>
        <w:t xml:space="preserve">RED TEAM OBJECTIVE</w:t>
      </w:r>
    </w:p>
    <w:p>
      <w:pPr>
        <w:spacing w:before="0" w:after="160" w:line="324" w:lineRule="auto"/>
      </w:pPr>
      <w:r>
        <w:rPr>
          <w:rFonts w:ascii="Georgia" w:hAnsi="Georgia" w:eastAsia="Microsoft YaHei"/>
          <w:color w:val="2E3A45"/>
          <w:sz w:val="21"/>
        </w:rPr>
        <w:t xml:space="preserve">Does IMESI recognise the pattern across cases, or does each squeeze get processed as a fresh, isolated incident? Does the archive convert tactical retreats into strategic evidence?</w:t>
      </w:r>
    </w:p>
    <w:p>
      <w:pPr>
        <w:spacing w:before="260" w:after="100" w:line="324" w:lineRule="auto"/>
      </w:pPr>
      <w:r>
        <w:rPr>
          <w:rFonts w:ascii="Calibri" w:hAnsi="Calibri" w:eastAsia="Microsoft YaHei"/>
          <w:b/>
          <w:caps/>
          <w:color w:val="24425E"/>
          <w:spacing w:val="16"/>
          <w:sz w:val="19"/>
        </w:rPr>
        <w:t xml:space="preserve">IMESI PROVISIONS UNDER TEST</w:t>
      </w:r>
    </w:p>
    <w:p>
      <w:pPr>
        <w:tabs>
          <w:tab w:val="left" w:pos="500"/>
        </w:tabs>
        <w:spacing w:before="0" w:after="110" w:line="324" w:lineRule="auto"/>
        <w:ind w:left="500" w:hanging="260"/>
      </w:pPr>
      <w:r>
        <w:rPr>
          <w:rFonts w:ascii="Calibri" w:hAnsi="Calibri" w:eastAsia="Microsoft YaHei"/>
          <w:b/>
          <w:color w:val="24425E"/>
          <w:sz w:val="21"/>
        </w:rPr>
        <w:t xml:space="preserve">•</w:t>
      </w:r>
      <w:r>
        <w:tab/>
      </w:r>
      <w:r>
        <w:rPr>
          <w:rFonts w:ascii="Georgia" w:hAnsi="Georgia" w:eastAsia="Microsoft YaHei"/>
          <w:color w:val="2E3A45"/>
          <w:sz w:val="21"/>
        </w:rPr>
        <w:t xml:space="preserve">Section 2.10B: Repeat Coercer Presumption. A second certified case within 36 months presumes Category 2 conduct without fresh policy-linkage evidence.</w:t>
      </w:r>
    </w:p>
    <w:p>
      <w:pPr>
        <w:tabs>
          <w:tab w:val="left" w:pos="500"/>
        </w:tabs>
        <w:spacing w:before="0" w:after="110" w:line="324" w:lineRule="auto"/>
        <w:ind w:left="500" w:hanging="260"/>
      </w:pPr>
      <w:r>
        <w:rPr>
          <w:rFonts w:ascii="Calibri" w:hAnsi="Calibri" w:eastAsia="Microsoft YaHei"/>
          <w:b/>
          <w:color w:val="24425E"/>
          <w:sz w:val="21"/>
        </w:rPr>
        <w:t xml:space="preserve">•</w:t>
      </w:r>
      <w:r>
        <w:tab/>
      </w:r>
      <w:r>
        <w:rPr>
          <w:rFonts w:ascii="Georgia" w:hAnsi="Georgia" w:eastAsia="Microsoft YaHei"/>
          <w:color w:val="2E3A45"/>
          <w:sz w:val="21"/>
        </w:rPr>
        <w:t xml:space="preserve">Section 5.1 (Addendum): Pattern Presumption. Two or more certified cases against any Member within 60 months satisfy policy linkage as a matter of law.</w:t>
      </w:r>
    </w:p>
    <w:p>
      <w:pPr>
        <w:tabs>
          <w:tab w:val="left" w:pos="500"/>
        </w:tabs>
        <w:spacing w:before="0" w:after="110" w:line="324" w:lineRule="auto"/>
        <w:ind w:left="500" w:hanging="260"/>
      </w:pPr>
      <w:r>
        <w:rPr>
          <w:rFonts w:ascii="Calibri" w:hAnsi="Calibri" w:eastAsia="Microsoft YaHei"/>
          <w:b/>
          <w:color w:val="24425E"/>
          <w:sz w:val="21"/>
        </w:rPr>
        <w:t xml:space="preserve">•</w:t>
      </w:r>
      <w:r>
        <w:tab/>
      </w:r>
      <w:r>
        <w:rPr>
          <w:rFonts w:ascii="Georgia" w:hAnsi="Georgia" w:eastAsia="Microsoft YaHei"/>
          <w:color w:val="2E3A45"/>
          <w:sz w:val="21"/>
        </w:rPr>
        <w:t xml:space="preserve">Section 5.3C (Second Addendum): Compliance History Score. Retreat-and-return conduct lowers the Phase 2 threshold from 60% to 45% for the next case.</w:t>
      </w:r>
    </w:p>
    <w:p>
      <w:pPr>
        <w:tabs>
          <w:tab w:val="left" w:pos="500"/>
        </w:tabs>
        <w:spacing w:before="0" w:after="110" w:line="324" w:lineRule="auto"/>
        <w:ind w:left="500" w:hanging="260"/>
      </w:pPr>
      <w:r>
        <w:rPr>
          <w:rFonts w:ascii="Calibri" w:hAnsi="Calibri" w:eastAsia="Microsoft YaHei"/>
          <w:b/>
          <w:color w:val="24425E"/>
          <w:sz w:val="21"/>
        </w:rPr>
        <w:t xml:space="preserve">•</w:t>
      </w:r>
      <w:r>
        <w:tab/>
      </w:r>
      <w:r>
        <w:rPr>
          <w:rFonts w:ascii="Georgia" w:hAnsi="Georgia" w:eastAsia="Microsoft YaHei"/>
          <w:color w:val="2E3A45"/>
          <w:sz w:val="21"/>
        </w:rPr>
        <w:t xml:space="preserve">Section 5.3A (Addendum): No Grace Period for Serial Coercers. Cured conduct within the past 24 months removes all negotiation windows.</w:t>
      </w:r>
    </w:p>
    <w:p>
      <w:pPr>
        <w:tabs>
          <w:tab w:val="left" w:pos="500"/>
        </w:tabs>
        <w:spacing w:before="0" w:after="110" w:line="324" w:lineRule="auto"/>
        <w:ind w:left="500" w:hanging="260"/>
      </w:pPr>
      <w:r>
        <w:rPr>
          <w:rFonts w:ascii="Calibri" w:hAnsi="Calibri" w:eastAsia="Microsoft YaHei"/>
          <w:b/>
          <w:color w:val="24425E"/>
          <w:sz w:val="21"/>
        </w:rPr>
        <w:t xml:space="preserve">•</w:t>
      </w:r>
      <w:r>
        <w:tab/>
      </w:r>
      <w:r>
        <w:rPr>
          <w:rFonts w:ascii="Georgia" w:hAnsi="Georgia" w:eastAsia="Microsoft YaHei"/>
          <w:color w:val="2E3A45"/>
          <w:sz w:val="21"/>
        </w:rPr>
        <w:t xml:space="preserve">Section 4.6E: Legacy Case Archive. Lifted cases stay open, documented, and citable; banked performance survives the retreat.</w:t>
      </w:r>
    </w:p>
    <w:p>
      <w:pPr>
        <w:tabs>
          <w:tab w:val="left" w:pos="500"/>
        </w:tabs>
        <w:spacing w:before="0" w:after="110" w:line="324" w:lineRule="auto"/>
        <w:ind w:left="500" w:hanging="260"/>
      </w:pPr>
      <w:r>
        <w:rPr>
          <w:rFonts w:ascii="Calibri" w:hAnsi="Calibri" w:eastAsia="Microsoft YaHei"/>
          <w:b/>
          <w:color w:val="24425E"/>
          <w:sz w:val="21"/>
        </w:rPr>
        <w:t xml:space="preserve">•</w:t>
      </w:r>
      <w:r>
        <w:tab/>
      </w:r>
      <w:r>
        <w:rPr>
          <w:rFonts w:ascii="Georgia" w:hAnsi="Georgia" w:eastAsia="Microsoft YaHei"/>
          <w:color w:val="2E3A45"/>
          <w:sz w:val="21"/>
        </w:rPr>
        <w:t xml:space="preserve">Annex 25 (Nofade Protocol): Banked Performance. Previously achieved pressure does not lapse when the coercer pauses.</w:t>
      </w:r>
    </w:p>
    <w:p>
      <w:pPr>
        <w:spacing w:before="260" w:after="100" w:line="324" w:lineRule="auto"/>
      </w:pPr>
      <w:r>
        <w:rPr>
          <w:rFonts w:ascii="Calibri" w:hAnsi="Calibri" w:eastAsia="Microsoft YaHei"/>
          <w:b/>
          <w:caps/>
          <w:color w:val="24425E"/>
          <w:spacing w:val="16"/>
          <w:sz w:val="19"/>
        </w:rPr>
        <w:t xml:space="preserve">DECISION POINTS</w:t>
      </w:r>
    </w:p>
    <w:p>
      <w:pPr>
        <w:tabs>
          <w:tab w:val="left" w:pos="500"/>
        </w:tabs>
        <w:spacing w:before="0" w:after="110" w:line="324" w:lineRule="auto"/>
        <w:ind w:left="500" w:hanging="260"/>
      </w:pPr>
      <w:r>
        <w:rPr>
          <w:rFonts w:ascii="Calibri" w:hAnsi="Calibri" w:eastAsia="Microsoft YaHei"/>
          <w:b/>
          <w:color w:val="24425E"/>
          <w:sz w:val="21"/>
        </w:rPr>
        <w:t xml:space="preserve">•</w:t>
      </w:r>
      <w:r>
        <w:tab/>
      </w:r>
      <w:r>
        <w:rPr>
          <w:rFonts w:ascii="Georgia" w:hAnsi="Georgia" w:eastAsia="Microsoft YaHei"/>
          <w:color w:val="2E3A45"/>
          <w:sz w:val="21"/>
        </w:rPr>
        <w:t xml:space="preserve">The first tariff lifts before our response completes. Do we still finish certification and archive the case?</w:t>
      </w:r>
    </w:p>
    <w:p>
      <w:pPr>
        <w:tabs>
          <w:tab w:val="left" w:pos="500"/>
        </w:tabs>
        <w:spacing w:before="0" w:after="110" w:line="324" w:lineRule="auto"/>
        <w:ind w:left="500" w:hanging="260"/>
      </w:pPr>
      <w:r>
        <w:rPr>
          <w:rFonts w:ascii="Calibri" w:hAnsi="Calibri" w:eastAsia="Microsoft YaHei"/>
          <w:b/>
          <w:color w:val="24425E"/>
          <w:sz w:val="21"/>
        </w:rPr>
        <w:t xml:space="preserve">•</w:t>
      </w:r>
      <w:r>
        <w:tab/>
      </w:r>
      <w:r>
        <w:rPr>
          <w:rFonts w:ascii="Georgia" w:hAnsi="Georgia" w:eastAsia="Microsoft YaHei"/>
          <w:color w:val="2E3A45"/>
          <w:sz w:val="21"/>
        </w:rPr>
        <w:t xml:space="preserve">The second squeeze hits a different sector with a different demand. Do we treat it as a new case or as a pattern continuation?</w:t>
      </w:r>
    </w:p>
    <w:p>
      <w:pPr>
        <w:tabs>
          <w:tab w:val="left" w:pos="500"/>
        </w:tabs>
        <w:spacing w:before="0" w:after="110" w:line="324" w:lineRule="auto"/>
        <w:ind w:left="500" w:hanging="260"/>
      </w:pPr>
      <w:r>
        <w:rPr>
          <w:rFonts w:ascii="Calibri" w:hAnsi="Calibri" w:eastAsia="Microsoft YaHei"/>
          <w:b/>
          <w:color w:val="24425E"/>
          <w:sz w:val="21"/>
        </w:rPr>
        <w:t xml:space="preserve">•</w:t>
      </w:r>
      <w:r>
        <w:tab/>
      </w:r>
      <w:r>
        <w:rPr>
          <w:rFonts w:ascii="Georgia" w:hAnsi="Georgia" w:eastAsia="Microsoft YaHei"/>
          <w:color w:val="2E3A45"/>
          <w:sz w:val="21"/>
        </w:rPr>
        <w:t xml:space="preserve">The coercer's public narrative is resolution through dialogue. How do we counter the perception that IMESI overreacts to measures that always lift?</w:t>
      </w:r>
    </w:p>
    <w:p>
      <w:pPr>
        <w:tabs>
          <w:tab w:val="left" w:pos="500"/>
        </w:tabs>
        <w:spacing w:before="0" w:after="110" w:line="324" w:lineRule="auto"/>
        <w:ind w:left="500" w:hanging="260"/>
      </w:pPr>
      <w:r>
        <w:rPr>
          <w:rFonts w:ascii="Calibri" w:hAnsi="Calibri" w:eastAsia="Microsoft YaHei"/>
          <w:b/>
          <w:color w:val="24425E"/>
          <w:sz w:val="21"/>
        </w:rPr>
        <w:t xml:space="preserve">•</w:t>
      </w:r>
      <w:r>
        <w:tab/>
      </w:r>
      <w:r>
        <w:rPr>
          <w:rFonts w:ascii="Georgia" w:hAnsi="Georgia" w:eastAsia="Microsoft YaHei"/>
          <w:color w:val="2E3A45"/>
          <w:sz w:val="21"/>
        </w:rPr>
        <w:t xml:space="preserve">On the third episode, do we skip Phase 1 entirely under the serial-coercer provisions?</w:t>
      </w:r>
    </w:p>
    <w:p>
      <w:pPr>
        <w:spacing w:before="260" w:after="100" w:line="324" w:lineRule="auto"/>
      </w:pPr>
      <w:r>
        <w:rPr>
          <w:rFonts w:ascii="Calibri" w:hAnsi="Calibri" w:eastAsia="Microsoft YaHei"/>
          <w:b/>
          <w:caps/>
          <w:color w:val="24425E"/>
          <w:spacing w:val="16"/>
          <w:sz w:val="19"/>
        </w:rPr>
        <w:t xml:space="preserve">SUCCESS METRICS</w:t>
      </w:r>
    </w:p>
    <w:p>
      <w:pPr>
        <w:tabs>
          <w:tab w:val="left" w:pos="500"/>
        </w:tabs>
        <w:spacing w:before="0" w:after="110" w:line="324" w:lineRule="auto"/>
        <w:ind w:left="500" w:hanging="260"/>
      </w:pPr>
      <w:r>
        <w:rPr>
          <w:rFonts w:ascii="Calibri" w:hAnsi="Calibri" w:eastAsia="Microsoft YaHei"/>
          <w:b/>
          <w:color w:val="24425E"/>
          <w:sz w:val="21"/>
        </w:rPr>
        <w:t xml:space="preserve">✓</w:t>
      </w:r>
      <w:r>
        <w:tab/>
      </w:r>
      <w:r>
        <w:rPr>
          <w:rFonts w:ascii="Georgia" w:hAnsi="Georgia" w:eastAsia="Microsoft YaHei"/>
          <w:color w:val="2E3A45"/>
          <w:sz w:val="21"/>
        </w:rPr>
        <w:t xml:space="preserve">Each episode fully certified, documented, and archived even after the measure lifts</w:t>
      </w:r>
    </w:p>
    <w:p>
      <w:pPr>
        <w:tabs>
          <w:tab w:val="left" w:pos="500"/>
        </w:tabs>
        <w:spacing w:before="0" w:after="110" w:line="324" w:lineRule="auto"/>
        <w:ind w:left="500" w:hanging="260"/>
      </w:pPr>
      <w:r>
        <w:rPr>
          <w:rFonts w:ascii="Calibri" w:hAnsi="Calibri" w:eastAsia="Microsoft YaHei"/>
          <w:b/>
          <w:color w:val="24425E"/>
          <w:sz w:val="21"/>
        </w:rPr>
        <w:t xml:space="preserve">✓</w:t>
      </w:r>
      <w:r>
        <w:tab/>
      </w:r>
      <w:r>
        <w:rPr>
          <w:rFonts w:ascii="Georgia" w:hAnsi="Georgia" w:eastAsia="Microsoft YaHei"/>
          <w:color w:val="2E3A45"/>
          <w:sz w:val="21"/>
        </w:rPr>
        <w:t xml:space="preserve">Repeat Coercer Presumption applied by the second episode, cutting certification time by half</w:t>
      </w:r>
    </w:p>
    <w:p>
      <w:pPr>
        <w:tabs>
          <w:tab w:val="left" w:pos="500"/>
        </w:tabs>
        <w:spacing w:before="0" w:after="110" w:line="324" w:lineRule="auto"/>
        <w:ind w:left="500" w:hanging="260"/>
      </w:pPr>
      <w:r>
        <w:rPr>
          <w:rFonts w:ascii="Calibri" w:hAnsi="Calibri" w:eastAsia="Microsoft YaHei"/>
          <w:b/>
          <w:color w:val="24425E"/>
          <w:sz w:val="21"/>
        </w:rPr>
        <w:t xml:space="preserve">✓</w:t>
      </w:r>
      <w:r>
        <w:tab/>
      </w:r>
      <w:r>
        <w:rPr>
          <w:rFonts w:ascii="Georgia" w:hAnsi="Georgia" w:eastAsia="Microsoft YaHei"/>
          <w:color w:val="2E3A45"/>
          <w:sz w:val="21"/>
        </w:rPr>
        <w:t xml:space="preserve">Compliance History Score lowers Phase 2 threshold to 45% by the third episode</w:t>
      </w:r>
    </w:p>
    <w:p>
      <w:pPr>
        <w:tabs>
          <w:tab w:val="left" w:pos="500"/>
        </w:tabs>
        <w:spacing w:before="0" w:after="110" w:line="324" w:lineRule="auto"/>
        <w:ind w:left="500" w:hanging="260"/>
      </w:pPr>
      <w:r>
        <w:rPr>
          <w:rFonts w:ascii="Calibri" w:hAnsi="Calibri" w:eastAsia="Microsoft YaHei"/>
          <w:b/>
          <w:color w:val="24425E"/>
          <w:sz w:val="21"/>
        </w:rPr>
        <w:t xml:space="preserve">✓</w:t>
      </w:r>
      <w:r>
        <w:tab/>
      </w:r>
      <w:r>
        <w:rPr>
          <w:rFonts w:ascii="Georgia" w:hAnsi="Georgia" w:eastAsia="Microsoft YaHei"/>
          <w:color w:val="2E3A45"/>
          <w:sz w:val="21"/>
        </w:rPr>
        <w:t xml:space="preserve">No grace period or negotiation window offered on the third episode</w:t>
      </w:r>
    </w:p>
    <w:p>
      <w:pPr>
        <w:tabs>
          <w:tab w:val="left" w:pos="500"/>
        </w:tabs>
        <w:spacing w:before="0" w:after="110" w:line="324" w:lineRule="auto"/>
        <w:ind w:left="500" w:hanging="260"/>
      </w:pPr>
      <w:r>
        <w:rPr>
          <w:rFonts w:ascii="Calibri" w:hAnsi="Calibri" w:eastAsia="Microsoft YaHei"/>
          <w:b/>
          <w:color w:val="24425E"/>
          <w:sz w:val="21"/>
        </w:rPr>
        <w:t xml:space="preserve">✓</w:t>
      </w:r>
      <w:r>
        <w:tab/>
      </w:r>
      <w:r>
        <w:rPr>
          <w:rFonts w:ascii="Georgia" w:hAnsi="Georgia" w:eastAsia="Microsoft YaHei"/>
          <w:color w:val="2E3A45"/>
          <w:sz w:val="21"/>
        </w:rPr>
        <w:t xml:space="preserve">Published Deterrence Note quantifies the cumulative cost of the squeeze pattern</w:t>
      </w:r>
    </w:p>
    <w:p>
      <w:pPr>
        <w:spacing w:before="260" w:after="100" w:line="324" w:lineRule="auto"/>
      </w:pPr>
      <w:r>
        <w:rPr>
          <w:rFonts w:ascii="Calibri" w:hAnsi="Calibri" w:eastAsia="Microsoft YaHei"/>
          <w:b/>
          <w:caps/>
          <w:color w:val="24425E"/>
          <w:spacing w:val="16"/>
          <w:sz w:val="19"/>
        </w:rPr>
        <w:t xml:space="preserve">DOCUMENTED FAILURE MODES</w:t>
      </w:r>
    </w:p>
    <w:p>
      <w:pPr>
        <w:tabs>
          <w:tab w:val="left" w:pos="500"/>
        </w:tabs>
        <w:spacing w:before="0" w:after="110" w:line="324" w:lineRule="auto"/>
        <w:ind w:left="500" w:hanging="260"/>
      </w:pPr>
      <w:r>
        <w:rPr>
          <w:rFonts w:ascii="Calibri" w:hAnsi="Calibri" w:eastAsia="Microsoft YaHei"/>
          <w:b/>
          <w:color w:val="7C4444"/>
          <w:sz w:val="21"/>
        </w:rPr>
        <w:t xml:space="preserve">✗</w:t>
      </w:r>
      <w:r>
        <w:tab/>
      </w:r>
      <w:r>
        <w:rPr>
          <w:rFonts w:ascii="Georgia" w:hAnsi="Georgia" w:eastAsia="Microsoft YaHei"/>
          <w:color w:val="2E3A45"/>
          <w:sz w:val="21"/>
        </w:rPr>
        <w:t xml:space="preserve">Political pressure to declare victory after each lift prevents case completion</w:t>
      </w:r>
    </w:p>
    <w:p>
      <w:pPr>
        <w:tabs>
          <w:tab w:val="left" w:pos="500"/>
        </w:tabs>
        <w:spacing w:before="0" w:after="110" w:line="324" w:lineRule="auto"/>
        <w:ind w:left="500" w:hanging="260"/>
      </w:pPr>
      <w:r>
        <w:rPr>
          <w:rFonts w:ascii="Calibri" w:hAnsi="Calibri" w:eastAsia="Microsoft YaHei"/>
          <w:b/>
          <w:color w:val="7C4444"/>
          <w:sz w:val="21"/>
        </w:rPr>
        <w:t xml:space="preserve">✗</w:t>
      </w:r>
      <w:r>
        <w:tab/>
      </w:r>
      <w:r>
        <w:rPr>
          <w:rFonts w:ascii="Georgia" w:hAnsi="Georgia" w:eastAsia="Microsoft YaHei"/>
          <w:color w:val="2E3A45"/>
          <w:sz w:val="21"/>
        </w:rPr>
        <w:t xml:space="preserve">The different-demand framing defeats pattern recognition; each case starts evidentiary work from zero</w:t>
      </w:r>
    </w:p>
    <w:p>
      <w:pPr>
        <w:tabs>
          <w:tab w:val="left" w:pos="500"/>
        </w:tabs>
        <w:spacing w:before="0" w:after="110" w:line="324" w:lineRule="auto"/>
        <w:ind w:left="500" w:hanging="260"/>
      </w:pPr>
      <w:r>
        <w:rPr>
          <w:rFonts w:ascii="Calibri" w:hAnsi="Calibri" w:eastAsia="Microsoft YaHei"/>
          <w:b/>
          <w:color w:val="7C4444"/>
          <w:sz w:val="21"/>
        </w:rPr>
        <w:t xml:space="preserve">✗</w:t>
      </w:r>
      <w:r>
        <w:tab/>
      </w:r>
      <w:r>
        <w:rPr>
          <w:rFonts w:ascii="Georgia" w:hAnsi="Georgia" w:eastAsia="Microsoft YaHei"/>
          <w:color w:val="2E3A45"/>
          <w:sz w:val="21"/>
        </w:rPr>
        <w:t xml:space="preserve">Target member fatigue: repeated Phase 0 activations strain the member's politics more than the coercer's</w:t>
      </w:r>
    </w:p>
    <w:p>
      <w:pPr>
        <w:tabs>
          <w:tab w:val="left" w:pos="500"/>
        </w:tabs>
        <w:spacing w:before="0" w:after="110" w:line="324" w:lineRule="auto"/>
        <w:ind w:left="500" w:hanging="260"/>
      </w:pPr>
      <w:r>
        <w:rPr>
          <w:rFonts w:ascii="Calibri" w:hAnsi="Calibri" w:eastAsia="Microsoft YaHei"/>
          <w:b/>
          <w:color w:val="7C4444"/>
          <w:sz w:val="21"/>
        </w:rPr>
        <w:t xml:space="preserve">✗</w:t>
      </w:r>
      <w:r>
        <w:tab/>
      </w:r>
      <w:r>
        <w:rPr>
          <w:rFonts w:ascii="Georgia" w:hAnsi="Georgia" w:eastAsia="Microsoft YaHei"/>
          <w:color w:val="2E3A45"/>
          <w:sz w:val="21"/>
        </w:rPr>
        <w:t xml:space="preserve">Markets learn the cycle and price in the retreats, blunting IMESI's stabilisation signalling</w:t>
      </w:r>
    </w:p>
    <w:p>
      <w:pPr>
        <w:spacing w:before="300" w:after="100" w:line="324" w:lineRule="auto"/>
      </w:pPr>
      <w:r>
        <w:rPr>
          <w:rFonts w:ascii="Calibri" w:hAnsi="Calibri" w:eastAsia="Microsoft YaHei"/>
          <w:b/>
          <w:color w:val="7C4444"/>
          <w:spacing w:val="12"/>
          <w:sz w:val="20"/>
        </w:rPr>
        <w:t xml:space="preserve">V15.0 RESULT: </w:t>
      </w:r>
      <w:r>
        <w:rPr>
          <w:rFonts w:ascii="Calibri" w:hAnsi="Calibri" w:eastAsia="Microsoft YaHei"/>
          <w:b/>
          <w:color w:val="24425E"/>
          <w:spacing w:val="12"/>
          <w:sz w:val="20"/>
        </w:rPr>
        <w:t xml:space="preserve">PASS</w:t>
      </w:r>
    </w:p>
    <w:p>
      <w:pPr>
        <w:spacing w:before="0" w:after="160" w:line="324" w:lineRule="auto"/>
      </w:pPr>
      <w:r>
        <w:rPr>
          <w:rFonts w:ascii="Georgia" w:hAnsi="Georgia" w:eastAsia="Microsoft YaHei"/>
          <w:color w:val="2E3A45"/>
          <w:sz w:val="21"/>
        </w:rPr>
        <w:t>Version 15.0 answers exactly this attack and sharpens the ratchet. The Repeat Coercer Presumption, Pattern Presumption, and Compliance History Score form a single ratchet, and the Nofade Protocol's banked-performance doctrine defeats the move-on failure mode: lifted cases remain open in the Legacy Case Archive, pressure banks rather than lapses, and a pause buys nothing. v13.0 completes the ratchet's return leg: Reinstatement Triggers (Section 5.2, Second Addendum) define the conditions under which suspended measures return, so a retreat that reverses reactivates the full prior posture on defined timelines rather than through fresh deliberation. The Reinstatement terminology reform removes the last ambiguity about what the mechanism does: it restores.</w:t>
      </w:r>
    </w:p>
    <w:p>
      <w:pPr>
        <w:spacing w:before="0" w:after="160" w:line="324" w:lineRule="auto"/>
      </w:pPr>
      <w:r>
        <w:rPr>
          <w:rFonts w:ascii="Georgia" w:hAnsi="Georgia" w:eastAsia="Microsoft YaHei"/>
          <w:i/>
          <w:color w:val="6B7A8C"/>
          <w:sz w:val="21"/>
        </w:rPr>
        <w:t xml:space="preserve">Residual exposure: none material to this scenario. The ratchet, the archive, and the triggers close the loop. Flagged only for calibration: whether Earn-Back credit accrual during a genuine reform period rates generously enough to make de-escalation the coercer's dominant strategy.</w:t>
      </w:r>
    </w:p>
    <w:p>
      <w:pPr>
        <w:spacing w:before="120" w:after="60" w:line="324" w:lineRule="auto"/>
      </w:pPr>
      <w:r>
        <w:rPr>
          <w:rFonts w:ascii="Calibri" w:hAnsi="Calibri" w:eastAsia="Microsoft YaHei"/>
          <w:color w:val="6B7A8C"/>
          <w:sz w:val="18"/>
        </w:rPr>
        <w:t xml:space="preserve">Primary References: Sections 5.2, 5.2E, 5.4F, 5.4G, 10.9; Annex 25</w:t>
      </w:r>
    </w:p>
    <w:p>
      <w:pPr>
        <w:pStyle w:val="Heading1"/>
      </w:pPr>
      <w:r>
        <w:rPr>
          <w:rFonts w:ascii="Calibri" w:hAnsi="Calibri" w:eastAsia="Microsoft YaHei"/>
          <w:b/>
          <w:color w:val="24425E"/>
          <w:sz w:val="26"/>
        </w:rPr>
        <w:t xml:space="preserve">SCENARIO 9: “PARLIAMENT BLINKS”</w:t>
      </w:r>
    </w:p>
    <w:p>
      <w:pPr>
        <w:pBdr>
          <w:bottom w:val="single" w:color="A7B5C4" w:sz="6" w:space="4"/>
        </w:pBdr>
        <w:spacing w:before="0" w:after="220"/>
      </w:pPr>
    </w:p>
    <w:p>
      <w:pPr>
        <w:spacing w:before="0" w:after="60" w:line="324" w:lineRule="auto"/>
      </w:pPr>
      <w:r>
        <w:rPr>
          <w:rFonts w:ascii="Calibri" w:hAnsi="Calibri" w:eastAsia="Microsoft YaHei"/>
          <w:i/>
          <w:color w:val="6B7A8C"/>
          <w:sz w:val="21"/>
        </w:rPr>
        <w:t xml:space="preserve">Testing Domestic Ratification Resilience</w:t>
      </w:r>
    </w:p>
    <w:p>
      <w:pPr>
        <w:spacing w:before="260" w:after="100" w:line="324" w:lineRule="auto"/>
      </w:pPr>
      <w:r>
        <w:rPr>
          <w:rFonts w:ascii="Calibri" w:hAnsi="Calibri" w:eastAsia="Microsoft YaHei"/>
          <w:b/>
          <w:caps/>
          <w:color w:val="24425E"/>
          <w:spacing w:val="16"/>
          <w:sz w:val="19"/>
        </w:rPr>
        <w:t xml:space="preserve">THE INJECT</w:t>
      </w:r>
    </w:p>
    <w:p>
      <w:pPr>
        <w:spacing w:before="0" w:after="160" w:line="324" w:lineRule="auto"/>
      </w:pPr>
      <w:r>
        <w:rPr>
          <w:rFonts w:ascii="Georgia" w:hAnsi="Georgia" w:eastAsia="Microsoft YaHei"/>
          <w:color w:val="2E3A45"/>
          <w:sz w:val="21"/>
        </w:rPr>
        <w:t xml:space="preserve">A coercer launches a sophisticated domestic-political operation against a Tier 2 member whose IMESI participation requires annual parliamentary appropriation. The operation funds think-tank studies questioning IMESI's value, amplifies a sovereignty narrative around an upcoming election, and times a visible tariff squeeze to land three weeks before the member's budget vote. The message to wavering legislators: continued IMESI participation brings economic pain; quiet downshifting brings relief.</w:t>
      </w:r>
    </w:p>
    <w:p>
      <w:pPr>
        <w:spacing w:before="260" w:after="100" w:line="324" w:lineRule="auto"/>
      </w:pPr>
      <w:r>
        <w:rPr>
          <w:rFonts w:ascii="Calibri" w:hAnsi="Calibri" w:eastAsia="Microsoft YaHei"/>
          <w:b/>
          <w:caps/>
          <w:color w:val="24425E"/>
          <w:spacing w:val="16"/>
          <w:sz w:val="19"/>
        </w:rPr>
        <w:t xml:space="preserve">THE TWIST</w:t>
      </w:r>
    </w:p>
    <w:p>
      <w:pPr>
        <w:spacing w:before="0" w:after="160" w:line="324" w:lineRule="auto"/>
      </w:pPr>
      <w:r>
        <w:rPr>
          <w:rFonts w:ascii="Georgia" w:hAnsi="Georgia" w:eastAsia="Microsoft YaHei"/>
          <w:color w:val="2E3A45"/>
          <w:sz w:val="21"/>
        </w:rPr>
        <w:t xml:space="preserve">The operation uses no fabricated content. Every study is methodologically respectable, every argument genuinely held by some domestic constituency. The coercion lies entirely in timing, amplification, and the linkage signal: the tariff squeeze arrives precisely when it inflicts maximum influence on the appropriation vote, and the coercer's diplomats privately confirm the connection.</w:t>
      </w:r>
    </w:p>
    <w:p>
      <w:pPr>
        <w:spacing w:before="260" w:after="100" w:line="324" w:lineRule="auto"/>
      </w:pPr>
      <w:r>
        <w:rPr>
          <w:rFonts w:ascii="Calibri" w:hAnsi="Calibri" w:eastAsia="Microsoft YaHei"/>
          <w:b/>
          <w:caps/>
          <w:color w:val="24425E"/>
          <w:spacing w:val="16"/>
          <w:sz w:val="19"/>
        </w:rPr>
        <w:t xml:space="preserve">RED TEAM OBJECTIVE</w:t>
      </w:r>
    </w:p>
    <w:p>
      <w:pPr>
        <w:spacing w:before="0" w:after="160" w:line="324" w:lineRule="auto"/>
      </w:pPr>
      <w:r>
        <w:rPr>
          <w:rFonts w:ascii="Georgia" w:hAnsi="Georgia" w:eastAsia="Microsoft YaHei"/>
          <w:color w:val="2E3A45"/>
          <w:sz w:val="21"/>
        </w:rPr>
        <w:t xml:space="preserve">Does IMESI protect a member's domestic ratification process from engineered political pressure without violating its own democratic-legitimacy principles?</w:t>
      </w:r>
    </w:p>
    <w:p>
      <w:pPr>
        <w:spacing w:before="260" w:after="100" w:line="324" w:lineRule="auto"/>
      </w:pPr>
      <w:r>
        <w:rPr>
          <w:rFonts w:ascii="Calibri" w:hAnsi="Calibri" w:eastAsia="Microsoft YaHei"/>
          <w:b/>
          <w:caps/>
          <w:color w:val="24425E"/>
          <w:spacing w:val="16"/>
          <w:sz w:val="19"/>
        </w:rPr>
        <w:t xml:space="preserve">IMESI PROVISIONS UNDER TEST</w:t>
      </w:r>
    </w:p>
    <w:p>
      <w:pPr>
        <w:tabs>
          <w:tab w:val="left" w:pos="500"/>
        </w:tabs>
        <w:spacing w:before="0" w:after="110" w:line="324" w:lineRule="auto"/>
        <w:ind w:left="500" w:hanging="260"/>
      </w:pPr>
      <w:r>
        <w:rPr>
          <w:rFonts w:ascii="Calibri" w:hAnsi="Calibri" w:eastAsia="Microsoft YaHei"/>
          <w:b/>
          <w:color w:val="24425E"/>
          <w:sz w:val="21"/>
        </w:rPr>
        <w:t xml:space="preserve">•</w:t>
      </w:r>
      <w:r>
        <w:tab/>
      </w:r>
      <w:r>
        <w:rPr>
          <w:rFonts w:ascii="Georgia" w:hAnsi="Georgia" w:eastAsia="Microsoft YaHei"/>
          <w:color w:val="2E3A45"/>
          <w:sz w:val="21"/>
        </w:rPr>
        <w:t xml:space="preserve">Section 5.1C: Election Cycle Acceleration Protocol. Compressed timelines when coercion targets electoral windows.</w:t>
      </w:r>
    </w:p>
    <w:p>
      <w:pPr>
        <w:tabs>
          <w:tab w:val="left" w:pos="500"/>
        </w:tabs>
        <w:spacing w:before="0" w:after="110" w:line="324" w:lineRule="auto"/>
        <w:ind w:left="500" w:hanging="260"/>
      </w:pPr>
      <w:r>
        <w:rPr>
          <w:rFonts w:ascii="Calibri" w:hAnsi="Calibri" w:eastAsia="Microsoft YaHei"/>
          <w:b/>
          <w:color w:val="24425E"/>
          <w:sz w:val="21"/>
        </w:rPr>
        <w:t xml:space="preserve">•</w:t>
      </w:r>
      <w:r>
        <w:tab/>
      </w:r>
      <w:r>
        <w:rPr>
          <w:rFonts w:ascii="Georgia" w:hAnsi="Georgia" w:eastAsia="Microsoft YaHei"/>
          <w:color w:val="2E3A45"/>
          <w:sz w:val="21"/>
        </w:rPr>
        <w:t xml:space="preserve">Section 2.1 (Addendum): timing and target analysis; an economic measure timed to a domestic ratification decision constitutes linkage evidence.</w:t>
      </w:r>
    </w:p>
    <w:p>
      <w:pPr>
        <w:tabs>
          <w:tab w:val="left" w:pos="500"/>
        </w:tabs>
        <w:spacing w:before="0" w:after="110" w:line="324" w:lineRule="auto"/>
        <w:ind w:left="500" w:hanging="260"/>
      </w:pPr>
      <w:r>
        <w:rPr>
          <w:rFonts w:ascii="Calibri" w:hAnsi="Calibri" w:eastAsia="Microsoft YaHei"/>
          <w:b/>
          <w:color w:val="24425E"/>
          <w:sz w:val="21"/>
        </w:rPr>
        <w:t xml:space="preserve">•</w:t>
      </w:r>
      <w:r>
        <w:tab/>
      </w:r>
      <w:r>
        <w:rPr>
          <w:rFonts w:ascii="Georgia" w:hAnsi="Georgia" w:eastAsia="Microsoft YaHei"/>
          <w:color w:val="2E3A45"/>
          <w:sz w:val="21"/>
        </w:rPr>
        <w:t xml:space="preserve">Annex 16 (Addendum): Narrative Defence Fund. Standing support for members facing externally amplified pressure campaigns.</w:t>
      </w:r>
    </w:p>
    <w:p>
      <w:pPr>
        <w:tabs>
          <w:tab w:val="left" w:pos="500"/>
        </w:tabs>
        <w:spacing w:before="0" w:after="110" w:line="324" w:lineRule="auto"/>
        <w:ind w:left="500" w:hanging="260"/>
      </w:pPr>
      <w:r>
        <w:rPr>
          <w:rFonts w:ascii="Calibri" w:hAnsi="Calibri" w:eastAsia="Microsoft YaHei"/>
          <w:b/>
          <w:color w:val="24425E"/>
          <w:sz w:val="21"/>
        </w:rPr>
        <w:t xml:space="preserve">•</w:t>
      </w:r>
      <w:r>
        <w:tab/>
      </w:r>
      <w:r>
        <w:rPr>
          <w:rFonts w:ascii="Georgia" w:hAnsi="Georgia" w:eastAsia="Microsoft YaHei"/>
          <w:color w:val="2E3A45"/>
          <w:sz w:val="21"/>
        </w:rPr>
        <w:t>Article IV (Addendum): Leader Protection Protocol. Shielding for officials facing engineered campaigns tied to IMESI participation.</w:t>
      </w:r>
    </w:p>
    <w:p>
      <w:pPr>
        <w:tabs>
          <w:tab w:val="left" w:pos="500"/>
        </w:tabs>
        <w:spacing w:before="0" w:after="110" w:line="324" w:lineRule="auto"/>
        <w:ind w:left="500" w:hanging="260"/>
      </w:pPr>
      <w:r>
        <w:rPr>
          <w:rFonts w:ascii="Calibri" w:hAnsi="Calibri" w:eastAsia="Microsoft YaHei"/>
          <w:b/>
          <w:color w:val="24425E"/>
          <w:sz w:val="21"/>
        </w:rPr>
        <w:t xml:space="preserve">•</w:t>
      </w:r>
      <w:r>
        <w:tab/>
      </w:r>
      <w:r>
        <w:rPr>
          <w:rFonts w:ascii="Georgia" w:hAnsi="Georgia" w:eastAsia="Microsoft YaHei"/>
          <w:color w:val="2E3A45"/>
          <w:sz w:val="21"/>
        </w:rPr>
        <w:t xml:space="preserve">Section 6.2A: Derivative Coercion. Pressure on a member over its IMESI participation qualifies as derivative coercion of the coalition.</w:t>
      </w:r>
    </w:p>
    <w:p>
      <w:pPr>
        <w:tabs>
          <w:tab w:val="left" w:pos="500"/>
        </w:tabs>
        <w:spacing w:before="0" w:after="110" w:line="324" w:lineRule="auto"/>
        <w:ind w:left="500" w:hanging="260"/>
      </w:pPr>
      <w:r>
        <w:rPr>
          <w:rFonts w:ascii="Calibri" w:hAnsi="Calibri" w:eastAsia="Microsoft YaHei"/>
          <w:b/>
          <w:color w:val="24425E"/>
          <w:sz w:val="21"/>
        </w:rPr>
        <w:t xml:space="preserve">•</w:t>
      </w:r>
      <w:r>
        <w:tab/>
      </w:r>
      <w:r>
        <w:rPr>
          <w:rFonts w:ascii="Georgia" w:hAnsi="Georgia" w:eastAsia="Microsoft YaHei"/>
          <w:color w:val="2E3A45"/>
          <w:sz w:val="21"/>
        </w:rPr>
        <w:t xml:space="preserve">Section 7.4: MOAR Domestic Industry Safeguard. Downshift options that preserve participation rather than forcing exit.</w:t>
      </w:r>
    </w:p>
    <w:p>
      <w:pPr>
        <w:spacing w:before="260" w:after="100" w:line="324" w:lineRule="auto"/>
      </w:pPr>
      <w:r>
        <w:rPr>
          <w:rFonts w:ascii="Calibri" w:hAnsi="Calibri" w:eastAsia="Microsoft YaHei"/>
          <w:b/>
          <w:caps/>
          <w:color w:val="24425E"/>
          <w:spacing w:val="16"/>
          <w:sz w:val="19"/>
        </w:rPr>
        <w:t xml:space="preserve">DECISION POINTS</w:t>
      </w:r>
    </w:p>
    <w:p>
      <w:pPr>
        <w:tabs>
          <w:tab w:val="left" w:pos="500"/>
        </w:tabs>
        <w:spacing w:before="0" w:after="110" w:line="324" w:lineRule="auto"/>
        <w:ind w:left="500" w:hanging="260"/>
      </w:pPr>
      <w:r>
        <w:rPr>
          <w:rFonts w:ascii="Calibri" w:hAnsi="Calibri" w:eastAsia="Microsoft YaHei"/>
          <w:b/>
          <w:color w:val="24425E"/>
          <w:sz w:val="21"/>
        </w:rPr>
        <w:t xml:space="preserve">•</w:t>
      </w:r>
      <w:r>
        <w:tab/>
      </w:r>
      <w:r>
        <w:rPr>
          <w:rFonts w:ascii="Georgia" w:hAnsi="Georgia" w:eastAsia="Microsoft YaHei"/>
          <w:color w:val="2E3A45"/>
          <w:sz w:val="21"/>
        </w:rPr>
        <w:t xml:space="preserve">The tariff squeeze is genuine economic pain timed to a budget vote. Does IMESI accelerate support before the vote or respect domestic process?</w:t>
      </w:r>
    </w:p>
    <w:p>
      <w:pPr>
        <w:tabs>
          <w:tab w:val="left" w:pos="500"/>
        </w:tabs>
        <w:spacing w:before="0" w:after="110" w:line="324" w:lineRule="auto"/>
        <w:ind w:left="500" w:hanging="260"/>
      </w:pPr>
      <w:r>
        <w:rPr>
          <w:rFonts w:ascii="Calibri" w:hAnsi="Calibri" w:eastAsia="Microsoft YaHei"/>
          <w:b/>
          <w:color w:val="24425E"/>
          <w:sz w:val="21"/>
        </w:rPr>
        <w:t xml:space="preserve">•</w:t>
      </w:r>
      <w:r>
        <w:tab/>
      </w:r>
      <w:r>
        <w:rPr>
          <w:rFonts w:ascii="Georgia" w:hAnsi="Georgia" w:eastAsia="Microsoft YaHei"/>
          <w:color w:val="2E3A45"/>
          <w:sz w:val="21"/>
        </w:rPr>
        <w:t xml:space="preserve">Every argument in the campaign is legitimate speech. Where is the line between countering a pressure campaign and interfering in domestic debate?</w:t>
      </w:r>
    </w:p>
    <w:p>
      <w:pPr>
        <w:tabs>
          <w:tab w:val="left" w:pos="500"/>
        </w:tabs>
        <w:spacing w:before="0" w:after="110" w:line="324" w:lineRule="auto"/>
        <w:ind w:left="500" w:hanging="260"/>
      </w:pPr>
      <w:r>
        <w:rPr>
          <w:rFonts w:ascii="Calibri" w:hAnsi="Calibri" w:eastAsia="Microsoft YaHei"/>
          <w:b/>
          <w:color w:val="24425E"/>
          <w:sz w:val="21"/>
        </w:rPr>
        <w:t xml:space="preserve">•</w:t>
      </w:r>
      <w:r>
        <w:tab/>
      </w:r>
      <w:r>
        <w:rPr>
          <w:rFonts w:ascii="Georgia" w:hAnsi="Georgia" w:eastAsia="Microsoft YaHei"/>
          <w:color w:val="2E3A45"/>
          <w:sz w:val="21"/>
        </w:rPr>
        <w:t xml:space="preserve">The member's government requests visible support, but visible foreign support is exactly what the sovereignty narrative exploits. How do we help without hurting?</w:t>
      </w:r>
    </w:p>
    <w:p>
      <w:pPr>
        <w:tabs>
          <w:tab w:val="left" w:pos="500"/>
        </w:tabs>
        <w:spacing w:before="0" w:after="110" w:line="324" w:lineRule="auto"/>
        <w:ind w:left="500" w:hanging="260"/>
      </w:pPr>
      <w:r>
        <w:rPr>
          <w:rFonts w:ascii="Calibri" w:hAnsi="Calibri" w:eastAsia="Microsoft YaHei"/>
          <w:b/>
          <w:color w:val="24425E"/>
          <w:sz w:val="21"/>
        </w:rPr>
        <w:t xml:space="preserve">•</w:t>
      </w:r>
      <w:r>
        <w:tab/>
      </w:r>
      <w:r>
        <w:rPr>
          <w:rFonts w:ascii="Georgia" w:hAnsi="Georgia" w:eastAsia="Microsoft YaHei"/>
          <w:color w:val="2E3A45"/>
          <w:sz w:val="21"/>
        </w:rPr>
        <w:t xml:space="preserve">If the appropriation fails anyway, does MOAR downshift preserve the member's participation?</w:t>
      </w:r>
    </w:p>
    <w:p>
      <w:pPr>
        <w:spacing w:before="260" w:after="100" w:line="324" w:lineRule="auto"/>
      </w:pPr>
      <w:r>
        <w:rPr>
          <w:rFonts w:ascii="Calibri" w:hAnsi="Calibri" w:eastAsia="Microsoft YaHei"/>
          <w:b/>
          <w:caps/>
          <w:color w:val="24425E"/>
          <w:spacing w:val="16"/>
          <w:sz w:val="19"/>
        </w:rPr>
        <w:t xml:space="preserve">SUCCESS METRICS</w:t>
      </w:r>
    </w:p>
    <w:p>
      <w:pPr>
        <w:tabs>
          <w:tab w:val="left" w:pos="500"/>
        </w:tabs>
        <w:spacing w:before="0" w:after="110" w:line="324" w:lineRule="auto"/>
        <w:ind w:left="500" w:hanging="260"/>
      </w:pPr>
      <w:r>
        <w:rPr>
          <w:rFonts w:ascii="Calibri" w:hAnsi="Calibri" w:eastAsia="Microsoft YaHei"/>
          <w:b/>
          <w:color w:val="24425E"/>
          <w:sz w:val="21"/>
        </w:rPr>
        <w:t xml:space="preserve">✓</w:t>
      </w:r>
      <w:r>
        <w:tab/>
      </w:r>
      <w:r>
        <w:rPr>
          <w:rFonts w:ascii="Georgia" w:hAnsi="Georgia" w:eastAsia="Microsoft YaHei"/>
          <w:color w:val="2E3A45"/>
          <w:sz w:val="21"/>
        </w:rPr>
        <w:t xml:space="preserve">Election Cycle Acceleration delivers Phase 0 support before the budget vote</w:t>
      </w:r>
    </w:p>
    <w:p>
      <w:pPr>
        <w:tabs>
          <w:tab w:val="left" w:pos="500"/>
        </w:tabs>
        <w:spacing w:before="0" w:after="110" w:line="324" w:lineRule="auto"/>
        <w:ind w:left="500" w:hanging="260"/>
      </w:pPr>
      <w:r>
        <w:rPr>
          <w:rFonts w:ascii="Calibri" w:hAnsi="Calibri" w:eastAsia="Microsoft YaHei"/>
          <w:b/>
          <w:color w:val="24425E"/>
          <w:sz w:val="21"/>
        </w:rPr>
        <w:t xml:space="preserve">✓</w:t>
      </w:r>
      <w:r>
        <w:tab/>
      </w:r>
      <w:r>
        <w:rPr>
          <w:rFonts w:ascii="Georgia" w:hAnsi="Georgia" w:eastAsia="Microsoft YaHei"/>
          <w:color w:val="2E3A45"/>
          <w:sz w:val="21"/>
        </w:rPr>
        <w:t xml:space="preserve">Narrative Defence Fund deploys within 5 days of the amplification pattern's detection</w:t>
      </w:r>
    </w:p>
    <w:p>
      <w:pPr>
        <w:tabs>
          <w:tab w:val="left" w:pos="500"/>
        </w:tabs>
        <w:spacing w:before="0" w:after="110" w:line="324" w:lineRule="auto"/>
        <w:ind w:left="500" w:hanging="260"/>
      </w:pPr>
      <w:r>
        <w:rPr>
          <w:rFonts w:ascii="Calibri" w:hAnsi="Calibri" w:eastAsia="Microsoft YaHei"/>
          <w:b/>
          <w:color w:val="24425E"/>
          <w:sz w:val="21"/>
        </w:rPr>
        <w:t xml:space="preserve">✓</w:t>
      </w:r>
      <w:r>
        <w:tab/>
      </w:r>
      <w:r>
        <w:rPr>
          <w:rFonts w:ascii="Georgia" w:hAnsi="Georgia" w:eastAsia="Microsoft YaHei"/>
          <w:color w:val="2E3A45"/>
          <w:sz w:val="21"/>
        </w:rPr>
        <w:t xml:space="preserve">Derivative coercion certified on timing-and-target evidence within 72 hours</w:t>
      </w:r>
    </w:p>
    <w:p>
      <w:pPr>
        <w:tabs>
          <w:tab w:val="left" w:pos="500"/>
        </w:tabs>
        <w:spacing w:before="0" w:after="110" w:line="324" w:lineRule="auto"/>
        <w:ind w:left="500" w:hanging="260"/>
      </w:pPr>
      <w:r>
        <w:rPr>
          <w:rFonts w:ascii="Calibri" w:hAnsi="Calibri" w:eastAsia="Microsoft YaHei"/>
          <w:b/>
          <w:color w:val="24425E"/>
          <w:sz w:val="21"/>
        </w:rPr>
        <w:t xml:space="preserve">✓</w:t>
      </w:r>
      <w:r>
        <w:tab/>
      </w:r>
      <w:r>
        <w:rPr>
          <w:rFonts w:ascii="Georgia" w:hAnsi="Georgia" w:eastAsia="Microsoft YaHei"/>
          <w:color w:val="2E3A45"/>
          <w:sz w:val="21"/>
        </w:rPr>
        <w:t xml:space="preserve">The member's appropriation passes; participation continues</w:t>
      </w:r>
    </w:p>
    <w:p>
      <w:pPr>
        <w:tabs>
          <w:tab w:val="left" w:pos="500"/>
        </w:tabs>
        <w:spacing w:before="0" w:after="110" w:line="324" w:lineRule="auto"/>
        <w:ind w:left="500" w:hanging="260"/>
      </w:pPr>
      <w:r>
        <w:rPr>
          <w:rFonts w:ascii="Calibri" w:hAnsi="Calibri" w:eastAsia="Microsoft YaHei"/>
          <w:b/>
          <w:color w:val="24425E"/>
          <w:sz w:val="21"/>
        </w:rPr>
        <w:t xml:space="preserve">✓</w:t>
      </w:r>
      <w:r>
        <w:tab/>
      </w:r>
      <w:r>
        <w:rPr>
          <w:rFonts w:ascii="Georgia" w:hAnsi="Georgia" w:eastAsia="Microsoft YaHei"/>
          <w:color w:val="2E3A45"/>
          <w:sz w:val="21"/>
        </w:rPr>
        <w:t xml:space="preserve">No IMESI action provides factual basis for the foreign-interference narrative</w:t>
      </w:r>
    </w:p>
    <w:p>
      <w:pPr>
        <w:spacing w:before="260" w:after="100" w:line="324" w:lineRule="auto"/>
      </w:pPr>
      <w:r>
        <w:rPr>
          <w:rFonts w:ascii="Calibri" w:hAnsi="Calibri" w:eastAsia="Microsoft YaHei"/>
          <w:b/>
          <w:caps/>
          <w:color w:val="24425E"/>
          <w:spacing w:val="16"/>
          <w:sz w:val="19"/>
        </w:rPr>
        <w:t xml:space="preserve">DOCUMENTED FAILURE MODES</w:t>
      </w:r>
    </w:p>
    <w:p>
      <w:pPr>
        <w:tabs>
          <w:tab w:val="left" w:pos="500"/>
        </w:tabs>
        <w:spacing w:before="0" w:after="110" w:line="324" w:lineRule="auto"/>
        <w:ind w:left="500" w:hanging="260"/>
      </w:pPr>
      <w:r>
        <w:rPr>
          <w:rFonts w:ascii="Calibri" w:hAnsi="Calibri" w:eastAsia="Microsoft YaHei"/>
          <w:b/>
          <w:color w:val="7C4444"/>
          <w:sz w:val="21"/>
        </w:rPr>
        <w:t xml:space="preserve">✗</w:t>
      </w:r>
      <w:r>
        <w:tab/>
      </w:r>
      <w:r>
        <w:rPr>
          <w:rFonts w:ascii="Georgia" w:hAnsi="Georgia" w:eastAsia="Microsoft YaHei"/>
          <w:color w:val="2E3A45"/>
          <w:sz w:val="21"/>
        </w:rPr>
        <w:t xml:space="preserve">Visible IMESI support before the vote feeds the sovereignty narrative and backfires</w:t>
      </w:r>
    </w:p>
    <w:p>
      <w:pPr>
        <w:tabs>
          <w:tab w:val="left" w:pos="500"/>
        </w:tabs>
        <w:spacing w:before="0" w:after="110" w:line="324" w:lineRule="auto"/>
        <w:ind w:left="500" w:hanging="260"/>
      </w:pPr>
      <w:r>
        <w:rPr>
          <w:rFonts w:ascii="Calibri" w:hAnsi="Calibri" w:eastAsia="Microsoft YaHei"/>
          <w:b/>
          <w:color w:val="7C4444"/>
          <w:sz w:val="21"/>
        </w:rPr>
        <w:t xml:space="preserve">✗</w:t>
      </w:r>
      <w:r>
        <w:tab/>
      </w:r>
      <w:r>
        <w:rPr>
          <w:rFonts w:ascii="Georgia" w:hAnsi="Georgia" w:eastAsia="Microsoft YaHei"/>
          <w:color w:val="2E3A45"/>
          <w:sz w:val="21"/>
        </w:rPr>
        <w:t xml:space="preserve">The absence of fabricated content leaves ADAI and disinformation tools without a trigger</w:t>
      </w:r>
    </w:p>
    <w:p>
      <w:pPr>
        <w:tabs>
          <w:tab w:val="left" w:pos="500"/>
        </w:tabs>
        <w:spacing w:before="0" w:after="110" w:line="324" w:lineRule="auto"/>
        <w:ind w:left="500" w:hanging="260"/>
      </w:pPr>
      <w:r>
        <w:rPr>
          <w:rFonts w:ascii="Calibri" w:hAnsi="Calibri" w:eastAsia="Microsoft YaHei"/>
          <w:b/>
          <w:color w:val="7C4444"/>
          <w:sz w:val="21"/>
        </w:rPr>
        <w:t xml:space="preserve">✗</w:t>
      </w:r>
      <w:r>
        <w:tab/>
      </w:r>
      <w:r>
        <w:rPr>
          <w:rFonts w:ascii="Georgia" w:hAnsi="Georgia" w:eastAsia="Microsoft YaHei"/>
          <w:color w:val="2E3A45"/>
          <w:sz w:val="21"/>
        </w:rPr>
        <w:t xml:space="preserve">Legislators privately support IMESI but vote against appropriation under constituent pressure</w:t>
      </w:r>
    </w:p>
    <w:p>
      <w:pPr>
        <w:tabs>
          <w:tab w:val="left" w:pos="500"/>
        </w:tabs>
        <w:spacing w:before="0" w:after="110" w:line="324" w:lineRule="auto"/>
        <w:ind w:left="500" w:hanging="260"/>
      </w:pPr>
      <w:r>
        <w:rPr>
          <w:rFonts w:ascii="Calibri" w:hAnsi="Calibri" w:eastAsia="Microsoft YaHei"/>
          <w:b/>
          <w:color w:val="7C4444"/>
          <w:sz w:val="21"/>
        </w:rPr>
        <w:t xml:space="preserve">✗</w:t>
      </w:r>
      <w:r>
        <w:tab/>
      </w:r>
      <w:r>
        <w:rPr>
          <w:rFonts w:ascii="Georgia" w:hAnsi="Georgia" w:eastAsia="Microsoft YaHei"/>
          <w:color w:val="2E3A45"/>
          <w:sz w:val="21"/>
        </w:rPr>
        <w:t xml:space="preserve">The member downshifts so far under MOAR that its participation becomes nominal</w:t>
      </w:r>
    </w:p>
    <w:p>
      <w:pPr>
        <w:spacing w:before="300" w:after="100" w:line="324" w:lineRule="auto"/>
      </w:pPr>
      <w:r>
        <w:rPr>
          <w:rFonts w:ascii="Calibri" w:hAnsi="Calibri" w:eastAsia="Microsoft YaHei"/>
          <w:b/>
          <w:color w:val="7C4444"/>
          <w:spacing w:val="12"/>
          <w:sz w:val="20"/>
        </w:rPr>
        <w:t xml:space="preserve">V15.0 RESULT: </w:t>
      </w:r>
      <w:r>
        <w:rPr>
          <w:rFonts w:ascii="Calibri" w:hAnsi="Calibri" w:eastAsia="Microsoft YaHei"/>
          <w:b/>
          <w:color w:val="24425E"/>
          <w:spacing w:val="12"/>
          <w:sz w:val="20"/>
        </w:rPr>
        <w:t xml:space="preserve">PASS</w:t>
      </w:r>
    </w:p>
    <w:p>
      <w:pPr>
        <w:spacing w:before="0" w:after="160" w:line="324" w:lineRule="auto"/>
      </w:pPr>
      <w:r>
        <w:rPr>
          <w:rFonts w:ascii="Georgia" w:hAnsi="Georgia" w:eastAsia="Microsoft YaHei"/>
          <w:color w:val="2E3A45"/>
          <w:sz w:val="21"/>
        </w:rPr>
        <w:t>Version 15.0 addresses the timing attack at both ends. Election Cycle Acceleration compresses response timelines when coercion targets electoral windows, the Derivative Coercion standard certifies pressure over IMESI participation as pressure on the coalition, and the Narrative Defence Fund supplies standing support. v13.0 closes the residual procedural flank: the Election-Timing Aggravation Standard (Section 3.8, Second Addendum) treats coercion timed to a member's election as an aggravating factor elevating severity, and the Judicial Delay Aggravation Standard (Section 1.0A, Second Addendum) prevents domestic litigation from running out the clock on implementation. The Platform Good-Faith Liability Shield (Section 6.6A, Addendum) frees platforms to label the interference campaign during the blackout period when government communicators stay silent. v15.0 adds the early-warning layer: the Member Political Pressure Vulnerability Assessment (Section 4.2AF) maps each member’s electoral and fiscal exposure before the coercer schedules around it.</w:t>
      </w:r>
    </w:p>
    <w:p>
      <w:pPr>
        <w:spacing w:before="0" w:after="160" w:line="324" w:lineRule="auto"/>
      </w:pPr>
      <w:r>
        <w:rPr>
          <w:rFonts w:ascii="Georgia" w:hAnsi="Georgia" w:eastAsia="Microsoft YaHei"/>
          <w:i/>
          <w:color w:val="6B7A8C"/>
          <w:sz w:val="21"/>
        </w:rPr>
        <w:t xml:space="preserve">Residual exposure: none material. The scenario's win condition, a parliament that votes under duress, now faces aggravation pricing on the duress itself. Flagged: peacetime media-literacy funding so electorates discount coercion narratives before election season opens.</w:t>
      </w:r>
    </w:p>
    <w:p>
      <w:pPr>
        <w:spacing w:before="120" w:after="60" w:line="324" w:lineRule="auto"/>
      </w:pPr>
      <w:r>
        <w:rPr>
          <w:rFonts w:ascii="Calibri" w:hAnsi="Calibri" w:eastAsia="Microsoft YaHei"/>
          <w:color w:val="6B7A8C"/>
          <w:sz w:val="18"/>
        </w:rPr>
        <w:t xml:space="preserve">Primary References: Sections 1.0A, 3.8, 4.6D, 6.6A, 7.4A; Annex 16C</w:t>
      </w:r>
    </w:p>
    <w:p>
      <w:pPr>
        <w:pStyle w:val="Heading1"/>
      </w:pPr>
      <w:r>
        <w:rPr>
          <w:rFonts w:ascii="Calibri" w:hAnsi="Calibri" w:eastAsia="Microsoft YaHei"/>
          <w:b/>
          <w:color w:val="24425E"/>
          <w:sz w:val="26"/>
        </w:rPr>
        <w:t xml:space="preserve">SCENARIO 10: “THE COLLATERAL DAMAGE TRAP”</w:t>
      </w:r>
    </w:p>
    <w:p>
      <w:pPr>
        <w:pBdr>
          <w:bottom w:val="single" w:color="A7B5C4" w:sz="6" w:space="4"/>
        </w:pBdr>
        <w:spacing w:before="0" w:after="220"/>
      </w:pPr>
    </w:p>
    <w:p>
      <w:pPr>
        <w:spacing w:before="0" w:after="60" w:line="324" w:lineRule="auto"/>
      </w:pPr>
      <w:r>
        <w:rPr>
          <w:rFonts w:ascii="Calibri" w:hAnsi="Calibri" w:eastAsia="Microsoft YaHei"/>
          <w:i/>
          <w:color w:val="6B7A8C"/>
          <w:sz w:val="21"/>
        </w:rPr>
        <w:t xml:space="preserve">Testing Third-Country Spillover and Derivative Coercion</w:t>
      </w:r>
    </w:p>
    <w:p>
      <w:pPr>
        <w:spacing w:before="260" w:after="100" w:line="324" w:lineRule="auto"/>
      </w:pPr>
      <w:r>
        <w:rPr>
          <w:rFonts w:ascii="Calibri" w:hAnsi="Calibri" w:eastAsia="Microsoft YaHei"/>
          <w:b/>
          <w:caps/>
          <w:color w:val="24425E"/>
          <w:spacing w:val="16"/>
          <w:sz w:val="19"/>
        </w:rPr>
        <w:t xml:space="preserve">THE INJECT</w:t>
      </w:r>
    </w:p>
    <w:p>
      <w:pPr>
        <w:spacing w:before="0" w:after="160" w:line="324" w:lineRule="auto"/>
      </w:pPr>
      <w:r>
        <w:rPr>
          <w:rFonts w:ascii="Georgia" w:hAnsi="Georgia" w:eastAsia="Microsoft YaHei"/>
          <w:color w:val="2E3A45"/>
          <w:sz w:val="21"/>
        </w:rPr>
        <w:t xml:space="preserve">A coercer blockades a strait critical to a non-member state's exports, aimed at pressuring that third state over a territorial dispute. The blockade cuts 40% of an IMESI member's energy imports, which transit the same strait. The coercer offers the IMESI member a dedicated escorted corridor if it publicly endorses the coercer's territorial position and suspends participation in any IMESI review of the blockade.</w:t>
      </w:r>
    </w:p>
    <w:p>
      <w:pPr>
        <w:spacing w:before="260" w:after="100" w:line="324" w:lineRule="auto"/>
      </w:pPr>
      <w:r>
        <w:rPr>
          <w:rFonts w:ascii="Calibri" w:hAnsi="Calibri" w:eastAsia="Microsoft YaHei"/>
          <w:b/>
          <w:caps/>
          <w:color w:val="24425E"/>
          <w:spacing w:val="16"/>
          <w:sz w:val="19"/>
        </w:rPr>
        <w:t xml:space="preserve">THE TWIST</w:t>
      </w:r>
    </w:p>
    <w:p>
      <w:pPr>
        <w:spacing w:before="0" w:after="160" w:line="324" w:lineRule="auto"/>
      </w:pPr>
      <w:r>
        <w:rPr>
          <w:rFonts w:ascii="Georgia" w:hAnsi="Georgia" w:eastAsia="Microsoft YaHei"/>
          <w:color w:val="2E3A45"/>
          <w:sz w:val="21"/>
        </w:rPr>
        <w:t xml:space="preserve">The IMESI member is not the target of the underlying dispute; it is collateral damage deliberately converted into leverage. The corridor offer is genuinely valuable: energy prices spike 60% without it. The coercer's lawyers argue the blockade is a lawful security measure in a bilateral dispute, and no IMESI member faces any direct demand regarding its own policies, only a demand for silence.</w:t>
      </w:r>
    </w:p>
    <w:p>
      <w:pPr>
        <w:spacing w:before="260" w:after="100" w:line="324" w:lineRule="auto"/>
      </w:pPr>
      <w:r>
        <w:rPr>
          <w:rFonts w:ascii="Calibri" w:hAnsi="Calibri" w:eastAsia="Microsoft YaHei"/>
          <w:b/>
          <w:caps/>
          <w:color w:val="24425E"/>
          <w:spacing w:val="16"/>
          <w:sz w:val="19"/>
        </w:rPr>
        <w:t xml:space="preserve">RED TEAM OBJECTIVE</w:t>
      </w:r>
    </w:p>
    <w:p>
      <w:pPr>
        <w:spacing w:before="0" w:after="160" w:line="324" w:lineRule="auto"/>
      </w:pPr>
      <w:r>
        <w:rPr>
          <w:rFonts w:ascii="Georgia" w:hAnsi="Georgia" w:eastAsia="Microsoft YaHei"/>
          <w:color w:val="2E3A45"/>
          <w:sz w:val="21"/>
        </w:rPr>
        <w:t xml:space="preserve">Does IMESI treat engineered collateral damage plus conditional relief as coercion? Does the Third-Country Spillover framework hold when the member receives an offer of escape at the price of solidarity?</w:t>
      </w:r>
    </w:p>
    <w:p>
      <w:pPr>
        <w:spacing w:before="260" w:after="100" w:line="324" w:lineRule="auto"/>
      </w:pPr>
      <w:r>
        <w:rPr>
          <w:rFonts w:ascii="Calibri" w:hAnsi="Calibri" w:eastAsia="Microsoft YaHei"/>
          <w:b/>
          <w:caps/>
          <w:color w:val="24425E"/>
          <w:spacing w:val="16"/>
          <w:sz w:val="19"/>
        </w:rPr>
        <w:t xml:space="preserve">IMESI PROVISIONS UNDER TEST</w:t>
      </w:r>
    </w:p>
    <w:p>
      <w:pPr>
        <w:tabs>
          <w:tab w:val="left" w:pos="500"/>
        </w:tabs>
        <w:spacing w:before="0" w:after="110" w:line="324" w:lineRule="auto"/>
        <w:ind w:left="500" w:hanging="260"/>
      </w:pPr>
      <w:r>
        <w:rPr>
          <w:rFonts w:ascii="Calibri" w:hAnsi="Calibri" w:eastAsia="Microsoft YaHei"/>
          <w:b/>
          <w:color w:val="24425E"/>
          <w:sz w:val="21"/>
        </w:rPr>
        <w:t xml:space="preserve">•</w:t>
      </w:r>
      <w:r>
        <w:tab/>
      </w:r>
      <w:r>
        <w:rPr>
          <w:rFonts w:ascii="Georgia" w:hAnsi="Georgia" w:eastAsia="Microsoft YaHei"/>
          <w:color w:val="2E3A45"/>
          <w:sz w:val="21"/>
        </w:rPr>
        <w:t xml:space="preserve">Section 6.2A: Derivative Coercion. Pressure on a member to modify its IMESI participation qualifies as derivative coercion of the coalition.</w:t>
      </w:r>
    </w:p>
    <w:p>
      <w:pPr>
        <w:tabs>
          <w:tab w:val="left" w:pos="500"/>
        </w:tabs>
        <w:spacing w:before="0" w:after="110" w:line="324" w:lineRule="auto"/>
        <w:ind w:left="500" w:hanging="260"/>
      </w:pPr>
      <w:r>
        <w:rPr>
          <w:rFonts w:ascii="Calibri" w:hAnsi="Calibri" w:eastAsia="Microsoft YaHei"/>
          <w:b/>
          <w:color w:val="24425E"/>
          <w:sz w:val="21"/>
        </w:rPr>
        <w:t xml:space="preserve">•</w:t>
      </w:r>
      <w:r>
        <w:tab/>
      </w:r>
      <w:r>
        <w:rPr>
          <w:rFonts w:ascii="Georgia" w:hAnsi="Georgia" w:eastAsia="Microsoft YaHei"/>
          <w:color w:val="2E3A45"/>
          <w:sz w:val="21"/>
        </w:rPr>
        <w:t xml:space="preserve">Section 8.11: Third-Country Spillover Fund. Compensation for members harmed by coercion targeting non-members, including transit disruption.</w:t>
      </w:r>
    </w:p>
    <w:p>
      <w:pPr>
        <w:tabs>
          <w:tab w:val="left" w:pos="500"/>
        </w:tabs>
        <w:spacing w:before="0" w:after="110" w:line="324" w:lineRule="auto"/>
        <w:ind w:left="500" w:hanging="260"/>
      </w:pPr>
      <w:r>
        <w:rPr>
          <w:rFonts w:ascii="Calibri" w:hAnsi="Calibri" w:eastAsia="Microsoft YaHei"/>
          <w:b/>
          <w:color w:val="24425E"/>
          <w:sz w:val="21"/>
        </w:rPr>
        <w:t xml:space="preserve">•</w:t>
      </w:r>
      <w:r>
        <w:tab/>
      </w:r>
      <w:r>
        <w:rPr>
          <w:rFonts w:ascii="Georgia" w:hAnsi="Georgia" w:eastAsia="Microsoft YaHei"/>
          <w:color w:val="2E3A45"/>
          <w:sz w:val="21"/>
        </w:rPr>
        <w:t xml:space="preserve">Section 2.1 (Addenda): Policy-linkage standards where the demand concerns the member's IMESI conduct rather than its domestic policy.</w:t>
      </w:r>
    </w:p>
    <w:p>
      <w:pPr>
        <w:tabs>
          <w:tab w:val="left" w:pos="500"/>
        </w:tabs>
        <w:spacing w:before="0" w:after="110" w:line="324" w:lineRule="auto"/>
        <w:ind w:left="500" w:hanging="260"/>
      </w:pPr>
      <w:r>
        <w:rPr>
          <w:rFonts w:ascii="Calibri" w:hAnsi="Calibri" w:eastAsia="Microsoft YaHei"/>
          <w:b/>
          <w:color w:val="24425E"/>
          <w:sz w:val="21"/>
        </w:rPr>
        <w:t xml:space="preserve">•</w:t>
      </w:r>
      <w:r>
        <w:tab/>
      </w:r>
      <w:r>
        <w:rPr>
          <w:rFonts w:ascii="Georgia" w:hAnsi="Georgia" w:eastAsia="Microsoft YaHei"/>
          <w:color w:val="2E3A45"/>
          <w:sz w:val="21"/>
        </w:rPr>
        <w:t xml:space="preserve">Section 5.0F: Dual-Track Crisis Response. Track A energy-supply stabilisation without waiting for full certification.</w:t>
      </w:r>
    </w:p>
    <w:p>
      <w:pPr>
        <w:tabs>
          <w:tab w:val="left" w:pos="500"/>
        </w:tabs>
        <w:spacing w:before="0" w:after="110" w:line="324" w:lineRule="auto"/>
        <w:ind w:left="500" w:hanging="260"/>
      </w:pPr>
      <w:r>
        <w:rPr>
          <w:rFonts w:ascii="Calibri" w:hAnsi="Calibri" w:eastAsia="Microsoft YaHei"/>
          <w:b/>
          <w:color w:val="24425E"/>
          <w:sz w:val="21"/>
        </w:rPr>
        <w:t xml:space="preserve">•</w:t>
      </w:r>
      <w:r>
        <w:tab/>
      </w:r>
      <w:r>
        <w:rPr>
          <w:rFonts w:ascii="Georgia" w:hAnsi="Georgia" w:eastAsia="Microsoft YaHei"/>
          <w:color w:val="2E3A45"/>
          <w:sz w:val="21"/>
        </w:rPr>
        <w:t>Section 2.5H: Coercion-as-Service Attribution (v15.0). Conduct executed through third-state proxies and shell channels attributes to the directing state.</w:t>
      </w:r>
    </w:p>
    <w:p>
      <w:pPr>
        <w:tabs>
          <w:tab w:val="left" w:pos="500"/>
        </w:tabs>
        <w:spacing w:before="0" w:after="110" w:line="324" w:lineRule="auto"/>
        <w:ind w:left="500" w:hanging="260"/>
      </w:pPr>
      <w:r>
        <w:rPr>
          <w:rFonts w:ascii="Calibri" w:hAnsi="Calibri" w:eastAsia="Microsoft YaHei"/>
          <w:b/>
          <w:color w:val="24425E"/>
          <w:sz w:val="21"/>
        </w:rPr>
        <w:t xml:space="preserve">•</w:t>
      </w:r>
      <w:r>
        <w:tab/>
      </w:r>
      <w:r>
        <w:rPr>
          <w:rFonts w:ascii="Georgia" w:hAnsi="Georgia" w:eastAsia="Microsoft YaHei"/>
          <w:color w:val="2E3A45"/>
          <w:sz w:val="21"/>
        </w:rPr>
        <w:t xml:space="preserve">Section 6.2: Divide-and-Conquer Response Protocol, applied to the conditional corridor offer.</w:t>
      </w:r>
    </w:p>
    <w:p>
      <w:pPr>
        <w:spacing w:before="260" w:after="100" w:line="324" w:lineRule="auto"/>
      </w:pPr>
      <w:r>
        <w:rPr>
          <w:rFonts w:ascii="Calibri" w:hAnsi="Calibri" w:eastAsia="Microsoft YaHei"/>
          <w:b/>
          <w:caps/>
          <w:color w:val="24425E"/>
          <w:spacing w:val="16"/>
          <w:sz w:val="19"/>
        </w:rPr>
        <w:t xml:space="preserve">DECISION POINTS</w:t>
      </w:r>
    </w:p>
    <w:p>
      <w:pPr>
        <w:tabs>
          <w:tab w:val="left" w:pos="500"/>
        </w:tabs>
        <w:spacing w:before="0" w:after="110" w:line="324" w:lineRule="auto"/>
        <w:ind w:left="500" w:hanging="260"/>
      </w:pPr>
      <w:r>
        <w:rPr>
          <w:rFonts w:ascii="Calibri" w:hAnsi="Calibri" w:eastAsia="Microsoft YaHei"/>
          <w:b/>
          <w:color w:val="24425E"/>
          <w:sz w:val="21"/>
        </w:rPr>
        <w:t xml:space="preserve">•</w:t>
      </w:r>
      <w:r>
        <w:tab/>
      </w:r>
      <w:r>
        <w:rPr>
          <w:rFonts w:ascii="Georgia" w:hAnsi="Georgia" w:eastAsia="Microsoft YaHei"/>
          <w:color w:val="2E3A45"/>
          <w:sz w:val="21"/>
        </w:rPr>
        <w:t xml:space="preserve">The blockade nominally targets a non-member. Does IEWC certify coercion against our member on spillover-plus-linkage grounds?</w:t>
      </w:r>
    </w:p>
    <w:p>
      <w:pPr>
        <w:tabs>
          <w:tab w:val="left" w:pos="500"/>
        </w:tabs>
        <w:spacing w:before="0" w:after="110" w:line="324" w:lineRule="auto"/>
        <w:ind w:left="500" w:hanging="260"/>
      </w:pPr>
      <w:r>
        <w:rPr>
          <w:rFonts w:ascii="Calibri" w:hAnsi="Calibri" w:eastAsia="Microsoft YaHei"/>
          <w:b/>
          <w:color w:val="24425E"/>
          <w:sz w:val="21"/>
        </w:rPr>
        <w:t xml:space="preserve">•</w:t>
      </w:r>
      <w:r>
        <w:tab/>
      </w:r>
      <w:r>
        <w:rPr>
          <w:rFonts w:ascii="Georgia" w:hAnsi="Georgia" w:eastAsia="Microsoft YaHei"/>
          <w:color w:val="2E3A45"/>
          <w:sz w:val="21"/>
        </w:rPr>
        <w:t xml:space="preserve">The corridor offer would restore 90% of energy flows. Does acceptance without the endorsement remain possible?</w:t>
      </w:r>
    </w:p>
    <w:p>
      <w:pPr>
        <w:tabs>
          <w:tab w:val="left" w:pos="500"/>
        </w:tabs>
        <w:spacing w:before="0" w:after="110" w:line="324" w:lineRule="auto"/>
        <w:ind w:left="500" w:hanging="260"/>
      </w:pPr>
      <w:r>
        <w:rPr>
          <w:rFonts w:ascii="Calibri" w:hAnsi="Calibri" w:eastAsia="Microsoft YaHei"/>
          <w:b/>
          <w:color w:val="24425E"/>
          <w:sz w:val="21"/>
        </w:rPr>
        <w:t xml:space="preserve">•</w:t>
      </w:r>
      <w:r>
        <w:tab/>
      </w:r>
      <w:r>
        <w:rPr>
          <w:rFonts w:ascii="Georgia" w:hAnsi="Georgia" w:eastAsia="Microsoft YaHei"/>
          <w:color w:val="2E3A45"/>
          <w:sz w:val="21"/>
        </w:rPr>
        <w:t xml:space="preserve">Do we treat the conditional relief as a second coercive act, or as mitigation to welcome?</w:t>
      </w:r>
    </w:p>
    <w:p>
      <w:pPr>
        <w:tabs>
          <w:tab w:val="left" w:pos="500"/>
        </w:tabs>
        <w:spacing w:before="0" w:after="110" w:line="324" w:lineRule="auto"/>
        <w:ind w:left="500" w:hanging="260"/>
      </w:pPr>
      <w:r>
        <w:rPr>
          <w:rFonts w:ascii="Calibri" w:hAnsi="Calibri" w:eastAsia="Microsoft YaHei"/>
          <w:b/>
          <w:color w:val="24425E"/>
          <w:sz w:val="21"/>
        </w:rPr>
        <w:t xml:space="preserve">•</w:t>
      </w:r>
      <w:r>
        <w:tab/>
      </w:r>
      <w:r>
        <w:rPr>
          <w:rFonts w:ascii="Georgia" w:hAnsi="Georgia" w:eastAsia="Microsoft YaHei"/>
          <w:color w:val="2E3A45"/>
          <w:sz w:val="21"/>
        </w:rPr>
        <w:t xml:space="preserve">How do we compensate the member's losses without removing its incentive to resist the endorsement demand?</w:t>
      </w:r>
    </w:p>
    <w:p>
      <w:pPr>
        <w:spacing w:before="260" w:after="100" w:line="324" w:lineRule="auto"/>
      </w:pPr>
      <w:r>
        <w:rPr>
          <w:rFonts w:ascii="Calibri" w:hAnsi="Calibri" w:eastAsia="Microsoft YaHei"/>
          <w:b/>
          <w:caps/>
          <w:color w:val="24425E"/>
          <w:spacing w:val="16"/>
          <w:sz w:val="19"/>
        </w:rPr>
        <w:t xml:space="preserve">SUCCESS METRICS</w:t>
      </w:r>
    </w:p>
    <w:p>
      <w:pPr>
        <w:tabs>
          <w:tab w:val="left" w:pos="500"/>
        </w:tabs>
        <w:spacing w:before="0" w:after="110" w:line="324" w:lineRule="auto"/>
        <w:ind w:left="500" w:hanging="260"/>
      </w:pPr>
      <w:r>
        <w:rPr>
          <w:rFonts w:ascii="Calibri" w:hAnsi="Calibri" w:eastAsia="Microsoft YaHei"/>
          <w:b/>
          <w:color w:val="24425E"/>
          <w:sz w:val="21"/>
        </w:rPr>
        <w:t xml:space="preserve">✓</w:t>
      </w:r>
      <w:r>
        <w:tab/>
      </w:r>
      <w:r>
        <w:rPr>
          <w:rFonts w:ascii="Georgia" w:hAnsi="Georgia" w:eastAsia="Microsoft YaHei"/>
          <w:color w:val="2E3A45"/>
          <w:sz w:val="21"/>
        </w:rPr>
        <w:t xml:space="preserve">Derivative coercion certified within 72 hours of the corridor offer's documentation</w:t>
      </w:r>
    </w:p>
    <w:p>
      <w:pPr>
        <w:tabs>
          <w:tab w:val="left" w:pos="500"/>
        </w:tabs>
        <w:spacing w:before="0" w:after="110" w:line="324" w:lineRule="auto"/>
        <w:ind w:left="500" w:hanging="260"/>
      </w:pPr>
      <w:r>
        <w:rPr>
          <w:rFonts w:ascii="Calibri" w:hAnsi="Calibri" w:eastAsia="Microsoft YaHei"/>
          <w:b/>
          <w:color w:val="24425E"/>
          <w:sz w:val="21"/>
        </w:rPr>
        <w:t xml:space="preserve">✓</w:t>
      </w:r>
      <w:r>
        <w:tab/>
      </w:r>
      <w:r>
        <w:rPr>
          <w:rFonts w:ascii="Georgia" w:hAnsi="Georgia" w:eastAsia="Microsoft YaHei"/>
          <w:color w:val="2E3A45"/>
          <w:sz w:val="21"/>
        </w:rPr>
        <w:t xml:space="preserve">Third-Country Spillover Fund compensates above 60% of verified spillover losses</w:t>
      </w:r>
    </w:p>
    <w:p>
      <w:pPr>
        <w:tabs>
          <w:tab w:val="left" w:pos="500"/>
        </w:tabs>
        <w:spacing w:before="0" w:after="110" w:line="324" w:lineRule="auto"/>
        <w:ind w:left="500" w:hanging="260"/>
      </w:pPr>
      <w:r>
        <w:rPr>
          <w:rFonts w:ascii="Calibri" w:hAnsi="Calibri" w:eastAsia="Microsoft YaHei"/>
          <w:b/>
          <w:color w:val="24425E"/>
          <w:sz w:val="21"/>
        </w:rPr>
        <w:t xml:space="preserve">✓</w:t>
      </w:r>
      <w:r>
        <w:tab/>
      </w:r>
      <w:r>
        <w:rPr>
          <w:rFonts w:ascii="Georgia" w:hAnsi="Georgia" w:eastAsia="Microsoft YaHei"/>
          <w:color w:val="2E3A45"/>
          <w:sz w:val="21"/>
        </w:rPr>
        <w:t xml:space="preserve">Track A energy stabilisation contains the price spike below 25%</w:t>
      </w:r>
    </w:p>
    <w:p>
      <w:pPr>
        <w:tabs>
          <w:tab w:val="left" w:pos="500"/>
        </w:tabs>
        <w:spacing w:before="0" w:after="110" w:line="324" w:lineRule="auto"/>
        <w:ind w:left="500" w:hanging="260"/>
      </w:pPr>
      <w:r>
        <w:rPr>
          <w:rFonts w:ascii="Calibri" w:hAnsi="Calibri" w:eastAsia="Microsoft YaHei"/>
          <w:b/>
          <w:color w:val="24425E"/>
          <w:sz w:val="21"/>
        </w:rPr>
        <w:t xml:space="preserve">✓</w:t>
      </w:r>
      <w:r>
        <w:tab/>
      </w:r>
      <w:r>
        <w:rPr>
          <w:rFonts w:ascii="Georgia" w:hAnsi="Georgia" w:eastAsia="Microsoft YaHei"/>
          <w:color w:val="2E3A45"/>
          <w:sz w:val="21"/>
        </w:rPr>
        <w:t xml:space="preserve">The member declines the conditional corridor and maintains full participation</w:t>
      </w:r>
    </w:p>
    <w:p>
      <w:pPr>
        <w:tabs>
          <w:tab w:val="left" w:pos="500"/>
        </w:tabs>
        <w:spacing w:before="0" w:after="110" w:line="324" w:lineRule="auto"/>
        <w:ind w:left="500" w:hanging="260"/>
      </w:pPr>
      <w:r>
        <w:rPr>
          <w:rFonts w:ascii="Calibri" w:hAnsi="Calibri" w:eastAsia="Microsoft YaHei"/>
          <w:b/>
          <w:color w:val="24425E"/>
          <w:sz w:val="21"/>
        </w:rPr>
        <w:t xml:space="preserve">✓</w:t>
      </w:r>
      <w:r>
        <w:tab/>
      </w:r>
      <w:r>
        <w:rPr>
          <w:rFonts w:ascii="Georgia" w:hAnsi="Georgia" w:eastAsia="Microsoft YaHei"/>
          <w:color w:val="2E3A45"/>
          <w:sz w:val="21"/>
        </w:rPr>
        <w:t xml:space="preserve">Alternative energy routing restores above 70% of disrupted imports within 21 days</w:t>
      </w:r>
    </w:p>
    <w:p>
      <w:pPr>
        <w:spacing w:before="260" w:after="100" w:line="324" w:lineRule="auto"/>
      </w:pPr>
      <w:r>
        <w:rPr>
          <w:rFonts w:ascii="Calibri" w:hAnsi="Calibri" w:eastAsia="Microsoft YaHei"/>
          <w:b/>
          <w:caps/>
          <w:color w:val="24425E"/>
          <w:spacing w:val="16"/>
          <w:sz w:val="19"/>
        </w:rPr>
        <w:t xml:space="preserve">DOCUMENTED FAILURE MODES</w:t>
      </w:r>
    </w:p>
    <w:p>
      <w:pPr>
        <w:tabs>
          <w:tab w:val="left" w:pos="500"/>
        </w:tabs>
        <w:spacing w:before="0" w:after="110" w:line="324" w:lineRule="auto"/>
        <w:ind w:left="500" w:hanging="260"/>
      </w:pPr>
      <w:r>
        <w:rPr>
          <w:rFonts w:ascii="Calibri" w:hAnsi="Calibri" w:eastAsia="Microsoft YaHei"/>
          <w:b/>
          <w:color w:val="7C4444"/>
          <w:sz w:val="21"/>
        </w:rPr>
        <w:t xml:space="preserve">✗</w:t>
      </w:r>
      <w:r>
        <w:tab/>
      </w:r>
      <w:r>
        <w:rPr>
          <w:rFonts w:ascii="Georgia" w:hAnsi="Georgia" w:eastAsia="Microsoft YaHei"/>
          <w:color w:val="2E3A45"/>
          <w:sz w:val="21"/>
        </w:rPr>
        <w:t xml:space="preserve">The lawful-security-measure framing stalls certification in legal review</w:t>
      </w:r>
    </w:p>
    <w:p>
      <w:pPr>
        <w:tabs>
          <w:tab w:val="left" w:pos="500"/>
        </w:tabs>
        <w:spacing w:before="0" w:after="110" w:line="324" w:lineRule="auto"/>
        <w:ind w:left="500" w:hanging="260"/>
      </w:pPr>
      <w:r>
        <w:rPr>
          <w:rFonts w:ascii="Calibri" w:hAnsi="Calibri" w:eastAsia="Microsoft YaHei"/>
          <w:b/>
          <w:color w:val="7C4444"/>
          <w:sz w:val="21"/>
        </w:rPr>
        <w:t xml:space="preserve">✗</w:t>
      </w:r>
      <w:r>
        <w:tab/>
      </w:r>
      <w:r>
        <w:rPr>
          <w:rFonts w:ascii="Georgia" w:hAnsi="Georgia" w:eastAsia="Microsoft YaHei"/>
          <w:color w:val="2E3A45"/>
          <w:sz w:val="21"/>
        </w:rPr>
        <w:t xml:space="preserve">Spillover Fund compensation arrives slower than the corridor's relief, making the coercer's offer objectively superior</w:t>
      </w:r>
    </w:p>
    <w:p>
      <w:pPr>
        <w:tabs>
          <w:tab w:val="left" w:pos="500"/>
        </w:tabs>
        <w:spacing w:before="0" w:after="110" w:line="324" w:lineRule="auto"/>
        <w:ind w:left="500" w:hanging="260"/>
      </w:pPr>
      <w:r>
        <w:rPr>
          <w:rFonts w:ascii="Calibri" w:hAnsi="Calibri" w:eastAsia="Microsoft YaHei"/>
          <w:b/>
          <w:color w:val="7C4444"/>
          <w:sz w:val="21"/>
        </w:rPr>
        <w:t xml:space="preserve">✗</w:t>
      </w:r>
      <w:r>
        <w:tab/>
      </w:r>
      <w:r>
        <w:rPr>
          <w:rFonts w:ascii="Georgia" w:hAnsi="Georgia" w:eastAsia="Microsoft YaHei"/>
          <w:color w:val="2E3A45"/>
          <w:sz w:val="21"/>
        </w:rPr>
        <w:t xml:space="preserve">The member accepts the corridor quietly, setting a precedent that collateral pressure plus conditional relief fragments coalitions</w:t>
      </w:r>
    </w:p>
    <w:p>
      <w:pPr>
        <w:tabs>
          <w:tab w:val="left" w:pos="500"/>
        </w:tabs>
        <w:spacing w:before="0" w:after="110" w:line="324" w:lineRule="auto"/>
        <w:ind w:left="500" w:hanging="260"/>
      </w:pPr>
      <w:r>
        <w:rPr>
          <w:rFonts w:ascii="Calibri" w:hAnsi="Calibri" w:eastAsia="Microsoft YaHei"/>
          <w:b/>
          <w:color w:val="7C4444"/>
          <w:sz w:val="21"/>
        </w:rPr>
        <w:t xml:space="preserve">✗</w:t>
      </w:r>
      <w:r>
        <w:tab/>
      </w:r>
      <w:r>
        <w:rPr>
          <w:rFonts w:ascii="Georgia" w:hAnsi="Georgia" w:eastAsia="Microsoft YaHei"/>
          <w:color w:val="2E3A45"/>
          <w:sz w:val="21"/>
        </w:rPr>
        <w:t xml:space="preserve">Energy substitution costs exceed the Fund's spillover allocation, forcing rationing of other cases</w:t>
      </w:r>
    </w:p>
    <w:p>
      <w:pPr>
        <w:spacing w:before="300" w:after="100" w:line="324" w:lineRule="auto"/>
      </w:pPr>
      <w:r>
        <w:rPr>
          <w:rFonts w:ascii="Calibri" w:hAnsi="Calibri" w:eastAsia="Microsoft YaHei"/>
          <w:b/>
          <w:color w:val="7C4444"/>
          <w:spacing w:val="12"/>
          <w:sz w:val="20"/>
        </w:rPr>
        <w:t xml:space="preserve">V15.0 RESULT: </w:t>
      </w:r>
      <w:r>
        <w:rPr>
          <w:rFonts w:ascii="Calibri" w:hAnsi="Calibri" w:eastAsia="Microsoft YaHei"/>
          <w:b/>
          <w:color w:val="24425E"/>
          <w:spacing w:val="12"/>
          <w:sz w:val="20"/>
        </w:rPr>
        <w:t xml:space="preserve">PASS</w:t>
      </w:r>
    </w:p>
    <w:p>
      <w:pPr>
        <w:spacing w:before="0" w:after="160" w:line="324" w:lineRule="auto"/>
      </w:pPr>
      <w:r>
        <w:rPr>
          <w:rFonts w:ascii="Georgia" w:hAnsi="Georgia" w:eastAsia="Microsoft YaHei"/>
          <w:color w:val="2E3A45"/>
          <w:sz w:val="21"/>
        </w:rPr>
        <w:t>Version 15.0 closes the trap's core mechanism and compensates the collateral constituency. The Derivative Coercion standard captures relief priced at solidarity, and the Third-Country Spillover Fund removes the economic logic of accepting conditional relief. v13.0 extends protection to the trap's new targets: the Strategic Non-Member Protection Protocol (Section 8.11B, Addendum) covers non-members whose coercion exposure derives from IMESI adjacency, and the Non-Member Supplier Coercion Protocol (Section 6.5C, Addendum) responds where the coercer pressures third-country suppliers into cutting members off. The v14.0 Sanctions-Proof Letter of Credit Guarantee keeps the third country's legitimate trade finance flowing even as its banks face secondary pressure, denying the coercer the banking channel as leverage. v15.0 extends the safety net beyond the coalition: the Coercion Impact Fund for Non-Members (Section 8.11C) compensates the third state the blockade nominally targets, denying the coercer the proof that IMESI protects only its own.</w:t>
      </w:r>
    </w:p>
    <w:p>
      <w:pPr>
        <w:spacing w:before="0" w:after="160" w:line="324" w:lineRule="auto"/>
      </w:pPr>
      <w:r>
        <w:rPr>
          <w:rFonts w:ascii="Georgia" w:hAnsi="Georgia" w:eastAsia="Microsoft YaHei"/>
          <w:i/>
          <w:color w:val="6B7A8C"/>
          <w:sz w:val="21"/>
        </w:rPr>
        <w:t xml:space="preserve">Residual exposure: none material. The trap now costs the coercer more than it gains. Flagged: accession fast-track for strategic non-members that trigger Section 8.11B protection twice within five years.</w:t>
      </w:r>
    </w:p>
    <w:p>
      <w:pPr>
        <w:spacing w:before="120" w:after="60" w:line="324" w:lineRule="auto"/>
      </w:pPr>
      <w:r>
        <w:rPr>
          <w:rFonts w:ascii="Calibri" w:hAnsi="Calibri" w:eastAsia="Microsoft YaHei"/>
          <w:color w:val="6B7A8C"/>
          <w:sz w:val="18"/>
        </w:rPr>
        <w:t xml:space="preserve">Primary References: Sections 6.5C, 8.10, 8.11, 8.11B; Annex 1A</w:t>
      </w:r>
    </w:p>
    <w:p>
      <w:pPr>
        <w:pStyle w:val="Heading1"/>
      </w:pPr>
      <w:r>
        <w:rPr>
          <w:rFonts w:ascii="Calibri" w:hAnsi="Calibri" w:eastAsia="Microsoft YaHei"/>
          <w:b/>
          <w:color w:val="24425E"/>
          <w:sz w:val="26"/>
        </w:rPr>
        <w:t xml:space="preserve">SCENARIO 11: “THE SOVEREIGN EXIT”</w:t>
      </w:r>
    </w:p>
    <w:p>
      <w:pPr>
        <w:pBdr>
          <w:bottom w:val="single" w:color="A7B5C4" w:sz="6" w:space="4"/>
        </w:pBdr>
        <w:spacing w:before="0" w:after="220"/>
      </w:pPr>
    </w:p>
    <w:p>
      <w:pPr>
        <w:spacing w:before="0" w:after="60" w:line="324" w:lineRule="auto"/>
      </w:pPr>
      <w:r>
        <w:rPr>
          <w:rFonts w:ascii="Calibri" w:hAnsi="Calibri" w:eastAsia="Microsoft YaHei"/>
          <w:i/>
          <w:color w:val="6B7A8C"/>
          <w:sz w:val="21"/>
        </w:rPr>
        <w:t xml:space="preserve">Testing Mid-Crisis Withdrawal Under Coercion</w:t>
      </w:r>
    </w:p>
    <w:p>
      <w:pPr>
        <w:spacing w:before="260" w:after="100" w:line="324" w:lineRule="auto"/>
      </w:pPr>
      <w:r>
        <w:rPr>
          <w:rFonts w:ascii="Calibri" w:hAnsi="Calibri" w:eastAsia="Microsoft YaHei"/>
          <w:b/>
          <w:caps/>
          <w:color w:val="24425E"/>
          <w:spacing w:val="16"/>
          <w:sz w:val="19"/>
        </w:rPr>
        <w:t xml:space="preserve">THE INJECT</w:t>
      </w:r>
    </w:p>
    <w:p>
      <w:pPr>
        <w:spacing w:before="0" w:after="160" w:line="324" w:lineRule="auto"/>
      </w:pPr>
      <w:r>
        <w:rPr>
          <w:rFonts w:ascii="Georgia" w:hAnsi="Georgia" w:eastAsia="Microsoft YaHei"/>
          <w:color w:val="2E3A45"/>
          <w:sz w:val="21"/>
        </w:rPr>
        <w:t>Three months into a certified Phase 2 response against a systemic coercer, a Tier 2 member, facing 30% of GDP in bilateral trade exposure to the coercer and a collapsing currency, invokes withdrawal under Section 3.7B. The coercer has privately offered full tariff relief, a currency swap line, and debt restructuring if the member exits before the next CC vote. The member's government falls within a week; the incoming coalition ran on an exit platform. Six other members with high coercer exposure watch closely.</w:t>
      </w:r>
    </w:p>
    <w:p>
      <w:pPr>
        <w:spacing w:before="260" w:after="100" w:line="324" w:lineRule="auto"/>
      </w:pPr>
      <w:r>
        <w:rPr>
          <w:rFonts w:ascii="Calibri" w:hAnsi="Calibri" w:eastAsia="Microsoft YaHei"/>
          <w:b/>
          <w:caps/>
          <w:color w:val="24425E"/>
          <w:spacing w:val="16"/>
          <w:sz w:val="19"/>
        </w:rPr>
        <w:t xml:space="preserve">THE TWIST</w:t>
      </w:r>
    </w:p>
    <w:p>
      <w:pPr>
        <w:spacing w:before="0" w:after="160" w:line="324" w:lineRule="auto"/>
      </w:pPr>
      <w:r>
        <w:rPr>
          <w:rFonts w:ascii="Georgia" w:hAnsi="Georgia" w:eastAsia="Microsoft YaHei"/>
          <w:color w:val="2E3A45"/>
          <w:sz w:val="21"/>
        </w:rPr>
        <w:t xml:space="preserve">The withdrawal is legally clean: 12 months' notice, no procedural defect. The coercer has engineered the crisis to demonstrate that IMESI membership is reversible under sufficient pressure, and times the offer so the exiting member escapes all existing obligations while the remaining coalition absorbs the response costs. The coercer's message to the other six: exit is survivable, profitable, and honoured.</w:t>
      </w:r>
    </w:p>
    <w:p>
      <w:pPr>
        <w:spacing w:before="260" w:after="100" w:line="324" w:lineRule="auto"/>
      </w:pPr>
      <w:r>
        <w:rPr>
          <w:rFonts w:ascii="Calibri" w:hAnsi="Calibri" w:eastAsia="Microsoft YaHei"/>
          <w:b/>
          <w:caps/>
          <w:color w:val="24425E"/>
          <w:spacing w:val="16"/>
          <w:sz w:val="19"/>
        </w:rPr>
        <w:t xml:space="preserve">RED TEAM OBJECTIVE</w:t>
      </w:r>
    </w:p>
    <w:p>
      <w:pPr>
        <w:spacing w:before="0" w:after="160" w:line="324" w:lineRule="auto"/>
      </w:pPr>
      <w:r>
        <w:rPr>
          <w:rFonts w:ascii="Georgia" w:hAnsi="Georgia" w:eastAsia="Microsoft YaHei"/>
          <w:color w:val="2E3A45"/>
          <w:sz w:val="21"/>
        </w:rPr>
        <w:t xml:space="preserve">Does IMESI's exit architecture prevent a coerced withdrawal from becoming a coalition cascade? Does the Nofade Protocol hold when the fading state exits by formal act rather than drift?</w:t>
      </w:r>
    </w:p>
    <w:p>
      <w:pPr>
        <w:spacing w:before="260" w:after="100" w:line="324" w:lineRule="auto"/>
      </w:pPr>
      <w:r>
        <w:rPr>
          <w:rFonts w:ascii="Calibri" w:hAnsi="Calibri" w:eastAsia="Microsoft YaHei"/>
          <w:b/>
          <w:caps/>
          <w:color w:val="24425E"/>
          <w:spacing w:val="16"/>
          <w:sz w:val="19"/>
        </w:rPr>
        <w:t xml:space="preserve">IMESI PROVISIONS UNDER TEST</w:t>
      </w:r>
    </w:p>
    <w:p>
      <w:pPr>
        <w:tabs>
          <w:tab w:val="left" w:pos="500"/>
        </w:tabs>
        <w:spacing w:before="0" w:after="110" w:line="324" w:lineRule="auto"/>
        <w:ind w:left="500" w:hanging="260"/>
      </w:pPr>
      <w:r>
        <w:rPr>
          <w:rFonts w:ascii="Calibri" w:hAnsi="Calibri" w:eastAsia="Microsoft YaHei"/>
          <w:b/>
          <w:color w:val="24425E"/>
          <w:sz w:val="21"/>
        </w:rPr>
        <w:t xml:space="preserve">•</w:t>
      </w:r>
      <w:r>
        <w:tab/>
      </w:r>
      <w:r>
        <w:rPr>
          <w:rFonts w:ascii="Georgia" w:hAnsi="Georgia" w:eastAsia="Microsoft YaHei"/>
          <w:color w:val="2E3A45"/>
          <w:sz w:val="21"/>
        </w:rPr>
        <w:t>Section 3.7B: Exit Without Penalty, with 12-month notice and binding effect of existing decisions through the notice period.</w:t>
      </w:r>
    </w:p>
    <w:p>
      <w:pPr>
        <w:tabs>
          <w:tab w:val="left" w:pos="500"/>
        </w:tabs>
        <w:spacing w:before="0" w:after="110" w:line="324" w:lineRule="auto"/>
        <w:ind w:left="500" w:hanging="260"/>
      </w:pPr>
      <w:r>
        <w:rPr>
          <w:rFonts w:ascii="Calibri" w:hAnsi="Calibri" w:eastAsia="Microsoft YaHei"/>
          <w:b/>
          <w:color w:val="24425E"/>
          <w:sz w:val="21"/>
        </w:rPr>
        <w:t xml:space="preserve">•</w:t>
      </w:r>
      <w:r>
        <w:tab/>
      </w:r>
      <w:r>
        <w:rPr>
          <w:rFonts w:ascii="Georgia" w:hAnsi="Georgia" w:eastAsia="Microsoft YaHei"/>
          <w:color w:val="2E3A45"/>
          <w:sz w:val="21"/>
        </w:rPr>
        <w:t>Section 4.6F (Addendum): Institutional Swap on Defection Notice (v15.0). Voting rights suspend on notification, institutional functions transfer, and the swap completes within 30 days.</w:t>
      </w:r>
    </w:p>
    <w:p>
      <w:pPr>
        <w:tabs>
          <w:tab w:val="left" w:pos="500"/>
        </w:tabs>
        <w:spacing w:before="0" w:after="110" w:line="324" w:lineRule="auto"/>
        <w:ind w:left="500" w:hanging="260"/>
      </w:pPr>
      <w:r>
        <w:rPr>
          <w:rFonts w:ascii="Calibri" w:hAnsi="Calibri" w:eastAsia="Microsoft YaHei"/>
          <w:b/>
          <w:color w:val="24425E"/>
          <w:sz w:val="21"/>
        </w:rPr>
        <w:t xml:space="preserve">•</w:t>
      </w:r>
      <w:r>
        <w:tab/>
      </w:r>
      <w:r>
        <w:rPr>
          <w:rFonts w:ascii="Georgia" w:hAnsi="Georgia" w:eastAsia="Microsoft YaHei"/>
          <w:color w:val="2E3A45"/>
          <w:sz w:val="21"/>
        </w:rPr>
        <w:t xml:space="preserve">Section 4.6F: Hosting Agreements and the Blackmail Safeguard. No member's institutional role becomes leverage.</w:t>
      </w:r>
    </w:p>
    <w:p>
      <w:pPr>
        <w:tabs>
          <w:tab w:val="left" w:pos="500"/>
        </w:tabs>
        <w:spacing w:before="0" w:after="110" w:line="324" w:lineRule="auto"/>
        <w:ind w:left="500" w:hanging="260"/>
      </w:pPr>
      <w:r>
        <w:rPr>
          <w:rFonts w:ascii="Calibri" w:hAnsi="Calibri" w:eastAsia="Microsoft YaHei"/>
          <w:b/>
          <w:color w:val="24425E"/>
          <w:sz w:val="21"/>
        </w:rPr>
        <w:t xml:space="preserve">•</w:t>
      </w:r>
      <w:r>
        <w:tab/>
      </w:r>
      <w:r>
        <w:rPr>
          <w:rFonts w:ascii="Georgia" w:hAnsi="Georgia" w:eastAsia="Microsoft YaHei"/>
          <w:color w:val="2E3A45"/>
          <w:sz w:val="21"/>
        </w:rPr>
        <w:t xml:space="preserve">Annex 25 (Nofade Protocol): Exit is an Act, Not a Fade. Formal exit triggers defined continuity, not silent erosion.</w:t>
      </w:r>
    </w:p>
    <w:p>
      <w:pPr>
        <w:tabs>
          <w:tab w:val="left" w:pos="500"/>
        </w:tabs>
        <w:spacing w:before="0" w:after="110" w:line="324" w:lineRule="auto"/>
        <w:ind w:left="500" w:hanging="260"/>
      </w:pPr>
      <w:r>
        <w:rPr>
          <w:rFonts w:ascii="Calibri" w:hAnsi="Calibri" w:eastAsia="Microsoft YaHei"/>
          <w:b/>
          <w:color w:val="24425E"/>
          <w:sz w:val="21"/>
        </w:rPr>
        <w:t xml:space="preserve">•</w:t>
      </w:r>
      <w:r>
        <w:tab/>
      </w:r>
      <w:r>
        <w:rPr>
          <w:rFonts w:ascii="Georgia" w:hAnsi="Georgia" w:eastAsia="Microsoft YaHei"/>
          <w:color w:val="2E3A45"/>
          <w:sz w:val="21"/>
        </w:rPr>
        <w:t xml:space="preserve">Section 6.7: Defection Cascade Circuit Breaker. 72-hour freeze and emergency solidarity session on cascade certification.</w:t>
      </w:r>
    </w:p>
    <w:p>
      <w:pPr>
        <w:tabs>
          <w:tab w:val="left" w:pos="500"/>
        </w:tabs>
        <w:spacing w:before="0" w:after="110" w:line="324" w:lineRule="auto"/>
        <w:ind w:left="500" w:hanging="260"/>
      </w:pPr>
      <w:r>
        <w:rPr>
          <w:rFonts w:ascii="Calibri" w:hAnsi="Calibri" w:eastAsia="Microsoft YaHei"/>
          <w:b/>
          <w:color w:val="24425E"/>
          <w:sz w:val="21"/>
        </w:rPr>
        <w:t xml:space="preserve">•</w:t>
      </w:r>
      <w:r>
        <w:tab/>
      </w:r>
      <w:r>
        <w:rPr>
          <w:rFonts w:ascii="Georgia" w:hAnsi="Georgia" w:eastAsia="Microsoft YaHei"/>
          <w:color w:val="2E3A45"/>
          <w:sz w:val="21"/>
        </w:rPr>
        <w:t xml:space="preserve">Section 10.9 (Second Addendum): Retroactive Reinstatement Surcharge. Costs of the exit strategy follow the coercer, not the coalition.</w:t>
      </w:r>
    </w:p>
    <w:p>
      <w:pPr>
        <w:spacing w:before="260" w:after="100" w:line="324" w:lineRule="auto"/>
      </w:pPr>
      <w:r>
        <w:rPr>
          <w:rFonts w:ascii="Calibri" w:hAnsi="Calibri" w:eastAsia="Microsoft YaHei"/>
          <w:b/>
          <w:caps/>
          <w:color w:val="24425E"/>
          <w:spacing w:val="16"/>
          <w:sz w:val="19"/>
        </w:rPr>
        <w:t xml:space="preserve">DECISION POINTS</w:t>
      </w:r>
    </w:p>
    <w:p>
      <w:pPr>
        <w:tabs>
          <w:tab w:val="left" w:pos="500"/>
        </w:tabs>
        <w:spacing w:before="0" w:after="110" w:line="324" w:lineRule="auto"/>
        <w:ind w:left="500" w:hanging="260"/>
      </w:pPr>
      <w:r>
        <w:rPr>
          <w:rFonts w:ascii="Calibri" w:hAnsi="Calibri" w:eastAsia="Microsoft YaHei"/>
          <w:b/>
          <w:color w:val="24425E"/>
          <w:sz w:val="21"/>
        </w:rPr>
        <w:t xml:space="preserve">•</w:t>
      </w:r>
      <w:r>
        <w:tab/>
      </w:r>
      <w:r>
        <w:rPr>
          <w:rFonts w:ascii="Georgia" w:hAnsi="Georgia" w:eastAsia="Microsoft YaHei"/>
          <w:color w:val="2E3A45"/>
          <w:sz w:val="21"/>
        </w:rPr>
        <w:t xml:space="preserve">The withdrawal is lawful. Do we contest it as coerced, or accept it and contain the fallout?</w:t>
      </w:r>
    </w:p>
    <w:p>
      <w:pPr>
        <w:tabs>
          <w:tab w:val="left" w:pos="500"/>
        </w:tabs>
        <w:spacing w:before="0" w:after="110" w:line="324" w:lineRule="auto"/>
        <w:ind w:left="500" w:hanging="260"/>
      </w:pPr>
      <w:r>
        <w:rPr>
          <w:rFonts w:ascii="Calibri" w:hAnsi="Calibri" w:eastAsia="Microsoft YaHei"/>
          <w:b/>
          <w:color w:val="24425E"/>
          <w:sz w:val="21"/>
        </w:rPr>
        <w:t xml:space="preserve">•</w:t>
      </w:r>
      <w:r>
        <w:tab/>
      </w:r>
      <w:r>
        <w:rPr>
          <w:rFonts w:ascii="Georgia" w:hAnsi="Georgia" w:eastAsia="Microsoft YaHei"/>
          <w:color w:val="2E3A45"/>
          <w:sz w:val="21"/>
        </w:rPr>
        <w:t xml:space="preserve">Existing Phase 2 decisions bind the exiting member for 12 months. Do we enforce against a collapsing economy, or quietly release?</w:t>
      </w:r>
    </w:p>
    <w:p>
      <w:pPr>
        <w:tabs>
          <w:tab w:val="left" w:pos="500"/>
        </w:tabs>
        <w:spacing w:before="0" w:after="110" w:line="324" w:lineRule="auto"/>
        <w:ind w:left="500" w:hanging="260"/>
      </w:pPr>
      <w:r>
        <w:rPr>
          <w:rFonts w:ascii="Calibri" w:hAnsi="Calibri" w:eastAsia="Microsoft YaHei"/>
          <w:b/>
          <w:color w:val="24425E"/>
          <w:sz w:val="21"/>
        </w:rPr>
        <w:t xml:space="preserve">•</w:t>
      </w:r>
      <w:r>
        <w:tab/>
      </w:r>
      <w:r>
        <w:rPr>
          <w:rFonts w:ascii="Georgia" w:hAnsi="Georgia" w:eastAsia="Microsoft YaHei"/>
          <w:color w:val="2E3A45"/>
          <w:sz w:val="21"/>
        </w:rPr>
        <w:t xml:space="preserve">The coercer's swap line and debt relief outbid our solidarity package. What do we offer the six watching members instead?</w:t>
      </w:r>
    </w:p>
    <w:p>
      <w:pPr>
        <w:tabs>
          <w:tab w:val="left" w:pos="500"/>
        </w:tabs>
        <w:spacing w:before="0" w:after="110" w:line="324" w:lineRule="auto"/>
        <w:ind w:left="500" w:hanging="260"/>
      </w:pPr>
      <w:r>
        <w:rPr>
          <w:rFonts w:ascii="Calibri" w:hAnsi="Calibri" w:eastAsia="Microsoft YaHei"/>
          <w:b/>
          <w:color w:val="24425E"/>
          <w:sz w:val="21"/>
        </w:rPr>
        <w:t xml:space="preserve">•</w:t>
      </w:r>
      <w:r>
        <w:tab/>
      </w:r>
      <w:r>
        <w:rPr>
          <w:rFonts w:ascii="Georgia" w:hAnsi="Georgia" w:eastAsia="Microsoft YaHei"/>
          <w:color w:val="2E3A45"/>
          <w:sz w:val="21"/>
        </w:rPr>
        <w:t xml:space="preserve">Do we publicly frame the exit as coerced (challenging the member's new government) or as routine (accepting the demonstration effect)?</w:t>
      </w:r>
    </w:p>
    <w:p>
      <w:pPr>
        <w:spacing w:before="260" w:after="100" w:line="324" w:lineRule="auto"/>
      </w:pPr>
      <w:r>
        <w:rPr>
          <w:rFonts w:ascii="Calibri" w:hAnsi="Calibri" w:eastAsia="Microsoft YaHei"/>
          <w:b/>
          <w:caps/>
          <w:color w:val="24425E"/>
          <w:spacing w:val="16"/>
          <w:sz w:val="19"/>
        </w:rPr>
        <w:t xml:space="preserve">SUCCESS METRICS</w:t>
      </w:r>
    </w:p>
    <w:p>
      <w:pPr>
        <w:tabs>
          <w:tab w:val="left" w:pos="500"/>
        </w:tabs>
        <w:spacing w:before="0" w:after="110" w:line="324" w:lineRule="auto"/>
        <w:ind w:left="500" w:hanging="260"/>
      </w:pPr>
      <w:r>
        <w:rPr>
          <w:rFonts w:ascii="Calibri" w:hAnsi="Calibri" w:eastAsia="Microsoft YaHei"/>
          <w:b/>
          <w:color w:val="24425E"/>
          <w:sz w:val="21"/>
        </w:rPr>
        <w:t xml:space="preserve">✓</w:t>
      </w:r>
      <w:r>
        <w:tab/>
      </w:r>
      <w:r>
        <w:rPr>
          <w:rFonts w:ascii="Georgia" w:hAnsi="Georgia" w:eastAsia="Microsoft YaHei"/>
          <w:color w:val="2E3A45"/>
          <w:sz w:val="21"/>
        </w:rPr>
        <w:t>Institutional Swap on Defection Notice engages on the confidential pre-withdrawal notification and completes within its 30-day window</w:t>
      </w:r>
    </w:p>
    <w:p>
      <w:pPr>
        <w:tabs>
          <w:tab w:val="left" w:pos="500"/>
        </w:tabs>
        <w:spacing w:before="0" w:after="110" w:line="324" w:lineRule="auto"/>
        <w:ind w:left="500" w:hanging="260"/>
      </w:pPr>
      <w:r>
        <w:rPr>
          <w:rFonts w:ascii="Calibri" w:hAnsi="Calibri" w:eastAsia="Microsoft YaHei"/>
          <w:b/>
          <w:color w:val="24425E"/>
          <w:sz w:val="21"/>
        </w:rPr>
        <w:t xml:space="preserve">✓</w:t>
      </w:r>
      <w:r>
        <w:tab/>
      </w:r>
      <w:r>
        <w:rPr>
          <w:rFonts w:ascii="Georgia" w:hAnsi="Georgia" w:eastAsia="Microsoft YaHei"/>
          <w:color w:val="2E3A45"/>
          <w:sz w:val="21"/>
        </w:rPr>
        <w:t xml:space="preserve">No institutional function hosted by the exiting member degrades during the notice period</w:t>
      </w:r>
    </w:p>
    <w:p>
      <w:pPr>
        <w:tabs>
          <w:tab w:val="left" w:pos="500"/>
        </w:tabs>
        <w:spacing w:before="0" w:after="110" w:line="324" w:lineRule="auto"/>
        <w:ind w:left="500" w:hanging="260"/>
      </w:pPr>
      <w:r>
        <w:rPr>
          <w:rFonts w:ascii="Calibri" w:hAnsi="Calibri" w:eastAsia="Microsoft YaHei"/>
          <w:b/>
          <w:color w:val="24425E"/>
          <w:sz w:val="21"/>
        </w:rPr>
        <w:t xml:space="preserve">✓</w:t>
      </w:r>
      <w:r>
        <w:tab/>
      </w:r>
      <w:r>
        <w:rPr>
          <w:rFonts w:ascii="Georgia" w:hAnsi="Georgia" w:eastAsia="Microsoft YaHei"/>
          <w:color w:val="2E3A45"/>
          <w:sz w:val="21"/>
        </w:rPr>
        <w:t xml:space="preserve">Defection Cascade Circuit Breaker convenes within 72 hours; zero additional exits within 90 days</w:t>
      </w:r>
    </w:p>
    <w:p>
      <w:pPr>
        <w:tabs>
          <w:tab w:val="left" w:pos="500"/>
        </w:tabs>
        <w:spacing w:before="0" w:after="110" w:line="324" w:lineRule="auto"/>
        <w:ind w:left="500" w:hanging="260"/>
      </w:pPr>
      <w:r>
        <w:rPr>
          <w:rFonts w:ascii="Calibri" w:hAnsi="Calibri" w:eastAsia="Microsoft YaHei"/>
          <w:b/>
          <w:color w:val="24425E"/>
          <w:sz w:val="21"/>
        </w:rPr>
        <w:t xml:space="preserve">✓</w:t>
      </w:r>
      <w:r>
        <w:tab/>
      </w:r>
      <w:r>
        <w:rPr>
          <w:rFonts w:ascii="Georgia" w:hAnsi="Georgia" w:eastAsia="Microsoft YaHei"/>
          <w:color w:val="2E3A45"/>
          <w:sz w:val="21"/>
        </w:rPr>
        <w:t xml:space="preserve">Existing Phase 2 obligations enforced through the notice period or formally settled</w:t>
      </w:r>
    </w:p>
    <w:p>
      <w:pPr>
        <w:tabs>
          <w:tab w:val="left" w:pos="500"/>
        </w:tabs>
        <w:spacing w:before="0" w:after="110" w:line="324" w:lineRule="auto"/>
        <w:ind w:left="500" w:hanging="260"/>
      </w:pPr>
      <w:r>
        <w:rPr>
          <w:rFonts w:ascii="Calibri" w:hAnsi="Calibri" w:eastAsia="Microsoft YaHei"/>
          <w:b/>
          <w:color w:val="24425E"/>
          <w:sz w:val="21"/>
        </w:rPr>
        <w:t xml:space="preserve">✓</w:t>
      </w:r>
      <w:r>
        <w:tab/>
      </w:r>
      <w:r>
        <w:rPr>
          <w:rFonts w:ascii="Georgia" w:hAnsi="Georgia" w:eastAsia="Microsoft YaHei"/>
          <w:color w:val="2E3A45"/>
          <w:sz w:val="21"/>
        </w:rPr>
        <w:t xml:space="preserve">The six watching members receive solidarity packages within 14 days</w:t>
      </w:r>
    </w:p>
    <w:p>
      <w:pPr>
        <w:spacing w:before="260" w:after="100" w:line="324" w:lineRule="auto"/>
      </w:pPr>
      <w:r>
        <w:rPr>
          <w:rFonts w:ascii="Calibri" w:hAnsi="Calibri" w:eastAsia="Microsoft YaHei"/>
          <w:b/>
          <w:caps/>
          <w:color w:val="24425E"/>
          <w:spacing w:val="16"/>
          <w:sz w:val="19"/>
        </w:rPr>
        <w:t xml:space="preserve">DOCUMENTED FAILURE MODES</w:t>
      </w:r>
    </w:p>
    <w:p>
      <w:pPr>
        <w:tabs>
          <w:tab w:val="left" w:pos="500"/>
        </w:tabs>
        <w:spacing w:before="0" w:after="110" w:line="324" w:lineRule="auto"/>
        <w:ind w:left="500" w:hanging="260"/>
      </w:pPr>
      <w:r>
        <w:rPr>
          <w:rFonts w:ascii="Calibri" w:hAnsi="Calibri" w:eastAsia="Microsoft YaHei"/>
          <w:b/>
          <w:color w:val="7C4444"/>
          <w:sz w:val="21"/>
        </w:rPr>
        <w:t xml:space="preserve">✗</w:t>
      </w:r>
      <w:r>
        <w:tab/>
      </w:r>
      <w:r>
        <w:rPr>
          <w:rFonts w:ascii="Georgia" w:hAnsi="Georgia" w:eastAsia="Microsoft YaHei"/>
          <w:color w:val="2E3A45"/>
          <w:sz w:val="21"/>
        </w:rPr>
        <w:t xml:space="preserve">The exiting member hosts a critical IEWC function; substitution takes weeks, not hours</w:t>
      </w:r>
    </w:p>
    <w:p>
      <w:pPr>
        <w:tabs>
          <w:tab w:val="left" w:pos="500"/>
        </w:tabs>
        <w:spacing w:before="0" w:after="110" w:line="324" w:lineRule="auto"/>
        <w:ind w:left="500" w:hanging="260"/>
      </w:pPr>
      <w:r>
        <w:rPr>
          <w:rFonts w:ascii="Calibri" w:hAnsi="Calibri" w:eastAsia="Microsoft YaHei"/>
          <w:b/>
          <w:color w:val="7C4444"/>
          <w:sz w:val="21"/>
        </w:rPr>
        <w:t xml:space="preserve">✗</w:t>
      </w:r>
      <w:r>
        <w:tab/>
      </w:r>
      <w:r>
        <w:rPr>
          <w:rFonts w:ascii="Georgia" w:hAnsi="Georgia" w:eastAsia="Microsoft YaHei"/>
          <w:color w:val="2E3A45"/>
          <w:sz w:val="21"/>
        </w:rPr>
        <w:t xml:space="preserve">Enforcing obligations against a collapsing member looks punitive and feeds the coercer's narrative</w:t>
      </w:r>
    </w:p>
    <w:p>
      <w:pPr>
        <w:tabs>
          <w:tab w:val="left" w:pos="500"/>
        </w:tabs>
        <w:spacing w:before="0" w:after="110" w:line="324" w:lineRule="auto"/>
        <w:ind w:left="500" w:hanging="260"/>
      </w:pPr>
      <w:r>
        <w:rPr>
          <w:rFonts w:ascii="Calibri" w:hAnsi="Calibri" w:eastAsia="Microsoft YaHei"/>
          <w:b/>
          <w:color w:val="7C4444"/>
          <w:sz w:val="21"/>
        </w:rPr>
        <w:t xml:space="preserve">✗</w:t>
      </w:r>
      <w:r>
        <w:tab/>
      </w:r>
      <w:r>
        <w:rPr>
          <w:rFonts w:ascii="Georgia" w:hAnsi="Georgia" w:eastAsia="Microsoft YaHei"/>
          <w:color w:val="2E3A45"/>
          <w:sz w:val="21"/>
        </w:rPr>
        <w:t xml:space="preserve">Two of the six watching members open quiet bilateral talks with the coercer within 30 days</w:t>
      </w:r>
    </w:p>
    <w:p>
      <w:pPr>
        <w:tabs>
          <w:tab w:val="left" w:pos="500"/>
        </w:tabs>
        <w:spacing w:before="0" w:after="110" w:line="324" w:lineRule="auto"/>
        <w:ind w:left="500" w:hanging="260"/>
      </w:pPr>
      <w:r>
        <w:rPr>
          <w:rFonts w:ascii="Calibri" w:hAnsi="Calibri" w:eastAsia="Microsoft YaHei"/>
          <w:b/>
          <w:color w:val="7C4444"/>
          <w:sz w:val="21"/>
        </w:rPr>
        <w:t xml:space="preserve">✗</w:t>
      </w:r>
      <w:r>
        <w:tab/>
      </w:r>
      <w:r>
        <w:rPr>
          <w:rFonts w:ascii="Georgia" w:hAnsi="Georgia" w:eastAsia="Microsoft YaHei"/>
          <w:color w:val="2E3A45"/>
          <w:sz w:val="21"/>
        </w:rPr>
        <w:t xml:space="preserve">The exit demonstration succeeds: exit looks costless, solidarity looks expensive</w:t>
      </w:r>
    </w:p>
    <w:p>
      <w:pPr>
        <w:spacing w:before="300" w:after="100" w:line="324" w:lineRule="auto"/>
      </w:pPr>
      <w:r>
        <w:rPr>
          <w:rFonts w:ascii="Calibri" w:hAnsi="Calibri" w:eastAsia="Microsoft YaHei"/>
          <w:b/>
          <w:color w:val="7C4444"/>
          <w:spacing w:val="12"/>
          <w:sz w:val="20"/>
        </w:rPr>
        <w:t xml:space="preserve">V15.0 RESULT: </w:t>
      </w:r>
      <w:r>
        <w:rPr>
          <w:rFonts w:ascii="Calibri" w:hAnsi="Calibri" w:eastAsia="Microsoft YaHei"/>
          <w:b/>
          <w:color w:val="24425E"/>
          <w:spacing w:val="12"/>
          <w:sz w:val="20"/>
        </w:rPr>
        <w:t xml:space="preserve">PASS</w:t>
      </w:r>
    </w:p>
    <w:p>
      <w:pPr>
        <w:spacing w:before="0" w:after="160" w:line="324" w:lineRule="auto"/>
      </w:pPr>
      <w:r>
        <w:rPr>
          <w:rFonts w:ascii="Georgia" w:hAnsi="Georgia" w:eastAsia="Microsoft YaHei"/>
          <w:color w:val="2E3A45"/>
          <w:sz w:val="21"/>
        </w:rPr>
        <w:t>Version 15.0 treats the exit as designed rather than anomalous. Section 3.7B binds the exiting member to existing decisions through the 12-month notice period, the Institutional Swap on Defection Notice engages the moment the member notifies, and the Hosting Agreements' Blackmail Safeguard removes institutional roles as pressure points. v15.0 adds the accountability the coercer's bounty must clear: Recent Member Exit Accountability (Section 3.7B, Fourth Addendum) prices a coerced exit at full repayment of benefits received, and the Departure Communications Protocol (Section 4.2AE) supplies the standing narrative playbook, activating within 6 hours of any withdrawal notification. v13.0 adds the pre-emptive layer: the Pre-Withdrawal Notification Protocol (Section 3.7B, Addendum) obliges a member to notify before public announcement, converting the coercer's surprise into a managed transition, and the Alumni Network Security Protocol (Section 4.6, Addendum) keeps former officials' knowledge from becoming a defection asset. The Defection Cascade Circuit Breaker converts the watching members into a certified solidarity event.</w:t>
      </w:r>
    </w:p>
    <w:p>
      <w:pPr>
        <w:spacing w:before="0" w:after="160" w:line="324" w:lineRule="auto"/>
      </w:pPr>
      <w:r>
        <w:rPr>
          <w:rFonts w:ascii="Georgia" w:hAnsi="Georgia" w:eastAsia="Microsoft YaHei"/>
          <w:i/>
          <w:color w:val="6B7A8C"/>
          <w:sz w:val="21"/>
        </w:rPr>
        <w:t>Residual exposure: none structural. The standing departure-communications playbook flagged in the v14.0 run now exists: the v15.0 Departure Communications Protocol closes the narrative flank. Flagged: periodic rehearsal of the playbook against election-cycle exit timing.</w:t>
      </w:r>
    </w:p>
    <w:p>
      <w:pPr>
        <w:spacing w:before="120" w:after="60" w:line="324" w:lineRule="auto"/>
      </w:pPr>
      <w:r>
        <w:rPr>
          <w:rFonts w:ascii="Calibri" w:hAnsi="Calibri" w:eastAsia="Microsoft YaHei"/>
          <w:color w:val="6B7A8C"/>
          <w:sz w:val="18"/>
        </w:rPr>
        <w:t xml:space="preserve">Primary References: Sections 3.7B, 4.6, 6.7, 10A.5A; Annex 16</w:t>
      </w:r>
    </w:p>
    <w:p>
      <w:pPr>
        <w:pStyle w:val="Heading1"/>
      </w:pPr>
      <w:r>
        <w:rPr>
          <w:rFonts w:ascii="Calibri" w:hAnsi="Calibri" w:eastAsia="Microsoft YaHei"/>
          <w:b/>
          <w:color w:val="24425E"/>
          <w:sz w:val="26"/>
        </w:rPr>
        <w:t xml:space="preserve">SCENARIO 12: “THE STANDARDISATION BLOCKADE”</w:t>
      </w:r>
    </w:p>
    <w:p>
      <w:pPr>
        <w:pBdr>
          <w:bottom w:val="single" w:color="A7B5C4" w:sz="6" w:space="4"/>
        </w:pBdr>
        <w:spacing w:before="0" w:after="220"/>
      </w:pPr>
    </w:p>
    <w:p>
      <w:pPr>
        <w:spacing w:before="0" w:after="60" w:line="324" w:lineRule="auto"/>
      </w:pPr>
      <w:r>
        <w:rPr>
          <w:rFonts w:ascii="Calibri" w:hAnsi="Calibri" w:eastAsia="Microsoft YaHei"/>
          <w:i/>
          <w:color w:val="6B7A8C"/>
          <w:sz w:val="21"/>
        </w:rPr>
        <w:t xml:space="preserve">Testing Technical Infrastructure Exclusion</w:t>
      </w:r>
    </w:p>
    <w:p>
      <w:pPr>
        <w:spacing w:before="260" w:after="100" w:line="324" w:lineRule="auto"/>
      </w:pPr>
      <w:r>
        <w:rPr>
          <w:rFonts w:ascii="Calibri" w:hAnsi="Calibri" w:eastAsia="Microsoft YaHei"/>
          <w:b/>
          <w:caps/>
          <w:color w:val="24425E"/>
          <w:spacing w:val="16"/>
          <w:sz w:val="19"/>
        </w:rPr>
        <w:t xml:space="preserve">THE INJECT</w:t>
      </w:r>
    </w:p>
    <w:p>
      <w:pPr>
        <w:spacing w:before="0" w:after="160" w:line="324" w:lineRule="auto"/>
      </w:pPr>
      <w:r>
        <w:rPr>
          <w:rFonts w:ascii="Georgia" w:hAnsi="Georgia" w:eastAsia="Microsoft YaHei"/>
          <w:color w:val="2E3A45"/>
          <w:sz w:val="21"/>
        </w:rPr>
        <w:t xml:space="preserve">A state dominant in international standards bodies engineers the adoption of new encryption and data-integrity standards for cross-border financial messaging, then denies the required certification keys to an IMESI member's financial institutions, citing security-review backlogs. The member's banks remain technically connected but operationally frozen: their messages fail integrity verification across the network. Trade finance halts within days. The standards body is nominally private and multilateral.</w:t>
      </w:r>
    </w:p>
    <w:p>
      <w:pPr>
        <w:spacing w:before="260" w:after="100" w:line="324" w:lineRule="auto"/>
      </w:pPr>
      <w:r>
        <w:rPr>
          <w:rFonts w:ascii="Calibri" w:hAnsi="Calibri" w:eastAsia="Microsoft YaHei"/>
          <w:b/>
          <w:caps/>
          <w:color w:val="24425E"/>
          <w:spacing w:val="16"/>
          <w:sz w:val="19"/>
        </w:rPr>
        <w:t xml:space="preserve">THE TWIST</w:t>
      </w:r>
    </w:p>
    <w:p>
      <w:pPr>
        <w:spacing w:before="0" w:after="160" w:line="324" w:lineRule="auto"/>
      </w:pPr>
      <w:r>
        <w:rPr>
          <w:rFonts w:ascii="Georgia" w:hAnsi="Georgia" w:eastAsia="Microsoft YaHei"/>
          <w:color w:val="2E3A45"/>
          <w:sz w:val="21"/>
        </w:rPr>
        <w:t xml:space="preserve">Each element is individually defensible: the standards genuinely improve security, the certification backlog genuinely exists, and the denial is administrative rather than legal. The attack weaponises procedural position inside a technical body, converting standardisation into a licensing chokepoint invisible to tariff-based monitoring.</w:t>
      </w:r>
    </w:p>
    <w:p>
      <w:pPr>
        <w:spacing w:before="260" w:after="100" w:line="324" w:lineRule="auto"/>
      </w:pPr>
      <w:r>
        <w:rPr>
          <w:rFonts w:ascii="Calibri" w:hAnsi="Calibri" w:eastAsia="Microsoft YaHei"/>
          <w:b/>
          <w:caps/>
          <w:color w:val="24425E"/>
          <w:spacing w:val="16"/>
          <w:sz w:val="19"/>
        </w:rPr>
        <w:t xml:space="preserve">RED TEAM OBJECTIVE</w:t>
      </w:r>
    </w:p>
    <w:p>
      <w:pPr>
        <w:spacing w:before="0" w:after="160" w:line="324" w:lineRule="auto"/>
      </w:pPr>
      <w:r>
        <w:rPr>
          <w:rFonts w:ascii="Georgia" w:hAnsi="Georgia" w:eastAsia="Microsoft YaHei"/>
          <w:color w:val="2E3A45"/>
          <w:sz w:val="21"/>
        </w:rPr>
        <w:t xml:space="preserve">Does IMESI detect and respond to coercion delivered through technical standardisation rather than trade instruments?</w:t>
      </w:r>
    </w:p>
    <w:p>
      <w:pPr>
        <w:spacing w:before="260" w:after="100" w:line="324" w:lineRule="auto"/>
      </w:pPr>
      <w:r>
        <w:rPr>
          <w:rFonts w:ascii="Calibri" w:hAnsi="Calibri" w:eastAsia="Microsoft YaHei"/>
          <w:b/>
          <w:caps/>
          <w:color w:val="24425E"/>
          <w:spacing w:val="16"/>
          <w:sz w:val="19"/>
        </w:rPr>
        <w:t xml:space="preserve">IMESI PROVISIONS UNDER TEST</w:t>
      </w:r>
    </w:p>
    <w:p>
      <w:pPr>
        <w:tabs>
          <w:tab w:val="left" w:pos="500"/>
        </w:tabs>
        <w:spacing w:before="0" w:after="110" w:line="324" w:lineRule="auto"/>
        <w:ind w:left="500" w:hanging="260"/>
      </w:pPr>
      <w:r>
        <w:rPr>
          <w:rFonts w:ascii="Calibri" w:hAnsi="Calibri" w:eastAsia="Microsoft YaHei"/>
          <w:b/>
          <w:color w:val="24425E"/>
          <w:sz w:val="21"/>
        </w:rPr>
        <w:t xml:space="preserve">•</w:t>
      </w:r>
      <w:r>
        <w:tab/>
      </w:r>
      <w:r>
        <w:rPr>
          <w:rFonts w:ascii="Georgia" w:hAnsi="Georgia" w:eastAsia="Microsoft YaHei"/>
          <w:color w:val="2E3A45"/>
          <w:sz w:val="21"/>
        </w:rPr>
        <w:t xml:space="preserve">Section 2.2 (Fifth Addendum): Category 8, Payment System Exclusion, covering messaging and settlement infrastructure access.</w:t>
      </w:r>
    </w:p>
    <w:p>
      <w:pPr>
        <w:tabs>
          <w:tab w:val="left" w:pos="500"/>
        </w:tabs>
        <w:spacing w:before="0" w:after="110" w:line="324" w:lineRule="auto"/>
        <w:ind w:left="500" w:hanging="260"/>
      </w:pPr>
      <w:r>
        <w:rPr>
          <w:rFonts w:ascii="Calibri" w:hAnsi="Calibri" w:eastAsia="Microsoft YaHei"/>
          <w:b/>
          <w:color w:val="24425E"/>
          <w:sz w:val="21"/>
        </w:rPr>
        <w:t xml:space="preserve">•</w:t>
      </w:r>
      <w:r>
        <w:tab/>
      </w:r>
      <w:r>
        <w:rPr>
          <w:rFonts w:ascii="Georgia" w:hAnsi="Georgia" w:eastAsia="Microsoft YaHei"/>
          <w:color w:val="2E3A45"/>
          <w:sz w:val="21"/>
        </w:rPr>
        <w:t>Annex 11B: Open Standards Protocol. Diversification away from single-point standardisation dependencies through parallel open standards once concentration crosses the certification trigger.</w:t>
      </w:r>
    </w:p>
    <w:p>
      <w:pPr>
        <w:tabs>
          <w:tab w:val="left" w:pos="500"/>
        </w:tabs>
        <w:spacing w:before="0" w:after="110" w:line="324" w:lineRule="auto"/>
        <w:ind w:left="500" w:hanging="260"/>
      </w:pPr>
      <w:r>
        <w:rPr>
          <w:rFonts w:ascii="Calibri" w:hAnsi="Calibri" w:eastAsia="Microsoft YaHei"/>
          <w:b/>
          <w:color w:val="24425E"/>
          <w:sz w:val="21"/>
        </w:rPr>
        <w:t xml:space="preserve">•</w:t>
      </w:r>
      <w:r>
        <w:tab/>
      </w:r>
      <w:r>
        <w:rPr>
          <w:rFonts w:ascii="Georgia" w:hAnsi="Georgia" w:eastAsia="Microsoft YaHei"/>
          <w:color w:val="2E3A45"/>
          <w:sz w:val="21"/>
        </w:rPr>
        <w:t xml:space="preserve">Annex 11C: Alternative Payment System Coordination Protocol. Substitute messaging channels within 24 hours.</w:t>
      </w:r>
    </w:p>
    <w:p>
      <w:pPr>
        <w:tabs>
          <w:tab w:val="left" w:pos="500"/>
        </w:tabs>
        <w:spacing w:before="0" w:after="110" w:line="324" w:lineRule="auto"/>
        <w:ind w:left="500" w:hanging="260"/>
      </w:pPr>
      <w:r>
        <w:rPr>
          <w:rFonts w:ascii="Calibri" w:hAnsi="Calibri" w:eastAsia="Microsoft YaHei"/>
          <w:b/>
          <w:color w:val="24425E"/>
          <w:sz w:val="21"/>
        </w:rPr>
        <w:t xml:space="preserve">•</w:t>
      </w:r>
      <w:r>
        <w:tab/>
      </w:r>
      <w:r>
        <w:rPr>
          <w:rFonts w:ascii="Georgia" w:hAnsi="Georgia" w:eastAsia="Microsoft YaHei"/>
          <w:color w:val="2E3A45"/>
          <w:sz w:val="21"/>
        </w:rPr>
        <w:t xml:space="preserve">Section 2.5D: Standards capture and procedural-position abuse as coercive instruments.</w:t>
      </w:r>
    </w:p>
    <w:p>
      <w:pPr>
        <w:tabs>
          <w:tab w:val="left" w:pos="500"/>
        </w:tabs>
        <w:spacing w:before="0" w:after="110" w:line="324" w:lineRule="auto"/>
        <w:ind w:left="500" w:hanging="260"/>
      </w:pPr>
      <w:r>
        <w:rPr>
          <w:rFonts w:ascii="Calibri" w:hAnsi="Calibri" w:eastAsia="Microsoft YaHei"/>
          <w:b/>
          <w:color w:val="24425E"/>
          <w:sz w:val="21"/>
        </w:rPr>
        <w:t xml:space="preserve">•</w:t>
      </w:r>
      <w:r>
        <w:tab/>
      </w:r>
      <w:r>
        <w:rPr>
          <w:rFonts w:ascii="Georgia" w:hAnsi="Georgia" w:eastAsia="Microsoft YaHei"/>
          <w:color w:val="2E3A45"/>
          <w:sz w:val="21"/>
        </w:rPr>
        <w:t xml:space="preserve">Section 8.10D: Systemic Financial Exclusion Protocol, where exclusion spreads across the member's financial system.</w:t>
      </w:r>
    </w:p>
    <w:p>
      <w:pPr>
        <w:tabs>
          <w:tab w:val="left" w:pos="500"/>
        </w:tabs>
        <w:spacing w:before="0" w:after="110" w:line="324" w:lineRule="auto"/>
        <w:ind w:left="500" w:hanging="260"/>
      </w:pPr>
      <w:r>
        <w:rPr>
          <w:rFonts w:ascii="Calibri" w:hAnsi="Calibri" w:eastAsia="Microsoft YaHei"/>
          <w:b/>
          <w:color w:val="24425E"/>
          <w:sz w:val="21"/>
        </w:rPr>
        <w:t xml:space="preserve">•</w:t>
      </w:r>
      <w:r>
        <w:tab/>
      </w:r>
      <w:r>
        <w:rPr>
          <w:rFonts w:ascii="Georgia" w:hAnsi="Georgia" w:eastAsia="Microsoft YaHei"/>
          <w:color w:val="2E3A45"/>
          <w:sz w:val="21"/>
        </w:rPr>
        <w:t xml:space="preserve">Section 8.8: Digital Infrastructure Resilience Framework. Standing redundancy for messaging and data infrastructure.</w:t>
      </w:r>
    </w:p>
    <w:p>
      <w:pPr>
        <w:spacing w:before="260" w:after="100" w:line="324" w:lineRule="auto"/>
      </w:pPr>
      <w:r>
        <w:rPr>
          <w:rFonts w:ascii="Calibri" w:hAnsi="Calibri" w:eastAsia="Microsoft YaHei"/>
          <w:b/>
          <w:caps/>
          <w:color w:val="24425E"/>
          <w:spacing w:val="16"/>
          <w:sz w:val="19"/>
        </w:rPr>
        <w:t xml:space="preserve">DECISION POINTS</w:t>
      </w:r>
    </w:p>
    <w:p>
      <w:pPr>
        <w:tabs>
          <w:tab w:val="left" w:pos="500"/>
        </w:tabs>
        <w:spacing w:before="0" w:after="110" w:line="324" w:lineRule="auto"/>
        <w:ind w:left="500" w:hanging="260"/>
      </w:pPr>
      <w:r>
        <w:rPr>
          <w:rFonts w:ascii="Calibri" w:hAnsi="Calibri" w:eastAsia="Microsoft YaHei"/>
          <w:b/>
          <w:color w:val="24425E"/>
          <w:sz w:val="21"/>
        </w:rPr>
        <w:t xml:space="preserve">•</w:t>
      </w:r>
      <w:r>
        <w:tab/>
      </w:r>
      <w:r>
        <w:rPr>
          <w:rFonts w:ascii="Georgia" w:hAnsi="Georgia" w:eastAsia="Microsoft YaHei"/>
          <w:color w:val="2E3A45"/>
          <w:sz w:val="21"/>
        </w:rPr>
        <w:t xml:space="preserve">The standards body is private and multilateral. Do we certify state conduct behind nominally private procedural outcomes?</w:t>
      </w:r>
    </w:p>
    <w:p>
      <w:pPr>
        <w:tabs>
          <w:tab w:val="left" w:pos="500"/>
        </w:tabs>
        <w:spacing w:before="0" w:after="110" w:line="324" w:lineRule="auto"/>
        <w:ind w:left="500" w:hanging="260"/>
      </w:pPr>
      <w:r>
        <w:rPr>
          <w:rFonts w:ascii="Calibri" w:hAnsi="Calibri" w:eastAsia="Microsoft YaHei"/>
          <w:b/>
          <w:color w:val="24425E"/>
          <w:sz w:val="21"/>
        </w:rPr>
        <w:t xml:space="preserve">•</w:t>
      </w:r>
      <w:r>
        <w:tab/>
      </w:r>
      <w:r>
        <w:rPr>
          <w:rFonts w:ascii="Georgia" w:hAnsi="Georgia" w:eastAsia="Microsoft YaHei"/>
          <w:color w:val="2E3A45"/>
          <w:sz w:val="21"/>
        </w:rPr>
        <w:t xml:space="preserve">Certification backlogs are real everywhere. What evidence distinguishes engineered delay from administrative reality?</w:t>
      </w:r>
    </w:p>
    <w:p>
      <w:pPr>
        <w:tabs>
          <w:tab w:val="left" w:pos="500"/>
        </w:tabs>
        <w:spacing w:before="0" w:after="110" w:line="324" w:lineRule="auto"/>
        <w:ind w:left="500" w:hanging="260"/>
      </w:pPr>
      <w:r>
        <w:rPr>
          <w:rFonts w:ascii="Calibri" w:hAnsi="Calibri" w:eastAsia="Microsoft YaHei"/>
          <w:b/>
          <w:color w:val="24425E"/>
          <w:sz w:val="21"/>
        </w:rPr>
        <w:t xml:space="preserve">•</w:t>
      </w:r>
      <w:r>
        <w:tab/>
      </w:r>
      <w:r>
        <w:rPr>
          <w:rFonts w:ascii="Georgia" w:hAnsi="Georgia" w:eastAsia="Microsoft YaHei"/>
          <w:color w:val="2E3A45"/>
          <w:sz w:val="21"/>
        </w:rPr>
        <w:t xml:space="preserve">Do we build substitute messaging infrastructure (expensive, slow) or pressure for certification (entering the coercer's procedural terrain)?</w:t>
      </w:r>
    </w:p>
    <w:p>
      <w:pPr>
        <w:tabs>
          <w:tab w:val="left" w:pos="500"/>
        </w:tabs>
        <w:spacing w:before="0" w:after="110" w:line="324" w:lineRule="auto"/>
        <w:ind w:left="500" w:hanging="260"/>
      </w:pPr>
      <w:r>
        <w:rPr>
          <w:rFonts w:ascii="Calibri" w:hAnsi="Calibri" w:eastAsia="Microsoft YaHei"/>
          <w:b/>
          <w:color w:val="24425E"/>
          <w:sz w:val="21"/>
        </w:rPr>
        <w:t xml:space="preserve">•</w:t>
      </w:r>
      <w:r>
        <w:tab/>
      </w:r>
      <w:r>
        <w:rPr>
          <w:rFonts w:ascii="Georgia" w:hAnsi="Georgia" w:eastAsia="Microsoft YaHei"/>
          <w:color w:val="2E3A45"/>
          <w:sz w:val="21"/>
        </w:rPr>
        <w:t xml:space="preserve">How do we prevent the substitute channel from becoming a second-class network that markets discount?</w:t>
      </w:r>
    </w:p>
    <w:p>
      <w:pPr>
        <w:spacing w:before="260" w:after="100" w:line="324" w:lineRule="auto"/>
      </w:pPr>
      <w:r>
        <w:rPr>
          <w:rFonts w:ascii="Calibri" w:hAnsi="Calibri" w:eastAsia="Microsoft YaHei"/>
          <w:b/>
          <w:caps/>
          <w:color w:val="24425E"/>
          <w:spacing w:val="16"/>
          <w:sz w:val="19"/>
        </w:rPr>
        <w:t xml:space="preserve">SUCCESS METRICS</w:t>
      </w:r>
    </w:p>
    <w:p>
      <w:pPr>
        <w:tabs>
          <w:tab w:val="left" w:pos="500"/>
        </w:tabs>
        <w:spacing w:before="0" w:after="110" w:line="324" w:lineRule="auto"/>
        <w:ind w:left="500" w:hanging="260"/>
      </w:pPr>
      <w:r>
        <w:rPr>
          <w:rFonts w:ascii="Calibri" w:hAnsi="Calibri" w:eastAsia="Microsoft YaHei"/>
          <w:b/>
          <w:color w:val="24425E"/>
          <w:sz w:val="21"/>
        </w:rPr>
        <w:t xml:space="preserve">✓</w:t>
      </w:r>
      <w:r>
        <w:tab/>
      </w:r>
      <w:r>
        <w:rPr>
          <w:rFonts w:ascii="Georgia" w:hAnsi="Georgia" w:eastAsia="Microsoft YaHei"/>
          <w:color w:val="2E3A45"/>
          <w:sz w:val="21"/>
        </w:rPr>
        <w:t xml:space="preserve">IEWC certifies standards-capture coercion within 96 hours using procedural-position and timing evidence</w:t>
      </w:r>
    </w:p>
    <w:p>
      <w:pPr>
        <w:tabs>
          <w:tab w:val="left" w:pos="500"/>
        </w:tabs>
        <w:spacing w:before="0" w:after="110" w:line="324" w:lineRule="auto"/>
        <w:ind w:left="500" w:hanging="260"/>
      </w:pPr>
      <w:r>
        <w:rPr>
          <w:rFonts w:ascii="Calibri" w:hAnsi="Calibri" w:eastAsia="Microsoft YaHei"/>
          <w:b/>
          <w:color w:val="24425E"/>
          <w:sz w:val="21"/>
        </w:rPr>
        <w:t xml:space="preserve">✓</w:t>
      </w:r>
      <w:r>
        <w:tab/>
      </w:r>
      <w:r>
        <w:rPr>
          <w:rFonts w:ascii="Georgia" w:hAnsi="Georgia" w:eastAsia="Microsoft YaHei"/>
          <w:color w:val="2E3A45"/>
          <w:sz w:val="21"/>
        </w:rPr>
        <w:t xml:space="preserve">Annex 11C substitute messaging channels operational within 24 hours of certification</w:t>
      </w:r>
    </w:p>
    <w:p>
      <w:pPr>
        <w:tabs>
          <w:tab w:val="left" w:pos="500"/>
        </w:tabs>
        <w:spacing w:before="0" w:after="110" w:line="324" w:lineRule="auto"/>
        <w:ind w:left="500" w:hanging="260"/>
      </w:pPr>
      <w:r>
        <w:rPr>
          <w:rFonts w:ascii="Calibri" w:hAnsi="Calibri" w:eastAsia="Microsoft YaHei"/>
          <w:b/>
          <w:color w:val="24425E"/>
          <w:sz w:val="21"/>
        </w:rPr>
        <w:t xml:space="preserve">✓</w:t>
      </w:r>
      <w:r>
        <w:tab/>
      </w:r>
      <w:r>
        <w:rPr>
          <w:rFonts w:ascii="Georgia" w:hAnsi="Georgia" w:eastAsia="Microsoft YaHei"/>
          <w:color w:val="2E3A45"/>
          <w:sz w:val="21"/>
        </w:rPr>
        <w:t xml:space="preserve">Member's trade finance operates above 75% of normal volume within 10 days</w:t>
      </w:r>
    </w:p>
    <w:p>
      <w:pPr>
        <w:tabs>
          <w:tab w:val="left" w:pos="500"/>
        </w:tabs>
        <w:spacing w:before="0" w:after="110" w:line="324" w:lineRule="auto"/>
        <w:ind w:left="500" w:hanging="260"/>
      </w:pPr>
      <w:r>
        <w:rPr>
          <w:rFonts w:ascii="Calibri" w:hAnsi="Calibri" w:eastAsia="Microsoft YaHei"/>
          <w:b/>
          <w:color w:val="24425E"/>
          <w:sz w:val="21"/>
        </w:rPr>
        <w:t xml:space="preserve">✓</w:t>
      </w:r>
      <w:r>
        <w:tab/>
      </w:r>
      <w:r>
        <w:rPr>
          <w:rFonts w:ascii="Georgia" w:hAnsi="Georgia" w:eastAsia="Microsoft YaHei"/>
          <w:color w:val="2E3A45"/>
          <w:sz w:val="21"/>
        </w:rPr>
        <w:t xml:space="preserve">Digital Infrastructure Resilience Framework redundancy absorbs the messaging disruption</w:t>
      </w:r>
    </w:p>
    <w:p>
      <w:pPr>
        <w:tabs>
          <w:tab w:val="left" w:pos="500"/>
        </w:tabs>
        <w:spacing w:before="0" w:after="110" w:line="324" w:lineRule="auto"/>
        <w:ind w:left="500" w:hanging="260"/>
      </w:pPr>
      <w:r>
        <w:rPr>
          <w:rFonts w:ascii="Calibri" w:hAnsi="Calibri" w:eastAsia="Microsoft YaHei"/>
          <w:b/>
          <w:color w:val="24425E"/>
          <w:sz w:val="21"/>
        </w:rPr>
        <w:t xml:space="preserve">✓</w:t>
      </w:r>
      <w:r>
        <w:tab/>
      </w:r>
      <w:r>
        <w:rPr>
          <w:rFonts w:ascii="Georgia" w:hAnsi="Georgia" w:eastAsia="Microsoft YaHei"/>
          <w:color w:val="2E3A45"/>
          <w:sz w:val="21"/>
        </w:rPr>
        <w:t xml:space="preserve">Standards Diversification Protocol roadmap updated within 60 days to eliminate the chokepoint</w:t>
      </w:r>
    </w:p>
    <w:p>
      <w:pPr>
        <w:spacing w:before="260" w:after="100" w:line="324" w:lineRule="auto"/>
      </w:pPr>
      <w:r>
        <w:rPr>
          <w:rFonts w:ascii="Calibri" w:hAnsi="Calibri" w:eastAsia="Microsoft YaHei"/>
          <w:b/>
          <w:caps/>
          <w:color w:val="24425E"/>
          <w:spacing w:val="16"/>
          <w:sz w:val="19"/>
        </w:rPr>
        <w:t xml:space="preserve">DOCUMENTED FAILURE MODES</w:t>
      </w:r>
    </w:p>
    <w:p>
      <w:pPr>
        <w:tabs>
          <w:tab w:val="left" w:pos="500"/>
        </w:tabs>
        <w:spacing w:before="0" w:after="110" w:line="324" w:lineRule="auto"/>
        <w:ind w:left="500" w:hanging="260"/>
      </w:pPr>
      <w:r>
        <w:rPr>
          <w:rFonts w:ascii="Calibri" w:hAnsi="Calibri" w:eastAsia="Microsoft YaHei"/>
          <w:b/>
          <w:color w:val="7C4444"/>
          <w:sz w:val="21"/>
        </w:rPr>
        <w:t xml:space="preserve">✗</w:t>
      </w:r>
      <w:r>
        <w:tab/>
      </w:r>
      <w:r>
        <w:rPr>
          <w:rFonts w:ascii="Georgia" w:hAnsi="Georgia" w:eastAsia="Microsoft YaHei"/>
          <w:color w:val="2E3A45"/>
          <w:sz w:val="21"/>
        </w:rPr>
        <w:t xml:space="preserve">Evidence of state direction behind the standards body's procedures remains circumstantial</w:t>
      </w:r>
    </w:p>
    <w:p>
      <w:pPr>
        <w:tabs>
          <w:tab w:val="left" w:pos="500"/>
        </w:tabs>
        <w:spacing w:before="0" w:after="110" w:line="324" w:lineRule="auto"/>
        <w:ind w:left="500" w:hanging="260"/>
      </w:pPr>
      <w:r>
        <w:rPr>
          <w:rFonts w:ascii="Calibri" w:hAnsi="Calibri" w:eastAsia="Microsoft YaHei"/>
          <w:b/>
          <w:color w:val="7C4444"/>
          <w:sz w:val="21"/>
        </w:rPr>
        <w:t xml:space="preserve">✗</w:t>
      </w:r>
      <w:r>
        <w:tab/>
      </w:r>
      <w:r>
        <w:rPr>
          <w:rFonts w:ascii="Georgia" w:hAnsi="Georgia" w:eastAsia="Microsoft YaHei"/>
          <w:color w:val="2E3A45"/>
          <w:sz w:val="21"/>
        </w:rPr>
        <w:t xml:space="preserve">Substitute messaging channels lack network effects; counterparties refuse to migrate</w:t>
      </w:r>
    </w:p>
    <w:p>
      <w:pPr>
        <w:tabs>
          <w:tab w:val="left" w:pos="500"/>
        </w:tabs>
        <w:spacing w:before="0" w:after="110" w:line="324" w:lineRule="auto"/>
        <w:ind w:left="500" w:hanging="260"/>
      </w:pPr>
      <w:r>
        <w:rPr>
          <w:rFonts w:ascii="Calibri" w:hAnsi="Calibri" w:eastAsia="Microsoft YaHei"/>
          <w:b/>
          <w:color w:val="7C4444"/>
          <w:sz w:val="21"/>
        </w:rPr>
        <w:t xml:space="preserve">✗</w:t>
      </w:r>
      <w:r>
        <w:tab/>
      </w:r>
      <w:r>
        <w:rPr>
          <w:rFonts w:ascii="Georgia" w:hAnsi="Georgia" w:eastAsia="Microsoft YaHei"/>
          <w:color w:val="2E3A45"/>
          <w:sz w:val="21"/>
        </w:rPr>
        <w:t xml:space="preserve">The member's banks quietly comply with conditions to regain certification keys, accepting ongoing vulnerability</w:t>
      </w:r>
    </w:p>
    <w:p>
      <w:pPr>
        <w:tabs>
          <w:tab w:val="left" w:pos="500"/>
        </w:tabs>
        <w:spacing w:before="0" w:after="110" w:line="324" w:lineRule="auto"/>
        <w:ind w:left="500" w:hanging="260"/>
      </w:pPr>
      <w:r>
        <w:rPr>
          <w:rFonts w:ascii="Calibri" w:hAnsi="Calibri" w:eastAsia="Microsoft YaHei"/>
          <w:b/>
          <w:color w:val="7C4444"/>
          <w:sz w:val="21"/>
        </w:rPr>
        <w:t xml:space="preserve">✗</w:t>
      </w:r>
      <w:r>
        <w:tab/>
      </w:r>
      <w:r>
        <w:rPr>
          <w:rFonts w:ascii="Georgia" w:hAnsi="Georgia" w:eastAsia="Microsoft YaHei"/>
          <w:color w:val="2E3A45"/>
          <w:sz w:val="21"/>
        </w:rPr>
        <w:t xml:space="preserve">The technical complexity defeats IEWC's certification timeline; markets price the member as isolated before IMESI acts</w:t>
      </w:r>
    </w:p>
    <w:p>
      <w:pPr>
        <w:spacing w:before="300" w:after="100" w:line="324" w:lineRule="auto"/>
      </w:pPr>
      <w:r>
        <w:rPr>
          <w:rFonts w:ascii="Calibri" w:hAnsi="Calibri" w:eastAsia="Microsoft YaHei"/>
          <w:b/>
          <w:color w:val="7C4444"/>
          <w:spacing w:val="12"/>
          <w:sz w:val="20"/>
        </w:rPr>
        <w:t xml:space="preserve">V15.0 RESULT: </w:t>
      </w:r>
      <w:r>
        <w:rPr>
          <w:rFonts w:ascii="Calibri" w:hAnsi="Calibri" w:eastAsia="Microsoft YaHei"/>
          <w:b/>
          <w:color w:val="24425E"/>
          <w:spacing w:val="12"/>
          <w:sz w:val="20"/>
        </w:rPr>
        <w:t xml:space="preserve">PASS WITH CONDITIONS</w:t>
      </w:r>
    </w:p>
    <w:p>
      <w:pPr>
        <w:spacing w:before="0" w:after="160" w:line="324" w:lineRule="auto"/>
      </w:pPr>
      <w:r>
        <w:rPr>
          <w:rFonts w:ascii="Georgia" w:hAnsi="Georgia" w:eastAsia="Microsoft YaHei"/>
          <w:color w:val="2E3A45"/>
          <w:sz w:val="21"/>
        </w:rPr>
        <w:t>Version 15.0 names the attack vector and diversifies the infrastructure it targets. Category 8 and the standards-capture provisions of Section 2.5D give IEWC the doctrinal basis for reading procedural capture as state conduct, and Annex 11B's Open Standards Protocol with Annex 11C's 24-hour substitution obligation provides the engineering response. v15.0 names the certification route for the attack itself: Protocol-Layer Coercion Certification (Section 2.15B) reads certification-key denial as functional exclusion on asymmetric-burden and timing evidence. v13.0 Micro-Exercise Independence (Annex 13A, Addendum) keeps the coalition's own stress-testing honest where standards-body capture would otherwise contaminate exercise assumptions. v14.0 adds commercial ballast: certified firms' 24-hour customs clearance guarantee (Section 9.8A, Second Addendum) operates through member customs authorities rather than contested international technical bodies, so the blockade leaves the coalition's fastest trade lane untouched.</w:t>
      </w:r>
    </w:p>
    <w:p>
      <w:pPr>
        <w:spacing w:before="0" w:after="160" w:line="324" w:lineRule="auto"/>
      </w:pPr>
      <w:r>
        <w:rPr>
          <w:rFonts w:ascii="Georgia" w:hAnsi="Georgia" w:eastAsia="Microsoft YaHei"/>
          <w:i/>
          <w:color w:val="6B7A8C"/>
          <w:sz w:val="21"/>
        </w:rPr>
        <w:t xml:space="preserve">Residual exposure: standardisation bodies move on decade timelines; substitution wins battles while the standards war continues. Flagged: a coalition candidate-slate strategy for technical-body elections under Section 2.5D monitoring.</w:t>
      </w:r>
    </w:p>
    <w:p>
      <w:pPr>
        <w:spacing w:before="120" w:after="60" w:line="324" w:lineRule="auto"/>
      </w:pPr>
      <w:r>
        <w:rPr>
          <w:rFonts w:ascii="Calibri" w:hAnsi="Calibri" w:eastAsia="Microsoft YaHei"/>
          <w:color w:val="6B7A8C"/>
          <w:sz w:val="18"/>
        </w:rPr>
        <w:t xml:space="preserve">Primary References: Sections 2.5D, 9.8A; Annexes 11B, 11C, 13A</w:t>
      </w:r>
    </w:p>
    <w:p>
      <w:pPr>
        <w:pStyle w:val="Heading1"/>
      </w:pPr>
      <w:r>
        <w:rPr>
          <w:rFonts w:ascii="Calibri" w:hAnsi="Calibri" w:eastAsia="Microsoft YaHei"/>
          <w:b/>
          <w:color w:val="24425E"/>
          <w:sz w:val="26"/>
        </w:rPr>
        <w:t xml:space="preserve">SCENARIO 13: “THE AUTHORITY CAROUSEL”</w:t>
      </w:r>
    </w:p>
    <w:p>
      <w:pPr>
        <w:pBdr>
          <w:bottom w:val="single" w:color="A7B5C4" w:sz="6" w:space="4"/>
        </w:pBdr>
        <w:spacing w:before="0" w:after="220"/>
      </w:pPr>
    </w:p>
    <w:p>
      <w:pPr>
        <w:spacing w:before="0" w:after="60" w:line="324" w:lineRule="auto"/>
      </w:pPr>
      <w:r>
        <w:rPr>
          <w:rFonts w:ascii="Calibri" w:hAnsi="Calibri" w:eastAsia="Microsoft YaHei"/>
          <w:i/>
          <w:color w:val="6B7A8C"/>
          <w:sz w:val="21"/>
        </w:rPr>
        <w:t xml:space="preserve">Testing Statute-Hopping Emergency Tariffs</w:t>
      </w:r>
    </w:p>
    <w:p>
      <w:pPr>
        <w:spacing w:before="0" w:after="180" w:line="324" w:lineRule="auto"/>
      </w:pPr>
      <w:r>
        <w:rPr>
          <w:rFonts w:ascii="Calibri" w:hAnsi="Calibri" w:eastAsia="Microsoft YaHei"/>
          <w:b/>
          <w:color w:val="7C4444"/>
          <w:spacing w:val="20"/>
          <w:sz w:val="17"/>
        </w:rPr>
        <w:t xml:space="preserve">NEW FOR V12.0: ANCHORED IN 2025-2026 EVENTS</w:t>
      </w:r>
    </w:p>
    <w:p>
      <w:pPr>
        <w:spacing w:before="260" w:after="100" w:line="324" w:lineRule="auto"/>
      </w:pPr>
      <w:r>
        <w:rPr>
          <w:rFonts w:ascii="Calibri" w:hAnsi="Calibri" w:eastAsia="Microsoft YaHei"/>
          <w:b/>
          <w:caps/>
          <w:color w:val="24425E"/>
          <w:spacing w:val="16"/>
          <w:sz w:val="19"/>
        </w:rPr>
        <w:t xml:space="preserve">THE INJECT</w:t>
      </w:r>
    </w:p>
    <w:p>
      <w:pPr>
        <w:spacing w:before="0" w:after="160" w:line="324" w:lineRule="auto"/>
      </w:pPr>
      <w:r>
        <w:rPr>
          <w:rFonts w:ascii="Georgia" w:hAnsi="Georgia" w:eastAsia="Microsoft YaHei"/>
          <w:color w:val="2E3A45"/>
          <w:sz w:val="21"/>
        </w:rPr>
        <w:t xml:space="preserve">A systemic economy loses a court ruling on its emergency tariff authority on a Friday. On Monday it re-imposes equivalent tariffs under a pre-war trade statute never before used for this purpose. When that authority faces judicial challenge, it pivots within 48 hours to a forced-labor investigation statute, issuing findings against 60 trading partners at once, including five IMESI members. Each pivot resets litigation timelines, re-opens comment periods, and reframes the legal justification, while the tariff burden on IMESI members never actually lifts.</w:t>
      </w:r>
    </w:p>
    <w:p>
      <w:pPr>
        <w:spacing w:before="0" w:after="160" w:line="324" w:lineRule="auto"/>
      </w:pPr>
      <w:r>
        <w:rPr>
          <w:rFonts w:ascii="Georgia" w:hAnsi="Georgia" w:eastAsia="Microsoft YaHei"/>
          <w:i/>
          <w:color w:val="6B7A8C"/>
          <w:sz w:val="21"/>
        </w:rPr>
        <w:t xml:space="preserve">REAL-WORLD ANCHOR: In 2025 and 2026, a systemic economy's own courts invalidated its emergency tariffs; the economy re-imposed equivalent tariffs within days under a different statutory authority at a 10% global rate, lost that authority to judicial challenge as well, and replaced it within hours with sectoral tariffs of 10% and 12.5% covering roughly 99% of its imports, justified on forced-labor grounds and applied to more than 60 trading partners simultaneously. Each successor instrument reset review clocks, changed legal justifications, and forced trading partners to restart compliance analysis from zero.</w:t>
      </w:r>
    </w:p>
    <w:p>
      <w:pPr>
        <w:spacing w:before="260" w:after="100" w:line="324" w:lineRule="auto"/>
      </w:pPr>
      <w:r>
        <w:rPr>
          <w:rFonts w:ascii="Calibri" w:hAnsi="Calibri" w:eastAsia="Microsoft YaHei"/>
          <w:b/>
          <w:caps/>
          <w:color w:val="24425E"/>
          <w:spacing w:val="16"/>
          <w:sz w:val="19"/>
        </w:rPr>
        <w:t xml:space="preserve">THE TWIST</w:t>
      </w:r>
    </w:p>
    <w:p>
      <w:pPr>
        <w:spacing w:before="0" w:after="160" w:line="324" w:lineRule="auto"/>
      </w:pPr>
      <w:r>
        <w:rPr>
          <w:rFonts w:ascii="Georgia" w:hAnsi="Georgia" w:eastAsia="Microsoft YaHei"/>
          <w:color w:val="2E3A45"/>
          <w:sz w:val="21"/>
        </w:rPr>
        <w:t xml:space="preserve">Each individual statute has a plausible domestic rationale, and each tariff is individually modest (10 to 12.5%). The coercion lives in the carousel itself: the velocity of statutory substitution, the reset of every review clock, and the design choice to make the burden continuous while the legal basis stays permanently in motion. The coercer's trade lawyers openly describe the strategy as keeping partners perpetually mid-compliance.</w:t>
      </w:r>
    </w:p>
    <w:p>
      <w:pPr>
        <w:spacing w:before="260" w:after="100" w:line="324" w:lineRule="auto"/>
      </w:pPr>
      <w:r>
        <w:rPr>
          <w:rFonts w:ascii="Calibri" w:hAnsi="Calibri" w:eastAsia="Microsoft YaHei"/>
          <w:b/>
          <w:caps/>
          <w:color w:val="24425E"/>
          <w:spacing w:val="16"/>
          <w:sz w:val="19"/>
        </w:rPr>
        <w:t xml:space="preserve">RED TEAM OBJECTIVE</w:t>
      </w:r>
    </w:p>
    <w:p>
      <w:pPr>
        <w:spacing w:before="0" w:after="160" w:line="324" w:lineRule="auto"/>
      </w:pPr>
      <w:r>
        <w:rPr>
          <w:rFonts w:ascii="Georgia" w:hAnsi="Georgia" w:eastAsia="Microsoft YaHei"/>
          <w:color w:val="2E3A45"/>
          <w:sz w:val="21"/>
        </w:rPr>
        <w:t xml:space="preserve">Does IMESI certify coercion when no single instrument is extreme, but the substitution pattern is? Do the framework's presumptions survive a coercer that litigates in good faith through genuinely distinct statutes?</w:t>
      </w:r>
    </w:p>
    <w:p>
      <w:pPr>
        <w:spacing w:before="260" w:after="100" w:line="324" w:lineRule="auto"/>
      </w:pPr>
      <w:r>
        <w:rPr>
          <w:rFonts w:ascii="Calibri" w:hAnsi="Calibri" w:eastAsia="Microsoft YaHei"/>
          <w:b/>
          <w:caps/>
          <w:color w:val="24425E"/>
          <w:spacing w:val="16"/>
          <w:sz w:val="19"/>
        </w:rPr>
        <w:t xml:space="preserve">IMESI PROVISIONS UNDER TEST</w:t>
      </w:r>
    </w:p>
    <w:p>
      <w:pPr>
        <w:tabs>
          <w:tab w:val="left" w:pos="500"/>
        </w:tabs>
        <w:spacing w:before="0" w:after="110" w:line="324" w:lineRule="auto"/>
        <w:ind w:left="500" w:hanging="260"/>
      </w:pPr>
      <w:r>
        <w:rPr>
          <w:rFonts w:ascii="Calibri" w:hAnsi="Calibri" w:eastAsia="Microsoft YaHei"/>
          <w:b/>
          <w:color w:val="24425E"/>
          <w:sz w:val="21"/>
        </w:rPr>
        <w:t xml:space="preserve">•</w:t>
      </w:r>
      <w:r>
        <w:tab/>
      </w:r>
      <w:r>
        <w:rPr>
          <w:rFonts w:ascii="Georgia" w:hAnsi="Georgia" w:eastAsia="Microsoft YaHei"/>
          <w:color w:val="2E3A45"/>
          <w:sz w:val="21"/>
        </w:rPr>
        <w:t xml:space="preserve">Annex 1A.1 (Third Addendum): Pre-WTO Statute Tariffs. Dusting off dormant pre-modern trade statutes to sustain tariff pressure triggers the coercion presumption.</w:t>
      </w:r>
    </w:p>
    <w:p>
      <w:pPr>
        <w:tabs>
          <w:tab w:val="left" w:pos="500"/>
        </w:tabs>
        <w:spacing w:before="0" w:after="110" w:line="324" w:lineRule="auto"/>
        <w:ind w:left="500" w:hanging="260"/>
      </w:pPr>
      <w:r>
        <w:rPr>
          <w:rFonts w:ascii="Calibri" w:hAnsi="Calibri" w:eastAsia="Microsoft YaHei"/>
          <w:b/>
          <w:color w:val="24425E"/>
          <w:sz w:val="21"/>
        </w:rPr>
        <w:t xml:space="preserve">•</w:t>
      </w:r>
      <w:r>
        <w:tab/>
      </w:r>
      <w:r>
        <w:rPr>
          <w:rFonts w:ascii="Georgia" w:hAnsi="Georgia" w:eastAsia="Microsoft YaHei"/>
          <w:color w:val="2E3A45"/>
          <w:sz w:val="21"/>
        </w:rPr>
        <w:t xml:space="preserve">Annex 1A.1 (Fourth Addendum): Third-State Trade Rebuttal and the treatment of blanket national-security designations.</w:t>
      </w:r>
    </w:p>
    <w:p>
      <w:pPr>
        <w:tabs>
          <w:tab w:val="left" w:pos="500"/>
        </w:tabs>
        <w:spacing w:before="0" w:after="110" w:line="324" w:lineRule="auto"/>
        <w:ind w:left="500" w:hanging="260"/>
      </w:pPr>
      <w:r>
        <w:rPr>
          <w:rFonts w:ascii="Calibri" w:hAnsi="Calibri" w:eastAsia="Microsoft YaHei"/>
          <w:b/>
          <w:color w:val="24425E"/>
          <w:sz w:val="21"/>
        </w:rPr>
        <w:t xml:space="preserve">•</w:t>
      </w:r>
      <w:r>
        <w:tab/>
      </w:r>
      <w:r>
        <w:rPr>
          <w:rFonts w:ascii="Georgia" w:hAnsi="Georgia" w:eastAsia="Microsoft YaHei"/>
          <w:color w:val="2E3A45"/>
          <w:sz w:val="21"/>
        </w:rPr>
        <w:t xml:space="preserve">Section 2.15: Sham Investigation Protocol. Investigations ranging materially broader than the stated grievance trigger a presumption of coercion.</w:t>
      </w:r>
    </w:p>
    <w:p>
      <w:pPr>
        <w:tabs>
          <w:tab w:val="left" w:pos="500"/>
        </w:tabs>
        <w:spacing w:before="0" w:after="110" w:line="324" w:lineRule="auto"/>
        <w:ind w:left="500" w:hanging="260"/>
      </w:pPr>
      <w:r>
        <w:rPr>
          <w:rFonts w:ascii="Calibri" w:hAnsi="Calibri" w:eastAsia="Microsoft YaHei"/>
          <w:b/>
          <w:color w:val="24425E"/>
          <w:sz w:val="21"/>
        </w:rPr>
        <w:t xml:space="preserve">•</w:t>
      </w:r>
      <w:r>
        <w:tab/>
      </w:r>
      <w:r>
        <w:rPr>
          <w:rFonts w:ascii="Georgia" w:hAnsi="Georgia" w:eastAsia="Microsoft YaHei"/>
          <w:color w:val="2E3A45"/>
          <w:sz w:val="21"/>
        </w:rPr>
        <w:t xml:space="preserve">Section 5.12: Rolling Review of Emergency Powers. Continuous assessment where emergency or security authorities cycle without genuine respite.</w:t>
      </w:r>
    </w:p>
    <w:p>
      <w:pPr>
        <w:tabs>
          <w:tab w:val="left" w:pos="500"/>
        </w:tabs>
        <w:spacing w:before="0" w:after="110" w:line="324" w:lineRule="auto"/>
        <w:ind w:left="500" w:hanging="260"/>
      </w:pPr>
      <w:r>
        <w:rPr>
          <w:rFonts w:ascii="Calibri" w:hAnsi="Calibri" w:eastAsia="Microsoft YaHei"/>
          <w:b/>
          <w:color w:val="24425E"/>
          <w:sz w:val="21"/>
        </w:rPr>
        <w:t xml:space="preserve">•</w:t>
      </w:r>
      <w:r>
        <w:tab/>
      </w:r>
      <w:r>
        <w:rPr>
          <w:rFonts w:ascii="Georgia" w:hAnsi="Georgia" w:eastAsia="Microsoft YaHei"/>
          <w:color w:val="2E3A45"/>
          <w:sz w:val="21"/>
        </w:rPr>
        <w:t>Section 2.2: Category 7 (Universal Tariff Shock) classification where the carousel's burden settles across all trading partners at once.</w:t>
      </w:r>
    </w:p>
    <w:p>
      <w:pPr>
        <w:tabs>
          <w:tab w:val="left" w:pos="500"/>
        </w:tabs>
        <w:spacing w:before="0" w:after="110" w:line="324" w:lineRule="auto"/>
        <w:ind w:left="500" w:hanging="260"/>
      </w:pPr>
      <w:r>
        <w:rPr>
          <w:rFonts w:ascii="Calibri" w:hAnsi="Calibri" w:eastAsia="Microsoft YaHei"/>
          <w:b/>
          <w:color w:val="24425E"/>
          <w:sz w:val="21"/>
        </w:rPr>
        <w:t xml:space="preserve">•</w:t>
      </w:r>
      <w:r>
        <w:tab/>
      </w:r>
      <w:r>
        <w:rPr>
          <w:rFonts w:ascii="Georgia" w:hAnsi="Georgia" w:eastAsia="Microsoft YaHei"/>
          <w:color w:val="2E3A45"/>
          <w:sz w:val="21"/>
        </w:rPr>
        <w:t xml:space="preserve">Section 5.1 (Addendum): Pattern Presumption applied to successive instruments against the same members.</w:t>
      </w:r>
    </w:p>
    <w:p>
      <w:pPr>
        <w:spacing w:before="260" w:after="100" w:line="324" w:lineRule="auto"/>
      </w:pPr>
      <w:r>
        <w:rPr>
          <w:rFonts w:ascii="Calibri" w:hAnsi="Calibri" w:eastAsia="Microsoft YaHei"/>
          <w:b/>
          <w:caps/>
          <w:color w:val="24425E"/>
          <w:spacing w:val="16"/>
          <w:sz w:val="19"/>
        </w:rPr>
        <w:t xml:space="preserve">DECISION POINTS</w:t>
      </w:r>
    </w:p>
    <w:p>
      <w:pPr>
        <w:tabs>
          <w:tab w:val="left" w:pos="500"/>
        </w:tabs>
        <w:spacing w:before="0" w:after="110" w:line="324" w:lineRule="auto"/>
        <w:ind w:left="500" w:hanging="260"/>
      </w:pPr>
      <w:r>
        <w:rPr>
          <w:rFonts w:ascii="Calibri" w:hAnsi="Calibri" w:eastAsia="Microsoft YaHei"/>
          <w:b/>
          <w:color w:val="24425E"/>
          <w:sz w:val="21"/>
        </w:rPr>
        <w:t xml:space="preserve">•</w:t>
      </w:r>
      <w:r>
        <w:tab/>
      </w:r>
      <w:r>
        <w:rPr>
          <w:rFonts w:ascii="Georgia" w:hAnsi="Georgia" w:eastAsia="Microsoft YaHei"/>
          <w:color w:val="2E3A45"/>
          <w:sz w:val="21"/>
        </w:rPr>
        <w:t xml:space="preserve">The first statute falls in court, the second is genuinely different law. Do we treat the carousel as one continuous case or three separate ones?</w:t>
      </w:r>
    </w:p>
    <w:p>
      <w:pPr>
        <w:tabs>
          <w:tab w:val="left" w:pos="500"/>
        </w:tabs>
        <w:spacing w:before="0" w:after="110" w:line="324" w:lineRule="auto"/>
        <w:ind w:left="500" w:hanging="260"/>
      </w:pPr>
      <w:r>
        <w:rPr>
          <w:rFonts w:ascii="Calibri" w:hAnsi="Calibri" w:eastAsia="Microsoft YaHei"/>
          <w:b/>
          <w:color w:val="24425E"/>
          <w:sz w:val="21"/>
        </w:rPr>
        <w:t xml:space="preserve">•</w:t>
      </w:r>
      <w:r>
        <w:tab/>
      </w:r>
      <w:r>
        <w:rPr>
          <w:rFonts w:ascii="Georgia" w:hAnsi="Georgia" w:eastAsia="Microsoft YaHei"/>
          <w:color w:val="2E3A45"/>
          <w:sz w:val="21"/>
        </w:rPr>
        <w:t xml:space="preserve">Forced-labor findings carry moral weight. How do we challenge engineered findings without appearing to dismiss the underlying standard?</w:t>
      </w:r>
    </w:p>
    <w:p>
      <w:pPr>
        <w:tabs>
          <w:tab w:val="left" w:pos="500"/>
        </w:tabs>
        <w:spacing w:before="0" w:after="110" w:line="324" w:lineRule="auto"/>
        <w:ind w:left="500" w:hanging="260"/>
      </w:pPr>
      <w:r>
        <w:rPr>
          <w:rFonts w:ascii="Calibri" w:hAnsi="Calibri" w:eastAsia="Microsoft YaHei"/>
          <w:b/>
          <w:color w:val="24425E"/>
          <w:sz w:val="21"/>
        </w:rPr>
        <w:t xml:space="preserve">•</w:t>
      </w:r>
      <w:r>
        <w:tab/>
      </w:r>
      <w:r>
        <w:rPr>
          <w:rFonts w:ascii="Georgia" w:hAnsi="Georgia" w:eastAsia="Microsoft YaHei"/>
          <w:color w:val="2E3A45"/>
          <w:sz w:val="21"/>
        </w:rPr>
        <w:t xml:space="preserve">Review clocks keep resetting. Do our own timelines (Phase 0, Track A) run from each new instrument or from the carousel's start?</w:t>
      </w:r>
    </w:p>
    <w:p>
      <w:pPr>
        <w:tabs>
          <w:tab w:val="left" w:pos="500"/>
        </w:tabs>
        <w:spacing w:before="0" w:after="110" w:line="324" w:lineRule="auto"/>
        <w:ind w:left="500" w:hanging="260"/>
      </w:pPr>
      <w:r>
        <w:rPr>
          <w:rFonts w:ascii="Calibri" w:hAnsi="Calibri" w:eastAsia="Microsoft YaHei"/>
          <w:b/>
          <w:color w:val="24425E"/>
          <w:sz w:val="21"/>
        </w:rPr>
        <w:t xml:space="preserve">•</w:t>
      </w:r>
      <w:r>
        <w:tab/>
      </w:r>
      <w:r>
        <w:rPr>
          <w:rFonts w:ascii="Georgia" w:hAnsi="Georgia" w:eastAsia="Microsoft YaHei"/>
          <w:color w:val="2E3A45"/>
          <w:sz w:val="21"/>
        </w:rPr>
        <w:t xml:space="preserve">At what point does serial substitution itself become the certifiable conduct, independent of any single tariff's merits?</w:t>
      </w:r>
    </w:p>
    <w:p>
      <w:pPr>
        <w:spacing w:before="260" w:after="100" w:line="324" w:lineRule="auto"/>
      </w:pPr>
      <w:r>
        <w:rPr>
          <w:rFonts w:ascii="Calibri" w:hAnsi="Calibri" w:eastAsia="Microsoft YaHei"/>
          <w:b/>
          <w:caps/>
          <w:color w:val="24425E"/>
          <w:spacing w:val="16"/>
          <w:sz w:val="19"/>
        </w:rPr>
        <w:t xml:space="preserve">SUCCESS METRICS</w:t>
      </w:r>
    </w:p>
    <w:p>
      <w:pPr>
        <w:tabs>
          <w:tab w:val="left" w:pos="500"/>
        </w:tabs>
        <w:spacing w:before="0" w:after="110" w:line="324" w:lineRule="auto"/>
        <w:ind w:left="500" w:hanging="260"/>
      </w:pPr>
      <w:r>
        <w:rPr>
          <w:rFonts w:ascii="Calibri" w:hAnsi="Calibri" w:eastAsia="Microsoft YaHei"/>
          <w:b/>
          <w:color w:val="24425E"/>
          <w:sz w:val="21"/>
        </w:rPr>
        <w:t xml:space="preserve">✓</w:t>
      </w:r>
      <w:r>
        <w:tab/>
      </w:r>
      <w:r>
        <w:rPr>
          <w:rFonts w:ascii="Georgia" w:hAnsi="Georgia" w:eastAsia="Microsoft YaHei"/>
          <w:color w:val="2E3A45"/>
          <w:sz w:val="21"/>
        </w:rPr>
        <w:t xml:space="preserve">IEWC certifies the substitution pattern as continuous coercion within 5 days of the second pivot</w:t>
      </w:r>
    </w:p>
    <w:p>
      <w:pPr>
        <w:tabs>
          <w:tab w:val="left" w:pos="500"/>
        </w:tabs>
        <w:spacing w:before="0" w:after="110" w:line="324" w:lineRule="auto"/>
        <w:ind w:left="500" w:hanging="260"/>
      </w:pPr>
      <w:r>
        <w:rPr>
          <w:rFonts w:ascii="Calibri" w:hAnsi="Calibri" w:eastAsia="Microsoft YaHei"/>
          <w:b/>
          <w:color w:val="24425E"/>
          <w:sz w:val="21"/>
        </w:rPr>
        <w:t xml:space="preserve">✓</w:t>
      </w:r>
      <w:r>
        <w:tab/>
      </w:r>
      <w:r>
        <w:rPr>
          <w:rFonts w:ascii="Georgia" w:hAnsi="Georgia" w:eastAsia="Microsoft YaHei"/>
          <w:color w:val="2E3A45"/>
          <w:sz w:val="21"/>
        </w:rPr>
        <w:t xml:space="preserve">Phase 0 support runs uninterrupted across statutory pivots; no re-application burden on affected members</w:t>
      </w:r>
    </w:p>
    <w:p>
      <w:pPr>
        <w:tabs>
          <w:tab w:val="left" w:pos="500"/>
        </w:tabs>
        <w:spacing w:before="0" w:after="110" w:line="324" w:lineRule="auto"/>
        <w:ind w:left="500" w:hanging="260"/>
      </w:pPr>
      <w:r>
        <w:rPr>
          <w:rFonts w:ascii="Calibri" w:hAnsi="Calibri" w:eastAsia="Microsoft YaHei"/>
          <w:b/>
          <w:color w:val="24425E"/>
          <w:sz w:val="21"/>
        </w:rPr>
        <w:t xml:space="preserve">✓</w:t>
      </w:r>
      <w:r>
        <w:tab/>
      </w:r>
      <w:r>
        <w:rPr>
          <w:rFonts w:ascii="Georgia" w:hAnsi="Georgia" w:eastAsia="Microsoft YaHei"/>
          <w:color w:val="2E3A45"/>
          <w:sz w:val="21"/>
        </w:rPr>
        <w:t xml:space="preserve">Sham Investigation Protocol applied to the 60-country forced-labor findings within 72 hours</w:t>
      </w:r>
    </w:p>
    <w:p>
      <w:pPr>
        <w:tabs>
          <w:tab w:val="left" w:pos="500"/>
        </w:tabs>
        <w:spacing w:before="0" w:after="110" w:line="324" w:lineRule="auto"/>
        <w:ind w:left="500" w:hanging="260"/>
      </w:pPr>
      <w:r>
        <w:rPr>
          <w:rFonts w:ascii="Calibri" w:hAnsi="Calibri" w:eastAsia="Microsoft YaHei"/>
          <w:b/>
          <w:color w:val="24425E"/>
          <w:sz w:val="21"/>
        </w:rPr>
        <w:t xml:space="preserve">✓</w:t>
      </w:r>
      <w:r>
        <w:tab/>
      </w:r>
      <w:r>
        <w:rPr>
          <w:rFonts w:ascii="Georgia" w:hAnsi="Georgia" w:eastAsia="Microsoft YaHei"/>
          <w:color w:val="2E3A45"/>
          <w:sz w:val="21"/>
        </w:rPr>
        <w:t xml:space="preserve">Rolling Review of Emergency Powers issues a public pattern finding within 30 days</w:t>
      </w:r>
    </w:p>
    <w:p>
      <w:pPr>
        <w:tabs>
          <w:tab w:val="left" w:pos="500"/>
        </w:tabs>
        <w:spacing w:before="0" w:after="110" w:line="324" w:lineRule="auto"/>
        <w:ind w:left="500" w:hanging="260"/>
      </w:pPr>
      <w:r>
        <w:rPr>
          <w:rFonts w:ascii="Calibri" w:hAnsi="Calibri" w:eastAsia="Microsoft YaHei"/>
          <w:b/>
          <w:color w:val="24425E"/>
          <w:sz w:val="21"/>
        </w:rPr>
        <w:t xml:space="preserve">✓</w:t>
      </w:r>
      <w:r>
        <w:tab/>
      </w:r>
      <w:r>
        <w:rPr>
          <w:rFonts w:ascii="Georgia" w:hAnsi="Georgia" w:eastAsia="Microsoft YaHei"/>
          <w:color w:val="2E3A45"/>
          <w:sz w:val="21"/>
        </w:rPr>
        <w:t xml:space="preserve">Retroactive Reinstatement Surcharge accrues against tariff revenue collected during each invalidated period</w:t>
      </w:r>
    </w:p>
    <w:p>
      <w:pPr>
        <w:spacing w:before="260" w:after="100" w:line="324" w:lineRule="auto"/>
      </w:pPr>
      <w:r>
        <w:rPr>
          <w:rFonts w:ascii="Calibri" w:hAnsi="Calibri" w:eastAsia="Microsoft YaHei"/>
          <w:b/>
          <w:caps/>
          <w:color w:val="24425E"/>
          <w:spacing w:val="16"/>
          <w:sz w:val="19"/>
        </w:rPr>
        <w:t xml:space="preserve">DOCUMENTED FAILURE MODES</w:t>
      </w:r>
    </w:p>
    <w:p>
      <w:pPr>
        <w:tabs>
          <w:tab w:val="left" w:pos="500"/>
        </w:tabs>
        <w:spacing w:before="0" w:after="110" w:line="324" w:lineRule="auto"/>
        <w:ind w:left="500" w:hanging="260"/>
      </w:pPr>
      <w:r>
        <w:rPr>
          <w:rFonts w:ascii="Calibri" w:hAnsi="Calibri" w:eastAsia="Microsoft YaHei"/>
          <w:b/>
          <w:color w:val="7C4444"/>
          <w:sz w:val="21"/>
        </w:rPr>
        <w:t xml:space="preserve">✗</w:t>
      </w:r>
      <w:r>
        <w:tab/>
      </w:r>
      <w:r>
        <w:rPr>
          <w:rFonts w:ascii="Georgia" w:hAnsi="Georgia" w:eastAsia="Microsoft YaHei"/>
          <w:color w:val="2E3A45"/>
          <w:sz w:val="21"/>
        </w:rPr>
        <w:t xml:space="preserve">Each statute's distinct legal text defeats pattern certification; the case restarts with every pivot</w:t>
      </w:r>
    </w:p>
    <w:p>
      <w:pPr>
        <w:tabs>
          <w:tab w:val="left" w:pos="500"/>
        </w:tabs>
        <w:spacing w:before="0" w:after="110" w:line="324" w:lineRule="auto"/>
        <w:ind w:left="500" w:hanging="260"/>
      </w:pPr>
      <w:r>
        <w:rPr>
          <w:rFonts w:ascii="Calibri" w:hAnsi="Calibri" w:eastAsia="Microsoft YaHei"/>
          <w:b/>
          <w:color w:val="7C4444"/>
          <w:sz w:val="21"/>
        </w:rPr>
        <w:t xml:space="preserve">✗</w:t>
      </w:r>
      <w:r>
        <w:tab/>
      </w:r>
      <w:r>
        <w:rPr>
          <w:rFonts w:ascii="Georgia" w:hAnsi="Georgia" w:eastAsia="Microsoft YaHei"/>
          <w:color w:val="2E3A45"/>
          <w:sz w:val="21"/>
        </w:rPr>
        <w:t xml:space="preserve">Members' own legal systems insist on instrument-by-instrument analysis, delaying collective response</w:t>
      </w:r>
    </w:p>
    <w:p>
      <w:pPr>
        <w:tabs>
          <w:tab w:val="left" w:pos="500"/>
        </w:tabs>
        <w:spacing w:before="0" w:after="110" w:line="324" w:lineRule="auto"/>
        <w:ind w:left="500" w:hanging="260"/>
      </w:pPr>
      <w:r>
        <w:rPr>
          <w:rFonts w:ascii="Calibri" w:hAnsi="Calibri" w:eastAsia="Microsoft YaHei"/>
          <w:b/>
          <w:color w:val="7C4444"/>
          <w:sz w:val="21"/>
        </w:rPr>
        <w:t xml:space="preserve">✗</w:t>
      </w:r>
      <w:r>
        <w:tab/>
      </w:r>
      <w:r>
        <w:rPr>
          <w:rFonts w:ascii="Georgia" w:hAnsi="Georgia" w:eastAsia="Microsoft YaHei"/>
          <w:color w:val="2E3A45"/>
          <w:sz w:val="21"/>
        </w:rPr>
        <w:t xml:space="preserve">The forced-labor framing splits the coalition: some members' domestic politics refuse to challenge it</w:t>
      </w:r>
    </w:p>
    <w:p>
      <w:pPr>
        <w:tabs>
          <w:tab w:val="left" w:pos="500"/>
        </w:tabs>
        <w:spacing w:before="0" w:after="110" w:line="324" w:lineRule="auto"/>
        <w:ind w:left="500" w:hanging="260"/>
      </w:pPr>
      <w:r>
        <w:rPr>
          <w:rFonts w:ascii="Calibri" w:hAnsi="Calibri" w:eastAsia="Microsoft YaHei"/>
          <w:b/>
          <w:color w:val="7C4444"/>
          <w:sz w:val="21"/>
        </w:rPr>
        <w:t xml:space="preserve">✗</w:t>
      </w:r>
      <w:r>
        <w:tab/>
      </w:r>
      <w:r>
        <w:rPr>
          <w:rFonts w:ascii="Georgia" w:hAnsi="Georgia" w:eastAsia="Microsoft YaHei"/>
          <w:color w:val="2E3A45"/>
          <w:sz w:val="21"/>
        </w:rPr>
        <w:t xml:space="preserve">Litigation exhaustion: the carousel outlasts the members' administrative capacity to track and respond</w:t>
      </w:r>
    </w:p>
    <w:p>
      <w:pPr>
        <w:spacing w:before="300" w:after="100" w:line="324" w:lineRule="auto"/>
      </w:pPr>
      <w:r>
        <w:rPr>
          <w:rFonts w:ascii="Calibri" w:hAnsi="Calibri" w:eastAsia="Microsoft YaHei"/>
          <w:b/>
          <w:color w:val="7C4444"/>
          <w:spacing w:val="12"/>
          <w:sz w:val="20"/>
        </w:rPr>
        <w:t xml:space="preserve">V15.0 RESULT: </w:t>
      </w:r>
      <w:r>
        <w:rPr>
          <w:rFonts w:ascii="Calibri" w:hAnsi="Calibri" w:eastAsia="Microsoft YaHei"/>
          <w:b/>
          <w:color w:val="24425E"/>
          <w:spacing w:val="12"/>
          <w:sz w:val="20"/>
        </w:rPr>
        <w:t xml:space="preserve">PASS WITH CONDITIONS</w:t>
      </w:r>
    </w:p>
    <w:p>
      <w:pPr>
        <w:spacing w:before="0" w:after="160" w:line="324" w:lineRule="auto"/>
      </w:pPr>
      <w:r>
        <w:rPr>
          <w:rFonts w:ascii="Georgia" w:hAnsi="Georgia" w:eastAsia="Microsoft YaHei"/>
          <w:color w:val="2E3A45"/>
          <w:sz w:val="21"/>
        </w:rPr>
        <w:t>Version 15.0 anticipated the carousel. The Pre-WTO Statute Addendum covers the dormant-authority pivot, the Sham Investigation Protocol reaches the 60-country forced-labor findings, and the Rolling Review of Emergency Powers prices authority cycling without genuine respite. The Pattern Presumption certifies the carousel as continuous conduct, so timelines run from the pattern's start. The Retroactive Reinstatement Surcharge converts each invalidated period into a quantifiable claim, and v14.0 recycles that surcharge into the Trade Credit Insurance Premium Rebate (Section 8.33, Addendum): revenue the coercer collected under defective authority ends up funding the insurance that keeps member exporters trading through the next carousel turn.</w:t>
      </w:r>
    </w:p>
    <w:p>
      <w:pPr>
        <w:spacing w:before="0" w:after="160" w:line="324" w:lineRule="auto"/>
      </w:pPr>
      <w:r>
        <w:rPr>
          <w:rFonts w:ascii="Georgia" w:hAnsi="Georgia" w:eastAsia="Microsoft YaHei"/>
          <w:i/>
          <w:color w:val="6B7A8C"/>
          <w:sz w:val="21"/>
        </w:rPr>
        <w:t xml:space="preserve">Residual exposure: coalition discipline on morally-framed statutes. Members whose domestic politics embrace the stated rationale face defection pressure against the collective position. Flagged: evidentiary standards that separate genuine labor-rights findings from engineered ones without adjudicating the values question itself.</w:t>
      </w:r>
    </w:p>
    <w:p>
      <w:pPr>
        <w:spacing w:before="120" w:after="60" w:line="324" w:lineRule="auto"/>
      </w:pPr>
      <w:r>
        <w:rPr>
          <w:rFonts w:ascii="Calibri" w:hAnsi="Calibri" w:eastAsia="Microsoft YaHei"/>
          <w:color w:val="6B7A8C"/>
          <w:sz w:val="18"/>
        </w:rPr>
        <w:t xml:space="preserve">Primary References: Sections 2.2, 2.15, 5.1, 5.12, 8.33, 10.9; Annex 1A.1</w:t>
      </w:r>
    </w:p>
    <w:p>
      <w:pPr>
        <w:pStyle w:val="Heading1"/>
      </w:pPr>
      <w:r>
        <w:rPr>
          <w:rFonts w:ascii="Calibri" w:hAnsi="Calibri" w:eastAsia="Microsoft YaHei"/>
          <w:b/>
          <w:color w:val="24425E"/>
          <w:sz w:val="26"/>
        </w:rPr>
        <w:t xml:space="preserve">SCENARIO 14: “THE ZERO-POINT-ONE RULE”</w:t>
      </w:r>
    </w:p>
    <w:p>
      <w:pPr>
        <w:pBdr>
          <w:bottom w:val="single" w:color="A7B5C4" w:sz="6" w:space="4"/>
        </w:pBdr>
        <w:spacing w:before="0" w:after="220"/>
      </w:pPr>
    </w:p>
    <w:p>
      <w:pPr>
        <w:spacing w:before="0" w:after="60" w:line="324" w:lineRule="auto"/>
      </w:pPr>
      <w:r>
        <w:rPr>
          <w:rFonts w:ascii="Calibri" w:hAnsi="Calibri" w:eastAsia="Microsoft YaHei"/>
          <w:i/>
          <w:color w:val="6B7A8C"/>
          <w:sz w:val="21"/>
        </w:rPr>
        <w:t xml:space="preserve">Testing Extraterritorial Export-Control Cliffs</w:t>
      </w:r>
    </w:p>
    <w:p>
      <w:pPr>
        <w:spacing w:before="0" w:after="180" w:line="324" w:lineRule="auto"/>
      </w:pPr>
      <w:r>
        <w:rPr>
          <w:rFonts w:ascii="Calibri" w:hAnsi="Calibri" w:eastAsia="Microsoft YaHei"/>
          <w:b/>
          <w:color w:val="7C4444"/>
          <w:spacing w:val="20"/>
          <w:sz w:val="17"/>
        </w:rPr>
        <w:t xml:space="preserve">NEW FOR V12.0: ANCHORED IN 2025-2026 EVENTS</w:t>
      </w:r>
    </w:p>
    <w:p>
      <w:pPr>
        <w:spacing w:before="260" w:after="100" w:line="324" w:lineRule="auto"/>
      </w:pPr>
      <w:r>
        <w:rPr>
          <w:rFonts w:ascii="Calibri" w:hAnsi="Calibri" w:eastAsia="Microsoft YaHei"/>
          <w:b/>
          <w:caps/>
          <w:color w:val="24425E"/>
          <w:spacing w:val="16"/>
          <w:sz w:val="19"/>
        </w:rPr>
        <w:t xml:space="preserve">THE INJECT</w:t>
      </w:r>
    </w:p>
    <w:p>
      <w:pPr>
        <w:spacing w:before="0" w:after="160" w:line="324" w:lineRule="auto"/>
      </w:pPr>
      <w:r>
        <w:rPr>
          <w:rFonts w:ascii="Georgia" w:hAnsi="Georgia" w:eastAsia="Microsoft YaHei"/>
          <w:color w:val="2E3A45"/>
          <w:sz w:val="21"/>
        </w:rPr>
        <w:t xml:space="preserve">A state controlling 85% of processed rare-earth supply reactivates a suspended licensing rule: any product anywhere containing 0.1% or more of its controlled minerals requires its export licence. IMESI members' manufacturers of vehicles, turbines, and electronics face an immediate compliance cliff: their supply chains lack the means to trace mineral content to 0.1% precision, and licence applications queue for months. The coercer privately signals that licence processing speed correlates with each government's posture in an unrelated diplomatic dispute.</w:t>
      </w:r>
    </w:p>
    <w:p>
      <w:pPr>
        <w:spacing w:before="0" w:after="160" w:line="324" w:lineRule="auto"/>
      </w:pPr>
      <w:r>
        <w:rPr>
          <w:rFonts w:ascii="Georgia" w:hAnsi="Georgia" w:eastAsia="Microsoft YaHei"/>
          <w:i/>
          <w:color w:val="6B7A8C"/>
          <w:sz w:val="21"/>
        </w:rPr>
        <w:t xml:space="preserve">REAL-WORLD ANCHOR: In 2025, a dominant critical-minerals supplier announced extraterritorial export licensing for products containing as little as 0.1% of its controlled materials by value, covering rare earths, magnets, and battery materials regardless of where the finished product was made. The rule was later suspended for one year as part of a truce, with the suspension itself becoming leverage. Entity-list designations and detentions accompanied the licensing regime. A subsequent truce expires in late 2026.</w:t>
      </w:r>
    </w:p>
    <w:p>
      <w:pPr>
        <w:spacing w:before="260" w:after="100" w:line="324" w:lineRule="auto"/>
      </w:pPr>
      <w:r>
        <w:rPr>
          <w:rFonts w:ascii="Calibri" w:hAnsi="Calibri" w:eastAsia="Microsoft YaHei"/>
          <w:b/>
          <w:caps/>
          <w:color w:val="24425E"/>
          <w:spacing w:val="16"/>
          <w:sz w:val="19"/>
        </w:rPr>
        <w:t xml:space="preserve">THE TWIST</w:t>
      </w:r>
    </w:p>
    <w:p>
      <w:pPr>
        <w:spacing w:before="0" w:after="160" w:line="324" w:lineRule="auto"/>
      </w:pPr>
      <w:r>
        <w:rPr>
          <w:rFonts w:ascii="Georgia" w:hAnsi="Georgia" w:eastAsia="Microsoft YaHei"/>
          <w:color w:val="2E3A45"/>
          <w:sz w:val="21"/>
        </w:rPr>
        <w:t xml:space="preserve">The coercer announced the rule, suspended it in a truce, and now reactivates it, meaning the coercion arrives with a proven off-switch and a demonstrated willingness to flip it. The 0.1% threshold is deliberately below commercially feasible traceability, so compliance is impossible and licensing becomes discretionary. Every IMESI member's entire manufacturing base is technically in violation from day one, giving the coercer universal, selective enforcement power.</w:t>
      </w:r>
    </w:p>
    <w:p>
      <w:pPr>
        <w:spacing w:before="260" w:after="100" w:line="324" w:lineRule="auto"/>
      </w:pPr>
      <w:r>
        <w:rPr>
          <w:rFonts w:ascii="Calibri" w:hAnsi="Calibri" w:eastAsia="Microsoft YaHei"/>
          <w:b/>
          <w:caps/>
          <w:color w:val="24425E"/>
          <w:spacing w:val="16"/>
          <w:sz w:val="19"/>
        </w:rPr>
        <w:t xml:space="preserve">RED TEAM OBJECTIVE</w:t>
      </w:r>
    </w:p>
    <w:p>
      <w:pPr>
        <w:spacing w:before="0" w:after="160" w:line="324" w:lineRule="auto"/>
      </w:pPr>
      <w:r>
        <w:rPr>
          <w:rFonts w:ascii="Georgia" w:hAnsi="Georgia" w:eastAsia="Microsoft YaHei"/>
          <w:color w:val="2E3A45"/>
          <w:sz w:val="21"/>
        </w:rPr>
        <w:t xml:space="preserve">Does IMESI respond to extraterritorial licensing designed to be impossible to comply with? Does the truce-flip history change the response intensity?</w:t>
      </w:r>
    </w:p>
    <w:p>
      <w:pPr>
        <w:spacing w:before="260" w:after="100" w:line="324" w:lineRule="auto"/>
      </w:pPr>
      <w:r>
        <w:rPr>
          <w:rFonts w:ascii="Calibri" w:hAnsi="Calibri" w:eastAsia="Microsoft YaHei"/>
          <w:b/>
          <w:caps/>
          <w:color w:val="24425E"/>
          <w:spacing w:val="16"/>
          <w:sz w:val="19"/>
        </w:rPr>
        <w:t xml:space="preserve">IMESI PROVISIONS UNDER TEST</w:t>
      </w:r>
    </w:p>
    <w:p>
      <w:pPr>
        <w:tabs>
          <w:tab w:val="left" w:pos="500"/>
        </w:tabs>
        <w:spacing w:before="0" w:after="110" w:line="324" w:lineRule="auto"/>
        <w:ind w:left="500" w:hanging="260"/>
      </w:pPr>
      <w:r>
        <w:rPr>
          <w:rFonts w:ascii="Calibri" w:hAnsi="Calibri" w:eastAsia="Microsoft YaHei"/>
          <w:b/>
          <w:color w:val="24425E"/>
          <w:sz w:val="21"/>
        </w:rPr>
        <w:t xml:space="preserve">•</w:t>
      </w:r>
      <w:r>
        <w:tab/>
      </w:r>
      <w:r>
        <w:rPr>
          <w:rFonts w:ascii="Georgia" w:hAnsi="Georgia" w:eastAsia="Microsoft YaHei"/>
          <w:color w:val="2E3A45"/>
          <w:sz w:val="21"/>
        </w:rPr>
        <w:t xml:space="preserve">Section 8.9 (Addendum): Critical Minerals Fast-Track. Pre-negotiated alternative supply contracts activate immediately, bypassing the 30-day consultation window.</w:t>
      </w:r>
    </w:p>
    <w:p>
      <w:pPr>
        <w:tabs>
          <w:tab w:val="left" w:pos="500"/>
        </w:tabs>
        <w:spacing w:before="0" w:after="110" w:line="324" w:lineRule="auto"/>
        <w:ind w:left="500" w:hanging="260"/>
      </w:pPr>
      <w:r>
        <w:rPr>
          <w:rFonts w:ascii="Calibri" w:hAnsi="Calibri" w:eastAsia="Microsoft YaHei"/>
          <w:b/>
          <w:color w:val="24425E"/>
          <w:sz w:val="21"/>
        </w:rPr>
        <w:t xml:space="preserve">•</w:t>
      </w:r>
      <w:r>
        <w:tab/>
      </w:r>
      <w:r>
        <w:rPr>
          <w:rFonts w:ascii="Georgia" w:hAnsi="Georgia" w:eastAsia="Microsoft YaHei"/>
          <w:color w:val="2E3A45"/>
          <w:sz w:val="21"/>
        </w:rPr>
        <w:t xml:space="preserve">Annex 11: Export Control Symmetry. Coordinated counter-licensing and regulatory response to extraterritorial control regimes.</w:t>
      </w:r>
    </w:p>
    <w:p>
      <w:pPr>
        <w:tabs>
          <w:tab w:val="left" w:pos="500"/>
        </w:tabs>
        <w:spacing w:before="0" w:after="110" w:line="324" w:lineRule="auto"/>
        <w:ind w:left="500" w:hanging="260"/>
      </w:pPr>
      <w:r>
        <w:rPr>
          <w:rFonts w:ascii="Calibri" w:hAnsi="Calibri" w:eastAsia="Microsoft YaHei"/>
          <w:b/>
          <w:color w:val="24425E"/>
          <w:sz w:val="21"/>
        </w:rPr>
        <w:t xml:space="preserve">•</w:t>
      </w:r>
      <w:r>
        <w:tab/>
      </w:r>
      <w:r>
        <w:rPr>
          <w:rFonts w:ascii="Georgia" w:hAnsi="Georgia" w:eastAsia="Microsoft YaHei"/>
          <w:color w:val="2E3A45"/>
          <w:sz w:val="21"/>
        </w:rPr>
        <w:t xml:space="preserve">Section 6.2A: Derivative Coercion. Conditioning minerals access on unrelated diplomatic posture constitutes derivative coercion of affected members.</w:t>
      </w:r>
    </w:p>
    <w:p>
      <w:pPr>
        <w:tabs>
          <w:tab w:val="left" w:pos="500"/>
        </w:tabs>
        <w:spacing w:before="0" w:after="110" w:line="324" w:lineRule="auto"/>
        <w:ind w:left="500" w:hanging="260"/>
      </w:pPr>
      <w:r>
        <w:rPr>
          <w:rFonts w:ascii="Calibri" w:hAnsi="Calibri" w:eastAsia="Microsoft YaHei"/>
          <w:b/>
          <w:color w:val="24425E"/>
          <w:sz w:val="21"/>
        </w:rPr>
        <w:t xml:space="preserve">•</w:t>
      </w:r>
      <w:r>
        <w:tab/>
      </w:r>
      <w:r>
        <w:rPr>
          <w:rFonts w:ascii="Georgia" w:hAnsi="Georgia" w:eastAsia="Microsoft YaHei"/>
          <w:color w:val="2E3A45"/>
          <w:sz w:val="21"/>
        </w:rPr>
        <w:t xml:space="preserve">Section 10.9 (Second Addendum): Retroactive Reinstatement Surcharge, applied to licensing fees and penalties collected during the reactivation.</w:t>
      </w:r>
    </w:p>
    <w:p>
      <w:pPr>
        <w:tabs>
          <w:tab w:val="left" w:pos="500"/>
        </w:tabs>
        <w:spacing w:before="0" w:after="110" w:line="324" w:lineRule="auto"/>
        <w:ind w:left="500" w:hanging="260"/>
      </w:pPr>
      <w:r>
        <w:rPr>
          <w:rFonts w:ascii="Calibri" w:hAnsi="Calibri" w:eastAsia="Microsoft YaHei"/>
          <w:b/>
          <w:color w:val="24425E"/>
          <w:sz w:val="21"/>
        </w:rPr>
        <w:t xml:space="preserve">•</w:t>
      </w:r>
      <w:r>
        <w:tab/>
      </w:r>
      <w:r>
        <w:rPr>
          <w:rFonts w:ascii="Georgia" w:hAnsi="Georgia" w:eastAsia="Microsoft YaHei"/>
          <w:color w:val="2E3A45"/>
          <w:sz w:val="21"/>
        </w:rPr>
        <w:t xml:space="preserve">Section 5.3C (Addenda): Cooling-Off Period and Compliance History Score. The truce-flip history qualifies the coercer as serial, with lowered Phase 2 thresholds.</w:t>
      </w:r>
    </w:p>
    <w:p>
      <w:pPr>
        <w:tabs>
          <w:tab w:val="left" w:pos="500"/>
        </w:tabs>
        <w:spacing w:before="0" w:after="110" w:line="324" w:lineRule="auto"/>
        <w:ind w:left="500" w:hanging="260"/>
      </w:pPr>
      <w:r>
        <w:rPr>
          <w:rFonts w:ascii="Calibri" w:hAnsi="Calibri" w:eastAsia="Microsoft YaHei"/>
          <w:b/>
          <w:color w:val="24425E"/>
          <w:sz w:val="21"/>
        </w:rPr>
        <w:t xml:space="preserve">•</w:t>
      </w:r>
      <w:r>
        <w:tab/>
      </w:r>
      <w:r>
        <w:rPr>
          <w:rFonts w:ascii="Georgia" w:hAnsi="Georgia" w:eastAsia="Microsoft YaHei"/>
          <w:color w:val="2E3A45"/>
          <w:sz w:val="21"/>
        </w:rPr>
        <w:t>Section 2.15: Evidentiary Standards for Coercion Certification, read with the Constructive Tariff Coercion standard (Section 2.1A). An impossible compliance threshold qualifies as a coercive instrument by design.</w:t>
      </w:r>
    </w:p>
    <w:p>
      <w:pPr>
        <w:spacing w:before="260" w:after="100" w:line="324" w:lineRule="auto"/>
      </w:pPr>
      <w:r>
        <w:rPr>
          <w:rFonts w:ascii="Calibri" w:hAnsi="Calibri" w:eastAsia="Microsoft YaHei"/>
          <w:b/>
          <w:caps/>
          <w:color w:val="24425E"/>
          <w:spacing w:val="16"/>
          <w:sz w:val="19"/>
        </w:rPr>
        <w:t xml:space="preserve">DECISION POINTS</w:t>
      </w:r>
    </w:p>
    <w:p>
      <w:pPr>
        <w:tabs>
          <w:tab w:val="left" w:pos="500"/>
        </w:tabs>
        <w:spacing w:before="0" w:after="110" w:line="324" w:lineRule="auto"/>
        <w:ind w:left="500" w:hanging="260"/>
      </w:pPr>
      <w:r>
        <w:rPr>
          <w:rFonts w:ascii="Calibri" w:hAnsi="Calibri" w:eastAsia="Microsoft YaHei"/>
          <w:b/>
          <w:color w:val="24425E"/>
          <w:sz w:val="21"/>
        </w:rPr>
        <w:t xml:space="preserve">•</w:t>
      </w:r>
      <w:r>
        <w:tab/>
      </w:r>
      <w:r>
        <w:rPr>
          <w:rFonts w:ascii="Georgia" w:hAnsi="Georgia" w:eastAsia="Microsoft YaHei"/>
          <w:color w:val="2E3A45"/>
          <w:sz w:val="21"/>
        </w:rPr>
        <w:t xml:space="preserve">The threshold is impossible to meet. Do we certify the rule itself as coercion, or wait for discriminatory enforcement to appear?</w:t>
      </w:r>
    </w:p>
    <w:p>
      <w:pPr>
        <w:tabs>
          <w:tab w:val="left" w:pos="500"/>
        </w:tabs>
        <w:spacing w:before="0" w:after="110" w:line="324" w:lineRule="auto"/>
        <w:ind w:left="500" w:hanging="260"/>
      </w:pPr>
      <w:r>
        <w:rPr>
          <w:rFonts w:ascii="Calibri" w:hAnsi="Calibri" w:eastAsia="Microsoft YaHei"/>
          <w:b/>
          <w:color w:val="24425E"/>
          <w:sz w:val="21"/>
        </w:rPr>
        <w:t xml:space="preserve">•</w:t>
      </w:r>
      <w:r>
        <w:tab/>
      </w:r>
      <w:r>
        <w:rPr>
          <w:rFonts w:ascii="Georgia" w:hAnsi="Georgia" w:eastAsia="Microsoft YaHei"/>
          <w:color w:val="2E3A45"/>
          <w:sz w:val="21"/>
        </w:rPr>
        <w:t xml:space="preserve">The coercer frames licensing as standard export control, a practice every major economy uses. How do we distinguish 0.1% extraterritoriality from legitimate control?</w:t>
      </w:r>
    </w:p>
    <w:p>
      <w:pPr>
        <w:tabs>
          <w:tab w:val="left" w:pos="500"/>
        </w:tabs>
        <w:spacing w:before="0" w:after="110" w:line="324" w:lineRule="auto"/>
        <w:ind w:left="500" w:hanging="260"/>
      </w:pPr>
      <w:r>
        <w:rPr>
          <w:rFonts w:ascii="Calibri" w:hAnsi="Calibri" w:eastAsia="Microsoft YaHei"/>
          <w:b/>
          <w:color w:val="24425E"/>
          <w:sz w:val="21"/>
        </w:rPr>
        <w:t xml:space="preserve">•</w:t>
      </w:r>
      <w:r>
        <w:tab/>
      </w:r>
      <w:r>
        <w:rPr>
          <w:rFonts w:ascii="Georgia" w:hAnsi="Georgia" w:eastAsia="Microsoft YaHei"/>
          <w:color w:val="2E3A45"/>
          <w:sz w:val="21"/>
        </w:rPr>
        <w:t xml:space="preserve">Members face a choice: quiet bilateral licence negotiations (fast, fragmenting) or collective response (slow, solid). Which do we incentivise?</w:t>
      </w:r>
    </w:p>
    <w:p>
      <w:pPr>
        <w:tabs>
          <w:tab w:val="left" w:pos="500"/>
        </w:tabs>
        <w:spacing w:before="0" w:after="110" w:line="324" w:lineRule="auto"/>
        <w:ind w:left="500" w:hanging="260"/>
      </w:pPr>
      <w:r>
        <w:rPr>
          <w:rFonts w:ascii="Calibri" w:hAnsi="Calibri" w:eastAsia="Microsoft YaHei"/>
          <w:b/>
          <w:color w:val="24425E"/>
          <w:sz w:val="21"/>
        </w:rPr>
        <w:t xml:space="preserve">•</w:t>
      </w:r>
      <w:r>
        <w:tab/>
      </w:r>
      <w:r>
        <w:rPr>
          <w:rFonts w:ascii="Georgia" w:hAnsi="Georgia" w:eastAsia="Microsoft YaHei"/>
          <w:color w:val="2E3A45"/>
          <w:sz w:val="21"/>
        </w:rPr>
        <w:t xml:space="preserve">The truce that suspended this rule expires soon anyway. Do we escalate now or position for the scheduled expiry?</w:t>
      </w:r>
    </w:p>
    <w:p>
      <w:pPr>
        <w:spacing w:before="260" w:after="100" w:line="324" w:lineRule="auto"/>
      </w:pPr>
      <w:r>
        <w:rPr>
          <w:rFonts w:ascii="Calibri" w:hAnsi="Calibri" w:eastAsia="Microsoft YaHei"/>
          <w:b/>
          <w:caps/>
          <w:color w:val="24425E"/>
          <w:spacing w:val="16"/>
          <w:sz w:val="19"/>
        </w:rPr>
        <w:t xml:space="preserve">SUCCESS METRICS</w:t>
      </w:r>
    </w:p>
    <w:p>
      <w:pPr>
        <w:tabs>
          <w:tab w:val="left" w:pos="500"/>
        </w:tabs>
        <w:spacing w:before="0" w:after="110" w:line="324" w:lineRule="auto"/>
        <w:ind w:left="500" w:hanging="260"/>
      </w:pPr>
      <w:r>
        <w:rPr>
          <w:rFonts w:ascii="Calibri" w:hAnsi="Calibri" w:eastAsia="Microsoft YaHei"/>
          <w:b/>
          <w:color w:val="24425E"/>
          <w:sz w:val="21"/>
        </w:rPr>
        <w:t xml:space="preserve">✓</w:t>
      </w:r>
      <w:r>
        <w:tab/>
      </w:r>
      <w:r>
        <w:rPr>
          <w:rFonts w:ascii="Georgia" w:hAnsi="Georgia" w:eastAsia="Microsoft YaHei"/>
          <w:color w:val="2E3A45"/>
          <w:sz w:val="21"/>
        </w:rPr>
        <w:t>IEWC certifies the impossible-compliance design as coercive within 72 hours under the Evidentiary Standards and the Constructive Tariff Coercion standard</w:t>
      </w:r>
    </w:p>
    <w:p>
      <w:pPr>
        <w:tabs>
          <w:tab w:val="left" w:pos="500"/>
        </w:tabs>
        <w:spacing w:before="0" w:after="110" w:line="324" w:lineRule="auto"/>
        <w:ind w:left="500" w:hanging="260"/>
      </w:pPr>
      <w:r>
        <w:rPr>
          <w:rFonts w:ascii="Calibri" w:hAnsi="Calibri" w:eastAsia="Microsoft YaHei"/>
          <w:b/>
          <w:color w:val="24425E"/>
          <w:sz w:val="21"/>
        </w:rPr>
        <w:t xml:space="preserve">✓</w:t>
      </w:r>
      <w:r>
        <w:tab/>
      </w:r>
      <w:r>
        <w:rPr>
          <w:rFonts w:ascii="Georgia" w:hAnsi="Georgia" w:eastAsia="Microsoft YaHei"/>
          <w:color w:val="2E3A45"/>
          <w:sz w:val="21"/>
        </w:rPr>
        <w:t xml:space="preserve">Critical Minerals Fast-Track delivers alternative supply commitments covering above 50% of member demand within 14 days</w:t>
      </w:r>
    </w:p>
    <w:p>
      <w:pPr>
        <w:tabs>
          <w:tab w:val="left" w:pos="500"/>
        </w:tabs>
        <w:spacing w:before="0" w:after="110" w:line="324" w:lineRule="auto"/>
        <w:ind w:left="500" w:hanging="260"/>
      </w:pPr>
      <w:r>
        <w:rPr>
          <w:rFonts w:ascii="Calibri" w:hAnsi="Calibri" w:eastAsia="Microsoft YaHei"/>
          <w:b/>
          <w:color w:val="24425E"/>
          <w:sz w:val="21"/>
        </w:rPr>
        <w:t xml:space="preserve">✓</w:t>
      </w:r>
      <w:r>
        <w:tab/>
      </w:r>
      <w:r>
        <w:rPr>
          <w:rFonts w:ascii="Georgia" w:hAnsi="Georgia" w:eastAsia="Microsoft YaHei"/>
          <w:color w:val="2E3A45"/>
          <w:sz w:val="21"/>
        </w:rPr>
        <w:t xml:space="preserve">No member concludes a bilateral licence arrangement conditioning diplomatic posture</w:t>
      </w:r>
    </w:p>
    <w:p>
      <w:pPr>
        <w:tabs>
          <w:tab w:val="left" w:pos="500"/>
        </w:tabs>
        <w:spacing w:before="0" w:after="110" w:line="324" w:lineRule="auto"/>
        <w:ind w:left="500" w:hanging="260"/>
      </w:pPr>
      <w:r>
        <w:rPr>
          <w:rFonts w:ascii="Calibri" w:hAnsi="Calibri" w:eastAsia="Microsoft YaHei"/>
          <w:b/>
          <w:color w:val="24425E"/>
          <w:sz w:val="21"/>
        </w:rPr>
        <w:t xml:space="preserve">✓</w:t>
      </w:r>
      <w:r>
        <w:tab/>
      </w:r>
      <w:r>
        <w:rPr>
          <w:rFonts w:ascii="Georgia" w:hAnsi="Georgia" w:eastAsia="Microsoft YaHei"/>
          <w:color w:val="2E3A45"/>
          <w:sz w:val="21"/>
        </w:rPr>
        <w:t xml:space="preserve">Compliance History Score classifies the coercer as serial; Phase 2 threshold at 45%</w:t>
      </w:r>
    </w:p>
    <w:p>
      <w:pPr>
        <w:tabs>
          <w:tab w:val="left" w:pos="500"/>
        </w:tabs>
        <w:spacing w:before="0" w:after="110" w:line="324" w:lineRule="auto"/>
        <w:ind w:left="500" w:hanging="260"/>
      </w:pPr>
      <w:r>
        <w:rPr>
          <w:rFonts w:ascii="Calibri" w:hAnsi="Calibri" w:eastAsia="Microsoft YaHei"/>
          <w:b/>
          <w:color w:val="24425E"/>
          <w:sz w:val="21"/>
        </w:rPr>
        <w:t xml:space="preserve">✓</w:t>
      </w:r>
      <w:r>
        <w:tab/>
      </w:r>
      <w:r>
        <w:rPr>
          <w:rFonts w:ascii="Georgia" w:hAnsi="Georgia" w:eastAsia="Microsoft YaHei"/>
          <w:color w:val="2E3A45"/>
          <w:sz w:val="21"/>
        </w:rPr>
        <w:t xml:space="preserve">Joint Procurement consortium places its first alternative-minerals order within 60 days</w:t>
      </w:r>
    </w:p>
    <w:p>
      <w:pPr>
        <w:spacing w:before="260" w:after="100" w:line="324" w:lineRule="auto"/>
      </w:pPr>
      <w:r>
        <w:rPr>
          <w:rFonts w:ascii="Calibri" w:hAnsi="Calibri" w:eastAsia="Microsoft YaHei"/>
          <w:b/>
          <w:caps/>
          <w:color w:val="24425E"/>
          <w:spacing w:val="16"/>
          <w:sz w:val="19"/>
        </w:rPr>
        <w:t xml:space="preserve">DOCUMENTED FAILURE MODES</w:t>
      </w:r>
    </w:p>
    <w:p>
      <w:pPr>
        <w:tabs>
          <w:tab w:val="left" w:pos="500"/>
        </w:tabs>
        <w:spacing w:before="0" w:after="110" w:line="324" w:lineRule="auto"/>
        <w:ind w:left="500" w:hanging="260"/>
      </w:pPr>
      <w:r>
        <w:rPr>
          <w:rFonts w:ascii="Calibri" w:hAnsi="Calibri" w:eastAsia="Microsoft YaHei"/>
          <w:b/>
          <w:color w:val="7C4444"/>
          <w:sz w:val="21"/>
        </w:rPr>
        <w:t xml:space="preserve">✗</w:t>
      </w:r>
      <w:r>
        <w:tab/>
      </w:r>
      <w:r>
        <w:rPr>
          <w:rFonts w:ascii="Georgia" w:hAnsi="Georgia" w:eastAsia="Microsoft YaHei"/>
          <w:color w:val="2E3A45"/>
          <w:sz w:val="21"/>
        </w:rPr>
        <w:t xml:space="preserve">Alternative supply fails to scale: processing capacity outside the coercer takes years to build, not weeks</w:t>
      </w:r>
    </w:p>
    <w:p>
      <w:pPr>
        <w:tabs>
          <w:tab w:val="left" w:pos="500"/>
        </w:tabs>
        <w:spacing w:before="0" w:after="110" w:line="324" w:lineRule="auto"/>
        <w:ind w:left="500" w:hanging="260"/>
      </w:pPr>
      <w:r>
        <w:rPr>
          <w:rFonts w:ascii="Calibri" w:hAnsi="Calibri" w:eastAsia="Microsoft YaHei"/>
          <w:b/>
          <w:color w:val="7C4444"/>
          <w:sz w:val="21"/>
        </w:rPr>
        <w:t xml:space="preserve">✗</w:t>
      </w:r>
      <w:r>
        <w:tab/>
      </w:r>
      <w:r>
        <w:rPr>
          <w:rFonts w:ascii="Georgia" w:hAnsi="Georgia" w:eastAsia="Microsoft YaHei"/>
          <w:color w:val="2E3A45"/>
          <w:sz w:val="21"/>
        </w:rPr>
        <w:t xml:space="preserve">The export-control-versus-coercion distinction fails to persuade neutral states, isolating IMESI's position</w:t>
      </w:r>
    </w:p>
    <w:p>
      <w:pPr>
        <w:tabs>
          <w:tab w:val="left" w:pos="500"/>
        </w:tabs>
        <w:spacing w:before="0" w:after="110" w:line="324" w:lineRule="auto"/>
        <w:ind w:left="500" w:hanging="260"/>
      </w:pPr>
      <w:r>
        <w:rPr>
          <w:rFonts w:ascii="Calibri" w:hAnsi="Calibri" w:eastAsia="Microsoft YaHei"/>
          <w:b/>
          <w:color w:val="7C4444"/>
          <w:sz w:val="21"/>
        </w:rPr>
        <w:t xml:space="preserve">✗</w:t>
      </w:r>
      <w:r>
        <w:tab/>
      </w:r>
      <w:r>
        <w:rPr>
          <w:rFonts w:ascii="Georgia" w:hAnsi="Georgia" w:eastAsia="Microsoft YaHei"/>
          <w:color w:val="2E3A45"/>
          <w:sz w:val="21"/>
        </w:rPr>
        <w:t xml:space="preserve">Members' manufacturers quietly reroute through third-country processors, creating transshipment exposure</w:t>
      </w:r>
    </w:p>
    <w:p>
      <w:pPr>
        <w:tabs>
          <w:tab w:val="left" w:pos="500"/>
        </w:tabs>
        <w:spacing w:before="0" w:after="110" w:line="324" w:lineRule="auto"/>
        <w:ind w:left="500" w:hanging="260"/>
      </w:pPr>
      <w:r>
        <w:rPr>
          <w:rFonts w:ascii="Calibri" w:hAnsi="Calibri" w:eastAsia="Microsoft YaHei"/>
          <w:b/>
          <w:color w:val="7C4444"/>
          <w:sz w:val="21"/>
        </w:rPr>
        <w:t xml:space="preserve">✗</w:t>
      </w:r>
      <w:r>
        <w:tab/>
      </w:r>
      <w:r>
        <w:rPr>
          <w:rFonts w:ascii="Georgia" w:hAnsi="Georgia" w:eastAsia="Microsoft YaHei"/>
          <w:color w:val="2E3A45"/>
          <w:sz w:val="21"/>
        </w:rPr>
        <w:t xml:space="preserve">The coercer accelerates licence processing for members who distance themselves from the IMESI response</w:t>
      </w:r>
    </w:p>
    <w:p>
      <w:pPr>
        <w:spacing w:before="300" w:after="100" w:line="324" w:lineRule="auto"/>
      </w:pPr>
      <w:r>
        <w:rPr>
          <w:rFonts w:ascii="Calibri" w:hAnsi="Calibri" w:eastAsia="Microsoft YaHei"/>
          <w:b/>
          <w:color w:val="7C4444"/>
          <w:spacing w:val="12"/>
          <w:sz w:val="20"/>
        </w:rPr>
        <w:t xml:space="preserve">V15.0 RESULT: </w:t>
      </w:r>
      <w:r>
        <w:rPr>
          <w:rFonts w:ascii="Calibri" w:hAnsi="Calibri" w:eastAsia="Microsoft YaHei"/>
          <w:b/>
          <w:color w:val="24425E"/>
          <w:spacing w:val="12"/>
          <w:sz w:val="20"/>
        </w:rPr>
        <w:t xml:space="preserve">PASS WITH CONDITIONS</w:t>
      </w:r>
    </w:p>
    <w:p>
      <w:pPr>
        <w:spacing w:before="0" w:after="160" w:line="324" w:lineRule="auto"/>
      </w:pPr>
      <w:r>
        <w:rPr>
          <w:rFonts w:ascii="Georgia" w:hAnsi="Georgia" w:eastAsia="Microsoft YaHei"/>
          <w:color w:val="2E3A45"/>
          <w:sz w:val="21"/>
        </w:rPr>
        <w:t>Version 15.0 treats the impossible threshold as the smoking gun and builds around the physics. The Evidentiary Standards for Coercion Certification, read with the Constructive Tariff Coercion standard, certify the 0.1% rule as coercive by design, the Critical Minerals Fast-Track bypasses the 30-day consultation window, and Export Control Symmetry gives the coalition a coordinated regulatory response. v13.0 addresses the scenario's true bottleneck: the First-Mover Protection Extension (Section 3.1F, Addendum) covers the member whose processing investments the rule targets first, and Step-Back/Earn-Back sequencing keeps any member wavering under supply pressure inside the response rather than defecting to bilateral supply deals. The v14.0 Resilience Dividend (Section 8.14, Addendum) directly funds the answer to the physics: tax-advantaged capital for firms that cut single-source dependency in critical minerals by 15%.</w:t>
      </w:r>
    </w:p>
    <w:p>
      <w:pPr>
        <w:spacing w:before="0" w:after="160" w:line="324" w:lineRule="auto"/>
      </w:pPr>
      <w:r>
        <w:rPr>
          <w:rFonts w:ascii="Georgia" w:hAnsi="Georgia" w:eastAsia="Microsoft YaHei"/>
          <w:i/>
          <w:color w:val="6B7A8C"/>
          <w:sz w:val="21"/>
        </w:rPr>
        <w:t>Residual exposure: physics. Processing capacity outside the dominant supplier appears on no activation timeline; the Fast-Track and the Dividend buy managed scarcity and build substitution, but months pass before tonnes move. The strategic reserve requirement flagged in the v14.0 run now stands delivered: the v15.0 Strategic Processed Minerals Reserve (Section 8.28B) covers processed rare earths and magnets, and its sizing against 24-month disruption envelopes remains the calibration question.</w:t>
      </w:r>
    </w:p>
    <w:p>
      <w:pPr>
        <w:spacing w:before="120" w:after="60" w:line="324" w:lineRule="auto"/>
      </w:pPr>
      <w:r>
        <w:rPr>
          <w:rFonts w:ascii="Calibri" w:hAnsi="Calibri" w:eastAsia="Microsoft YaHei"/>
          <w:color w:val="6B7A8C"/>
          <w:sz w:val="18"/>
        </w:rPr>
        <w:t xml:space="preserve">Primary References: Sections 2.15, 3.1F, 5.3C, 6.2A, 8.14, 8.28, 10.9; Annex 11</w:t>
      </w:r>
    </w:p>
    <w:p>
      <w:pPr>
        <w:pStyle w:val="Heading1"/>
      </w:pPr>
      <w:r>
        <w:rPr>
          <w:rFonts w:ascii="Calibri" w:hAnsi="Calibri" w:eastAsia="Microsoft YaHei"/>
          <w:b/>
          <w:color w:val="24425E"/>
          <w:sz w:val="26"/>
        </w:rPr>
        <w:t xml:space="preserve">SCENARIO 15: “THE SECONDARY DEMAND”</w:t>
      </w:r>
    </w:p>
    <w:p>
      <w:pPr>
        <w:pBdr>
          <w:bottom w:val="single" w:color="A7B5C4" w:sz="6" w:space="4"/>
        </w:pBdr>
        <w:spacing w:before="0" w:after="220"/>
      </w:pPr>
    </w:p>
    <w:p>
      <w:pPr>
        <w:spacing w:before="0" w:after="60" w:line="324" w:lineRule="auto"/>
      </w:pPr>
      <w:r>
        <w:rPr>
          <w:rFonts w:ascii="Calibri" w:hAnsi="Calibri" w:eastAsia="Microsoft YaHei"/>
          <w:i/>
          <w:color w:val="6B7A8C"/>
          <w:sz w:val="21"/>
        </w:rPr>
        <w:t xml:space="preserve">Testing Secondary Tariffs Over Third-State Trade</w:t>
      </w:r>
    </w:p>
    <w:p>
      <w:pPr>
        <w:spacing w:before="0" w:after="180" w:line="324" w:lineRule="auto"/>
      </w:pPr>
      <w:r>
        <w:rPr>
          <w:rFonts w:ascii="Calibri" w:hAnsi="Calibri" w:eastAsia="Microsoft YaHei"/>
          <w:b/>
          <w:color w:val="7C4444"/>
          <w:spacing w:val="20"/>
          <w:sz w:val="17"/>
        </w:rPr>
        <w:t xml:space="preserve">NEW FOR V12.0: ANCHORED IN 2025-2026 EVENTS</w:t>
      </w:r>
    </w:p>
    <w:p>
      <w:pPr>
        <w:spacing w:before="260" w:after="100" w:line="324" w:lineRule="auto"/>
      </w:pPr>
      <w:r>
        <w:rPr>
          <w:rFonts w:ascii="Calibri" w:hAnsi="Calibri" w:eastAsia="Microsoft YaHei"/>
          <w:b/>
          <w:caps/>
          <w:color w:val="24425E"/>
          <w:spacing w:val="16"/>
          <w:sz w:val="19"/>
        </w:rPr>
        <w:t xml:space="preserve">THE INJECT</w:t>
      </w:r>
    </w:p>
    <w:p>
      <w:pPr>
        <w:spacing w:before="0" w:after="160" w:line="324" w:lineRule="auto"/>
      </w:pPr>
      <w:r>
        <w:rPr>
          <w:rFonts w:ascii="Georgia" w:hAnsi="Georgia" w:eastAsia="Microsoft YaHei"/>
          <w:color w:val="2E3A45"/>
          <w:sz w:val="21"/>
        </w:rPr>
        <w:t xml:space="preserve">A systemic economy notifies two IMESI members that their tariff schedules each rise by 25 percentage points in 30 days unless they cease purchasing energy from a third state the coercer has unilaterally designated a security threat. Neither member is party to the underlying dispute; their energy purchases are lawful under their own law and international law. The coercer drafts the order generically, so any state buying the third state's energy faces identical treatment, and the designation of the third state is unreviewable in the coercer's domestic system.</w:t>
      </w:r>
    </w:p>
    <w:p>
      <w:pPr>
        <w:spacing w:before="0" w:after="160" w:line="324" w:lineRule="auto"/>
      </w:pPr>
      <w:r>
        <w:rPr>
          <w:rFonts w:ascii="Georgia" w:hAnsi="Georgia" w:eastAsia="Microsoft YaHei"/>
          <w:i/>
          <w:color w:val="6B7A8C"/>
          <w:sz w:val="21"/>
        </w:rPr>
        <w:t xml:space="preserve">REAL-WORLD ANCHOR: In 2025, a systemic economy imposed an additional 25% tariff on a major oil-importing economy, on top of existing reciprocal tariffs, explicitly as a penalty for purchasing oil from a sanctioned third state, bringing the total tariff burden to 50%. A separate executive order in the same year authorised tariffs of 25% or more on any country purchasing oil from a second targeted producer. The demands required trading partners to cease lawful commerce with third states as the price of normal trade terms.</w:t>
      </w:r>
    </w:p>
    <w:p>
      <w:pPr>
        <w:spacing w:before="260" w:after="100" w:line="324" w:lineRule="auto"/>
      </w:pPr>
      <w:r>
        <w:rPr>
          <w:rFonts w:ascii="Calibri" w:hAnsi="Calibri" w:eastAsia="Microsoft YaHei"/>
          <w:b/>
          <w:caps/>
          <w:color w:val="24425E"/>
          <w:spacing w:val="16"/>
          <w:sz w:val="19"/>
        </w:rPr>
        <w:t xml:space="preserve">THE TWIST</w:t>
      </w:r>
    </w:p>
    <w:p>
      <w:pPr>
        <w:spacing w:before="0" w:after="160" w:line="324" w:lineRule="auto"/>
      </w:pPr>
      <w:r>
        <w:rPr>
          <w:rFonts w:ascii="Georgia" w:hAnsi="Georgia" w:eastAsia="Microsoft YaHei"/>
          <w:color w:val="2E3A45"/>
          <w:sz w:val="21"/>
        </w:rPr>
        <w:t xml:space="preserve">The demand does not touch the members' domestic policy toward the coercer at all; it commands their trade relationship with a sovereign third state. One of the two members sources 35% of its crude from the designated state and faces an energy security crisis if it complies; the other has alternatives but refuses on principle. The coercer offers a waiver process requiring monthly certification of compliance, converting the demand into permanent supervision.</w:t>
      </w:r>
    </w:p>
    <w:p>
      <w:pPr>
        <w:spacing w:before="260" w:after="100" w:line="324" w:lineRule="auto"/>
      </w:pPr>
      <w:r>
        <w:rPr>
          <w:rFonts w:ascii="Calibri" w:hAnsi="Calibri" w:eastAsia="Microsoft YaHei"/>
          <w:b/>
          <w:caps/>
          <w:color w:val="24425E"/>
          <w:spacing w:val="16"/>
          <w:sz w:val="19"/>
        </w:rPr>
        <w:t xml:space="preserve">RED TEAM OBJECTIVE</w:t>
      </w:r>
    </w:p>
    <w:p>
      <w:pPr>
        <w:spacing w:before="0" w:after="160" w:line="324" w:lineRule="auto"/>
      </w:pPr>
      <w:r>
        <w:rPr>
          <w:rFonts w:ascii="Georgia" w:hAnsi="Georgia" w:eastAsia="Microsoft YaHei"/>
          <w:color w:val="2E3A45"/>
          <w:sz w:val="21"/>
        </w:rPr>
        <w:t xml:space="preserve">Does IMESI certify demands targeting third-state trade relationships as coercion? Does the framework protect a member's lawful commerce with non-members without IMESI adjudicating the underlying dispute?</w:t>
      </w:r>
    </w:p>
    <w:p>
      <w:pPr>
        <w:spacing w:before="260" w:after="100" w:line="324" w:lineRule="auto"/>
      </w:pPr>
      <w:r>
        <w:rPr>
          <w:rFonts w:ascii="Calibri" w:hAnsi="Calibri" w:eastAsia="Microsoft YaHei"/>
          <w:b/>
          <w:caps/>
          <w:color w:val="24425E"/>
          <w:spacing w:val="16"/>
          <w:sz w:val="19"/>
        </w:rPr>
        <w:t xml:space="preserve">IMESI PROVISIONS UNDER TEST</w:t>
      </w:r>
    </w:p>
    <w:p>
      <w:pPr>
        <w:tabs>
          <w:tab w:val="left" w:pos="500"/>
        </w:tabs>
        <w:spacing w:before="0" w:after="110" w:line="324" w:lineRule="auto"/>
        <w:ind w:left="500" w:hanging="260"/>
      </w:pPr>
      <w:r>
        <w:rPr>
          <w:rFonts w:ascii="Calibri" w:hAnsi="Calibri" w:eastAsia="Microsoft YaHei"/>
          <w:b/>
          <w:color w:val="24425E"/>
          <w:sz w:val="21"/>
        </w:rPr>
        <w:t xml:space="preserve">•</w:t>
      </w:r>
      <w:r>
        <w:tab/>
      </w:r>
      <w:r>
        <w:rPr>
          <w:rFonts w:ascii="Georgia" w:hAnsi="Georgia" w:eastAsia="Microsoft YaHei"/>
          <w:color w:val="2E3A45"/>
          <w:sz w:val="21"/>
        </w:rPr>
        <w:t xml:space="preserve">Section 2.1 (Fourth Addendum): Foreign Policy Demand Inclusion. Demands to cease purchasing goods from a third state, including oil, gas, or military equipment, qualify as sovereign policy targets.</w:t>
      </w:r>
    </w:p>
    <w:p>
      <w:pPr>
        <w:tabs>
          <w:tab w:val="left" w:pos="500"/>
        </w:tabs>
        <w:spacing w:before="0" w:after="110" w:line="324" w:lineRule="auto"/>
        <w:ind w:left="500" w:hanging="260"/>
      </w:pPr>
      <w:r>
        <w:rPr>
          <w:rFonts w:ascii="Calibri" w:hAnsi="Calibri" w:eastAsia="Microsoft YaHei"/>
          <w:b/>
          <w:color w:val="24425E"/>
          <w:sz w:val="21"/>
        </w:rPr>
        <w:t xml:space="preserve">•</w:t>
      </w:r>
      <w:r>
        <w:tab/>
      </w:r>
      <w:r>
        <w:rPr>
          <w:rFonts w:ascii="Georgia" w:hAnsi="Georgia" w:eastAsia="Microsoft YaHei"/>
          <w:color w:val="2E3A45"/>
          <w:sz w:val="21"/>
        </w:rPr>
        <w:t xml:space="preserve">Section 6.2 (Addendum): Secondary Tariff Pressure. Tariffs on members over their third-state commerce trigger collective response protocols.</w:t>
      </w:r>
    </w:p>
    <w:p>
      <w:pPr>
        <w:tabs>
          <w:tab w:val="left" w:pos="500"/>
        </w:tabs>
        <w:spacing w:before="0" w:after="110" w:line="324" w:lineRule="auto"/>
        <w:ind w:left="500" w:hanging="260"/>
      </w:pPr>
      <w:r>
        <w:rPr>
          <w:rFonts w:ascii="Calibri" w:hAnsi="Calibri" w:eastAsia="Microsoft YaHei"/>
          <w:b/>
          <w:color w:val="24425E"/>
          <w:sz w:val="21"/>
        </w:rPr>
        <w:t xml:space="preserve">•</w:t>
      </w:r>
      <w:r>
        <w:tab/>
      </w:r>
      <w:r>
        <w:rPr>
          <w:rFonts w:ascii="Georgia" w:hAnsi="Georgia" w:eastAsia="Microsoft YaHei"/>
          <w:color w:val="2E3A45"/>
          <w:sz w:val="21"/>
        </w:rPr>
        <w:t xml:space="preserve">Section 6.2A: Derivative Coercion. Pressure over a member's lawful external commerce constitutes derivative coercion of the coalition.</w:t>
      </w:r>
    </w:p>
    <w:p>
      <w:pPr>
        <w:tabs>
          <w:tab w:val="left" w:pos="500"/>
        </w:tabs>
        <w:spacing w:before="0" w:after="110" w:line="324" w:lineRule="auto"/>
        <w:ind w:left="500" w:hanging="260"/>
      </w:pPr>
      <w:r>
        <w:rPr>
          <w:rFonts w:ascii="Calibri" w:hAnsi="Calibri" w:eastAsia="Microsoft YaHei"/>
          <w:b/>
          <w:color w:val="24425E"/>
          <w:sz w:val="21"/>
        </w:rPr>
        <w:t xml:space="preserve">•</w:t>
      </w:r>
      <w:r>
        <w:tab/>
      </w:r>
      <w:r>
        <w:rPr>
          <w:rFonts w:ascii="Georgia" w:hAnsi="Georgia" w:eastAsia="Microsoft YaHei"/>
          <w:color w:val="2E3A45"/>
          <w:sz w:val="21"/>
        </w:rPr>
        <w:t xml:space="preserve">Annex 1A.1 (Fourth Addendum): Third-State Trade Rebuttal. Unilateral designation of a third state as a national security threat provides no legitimate basis for tariffs on members trading with that state; triggers the Systemic-Economy Fast-Track.</w:t>
      </w:r>
    </w:p>
    <w:p>
      <w:pPr>
        <w:tabs>
          <w:tab w:val="left" w:pos="500"/>
        </w:tabs>
        <w:spacing w:before="0" w:after="110" w:line="324" w:lineRule="auto"/>
        <w:ind w:left="500" w:hanging="260"/>
      </w:pPr>
      <w:r>
        <w:rPr>
          <w:rFonts w:ascii="Calibri" w:hAnsi="Calibri" w:eastAsia="Microsoft YaHei"/>
          <w:b/>
          <w:color w:val="24425E"/>
          <w:sz w:val="21"/>
        </w:rPr>
        <w:t xml:space="preserve">•</w:t>
      </w:r>
      <w:r>
        <w:tab/>
      </w:r>
      <w:r>
        <w:rPr>
          <w:rFonts w:ascii="Georgia" w:hAnsi="Georgia" w:eastAsia="Microsoft YaHei"/>
          <w:color w:val="2E3A45"/>
          <w:sz w:val="21"/>
        </w:rPr>
        <w:t xml:space="preserve">Section 5.1A: Systemic-Economy Fast-Track for cases involving systemically important coercers.</w:t>
      </w:r>
    </w:p>
    <w:p>
      <w:pPr>
        <w:tabs>
          <w:tab w:val="left" w:pos="500"/>
        </w:tabs>
        <w:spacing w:before="0" w:after="110" w:line="324" w:lineRule="auto"/>
        <w:ind w:left="500" w:hanging="260"/>
      </w:pPr>
      <w:r>
        <w:rPr>
          <w:rFonts w:ascii="Calibri" w:hAnsi="Calibri" w:eastAsia="Microsoft YaHei"/>
          <w:b/>
          <w:color w:val="24425E"/>
          <w:sz w:val="21"/>
        </w:rPr>
        <w:t xml:space="preserve">•</w:t>
      </w:r>
      <w:r>
        <w:tab/>
      </w:r>
      <w:r>
        <w:rPr>
          <w:rFonts w:ascii="Georgia" w:hAnsi="Georgia" w:eastAsia="Microsoft YaHei"/>
          <w:color w:val="2E3A45"/>
          <w:sz w:val="21"/>
        </w:rPr>
        <w:t xml:space="preserve">Section 8.11: Third-Country Spillover Fund, for energy-price disruption flowing from forced supply switching.</w:t>
      </w:r>
    </w:p>
    <w:p>
      <w:pPr>
        <w:spacing w:before="260" w:after="100" w:line="324" w:lineRule="auto"/>
      </w:pPr>
      <w:r>
        <w:rPr>
          <w:rFonts w:ascii="Calibri" w:hAnsi="Calibri" w:eastAsia="Microsoft YaHei"/>
          <w:b/>
          <w:caps/>
          <w:color w:val="24425E"/>
          <w:spacing w:val="16"/>
          <w:sz w:val="19"/>
        </w:rPr>
        <w:t xml:space="preserve">DECISION POINTS</w:t>
      </w:r>
    </w:p>
    <w:p>
      <w:pPr>
        <w:tabs>
          <w:tab w:val="left" w:pos="500"/>
        </w:tabs>
        <w:spacing w:before="0" w:after="110" w:line="324" w:lineRule="auto"/>
        <w:ind w:left="500" w:hanging="260"/>
      </w:pPr>
      <w:r>
        <w:rPr>
          <w:rFonts w:ascii="Calibri" w:hAnsi="Calibri" w:eastAsia="Microsoft YaHei"/>
          <w:b/>
          <w:color w:val="24425E"/>
          <w:sz w:val="21"/>
        </w:rPr>
        <w:t xml:space="preserve">•</w:t>
      </w:r>
      <w:r>
        <w:tab/>
      </w:r>
      <w:r>
        <w:rPr>
          <w:rFonts w:ascii="Georgia" w:hAnsi="Georgia" w:eastAsia="Microsoft YaHei"/>
          <w:color w:val="2E3A45"/>
          <w:sz w:val="21"/>
        </w:rPr>
        <w:t xml:space="preserve">The energy purchases are lawful and the designation unilateral. Do we certify without adjudicating the coercer's security claims?</w:t>
      </w:r>
    </w:p>
    <w:p>
      <w:pPr>
        <w:tabs>
          <w:tab w:val="left" w:pos="500"/>
        </w:tabs>
        <w:spacing w:before="0" w:after="110" w:line="324" w:lineRule="auto"/>
        <w:ind w:left="500" w:hanging="260"/>
      </w:pPr>
      <w:r>
        <w:rPr>
          <w:rFonts w:ascii="Calibri" w:hAnsi="Calibri" w:eastAsia="Microsoft YaHei"/>
          <w:b/>
          <w:color w:val="24425E"/>
          <w:sz w:val="21"/>
        </w:rPr>
        <w:t xml:space="preserve">•</w:t>
      </w:r>
      <w:r>
        <w:tab/>
      </w:r>
      <w:r>
        <w:rPr>
          <w:rFonts w:ascii="Georgia" w:hAnsi="Georgia" w:eastAsia="Microsoft YaHei"/>
          <w:color w:val="2E3A45"/>
          <w:sz w:val="21"/>
        </w:rPr>
        <w:t xml:space="preserve">One member faces genuine energy crisis if it resists. Do we prioritise its energy substitution or the coalition's deterrence position?</w:t>
      </w:r>
    </w:p>
    <w:p>
      <w:pPr>
        <w:tabs>
          <w:tab w:val="left" w:pos="500"/>
        </w:tabs>
        <w:spacing w:before="0" w:after="110" w:line="324" w:lineRule="auto"/>
        <w:ind w:left="500" w:hanging="260"/>
      </w:pPr>
      <w:r>
        <w:rPr>
          <w:rFonts w:ascii="Calibri" w:hAnsi="Calibri" w:eastAsia="Microsoft YaHei"/>
          <w:b/>
          <w:color w:val="24425E"/>
          <w:sz w:val="21"/>
        </w:rPr>
        <w:t xml:space="preserve">•</w:t>
      </w:r>
      <w:r>
        <w:tab/>
      </w:r>
      <w:r>
        <w:rPr>
          <w:rFonts w:ascii="Georgia" w:hAnsi="Georgia" w:eastAsia="Microsoft YaHei"/>
          <w:color w:val="2E3A45"/>
          <w:sz w:val="21"/>
        </w:rPr>
        <w:t xml:space="preserve">The waiver process offers relief through supervised compliance. Does accepting supervision constitute partial defection?</w:t>
      </w:r>
    </w:p>
    <w:p>
      <w:pPr>
        <w:tabs>
          <w:tab w:val="left" w:pos="500"/>
        </w:tabs>
        <w:spacing w:before="0" w:after="110" w:line="324" w:lineRule="auto"/>
        <w:ind w:left="500" w:hanging="260"/>
      </w:pPr>
      <w:r>
        <w:rPr>
          <w:rFonts w:ascii="Calibri" w:hAnsi="Calibri" w:eastAsia="Microsoft YaHei"/>
          <w:b/>
          <w:color w:val="24425E"/>
          <w:sz w:val="21"/>
        </w:rPr>
        <w:t xml:space="preserve">•</w:t>
      </w:r>
      <w:r>
        <w:tab/>
      </w:r>
      <w:r>
        <w:rPr>
          <w:rFonts w:ascii="Georgia" w:hAnsi="Georgia" w:eastAsia="Microsoft YaHei"/>
          <w:color w:val="2E3A45"/>
          <w:sz w:val="21"/>
        </w:rPr>
        <w:t xml:space="preserve">The coercer's order is generic, hitting non-members too. Does IMESI respond for its members only, or treat the measure as systemic coercion?</w:t>
      </w:r>
    </w:p>
    <w:p>
      <w:pPr>
        <w:spacing w:before="260" w:after="100" w:line="324" w:lineRule="auto"/>
      </w:pPr>
      <w:r>
        <w:rPr>
          <w:rFonts w:ascii="Calibri" w:hAnsi="Calibri" w:eastAsia="Microsoft YaHei"/>
          <w:b/>
          <w:caps/>
          <w:color w:val="24425E"/>
          <w:spacing w:val="16"/>
          <w:sz w:val="19"/>
        </w:rPr>
        <w:t xml:space="preserve">SUCCESS METRICS</w:t>
      </w:r>
    </w:p>
    <w:p>
      <w:pPr>
        <w:tabs>
          <w:tab w:val="left" w:pos="500"/>
        </w:tabs>
        <w:spacing w:before="0" w:after="110" w:line="324" w:lineRule="auto"/>
        <w:ind w:left="500" w:hanging="260"/>
      </w:pPr>
      <w:r>
        <w:rPr>
          <w:rFonts w:ascii="Calibri" w:hAnsi="Calibri" w:eastAsia="Microsoft YaHei"/>
          <w:b/>
          <w:color w:val="24425E"/>
          <w:sz w:val="21"/>
        </w:rPr>
        <w:t xml:space="preserve">✓</w:t>
      </w:r>
      <w:r>
        <w:tab/>
      </w:r>
      <w:r>
        <w:rPr>
          <w:rFonts w:ascii="Georgia" w:hAnsi="Georgia" w:eastAsia="Microsoft YaHei"/>
          <w:color w:val="2E3A45"/>
          <w:sz w:val="21"/>
        </w:rPr>
        <w:t xml:space="preserve">IEWC certifies the secondary tariff as coercion within 72 hours under the Foreign Policy Demand Inclusion</w:t>
      </w:r>
    </w:p>
    <w:p>
      <w:pPr>
        <w:tabs>
          <w:tab w:val="left" w:pos="500"/>
        </w:tabs>
        <w:spacing w:before="0" w:after="110" w:line="324" w:lineRule="auto"/>
        <w:ind w:left="500" w:hanging="260"/>
      </w:pPr>
      <w:r>
        <w:rPr>
          <w:rFonts w:ascii="Calibri" w:hAnsi="Calibri" w:eastAsia="Microsoft YaHei"/>
          <w:b/>
          <w:color w:val="24425E"/>
          <w:sz w:val="21"/>
        </w:rPr>
        <w:t xml:space="preserve">✓</w:t>
      </w:r>
      <w:r>
        <w:tab/>
      </w:r>
      <w:r>
        <w:rPr>
          <w:rFonts w:ascii="Georgia" w:hAnsi="Georgia" w:eastAsia="Microsoft YaHei"/>
          <w:color w:val="2E3A45"/>
          <w:sz w:val="21"/>
        </w:rPr>
        <w:t xml:space="preserve">Systemic-Economy Fast-Track convenes within 48 hours of certification</w:t>
      </w:r>
    </w:p>
    <w:p>
      <w:pPr>
        <w:tabs>
          <w:tab w:val="left" w:pos="500"/>
        </w:tabs>
        <w:spacing w:before="0" w:after="110" w:line="324" w:lineRule="auto"/>
        <w:ind w:left="500" w:hanging="260"/>
      </w:pPr>
      <w:r>
        <w:rPr>
          <w:rFonts w:ascii="Calibri" w:hAnsi="Calibri" w:eastAsia="Microsoft YaHei"/>
          <w:b/>
          <w:color w:val="24425E"/>
          <w:sz w:val="21"/>
        </w:rPr>
        <w:t xml:space="preserve">✓</w:t>
      </w:r>
      <w:r>
        <w:tab/>
      </w:r>
      <w:r>
        <w:rPr>
          <w:rFonts w:ascii="Georgia" w:hAnsi="Georgia" w:eastAsia="Microsoft YaHei"/>
          <w:color w:val="2E3A45"/>
          <w:sz w:val="21"/>
        </w:rPr>
        <w:t xml:space="preserve">Neither member enters the supervised waiver process</w:t>
      </w:r>
    </w:p>
    <w:p>
      <w:pPr>
        <w:tabs>
          <w:tab w:val="left" w:pos="500"/>
        </w:tabs>
        <w:spacing w:before="0" w:after="110" w:line="324" w:lineRule="auto"/>
        <w:ind w:left="500" w:hanging="260"/>
      </w:pPr>
      <w:r>
        <w:rPr>
          <w:rFonts w:ascii="Calibri" w:hAnsi="Calibri" w:eastAsia="Microsoft YaHei"/>
          <w:b/>
          <w:color w:val="24425E"/>
          <w:sz w:val="21"/>
        </w:rPr>
        <w:t xml:space="preserve">✓</w:t>
      </w:r>
      <w:r>
        <w:tab/>
      </w:r>
      <w:r>
        <w:rPr>
          <w:rFonts w:ascii="Georgia" w:hAnsi="Georgia" w:eastAsia="Microsoft YaHei"/>
          <w:color w:val="2E3A45"/>
          <w:sz w:val="21"/>
        </w:rPr>
        <w:t xml:space="preserve">Energy substitution support reaches the exposed member within 14 days via Joint Procurement</w:t>
      </w:r>
    </w:p>
    <w:p>
      <w:pPr>
        <w:tabs>
          <w:tab w:val="left" w:pos="500"/>
        </w:tabs>
        <w:spacing w:before="0" w:after="110" w:line="324" w:lineRule="auto"/>
        <w:ind w:left="500" w:hanging="260"/>
      </w:pPr>
      <w:r>
        <w:rPr>
          <w:rFonts w:ascii="Calibri" w:hAnsi="Calibri" w:eastAsia="Microsoft YaHei"/>
          <w:b/>
          <w:color w:val="24425E"/>
          <w:sz w:val="21"/>
        </w:rPr>
        <w:t xml:space="preserve">✓</w:t>
      </w:r>
      <w:r>
        <w:tab/>
      </w:r>
      <w:r>
        <w:rPr>
          <w:rFonts w:ascii="Georgia" w:hAnsi="Georgia" w:eastAsia="Microsoft YaHei"/>
          <w:color w:val="2E3A45"/>
          <w:sz w:val="21"/>
        </w:rPr>
        <w:t xml:space="preserve">Third-Country Spillover Fund compensates above 50% of supply-switching costs</w:t>
      </w:r>
    </w:p>
    <w:p>
      <w:pPr>
        <w:spacing w:before="260" w:after="100" w:line="324" w:lineRule="auto"/>
      </w:pPr>
      <w:r>
        <w:rPr>
          <w:rFonts w:ascii="Calibri" w:hAnsi="Calibri" w:eastAsia="Microsoft YaHei"/>
          <w:b/>
          <w:caps/>
          <w:color w:val="24425E"/>
          <w:spacing w:val="16"/>
          <w:sz w:val="19"/>
        </w:rPr>
        <w:t xml:space="preserve">DOCUMENTED FAILURE MODES</w:t>
      </w:r>
    </w:p>
    <w:p>
      <w:pPr>
        <w:tabs>
          <w:tab w:val="left" w:pos="500"/>
        </w:tabs>
        <w:spacing w:before="0" w:after="110" w:line="324" w:lineRule="auto"/>
        <w:ind w:left="500" w:hanging="260"/>
      </w:pPr>
      <w:r>
        <w:rPr>
          <w:rFonts w:ascii="Calibri" w:hAnsi="Calibri" w:eastAsia="Microsoft YaHei"/>
          <w:b/>
          <w:color w:val="7C4444"/>
          <w:sz w:val="21"/>
        </w:rPr>
        <w:t xml:space="preserve">✗</w:t>
      </w:r>
      <w:r>
        <w:tab/>
      </w:r>
      <w:r>
        <w:rPr>
          <w:rFonts w:ascii="Georgia" w:hAnsi="Georgia" w:eastAsia="Microsoft YaHei"/>
          <w:color w:val="2E3A45"/>
          <w:sz w:val="21"/>
        </w:rPr>
        <w:t xml:space="preserve">The security-threat framing intimidates coalition members with their own exposure to the coercer's market</w:t>
      </w:r>
    </w:p>
    <w:p>
      <w:pPr>
        <w:tabs>
          <w:tab w:val="left" w:pos="500"/>
        </w:tabs>
        <w:spacing w:before="0" w:after="110" w:line="324" w:lineRule="auto"/>
        <w:ind w:left="500" w:hanging="260"/>
      </w:pPr>
      <w:r>
        <w:rPr>
          <w:rFonts w:ascii="Calibri" w:hAnsi="Calibri" w:eastAsia="Microsoft YaHei"/>
          <w:b/>
          <w:color w:val="7C4444"/>
          <w:sz w:val="21"/>
        </w:rPr>
        <w:t xml:space="preserve">✗</w:t>
      </w:r>
      <w:r>
        <w:tab/>
      </w:r>
      <w:r>
        <w:rPr>
          <w:rFonts w:ascii="Georgia" w:hAnsi="Georgia" w:eastAsia="Microsoft YaHei"/>
          <w:color w:val="2E3A45"/>
          <w:sz w:val="21"/>
        </w:rPr>
        <w:t xml:space="preserve">Energy substitution at 35% of crude supply takes 6 to 12 months; short-term support falls short of bridging the gap</w:t>
      </w:r>
    </w:p>
    <w:p>
      <w:pPr>
        <w:tabs>
          <w:tab w:val="left" w:pos="500"/>
        </w:tabs>
        <w:spacing w:before="0" w:after="110" w:line="324" w:lineRule="auto"/>
        <w:ind w:left="500" w:hanging="260"/>
      </w:pPr>
      <w:r>
        <w:rPr>
          <w:rFonts w:ascii="Calibri" w:hAnsi="Calibri" w:eastAsia="Microsoft YaHei"/>
          <w:b/>
          <w:color w:val="7C4444"/>
          <w:sz w:val="21"/>
        </w:rPr>
        <w:t xml:space="preserve">✗</w:t>
      </w:r>
      <w:r>
        <w:tab/>
      </w:r>
      <w:r>
        <w:rPr>
          <w:rFonts w:ascii="Georgia" w:hAnsi="Georgia" w:eastAsia="Microsoft YaHei"/>
          <w:color w:val="2E3A45"/>
          <w:sz w:val="21"/>
        </w:rPr>
        <w:t xml:space="preserve">The exposed member enters the waiver process quietly, accepting monthly supervision and splitting the pair</w:t>
      </w:r>
    </w:p>
    <w:p>
      <w:pPr>
        <w:tabs>
          <w:tab w:val="left" w:pos="500"/>
        </w:tabs>
        <w:spacing w:before="0" w:after="110" w:line="324" w:lineRule="auto"/>
        <w:ind w:left="500" w:hanging="260"/>
      </w:pPr>
      <w:r>
        <w:rPr>
          <w:rFonts w:ascii="Calibri" w:hAnsi="Calibri" w:eastAsia="Microsoft YaHei"/>
          <w:b/>
          <w:color w:val="7C4444"/>
          <w:sz w:val="21"/>
        </w:rPr>
        <w:t xml:space="preserve">✗</w:t>
      </w:r>
      <w:r>
        <w:tab/>
      </w:r>
      <w:r>
        <w:rPr>
          <w:rFonts w:ascii="Georgia" w:hAnsi="Georgia" w:eastAsia="Microsoft YaHei"/>
          <w:color w:val="2E3A45"/>
          <w:sz w:val="21"/>
        </w:rPr>
        <w:t xml:space="preserve">Non-member targets of the same order cut their own bilateral deals, leaving IMESI members isolated as the only resisters</w:t>
      </w:r>
    </w:p>
    <w:p>
      <w:pPr>
        <w:spacing w:before="300" w:after="100" w:line="324" w:lineRule="auto"/>
      </w:pPr>
      <w:r>
        <w:rPr>
          <w:rFonts w:ascii="Calibri" w:hAnsi="Calibri" w:eastAsia="Microsoft YaHei"/>
          <w:b/>
          <w:color w:val="7C4444"/>
          <w:spacing w:val="12"/>
          <w:sz w:val="20"/>
        </w:rPr>
        <w:t xml:space="preserve">V15.0 RESULT: </w:t>
      </w:r>
      <w:r>
        <w:rPr>
          <w:rFonts w:ascii="Calibri" w:hAnsi="Calibri" w:eastAsia="Microsoft YaHei"/>
          <w:b/>
          <w:color w:val="24425E"/>
          <w:spacing w:val="12"/>
          <w:sz w:val="20"/>
        </w:rPr>
        <w:t xml:space="preserve">PASS</w:t>
      </w:r>
    </w:p>
    <w:p>
      <w:pPr>
        <w:spacing w:before="0" w:after="160" w:line="324" w:lineRule="auto"/>
      </w:pPr>
      <w:r>
        <w:rPr>
          <w:rFonts w:ascii="Georgia" w:hAnsi="Georgia" w:eastAsia="Microsoft YaHei"/>
          <w:color w:val="2E3A45"/>
          <w:sz w:val="21"/>
        </w:rPr>
        <w:t>Version 15.0 drafted the response for this exact fact pattern. The Fourth Addendum qualifies demands to cease third-state purchases as sovereign policy targets, the Third-State Trade Rebuttal forecloses the coercer's central legal argument, and the case routes directly to the Systemic-Economy Fast-Track. The Derivative Coercion standard captures the secondary demand as coalition-level coercion. v14.0 removes the demand's commercial teeth: the Sanctions-Proof Letter of Credit Guarantee (Section 8.10, Second Addendum) keeps third-state trade finance enforceable even where the coercer blocks settlement, and the Business Continuity Safe Harbor (Section 8.33, Second Addendum) protects firms caught between compliance with the demand and compliance with IMESI, so the private sector no longer lobbies for capitulation out of self-preservation. v15.0 answers the systemic question in the decision points: a generic order striking members and non-members alike engages the systemic-coercion track, with automatic Phase 2 activation against a systemic Red-Line coercer unless the CC votes otherwise at the elevated thresholds.</w:t>
      </w:r>
    </w:p>
    <w:p>
      <w:pPr>
        <w:spacing w:before="0" w:after="160" w:line="324" w:lineRule="auto"/>
      </w:pPr>
      <w:r>
        <w:rPr>
          <w:rFonts w:ascii="Georgia" w:hAnsi="Georgia" w:eastAsia="Microsoft YaHei"/>
          <w:i/>
          <w:color w:val="6B7A8C"/>
          <w:sz w:val="21"/>
        </w:rPr>
        <w:t xml:space="preserve">Residual exposure: none material. The demand's legal theory, enforcement channel, and corporate pressure points all carry certified counters. Flagged: advance consultation protocols with the third state so its government reads the coalition response as solidarity rather than encirclement.</w:t>
      </w:r>
    </w:p>
    <w:p>
      <w:pPr>
        <w:spacing w:before="120" w:after="60" w:line="324" w:lineRule="auto"/>
      </w:pPr>
      <w:r>
        <w:rPr>
          <w:rFonts w:ascii="Calibri" w:hAnsi="Calibri" w:eastAsia="Microsoft YaHei"/>
          <w:color w:val="6B7A8C"/>
          <w:sz w:val="18"/>
        </w:rPr>
        <w:t xml:space="preserve">Primary References: Sections 2.1A, 5.1A, 6.2, 8.10, 8.33; Annex 1A.1</w:t>
      </w:r>
    </w:p>
    <w:p>
      <w:pPr>
        <w:pStyle w:val="Heading1"/>
      </w:pPr>
      <w:r>
        <w:rPr>
          <w:rFonts w:ascii="Calibri" w:hAnsi="Calibri" w:eastAsia="Microsoft YaHei"/>
          <w:b/>
          <w:color w:val="24425E"/>
          <w:sz w:val="26"/>
        </w:rPr>
        <w:t xml:space="preserve">SCENARIO 16: “THE SMALL PARCEL SIEGE”</w:t>
      </w:r>
    </w:p>
    <w:p>
      <w:pPr>
        <w:pBdr>
          <w:bottom w:val="single" w:color="A7B5C4" w:sz="6" w:space="4"/>
        </w:pBdr>
        <w:spacing w:before="0" w:after="220"/>
      </w:pPr>
    </w:p>
    <w:p>
      <w:pPr>
        <w:spacing w:before="0" w:after="60" w:line="324" w:lineRule="auto"/>
      </w:pPr>
      <w:r>
        <w:rPr>
          <w:rFonts w:ascii="Calibri" w:hAnsi="Calibri" w:eastAsia="Microsoft YaHei"/>
          <w:i/>
          <w:color w:val="6B7A8C"/>
          <w:sz w:val="21"/>
        </w:rPr>
        <w:t xml:space="preserve">Testing Postal and De Minimis Channel Coercion</w:t>
      </w:r>
    </w:p>
    <w:p>
      <w:pPr>
        <w:spacing w:before="0" w:after="180" w:line="324" w:lineRule="auto"/>
      </w:pPr>
      <w:r>
        <w:rPr>
          <w:rFonts w:ascii="Calibri" w:hAnsi="Calibri" w:eastAsia="Microsoft YaHei"/>
          <w:b/>
          <w:color w:val="7C4444"/>
          <w:spacing w:val="20"/>
          <w:sz w:val="17"/>
        </w:rPr>
        <w:t xml:space="preserve">NEW FOR V12.0: ANCHORED IN 2025-2026 EVENTS</w:t>
      </w:r>
    </w:p>
    <w:p>
      <w:pPr>
        <w:spacing w:before="260" w:after="100" w:line="324" w:lineRule="auto"/>
      </w:pPr>
      <w:r>
        <w:rPr>
          <w:rFonts w:ascii="Calibri" w:hAnsi="Calibri" w:eastAsia="Microsoft YaHei"/>
          <w:b/>
          <w:caps/>
          <w:color w:val="24425E"/>
          <w:spacing w:val="16"/>
          <w:sz w:val="19"/>
        </w:rPr>
        <w:t xml:space="preserve">THE INJECT</w:t>
      </w:r>
    </w:p>
    <w:p>
      <w:pPr>
        <w:spacing w:before="0" w:after="160" w:line="324" w:lineRule="auto"/>
      </w:pPr>
      <w:r>
        <w:rPr>
          <w:rFonts w:ascii="Georgia" w:hAnsi="Georgia" w:eastAsia="Microsoft YaHei"/>
          <w:color w:val="2E3A45"/>
          <w:sz w:val="21"/>
        </w:rPr>
        <w:t xml:space="preserve">A systemic economy abolishes de minimis treatment with 60 days' notice, effective for all origins. As postal operators worldwide suspend parcel acceptance to that market, an IMESI member whose small exporters ship 45% of their sales as small parcels loses their primary channel overnight. The coercer then offers the member a bespoke facilitated-entry programme with duty-free treatment restored, conditional on the member's withdrawal from an ongoing IMESI case and adoption of the coercer's customs-data platform, which routes all parcel data through servers the coercer controls.</w:t>
      </w:r>
    </w:p>
    <w:p>
      <w:pPr>
        <w:spacing w:before="0" w:after="160" w:line="324" w:lineRule="auto"/>
      </w:pPr>
      <w:r>
        <w:rPr>
          <w:rFonts w:ascii="Georgia" w:hAnsi="Georgia" w:eastAsia="Microsoft YaHei"/>
          <w:i/>
          <w:color w:val="6B7A8C"/>
          <w:sz w:val="21"/>
        </w:rPr>
        <w:t xml:space="preserve">REAL-WORLD ANCHOR: Between 2025 and 2026, a systemic economy suspended its duty-free de minimis treatment for all countries, then codified the suspension in legislation. Eighty-eight postal operators worldwide suspended or restricted parcel services to that market in response, severing small-parcel trade for thousands of small businesses. A new postal entry process followed in mid-2026. In parallel, a major regional bloc abolished its own 150-euro customs exemption in mid-2026, imposing flat duties on low-value parcels.</w:t>
      </w:r>
    </w:p>
    <w:p>
      <w:pPr>
        <w:spacing w:before="260" w:after="100" w:line="324" w:lineRule="auto"/>
      </w:pPr>
      <w:r>
        <w:rPr>
          <w:rFonts w:ascii="Calibri" w:hAnsi="Calibri" w:eastAsia="Microsoft YaHei"/>
          <w:b/>
          <w:caps/>
          <w:color w:val="24425E"/>
          <w:spacing w:val="16"/>
          <w:sz w:val="19"/>
        </w:rPr>
        <w:t xml:space="preserve">THE TWIST</w:t>
      </w:r>
    </w:p>
    <w:p>
      <w:pPr>
        <w:spacing w:before="0" w:after="160" w:line="324" w:lineRule="auto"/>
      </w:pPr>
      <w:r>
        <w:rPr>
          <w:rFonts w:ascii="Georgia" w:hAnsi="Georgia" w:eastAsia="Microsoft YaHei"/>
          <w:color w:val="2E3A45"/>
          <w:sz w:val="21"/>
        </w:rPr>
        <w:t xml:space="preserve">The baseline measure is universal and formally non-discriminatory, complicating certification; the coercion lives in the conditional restoration. The data-platform condition converts trade relief into surveillance infrastructure: accepting means every parcel the member's exporters send becomes visible to the coercer. Meanwhile the universal disruption has created a queue of non-members seeking their own bilateral deals, normalising the conditionality.</w:t>
      </w:r>
    </w:p>
    <w:p>
      <w:pPr>
        <w:spacing w:before="260" w:after="100" w:line="324" w:lineRule="auto"/>
      </w:pPr>
      <w:r>
        <w:rPr>
          <w:rFonts w:ascii="Calibri" w:hAnsi="Calibri" w:eastAsia="Microsoft YaHei"/>
          <w:b/>
          <w:caps/>
          <w:color w:val="24425E"/>
          <w:spacing w:val="16"/>
          <w:sz w:val="19"/>
        </w:rPr>
        <w:t xml:space="preserve">RED TEAM OBJECTIVE</w:t>
      </w:r>
    </w:p>
    <w:p>
      <w:pPr>
        <w:spacing w:before="0" w:after="160" w:line="324" w:lineRule="auto"/>
      </w:pPr>
      <w:r>
        <w:rPr>
          <w:rFonts w:ascii="Georgia" w:hAnsi="Georgia" w:eastAsia="Microsoft YaHei"/>
          <w:color w:val="2E3A45"/>
          <w:sz w:val="21"/>
        </w:rPr>
        <w:t xml:space="preserve">Does IMESI treat de minimis abolition plus conditional restoration as coercion? Does the framework protect small-parcel trade channels that fall below traditional trade-defence radar?</w:t>
      </w:r>
    </w:p>
    <w:p>
      <w:pPr>
        <w:spacing w:before="260" w:after="100" w:line="324" w:lineRule="auto"/>
      </w:pPr>
      <w:r>
        <w:rPr>
          <w:rFonts w:ascii="Calibri" w:hAnsi="Calibri" w:eastAsia="Microsoft YaHei"/>
          <w:b/>
          <w:caps/>
          <w:color w:val="24425E"/>
          <w:spacing w:val="16"/>
          <w:sz w:val="19"/>
        </w:rPr>
        <w:t xml:space="preserve">IMESI PROVISIONS UNDER TEST</w:t>
      </w:r>
    </w:p>
    <w:p>
      <w:pPr>
        <w:tabs>
          <w:tab w:val="left" w:pos="500"/>
        </w:tabs>
        <w:spacing w:before="0" w:after="110" w:line="324" w:lineRule="auto"/>
        <w:ind w:left="500" w:hanging="260"/>
      </w:pPr>
      <w:r>
        <w:rPr>
          <w:rFonts w:ascii="Calibri" w:hAnsi="Calibri" w:eastAsia="Microsoft YaHei"/>
          <w:b/>
          <w:color w:val="24425E"/>
          <w:sz w:val="21"/>
        </w:rPr>
        <w:t xml:space="preserve">•</w:t>
      </w:r>
      <w:r>
        <w:tab/>
      </w:r>
      <w:r>
        <w:rPr>
          <w:rFonts w:ascii="Georgia" w:hAnsi="Georgia" w:eastAsia="Microsoft YaHei"/>
          <w:color w:val="2E3A45"/>
          <w:sz w:val="21"/>
        </w:rPr>
        <w:t xml:space="preserve">Section 2.1 (Fifth Addendum): Postal Channel Coercion. Suspension of postal or de minimis channels, with conditional restoration, qualifies as a coercive instrument.</w:t>
      </w:r>
    </w:p>
    <w:p>
      <w:pPr>
        <w:tabs>
          <w:tab w:val="left" w:pos="500"/>
        </w:tabs>
        <w:spacing w:before="0" w:after="110" w:line="324" w:lineRule="auto"/>
        <w:ind w:left="500" w:hanging="260"/>
      </w:pPr>
      <w:r>
        <w:rPr>
          <w:rFonts w:ascii="Calibri" w:hAnsi="Calibri" w:eastAsia="Microsoft YaHei"/>
          <w:b/>
          <w:color w:val="24425E"/>
          <w:sz w:val="21"/>
        </w:rPr>
        <w:t xml:space="preserve">•</w:t>
      </w:r>
      <w:r>
        <w:tab/>
      </w:r>
      <w:r>
        <w:rPr>
          <w:rFonts w:ascii="Georgia" w:hAnsi="Georgia" w:eastAsia="Microsoft YaHei"/>
          <w:color w:val="2E3A45"/>
          <w:sz w:val="21"/>
        </w:rPr>
        <w:t xml:space="preserve">Section 10.7A: De Minimis Manipulation. Abrupt threshold abolition timed for maximum commercial disruption triggers review.</w:t>
      </w:r>
    </w:p>
    <w:p>
      <w:pPr>
        <w:tabs>
          <w:tab w:val="left" w:pos="500"/>
        </w:tabs>
        <w:spacing w:before="0" w:after="110" w:line="324" w:lineRule="auto"/>
        <w:ind w:left="500" w:hanging="260"/>
      </w:pPr>
      <w:r>
        <w:rPr>
          <w:rFonts w:ascii="Calibri" w:hAnsi="Calibri" w:eastAsia="Microsoft YaHei"/>
          <w:b/>
          <w:color w:val="24425E"/>
          <w:sz w:val="21"/>
        </w:rPr>
        <w:t xml:space="preserve">•</w:t>
      </w:r>
      <w:r>
        <w:tab/>
      </w:r>
      <w:r>
        <w:rPr>
          <w:rFonts w:ascii="Georgia" w:hAnsi="Georgia" w:eastAsia="Microsoft YaHei"/>
          <w:color w:val="2E3A45"/>
          <w:sz w:val="21"/>
        </w:rPr>
        <w:t xml:space="preserve">Section 10.7 (Addendum): De Minimis Exploit Closure, balanced against the Regulatory Friction Parallel Track for universal measures.</w:t>
      </w:r>
    </w:p>
    <w:p>
      <w:pPr>
        <w:tabs>
          <w:tab w:val="left" w:pos="500"/>
        </w:tabs>
        <w:spacing w:before="0" w:after="110" w:line="324" w:lineRule="auto"/>
        <w:ind w:left="500" w:hanging="260"/>
      </w:pPr>
      <w:r>
        <w:rPr>
          <w:rFonts w:ascii="Calibri" w:hAnsi="Calibri" w:eastAsia="Microsoft YaHei"/>
          <w:b/>
          <w:color w:val="24425E"/>
          <w:sz w:val="21"/>
        </w:rPr>
        <w:t xml:space="preserve">•</w:t>
      </w:r>
      <w:r>
        <w:tab/>
      </w:r>
      <w:r>
        <w:rPr>
          <w:rFonts w:ascii="Georgia" w:hAnsi="Georgia" w:eastAsia="Microsoft YaHei"/>
          <w:color w:val="2E3A45"/>
          <w:sz w:val="21"/>
        </w:rPr>
        <w:t xml:space="preserve">Section 2.1A: Constructive Tariff Coercion. Universal measures paired with selective conditional relief constitute discrimination in effect.</w:t>
      </w:r>
    </w:p>
    <w:p>
      <w:pPr>
        <w:tabs>
          <w:tab w:val="left" w:pos="500"/>
        </w:tabs>
        <w:spacing w:before="0" w:after="110" w:line="324" w:lineRule="auto"/>
        <w:ind w:left="500" w:hanging="260"/>
      </w:pPr>
      <w:r>
        <w:rPr>
          <w:rFonts w:ascii="Calibri" w:hAnsi="Calibri" w:eastAsia="Microsoft YaHei"/>
          <w:b/>
          <w:color w:val="24425E"/>
          <w:sz w:val="21"/>
        </w:rPr>
        <w:t xml:space="preserve">•</w:t>
      </w:r>
      <w:r>
        <w:tab/>
      </w:r>
      <w:r>
        <w:rPr>
          <w:rFonts w:ascii="Georgia" w:hAnsi="Georgia" w:eastAsia="Microsoft YaHei"/>
          <w:color w:val="2E3A45"/>
          <w:sz w:val="21"/>
        </w:rPr>
        <w:t xml:space="preserve">Section 6.2: Divide-and-Conquer Response Protocol, applied to the bespoke facilitated-entry offer.</w:t>
      </w:r>
    </w:p>
    <w:p>
      <w:pPr>
        <w:tabs>
          <w:tab w:val="left" w:pos="500"/>
        </w:tabs>
        <w:spacing w:before="0" w:after="110" w:line="324" w:lineRule="auto"/>
        <w:ind w:left="500" w:hanging="260"/>
      </w:pPr>
      <w:r>
        <w:rPr>
          <w:rFonts w:ascii="Calibri" w:hAnsi="Calibri" w:eastAsia="Microsoft YaHei"/>
          <w:b/>
          <w:color w:val="24425E"/>
          <w:sz w:val="21"/>
        </w:rPr>
        <w:t xml:space="preserve">•</w:t>
      </w:r>
      <w:r>
        <w:tab/>
      </w:r>
      <w:r>
        <w:rPr>
          <w:rFonts w:ascii="Georgia" w:hAnsi="Georgia" w:eastAsia="Microsoft YaHei"/>
          <w:color w:val="2E3A45"/>
          <w:sz w:val="21"/>
        </w:rPr>
        <w:t xml:space="preserve">Annex 11C and Section 8.8: channel substitution and infrastructure resilience for disrupted parcel flows.</w:t>
      </w:r>
    </w:p>
    <w:p>
      <w:pPr>
        <w:spacing w:before="260" w:after="100" w:line="324" w:lineRule="auto"/>
      </w:pPr>
      <w:r>
        <w:rPr>
          <w:rFonts w:ascii="Calibri" w:hAnsi="Calibri" w:eastAsia="Microsoft YaHei"/>
          <w:b/>
          <w:caps/>
          <w:color w:val="24425E"/>
          <w:spacing w:val="16"/>
          <w:sz w:val="19"/>
        </w:rPr>
        <w:t xml:space="preserve">DECISION POINTS</w:t>
      </w:r>
    </w:p>
    <w:p>
      <w:pPr>
        <w:tabs>
          <w:tab w:val="left" w:pos="500"/>
        </w:tabs>
        <w:spacing w:before="0" w:after="110" w:line="324" w:lineRule="auto"/>
        <w:ind w:left="500" w:hanging="260"/>
      </w:pPr>
      <w:r>
        <w:rPr>
          <w:rFonts w:ascii="Calibri" w:hAnsi="Calibri" w:eastAsia="Microsoft YaHei"/>
          <w:b/>
          <w:color w:val="24425E"/>
          <w:sz w:val="21"/>
        </w:rPr>
        <w:t xml:space="preserve">•</w:t>
      </w:r>
      <w:r>
        <w:tab/>
      </w:r>
      <w:r>
        <w:rPr>
          <w:rFonts w:ascii="Georgia" w:hAnsi="Georgia" w:eastAsia="Microsoft YaHei"/>
          <w:color w:val="2E3A45"/>
          <w:sz w:val="21"/>
        </w:rPr>
        <w:t xml:space="preserve">The abolition is universal; the coercion is in the conditional offer. Do we certify on the baseline measure, the condition, or the combination?</w:t>
      </w:r>
    </w:p>
    <w:p>
      <w:pPr>
        <w:tabs>
          <w:tab w:val="left" w:pos="500"/>
        </w:tabs>
        <w:spacing w:before="0" w:after="110" w:line="324" w:lineRule="auto"/>
        <w:ind w:left="500" w:hanging="260"/>
      </w:pPr>
      <w:r>
        <w:rPr>
          <w:rFonts w:ascii="Calibri" w:hAnsi="Calibri" w:eastAsia="Microsoft YaHei"/>
          <w:b/>
          <w:color w:val="24425E"/>
          <w:sz w:val="21"/>
        </w:rPr>
        <w:t xml:space="preserve">•</w:t>
      </w:r>
      <w:r>
        <w:tab/>
      </w:r>
      <w:r>
        <w:rPr>
          <w:rFonts w:ascii="Georgia" w:hAnsi="Georgia" w:eastAsia="Microsoft YaHei"/>
          <w:color w:val="2E3A45"/>
          <w:sz w:val="21"/>
        </w:rPr>
        <w:t xml:space="preserve">The data-platform condition offers genuine trade relief. How do we price the surveillance cost against the commercial gain?</w:t>
      </w:r>
    </w:p>
    <w:p>
      <w:pPr>
        <w:tabs>
          <w:tab w:val="left" w:pos="500"/>
        </w:tabs>
        <w:spacing w:before="0" w:after="110" w:line="324" w:lineRule="auto"/>
        <w:ind w:left="500" w:hanging="260"/>
      </w:pPr>
      <w:r>
        <w:rPr>
          <w:rFonts w:ascii="Calibri" w:hAnsi="Calibri" w:eastAsia="Microsoft YaHei"/>
          <w:b/>
          <w:color w:val="24425E"/>
          <w:sz w:val="21"/>
        </w:rPr>
        <w:t xml:space="preserve">•</w:t>
      </w:r>
      <w:r>
        <w:tab/>
      </w:r>
      <w:r>
        <w:rPr>
          <w:rFonts w:ascii="Georgia" w:hAnsi="Georgia" w:eastAsia="Microsoft YaHei"/>
          <w:color w:val="2E3A45"/>
          <w:sz w:val="21"/>
        </w:rPr>
        <w:t xml:space="preserve">Non-members are cutting bilateral deals. Does coalition discipline hold when the queue of defectors grows outside IMESI?</w:t>
      </w:r>
    </w:p>
    <w:p>
      <w:pPr>
        <w:tabs>
          <w:tab w:val="left" w:pos="500"/>
        </w:tabs>
        <w:spacing w:before="0" w:after="110" w:line="324" w:lineRule="auto"/>
        <w:ind w:left="500" w:hanging="260"/>
      </w:pPr>
      <w:r>
        <w:rPr>
          <w:rFonts w:ascii="Calibri" w:hAnsi="Calibri" w:eastAsia="Microsoft YaHei"/>
          <w:b/>
          <w:color w:val="24425E"/>
          <w:sz w:val="21"/>
        </w:rPr>
        <w:t xml:space="preserve">•</w:t>
      </w:r>
      <w:r>
        <w:tab/>
      </w:r>
      <w:r>
        <w:rPr>
          <w:rFonts w:ascii="Georgia" w:hAnsi="Georgia" w:eastAsia="Microsoft YaHei"/>
          <w:color w:val="2E3A45"/>
          <w:sz w:val="21"/>
        </w:rPr>
        <w:t xml:space="preserve">Do we build collective small-parcel channels (postal union coordination, consolidated freight) or focus on compensation?</w:t>
      </w:r>
    </w:p>
    <w:p>
      <w:pPr>
        <w:spacing w:before="260" w:after="100" w:line="324" w:lineRule="auto"/>
      </w:pPr>
      <w:r>
        <w:rPr>
          <w:rFonts w:ascii="Calibri" w:hAnsi="Calibri" w:eastAsia="Microsoft YaHei"/>
          <w:b/>
          <w:caps/>
          <w:color w:val="24425E"/>
          <w:spacing w:val="16"/>
          <w:sz w:val="19"/>
        </w:rPr>
        <w:t xml:space="preserve">SUCCESS METRICS</w:t>
      </w:r>
    </w:p>
    <w:p>
      <w:pPr>
        <w:tabs>
          <w:tab w:val="left" w:pos="500"/>
        </w:tabs>
        <w:spacing w:before="0" w:after="110" w:line="324" w:lineRule="auto"/>
        <w:ind w:left="500" w:hanging="260"/>
      </w:pPr>
      <w:r>
        <w:rPr>
          <w:rFonts w:ascii="Calibri" w:hAnsi="Calibri" w:eastAsia="Microsoft YaHei"/>
          <w:b/>
          <w:color w:val="24425E"/>
          <w:sz w:val="21"/>
        </w:rPr>
        <w:t xml:space="preserve">✓</w:t>
      </w:r>
      <w:r>
        <w:tab/>
      </w:r>
      <w:r>
        <w:rPr>
          <w:rFonts w:ascii="Georgia" w:hAnsi="Georgia" w:eastAsia="Microsoft YaHei"/>
          <w:color w:val="2E3A45"/>
          <w:sz w:val="21"/>
        </w:rPr>
        <w:t xml:space="preserve">IEWC certifies the conditional-restoration design as coercion within 5 days of the offer's documentation</w:t>
      </w:r>
    </w:p>
    <w:p>
      <w:pPr>
        <w:tabs>
          <w:tab w:val="left" w:pos="500"/>
        </w:tabs>
        <w:spacing w:before="0" w:after="110" w:line="324" w:lineRule="auto"/>
        <w:ind w:left="500" w:hanging="260"/>
      </w:pPr>
      <w:r>
        <w:rPr>
          <w:rFonts w:ascii="Calibri" w:hAnsi="Calibri" w:eastAsia="Microsoft YaHei"/>
          <w:b/>
          <w:color w:val="24425E"/>
          <w:sz w:val="21"/>
        </w:rPr>
        <w:t xml:space="preserve">✓</w:t>
      </w:r>
      <w:r>
        <w:tab/>
      </w:r>
      <w:r>
        <w:rPr>
          <w:rFonts w:ascii="Georgia" w:hAnsi="Georgia" w:eastAsia="Microsoft YaHei"/>
          <w:color w:val="2E3A45"/>
          <w:sz w:val="21"/>
        </w:rPr>
        <w:t xml:space="preserve">No member accepts the data-platform condition</w:t>
      </w:r>
    </w:p>
    <w:p>
      <w:pPr>
        <w:tabs>
          <w:tab w:val="left" w:pos="500"/>
        </w:tabs>
        <w:spacing w:before="0" w:after="110" w:line="324" w:lineRule="auto"/>
        <w:ind w:left="500" w:hanging="260"/>
      </w:pPr>
      <w:r>
        <w:rPr>
          <w:rFonts w:ascii="Calibri" w:hAnsi="Calibri" w:eastAsia="Microsoft YaHei"/>
          <w:b/>
          <w:color w:val="24425E"/>
          <w:sz w:val="21"/>
        </w:rPr>
        <w:t xml:space="preserve">✓</w:t>
      </w:r>
      <w:r>
        <w:tab/>
      </w:r>
      <w:r>
        <w:rPr>
          <w:rFonts w:ascii="Georgia" w:hAnsi="Georgia" w:eastAsia="Microsoft YaHei"/>
          <w:color w:val="2E3A45"/>
          <w:sz w:val="21"/>
        </w:rPr>
        <w:t xml:space="preserve">Alternative parcel routing restores above 60% of disrupted small-parcel volume within 30 days</w:t>
      </w:r>
    </w:p>
    <w:p>
      <w:pPr>
        <w:tabs>
          <w:tab w:val="left" w:pos="500"/>
        </w:tabs>
        <w:spacing w:before="0" w:after="110" w:line="324" w:lineRule="auto"/>
        <w:ind w:left="500" w:hanging="260"/>
      </w:pPr>
      <w:r>
        <w:rPr>
          <w:rFonts w:ascii="Calibri" w:hAnsi="Calibri" w:eastAsia="Microsoft YaHei"/>
          <w:b/>
          <w:color w:val="24425E"/>
          <w:sz w:val="21"/>
        </w:rPr>
        <w:t xml:space="preserve">✓</w:t>
      </w:r>
      <w:r>
        <w:tab/>
      </w:r>
      <w:r>
        <w:rPr>
          <w:rFonts w:ascii="Georgia" w:hAnsi="Georgia" w:eastAsia="Microsoft YaHei"/>
          <w:color w:val="2E3A45"/>
          <w:sz w:val="21"/>
        </w:rPr>
        <w:t xml:space="preserve">Small-exporter support facility operational within 14 days for affected member businesses</w:t>
      </w:r>
    </w:p>
    <w:p>
      <w:pPr>
        <w:tabs>
          <w:tab w:val="left" w:pos="500"/>
        </w:tabs>
        <w:spacing w:before="0" w:after="110" w:line="324" w:lineRule="auto"/>
        <w:ind w:left="500" w:hanging="260"/>
      </w:pPr>
      <w:r>
        <w:rPr>
          <w:rFonts w:ascii="Calibri" w:hAnsi="Calibri" w:eastAsia="Microsoft YaHei"/>
          <w:b/>
          <w:color w:val="24425E"/>
          <w:sz w:val="21"/>
        </w:rPr>
        <w:t xml:space="preserve">✓</w:t>
      </w:r>
      <w:r>
        <w:tab/>
      </w:r>
      <w:r>
        <w:rPr>
          <w:rFonts w:ascii="Georgia" w:hAnsi="Georgia" w:eastAsia="Microsoft YaHei"/>
          <w:color w:val="2E3A45"/>
          <w:sz w:val="21"/>
        </w:rPr>
        <w:t xml:space="preserve">Regulatory Friction Parallel Track finding published, distinguishing universal baseline from coercive conditionality</w:t>
      </w:r>
    </w:p>
    <w:p>
      <w:pPr>
        <w:spacing w:before="260" w:after="100" w:line="324" w:lineRule="auto"/>
      </w:pPr>
      <w:r>
        <w:rPr>
          <w:rFonts w:ascii="Calibri" w:hAnsi="Calibri" w:eastAsia="Microsoft YaHei"/>
          <w:b/>
          <w:caps/>
          <w:color w:val="24425E"/>
          <w:spacing w:val="16"/>
          <w:sz w:val="19"/>
        </w:rPr>
        <w:t xml:space="preserve">DOCUMENTED FAILURE MODES</w:t>
      </w:r>
    </w:p>
    <w:p>
      <w:pPr>
        <w:tabs>
          <w:tab w:val="left" w:pos="500"/>
        </w:tabs>
        <w:spacing w:before="0" w:after="110" w:line="324" w:lineRule="auto"/>
        <w:ind w:left="500" w:hanging="260"/>
      </w:pPr>
      <w:r>
        <w:rPr>
          <w:rFonts w:ascii="Calibri" w:hAnsi="Calibri" w:eastAsia="Microsoft YaHei"/>
          <w:b/>
          <w:color w:val="7C4444"/>
          <w:sz w:val="21"/>
        </w:rPr>
        <w:t xml:space="preserve">✗</w:t>
      </w:r>
      <w:r>
        <w:tab/>
      </w:r>
      <w:r>
        <w:rPr>
          <w:rFonts w:ascii="Georgia" w:hAnsi="Georgia" w:eastAsia="Microsoft YaHei"/>
          <w:color w:val="2E3A45"/>
          <w:sz w:val="21"/>
        </w:rPr>
        <w:t xml:space="preserve">The universal baseline measure defeats discrimination analysis; certification stalls on the non-targeting argument</w:t>
      </w:r>
    </w:p>
    <w:p>
      <w:pPr>
        <w:tabs>
          <w:tab w:val="left" w:pos="500"/>
        </w:tabs>
        <w:spacing w:before="0" w:after="110" w:line="324" w:lineRule="auto"/>
        <w:ind w:left="500" w:hanging="260"/>
      </w:pPr>
      <w:r>
        <w:rPr>
          <w:rFonts w:ascii="Calibri" w:hAnsi="Calibri" w:eastAsia="Microsoft YaHei"/>
          <w:b/>
          <w:color w:val="7C4444"/>
          <w:sz w:val="21"/>
        </w:rPr>
        <w:t xml:space="preserve">✗</w:t>
      </w:r>
      <w:r>
        <w:tab/>
      </w:r>
      <w:r>
        <w:rPr>
          <w:rFonts w:ascii="Georgia" w:hAnsi="Georgia" w:eastAsia="Microsoft YaHei"/>
          <w:color w:val="2E3A45"/>
          <w:sz w:val="21"/>
        </w:rPr>
        <w:t xml:space="preserve">Small exporters are politically diffuse; their losses lack the concentrated visibility of industrial disruption</w:t>
      </w:r>
    </w:p>
    <w:p>
      <w:pPr>
        <w:tabs>
          <w:tab w:val="left" w:pos="500"/>
        </w:tabs>
        <w:spacing w:before="0" w:after="110" w:line="324" w:lineRule="auto"/>
        <w:ind w:left="500" w:hanging="260"/>
      </w:pPr>
      <w:r>
        <w:rPr>
          <w:rFonts w:ascii="Calibri" w:hAnsi="Calibri" w:eastAsia="Microsoft YaHei"/>
          <w:b/>
          <w:color w:val="7C4444"/>
          <w:sz w:val="21"/>
        </w:rPr>
        <w:t xml:space="preserve">✗</w:t>
      </w:r>
      <w:r>
        <w:tab/>
      </w:r>
      <w:r>
        <w:rPr>
          <w:rFonts w:ascii="Georgia" w:hAnsi="Georgia" w:eastAsia="Microsoft YaHei"/>
          <w:color w:val="2E3A45"/>
          <w:sz w:val="21"/>
        </w:rPr>
        <w:t xml:space="preserve">The data-platform condition is commercially attractive; the member's exporters lobby their government to accept</w:t>
      </w:r>
    </w:p>
    <w:p>
      <w:pPr>
        <w:tabs>
          <w:tab w:val="left" w:pos="500"/>
        </w:tabs>
        <w:spacing w:before="0" w:after="110" w:line="324" w:lineRule="auto"/>
        <w:ind w:left="500" w:hanging="260"/>
      </w:pPr>
      <w:r>
        <w:rPr>
          <w:rFonts w:ascii="Calibri" w:hAnsi="Calibri" w:eastAsia="Microsoft YaHei"/>
          <w:b/>
          <w:color w:val="7C4444"/>
          <w:sz w:val="21"/>
        </w:rPr>
        <w:t xml:space="preserve">✗</w:t>
      </w:r>
      <w:r>
        <w:tab/>
      </w:r>
      <w:r>
        <w:rPr>
          <w:rFonts w:ascii="Georgia" w:hAnsi="Georgia" w:eastAsia="Microsoft YaHei"/>
          <w:color w:val="2E3A45"/>
          <w:sz w:val="21"/>
        </w:rPr>
        <w:t xml:space="preserve">Alternative parcel routing concentrates volume through a single regional hub, creating a new chokepoint</w:t>
      </w:r>
    </w:p>
    <w:p>
      <w:pPr>
        <w:spacing w:before="300" w:after="100" w:line="324" w:lineRule="auto"/>
      </w:pPr>
      <w:r>
        <w:rPr>
          <w:rFonts w:ascii="Calibri" w:hAnsi="Calibri" w:eastAsia="Microsoft YaHei"/>
          <w:b/>
          <w:color w:val="7C4444"/>
          <w:spacing w:val="12"/>
          <w:sz w:val="20"/>
        </w:rPr>
        <w:t xml:space="preserve">V15.0 RESULT: </w:t>
      </w:r>
      <w:r>
        <w:rPr>
          <w:rFonts w:ascii="Calibri" w:hAnsi="Calibri" w:eastAsia="Microsoft YaHei"/>
          <w:b/>
          <w:color w:val="24425E"/>
          <w:spacing w:val="12"/>
          <w:sz w:val="20"/>
        </w:rPr>
        <w:t xml:space="preserve">PASS</w:t>
      </w:r>
    </w:p>
    <w:p>
      <w:pPr>
        <w:spacing w:before="0" w:after="160" w:line="324" w:lineRule="auto"/>
      </w:pPr>
      <w:r>
        <w:rPr>
          <w:rFonts w:ascii="Georgia" w:hAnsi="Georgia" w:eastAsia="Microsoft YaHei"/>
          <w:color w:val="2E3A45"/>
          <w:sz w:val="21"/>
        </w:rPr>
        <w:t>Version 15.0 reaches below the de minimis radar and compensates the constituency the attack selects. The Postal Channel Coercion addendum names the instrument, the Constructive Tariff Coercion standard resolves the universality defence, and De Minimis Manipulation review captures the timing design. The residual exposure identified in the v12.0 run, the diffuse-constituency problem, now has a direct answer: the v14.0 Fast-Lane Customs Clearance guarantee (Section 9.8A, Second Addendum) gives small exporters a binding 24-hour alternative channel with automatic compensation for delay, and the Trade Credit Insurance Premium Rebate (Section 8.33, Addendum) keeps their shipment insurance priced through the siege. Small exporters no longer wait for the political case to catch up with the certification.</w:t>
      </w:r>
    </w:p>
    <w:p>
      <w:pPr>
        <w:spacing w:before="0" w:after="160" w:line="324" w:lineRule="auto"/>
      </w:pPr>
      <w:r>
        <w:rPr>
          <w:rFonts w:ascii="Georgia" w:hAnsi="Georgia" w:eastAsia="Microsoft YaHei"/>
          <w:i/>
          <w:color w:val="6B7A8C"/>
          <w:sz w:val="21"/>
        </w:rPr>
        <w:t xml:space="preserve">Residual exposure: channel capacity. Postal substitution volume still trails commercial courier networks in peripheral markets. Flagged: pre-negotiated courier surge agreements as an Annex 11C annex.</w:t>
      </w:r>
    </w:p>
    <w:p>
      <w:pPr>
        <w:spacing w:before="120" w:after="60" w:line="324" w:lineRule="auto"/>
      </w:pPr>
      <w:r>
        <w:rPr>
          <w:rFonts w:ascii="Calibri" w:hAnsi="Calibri" w:eastAsia="Microsoft YaHei"/>
          <w:color w:val="6B7A8C"/>
          <w:sz w:val="18"/>
        </w:rPr>
        <w:t xml:space="preserve">Primary References: Sections 2.1, 2.1A, 6.2, 8.8, 8.33, 9.8A, 10.7A; Annex 11C</w:t>
      </w:r>
    </w:p>
    <w:p>
      <w:pPr>
        <w:pStyle w:val="Heading1"/>
      </w:pPr>
      <w:r>
        <w:rPr>
          <w:rFonts w:ascii="Calibri" w:hAnsi="Calibri" w:eastAsia="Microsoft YaHei"/>
          <w:b/>
          <w:color w:val="24425E"/>
          <w:sz w:val="26"/>
        </w:rPr>
        <w:t xml:space="preserve">CROSS-CUTTING ASSESSMENT FRAMEWORK</w:t>
      </w:r>
    </w:p>
    <w:p>
      <w:pPr>
        <w:pBdr>
          <w:bottom w:val="single" w:color="A7B5C4" w:sz="6" w:space="4"/>
        </w:pBdr>
        <w:spacing w:before="0" w:after="220"/>
      </w:pPr>
    </w:p>
    <w:p>
      <w:pPr>
        <w:spacing w:before="0" w:after="160" w:line="324" w:lineRule="auto"/>
      </w:pPr>
      <w:r>
        <w:rPr>
          <w:rFonts w:ascii="Georgia" w:hAnsi="Georgia" w:eastAsia="Microsoft YaHei"/>
          <w:color w:val="2E3A45"/>
          <w:sz w:val="21"/>
        </w:rPr>
        <w:t>Beyond individual scenario metrics, assess IMESI v15.0 against these systemic indicators:</w:t>
      </w:r>
    </w:p>
    <w:p>
      <w:pPr>
        <w:tabs>
          <w:tab w:val="left" w:pos="500"/>
        </w:tabs>
        <w:spacing w:before="0" w:after="110" w:line="324" w:lineRule="auto"/>
        <w:ind w:left="500" w:hanging="260"/>
      </w:pPr>
      <w:r>
        <w:rPr>
          <w:rFonts w:ascii="Calibri" w:hAnsi="Calibri" w:eastAsia="Microsoft YaHei"/>
          <w:b/>
          <w:color w:val="24425E"/>
          <w:sz w:val="21"/>
        </w:rPr>
        <w:t xml:space="preserve">•</w:t>
      </w:r>
      <w:r>
        <w:tab/>
      </w:r>
      <w:r>
        <w:rPr>
          <w:rFonts w:ascii="Georgia" w:hAnsi="Georgia" w:eastAsia="Microsoft YaHei"/>
          <w:color w:val="2E3A45"/>
          <w:sz w:val="21"/>
        </w:rPr>
        <w:t xml:space="preserve">Detection-to-Response Latency: time from first signal to Track A activation. If above 6 hours across 3 or more scenarios, the activation architecture needs review.</w:t>
      </w:r>
    </w:p>
    <w:p>
      <w:pPr>
        <w:tabs>
          <w:tab w:val="left" w:pos="500"/>
        </w:tabs>
        <w:spacing w:before="0" w:after="110" w:line="324" w:lineRule="auto"/>
        <w:ind w:left="500" w:hanging="260"/>
      </w:pPr>
      <w:r>
        <w:rPr>
          <w:rFonts w:ascii="Calibri" w:hAnsi="Calibri" w:eastAsia="Microsoft YaHei"/>
          <w:b/>
          <w:color w:val="24425E"/>
          <w:sz w:val="21"/>
        </w:rPr>
        <w:t xml:space="preserve">•</w:t>
      </w:r>
      <w:r>
        <w:tab/>
      </w:r>
      <w:r>
        <w:rPr>
          <w:rFonts w:ascii="Georgia" w:hAnsi="Georgia" w:eastAsia="Microsoft YaHei"/>
          <w:color w:val="2E3A45"/>
          <w:sz w:val="21"/>
        </w:rPr>
        <w:t xml:space="preserve">Coalition Defection Rate: number of members invoking opt-outs, silence, or exit per scenario. If above 2, solidarity mechanisms need redesign.</w:t>
      </w:r>
    </w:p>
    <w:p>
      <w:pPr>
        <w:tabs>
          <w:tab w:val="left" w:pos="500"/>
        </w:tabs>
        <w:spacing w:before="0" w:after="110" w:line="324" w:lineRule="auto"/>
        <w:ind w:left="500" w:hanging="260"/>
      </w:pPr>
      <w:r>
        <w:rPr>
          <w:rFonts w:ascii="Calibri" w:hAnsi="Calibri" w:eastAsia="Microsoft YaHei"/>
          <w:b/>
          <w:color w:val="24425E"/>
          <w:sz w:val="21"/>
        </w:rPr>
        <w:t xml:space="preserve">•</w:t>
      </w:r>
      <w:r>
        <w:tab/>
      </w:r>
      <w:r>
        <w:rPr>
          <w:rFonts w:ascii="Georgia" w:hAnsi="Georgia" w:eastAsia="Microsoft YaHei"/>
          <w:color w:val="2E3A45"/>
          <w:sz w:val="21"/>
        </w:rPr>
        <w:t xml:space="preserve">False Positive Rate: how often the IEWC or the ADAI certifies coercion that proves legitimate commerce or speech. If above 20%, detection thresholds need recalibration.</w:t>
      </w:r>
    </w:p>
    <w:p>
      <w:pPr>
        <w:tabs>
          <w:tab w:val="left" w:pos="500"/>
        </w:tabs>
        <w:spacing w:before="0" w:after="110" w:line="324" w:lineRule="auto"/>
        <w:ind w:left="500" w:hanging="260"/>
      </w:pPr>
      <w:r>
        <w:rPr>
          <w:rFonts w:ascii="Calibri" w:hAnsi="Calibri" w:eastAsia="Microsoft YaHei"/>
          <w:b/>
          <w:color w:val="24425E"/>
          <w:sz w:val="21"/>
        </w:rPr>
        <w:t xml:space="preserve">•</w:t>
      </w:r>
      <w:r>
        <w:tab/>
      </w:r>
      <w:r>
        <w:rPr>
          <w:rFonts w:ascii="Georgia" w:hAnsi="Georgia" w:eastAsia="Microsoft YaHei"/>
          <w:color w:val="2E3A45"/>
          <w:sz w:val="21"/>
        </w:rPr>
        <w:t xml:space="preserve">Recovery Completeness: percentage of the affected member's pre-crisis economic function restored within 30 days. If below 80%, compensation architecture needs expansion.</w:t>
      </w:r>
    </w:p>
    <w:p>
      <w:pPr>
        <w:tabs>
          <w:tab w:val="left" w:pos="500"/>
        </w:tabs>
        <w:spacing w:before="0" w:after="110" w:line="324" w:lineRule="auto"/>
        <w:ind w:left="500" w:hanging="260"/>
      </w:pPr>
      <w:r>
        <w:rPr>
          <w:rFonts w:ascii="Calibri" w:hAnsi="Calibri" w:eastAsia="Microsoft YaHei"/>
          <w:b/>
          <w:color w:val="24425E"/>
          <w:sz w:val="21"/>
        </w:rPr>
        <w:t xml:space="preserve">•</w:t>
      </w:r>
      <w:r>
        <w:tab/>
      </w:r>
      <w:r>
        <w:rPr>
          <w:rFonts w:ascii="Georgia" w:hAnsi="Georgia" w:eastAsia="Microsoft YaHei"/>
          <w:color w:val="2E3A45"/>
          <w:sz w:val="21"/>
        </w:rPr>
        <w:t xml:space="preserve">Public Legitimacy: polling support for IMESI participation in affected member states after each exercise. If below 50% in 3 or more states, the narrative architecture fails at scale.</w:t>
      </w:r>
    </w:p>
    <w:p>
      <w:pPr>
        <w:tabs>
          <w:tab w:val="left" w:pos="500"/>
        </w:tabs>
        <w:spacing w:before="0" w:after="110" w:line="324" w:lineRule="auto"/>
        <w:ind w:left="500" w:hanging="260"/>
      </w:pPr>
      <w:r>
        <w:rPr>
          <w:rFonts w:ascii="Calibri" w:hAnsi="Calibri" w:eastAsia="Microsoft YaHei"/>
          <w:b/>
          <w:color w:val="24425E"/>
          <w:sz w:val="21"/>
        </w:rPr>
        <w:t xml:space="preserve">•</w:t>
      </w:r>
      <w:r>
        <w:tab/>
      </w:r>
      <w:r>
        <w:rPr>
          <w:rFonts w:ascii="Georgia" w:hAnsi="Georgia" w:eastAsia="Microsoft YaHei"/>
          <w:color w:val="2E3A45"/>
          <w:sz w:val="21"/>
        </w:rPr>
        <w:t xml:space="preserve">Fund Liquidity Draw: percentage of the Mutual Economic Security Fund committed in the first 30 days. If above 30% across concurrent scenarios, capital adequacy needs review.</w:t>
      </w:r>
    </w:p>
    <w:p>
      <w:pPr>
        <w:tabs>
          <w:tab w:val="left" w:pos="500"/>
        </w:tabs>
        <w:spacing w:before="0" w:after="110" w:line="324" w:lineRule="auto"/>
        <w:ind w:left="500" w:hanging="260"/>
      </w:pPr>
      <w:r>
        <w:rPr>
          <w:rFonts w:ascii="Calibri" w:hAnsi="Calibri" w:eastAsia="Microsoft YaHei"/>
          <w:b/>
          <w:color w:val="24425E"/>
          <w:sz w:val="21"/>
        </w:rPr>
        <w:t xml:space="preserve">•</w:t>
      </w:r>
      <w:r>
        <w:tab/>
      </w:r>
      <w:r>
        <w:rPr>
          <w:rFonts w:ascii="Georgia" w:hAnsi="Georgia" w:eastAsia="Microsoft YaHei"/>
          <w:color w:val="2E3A45"/>
          <w:sz w:val="21"/>
        </w:rPr>
        <w:t xml:space="preserve">Human-on-the-Loop Integrity: frequency with which the Section 4.5B emergency abort or the Section 8.18C data-auditing safeguard engages during exercises. If zero across all scenarios, test the abort mechanism itself.</w:t>
      </w:r>
    </w:p>
    <w:p>
      <w:pPr>
        <w:pStyle w:val="Heading1"/>
      </w:pPr>
      <w:r>
        <w:rPr>
          <w:rFonts w:ascii="Calibri" w:hAnsi="Calibri" w:eastAsia="Microsoft YaHei"/>
          <w:b/>
          <w:color w:val="24425E"/>
          <w:sz w:val="26"/>
        </w:rPr>
        <w:t xml:space="preserve">POST-EXERCISE INTEGRATION</w:t>
      </w:r>
    </w:p>
    <w:p>
      <w:pPr>
        <w:pBdr>
          <w:bottom w:val="single" w:color="A7B5C4" w:sz="6" w:space="4"/>
        </w:pBdr>
        <w:spacing w:before="0" w:after="220"/>
      </w:pPr>
    </w:p>
    <w:p>
      <w:pPr>
        <w:spacing w:before="0" w:after="160" w:line="324" w:lineRule="auto"/>
      </w:pPr>
      <w:r>
        <w:rPr>
          <w:rFonts w:ascii="Georgia" w:hAnsi="Georgia" w:eastAsia="Microsoft YaHei"/>
          <w:color w:val="2E3A45"/>
          <w:sz w:val="21"/>
        </w:rPr>
        <w:t xml:space="preserve">After each exercise, the Secretariat produces a Red Team Integration Memo within 14 days. Where the exercise reveals an architectural gap, the memo proposes a specific amendment text. Where it reveals an operational gap, the memo proposes training or procedural changes. Where it reveals a false alarm, the memo documents why the scenario did not apply, preserving institutional memory.</w:t>
      </w:r>
    </w:p>
    <w:p>
      <w:pPr>
        <w:spacing w:before="0" w:after="160" w:line="324" w:lineRule="auto"/>
      </w:pPr>
      <w:r>
        <w:rPr>
          <w:rFonts w:ascii="Georgia" w:hAnsi="Georgia" w:eastAsia="Microsoft YaHei"/>
          <w:color w:val="2E3A45"/>
          <w:sz w:val="21"/>
        </w:rPr>
        <w:t>The IEWC reviews all Integration Memos quarterly. The CC receives an annual Red Team Report assessing framework resilience across all scenarios. Amendments arising from red team exercises receive expedited consideration under the Grand Review cycle and the Adaptive Institutional Mutation procedure (Section 10A.4).</w:t>
      </w:r>
    </w:p>
    <w:p>
      <w:pPr>
        <w:spacing w:before="0" w:after="160" w:line="324" w:lineRule="auto"/>
      </w:pPr>
      <w:r>
        <w:rPr>
          <w:rFonts w:ascii="Georgia" w:hAnsi="Georgia" w:eastAsia="Microsoft YaHei"/>
          <w:color w:val="2E3A45"/>
          <w:sz w:val="21"/>
        </w:rPr>
        <w:t>This document itself evolves. New attack vectors emerge. Version 16.0 of this volume models threats we have not yet imagined. That is the point.</w:t>
      </w:r>
    </w:p>
    <w:sectPr>
      <w:headerReference w:type="default" r:id="Rb0f1ae2ac6cd4040"/>
      <w:footerReference w:type="default" r:id="R9577d0c76031497c"/>
      <w:pgSz w:w="11906" w:h="16838"/>
      <w:pgMar w:top="1800" w:right="1440" w:bottom="1440" w:left="1440" w:header="720" w:footer="720"/>
    </w:sectPr>
  </w:body>
</w:document>
</file>

<file path=word/footer1.xml><?xml version="1.0" encoding="utf-8"?>
<w:ftr xmlns:w="http://schemas.openxmlformats.org/wordprocessingml/2006/main">
  <w:p>
    <w:pPr>
      <w:jc w:val="center"/>
    </w:pPr>
    <w:r>
      <w:rPr>
        <w:rFonts w:ascii="Calibri" w:hAnsi="Calibri"/>
        <w:color w:val="6B7A8C"/>
        <w:sz w:val="16"/>
      </w:rPr>
      <w:fldChar w:fldCharType="begin"/>
    </w:r>
    <w:r>
      <w:rPr>
        <w:rFonts w:ascii="Calibri" w:hAnsi="Calibri"/>
        <w:color w:val="6B7A8C"/>
        <w:sz w:val="16"/>
      </w:rPr>
      <w:instrText xml:space="preserve"> PAGE </w:instrText>
    </w:r>
    <w:r>
      <w:rPr>
        <w:rFonts w:ascii="Calibri" w:hAnsi="Calibri"/>
        <w:color w:val="6B7A8C"/>
        <w:sz w:val="16"/>
      </w:rPr>
      <w:fldChar w:fldCharType="separate"/>
    </w:r>
    <w:r>
      <w:rPr>
        <w:rFonts w:ascii="Calibri" w:hAnsi="Calibri"/>
        <w:color w:val="6B7A8C"/>
        <w:sz w:val="16"/>
      </w:rPr>
      <w:t>1</w:t>
    </w:r>
    <w:r>
      <w:rPr>
        <w:rFonts w:ascii="Calibri" w:hAnsi="Calibri"/>
        <w:color w:val="6B7A8C"/>
        <w:sz w:val="16"/>
      </w:rPr>
      <w:fldChar w:fldCharType="end"/>
    </w:r>
  </w:p>
</w:ftr>
</file>

<file path=word/header1.xml><?xml version="1.0" encoding="utf-8"?>
<w:hdr xmlns:w="http://schemas.openxmlformats.org/wordprocessingml/2006/main">
  <w:p>
    <w:pPr>
      <w:tabs>
        <w:tab w:val="right" w:pos="9026"/>
      </w:tabs>
      <w:spacing w:after="0"/>
    </w:pPr>
    <w:r>
      <w:rPr>
        <w:rFonts w:ascii="Calibri" w:hAnsi="Calibri" w:eastAsia="Microsoft YaHei"/>
        <w:color w:val="6B7A8C"/>
        <w:spacing w:val="20"/>
        <w:sz w:val="16"/>
      </w:rPr>
      <w:t>IMESI v15.0 RED TEAM SCENARIOS</w:t>
    </w:r>
    <w:r>
      <w:rPr>
        <w:rFonts w:ascii="Calibri" w:hAnsi="Calibri"/>
        <w:sz w:val="16"/>
      </w:rPr>
      <w:tab/>
    </w:r>
    <w:r>
      <w:rPr>
        <w:rFonts w:ascii="Calibri" w:hAnsi="Calibri" w:eastAsia="Microsoft YaHei"/>
        <w:color w:val="6B7A8C"/>
        <w:sz w:val="16"/>
      </w:rPr>
      <w:t xml:space="preserve">August 2026  |  RESTRICTED DISTRIBUTION</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w="http://schemas.openxmlformats.org/wordprocessingml/2006/main">
  <w:updateFields w:val="true"/>
</w:settings>
</file>

<file path=word/styles.xml><?xml version="1.0" encoding="utf-8"?>
<w:styles xmlns:w="http://schemas.openxmlformats.org/wordprocessingml/2006/main">
  <w:style w:type="paragraph" w:styleId="Normal" w:default="true">
    <w:name w:val="Normal"/>
    <w:rPr>
      <w:rFonts w:ascii="Georgia" w:hAnsi="Georgia" w:eastAsia="Microsoft YaHei"/>
      <w:color w:val="2E3A45"/>
      <w:sz w:val="21"/>
    </w:rPr>
  </w:style>
  <w:style w:type="paragraph" w:styleId="Heading1">
    <w:name w:val="heading 1"/>
    <w:basedOn w:val="Normal"/>
    <w:pPr>
      <w:keepNext/>
      <w:keepLines/>
      <w:spacing w:before="420" w:after="200"/>
      <w:outlineLvl w:val="0"/>
    </w:pPr>
    <w:rPr>
      <w:rFonts w:ascii="Calibri" w:hAnsi="Calibri" w:eastAsia="Microsoft YaHei"/>
      <w:b/>
      <w:color w:val="24425E"/>
      <w:sz w:val="26"/>
    </w:rPr>
  </w:style>
</w:styles>
</file>

<file path=word/_rels/document.xml.rels><?xml version='1.0' encoding='UTF-8' standalone='yes'?>
<Relationships xmlns="http://schemas.openxmlformats.org/package/2006/relationships"><Relationship Id="Rdf399526159a42b6" Type="http://schemas.openxmlformats.org/officeDocument/2006/relationships/styles" Target="styles.xml"/><Relationship Id="R056aac1247ac4e26" Type="http://schemas.openxmlformats.org/officeDocument/2006/relationships/settings" Target="settings.xml"/><Relationship Id="Rb0f1ae2ac6cd4040" Type="http://schemas.openxmlformats.org/officeDocument/2006/relationships/header" Target="header1.xml"/><Relationship Id="R9577d0c76031497c" Type="http://schemas.openxmlformats.org/officeDocument/2006/relationships/footer" Target="footer1.xml"/><Relationship Id="rId1" Type="http://schemas.openxmlformats.org/officeDocument/2006/relationships/header" Target="header2.xml"/></Relationships>
</file>