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0c80db45e8f24dc4"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500"/>
      </w:pPr>
    </w:p>
    <w:p>
      <w:pPr>
        <w:pStyle w:val="Normal"/>
        <w:pBdr>
          <w:bottom w:val="single" w:color="2F4858" w:sz="18" w:space="1"/>
        </w:pBdr>
        <w:spacing w:after="500"/>
        <w:ind w:left="1000" w:right="1000"/>
      </w:pPr>
    </w:p>
    <w:p>
      <w:pPr>
        <w:pStyle w:val="Normal"/>
        <w:shd w:val="clear" w:fill="3E5A70"/>
        <w:spacing w:before="140" w:after="160" w:line="340" w:lineRule="auto"/>
        <w:ind w:left="1000" w:right="1000"/>
        <w:jc w:val="center"/>
      </w:pPr>
      <w:r>
        <w:rPr>
          <w:rFonts w:ascii="Calibri" w:hAnsi="Calibri" w:eastAsia="Microsoft YaHei" w:cs="Calibri"/>
          <w:b/>
          <w:color w:val="D7E3EA"/>
          <w:sz w:val="32"/>
          <w:szCs w:val="32"/>
        </w:rPr>
        <w:t xml:space="preserve">STRATEGIC POLICY SERIES  |  AUGUST 28, 2026</w:t>
      </w:r>
    </w:p>
    <w:p>
      <w:pPr>
        <w:pStyle w:val="Normal"/>
        <w:shd w:val="clear" w:fill="2F4858"/>
        <w:spacing w:before="140" w:after="80" w:line="340" w:lineRule="auto"/>
        <w:ind w:left="1000" w:right="1000"/>
        <w:jc w:val="center"/>
      </w:pPr>
      <w:r>
        <w:rPr>
          <w:rFonts w:ascii="Calibri" w:hAnsi="Calibri" w:eastAsia="Microsoft YaHei" w:cs="Calibri"/>
          <w:b/>
          <w:color w:val="FFFFFF"/>
          <w:sz w:val="46"/>
          <w:szCs w:val="46"/>
        </w:rPr>
        <w:t xml:space="preserve">The Canada–United States Administrative Counteraction Framework</w:t>
      </w:r>
    </w:p>
    <w:p>
      <w:pPr>
        <w:pStyle w:val="Normal"/>
        <w:shd w:val="clear" w:fill="2F4858"/>
        <w:spacing w:before="100" w:after="260" w:line="280" w:lineRule="auto"/>
        <w:ind w:left="1000" w:right="1000"/>
        <w:jc w:val="center"/>
      </w:pPr>
      <w:r>
        <w:rPr>
          <w:rFonts w:ascii="Calibri" w:hAnsi="Calibri" w:eastAsia="Microsoft YaHei" w:cs="Calibri"/>
          <w:color w:val="D7E3EA"/>
          <w:sz w:val="30"/>
          <w:szCs w:val="30"/>
        </w:rPr>
        <w:t xml:space="preserve">A Doubled 1,600-Line Countertariff Schedule and 500 Administrative Countermeasures Responding to the 2026 United States Tariff Offensive</w:t>
      </w:r>
    </w:p>
    <w:p>
      <w:pPr>
        <w:pStyle w:val="Normal"/>
        <w:shd w:val="clear" w:fill="E9EFF2"/>
        <w:spacing w:before="140" w:after="40" w:line="340" w:lineRule="auto"/>
        <w:ind w:left="1000" w:right="1000"/>
        <w:jc w:val="center"/>
      </w:pPr>
      <w:r>
        <w:rPr>
          <w:rFonts w:ascii="Calibri" w:hAnsi="Calibri" w:eastAsia="Microsoft YaHei" w:cs="Calibri"/>
          <w:b/>
          <w:color w:val="1F2E38"/>
          <w:sz w:val="24"/>
          <w:szCs w:val="24"/>
        </w:rPr>
        <w:t xml:space="preserve">Prepared for the Office of the Prime Minister of Canada</w:t>
      </w:r>
    </w:p>
    <w:p>
      <w:pPr>
        <w:pStyle w:val="Normal"/>
        <w:shd w:val="clear" w:fill="E9EFF2"/>
        <w:spacing w:before="140" w:after="40" w:line="340" w:lineRule="auto"/>
        <w:ind w:left="1000" w:right="1000"/>
        <w:jc w:val="center"/>
      </w:pPr>
      <w:r>
        <w:rPr>
          <w:rFonts w:ascii="Calibri" w:hAnsi="Calibri" w:eastAsia="Microsoft YaHei" w:cs="Calibri"/>
          <w:color w:val="55707F"/>
          <w:sz w:val="22"/>
          <w:szCs w:val="22"/>
        </w:rPr>
        <w:t xml:space="preserve">Scope: 1,600 countertariff lines calibrated to US$50.5 billion of annual U.S. goods exports to Canada at a 50% surtax, plus 500 lawful administrative countermeasures across ten books, with deployment stages, trigger matrices, and negotiated off-ramps</w:t>
      </w:r>
    </w:p>
    <w:p>
      <w:pPr>
        <w:pStyle w:val="Normal"/>
        <w:shd w:val="clear" w:fill="E9EFF2"/>
        <w:spacing w:before="100" w:after="260" w:line="280" w:lineRule="auto"/>
        <w:ind w:left="1000" w:right="1000"/>
        <w:jc w:val="center"/>
      </w:pPr>
      <w:r>
        <w:rPr>
          <w:rFonts w:ascii="Calibri" w:hAnsi="Calibri" w:eastAsia="Microsoft YaHei" w:cs="Calibri"/>
          <w:color w:val="55707F"/>
          <w:sz w:val="22"/>
          <w:szCs w:val="22"/>
        </w:rPr>
        <w:t xml:space="preserve">Status: Strategic policy draft for cabinet deliberation</w:t>
      </w:r>
    </w:p>
    <w:p>
      <w:pPr>
        <w:pStyle w:val="Normal"/>
        <w:pBdr>
          <w:bottom w:val="single" w:color="2F4858" w:sz="18" w:space="1"/>
        </w:pBdr>
        <w:spacing w:after="260"/>
        <w:ind w:left="1000" w:right="1000"/>
      </w:pPr>
    </w:p>
    <w:p>
      <w:pPr>
        <w:pStyle w:val="Normal"/>
        <w:spacing w:after="60"/>
        <w:jc w:val="center"/>
      </w:pPr>
      <w:r>
        <w:rPr>
          <w:rFonts w:ascii="Calibri" w:hAnsi="Calibri" w:eastAsia="Microsoft YaHei" w:cs="Calibri"/>
          <w:color w:val="55707F"/>
          <w:sz w:val="20"/>
          <w:szCs w:val="20"/>
        </w:rPr>
        <w:t xml:space="preserve">Speak softly; carry the full weight of the Canadian economy.</w:t>
      </w:r>
    </w:p>
    <w:p>
      <w:pPr>
        <w:pStyle w:val="Normal"/>
        <w:jc w:val="center"/>
      </w:pPr>
      <w:r>
        <w:rPr>
          <w:rFonts w:ascii="Calibri" w:hAnsi="Calibri" w:eastAsia="Microsoft YaHei" w:cs="Calibri"/>
          <w:color w:val="8AA0AC"/>
          <w:sz w:val="18"/>
          <w:szCs w:val="18"/>
        </w:rPr>
        <w:t xml:space="preserve">This document contains policy analysis and options for lawful trade action.</w:t>
      </w:r>
    </w:p>
    <w:p>
      <w:pPr>
        <w:pStyle w:val="Normal"/>
        <w:sectPr>
          <w:type w:val="nextPage"/>
          <w:pgSz w:w="11906" w:h="16838"/>
          <w:pgMar w:top="1440" w:right="1440" w:bottom="1440" w:left="1440" w:header="720" w:footer="720"/>
          <w:pgBorders w:offsetFrom="page">
            <w:top w:val="double" w:color="2F4858" w:sz="12" w:space="28"/>
            <w:left w:val="double" w:color="2F4858" w:sz="12" w:space="28"/>
            <w:bottom w:val="double" w:color="2F4858" w:sz="12" w:space="28"/>
            <w:right w:val="double" w:color="2F4858" w:sz="12" w:space="28"/>
          </w:pgBorders>
        </w:sectPr>
      </w:pPr>
    </w:p>
    <w:p>
      <w:pPr>
        <w:pStyle w:val="Normal"/>
        <w:keepNext/>
        <w:spacing w:before="0" w:after="220"/>
      </w:pPr>
      <w:r>
        <w:rPr>
          <w:rFonts w:ascii="Calibri" w:hAnsi="Calibri"/>
          <w:b/>
          <w:color w:val="2F4858"/>
          <w:sz w:val="32"/>
        </w:rPr>
        <w:t>Table of Contents</w:t>
      </w:r>
    </w:p>
    <w:p>
      <w:pPr>
        <w:pStyle w:val="TOC1"/>
      </w:pPr>
      <w:r>
        <w:fldChar w:fldCharType="begin" w:dirty="true"/>
      </w:r>
      <w:r>
        <w:instrText xml:space="preserve"> TOC \o "1-2" \h \z \u </w:instrText>
      </w:r>
      <w:r>
        <w:fldChar w:fldCharType="separate"/>
      </w:r>
      <w:hyperlink w:anchor="_Toc9300401" w:history="1">
        <w:r>
          <w:t>Executive Summary</w:t>
        </w:r>
        <w:r>
          <w:tab/>
        </w:r>
        <w:r>
          <w:fldChar w:fldCharType="begin"/>
        </w:r>
        <w:r>
          <w:instrText xml:space="preserve"> PAGEREF _Toc9300401 \h </w:instrText>
        </w:r>
        <w:r>
          <w:fldChar w:fldCharType="separate"/>
        </w:r>
        <w:r>
          <w:t>2</w:t>
        </w:r>
        <w:r>
          <w:fldChar w:fldCharType="end"/>
        </w:r>
      </w:hyperlink>
    </w:p>
    <w:p>
      <w:pPr>
        <w:pStyle w:val="TOC1"/>
      </w:pPr>
      <w:hyperlink w:anchor="_Toc9300402" w:history="1">
        <w:r>
          <w:t>Part I: The State of the Conflict</w:t>
        </w:r>
        <w:r>
          <w:tab/>
        </w:r>
        <w:r>
          <w:fldChar w:fldCharType="begin"/>
        </w:r>
        <w:r>
          <w:instrText xml:space="preserve"> PAGEREF _Toc9300402 \h </w:instrText>
        </w:r>
        <w:r>
          <w:fldChar w:fldCharType="separate"/>
        </w:r>
        <w:r>
          <w:t>3</w:t>
        </w:r>
        <w:r>
          <w:fldChar w:fldCharType="end"/>
        </w:r>
      </w:hyperlink>
    </w:p>
    <w:p>
      <w:pPr>
        <w:pStyle w:val="TOC2"/>
      </w:pPr>
      <w:hyperlink w:anchor="_Toc9300403" w:history="1">
        <w:r>
          <w:t>The August Escalation and the Present Position</w:t>
        </w:r>
        <w:r>
          <w:tab/>
        </w:r>
        <w:r>
          <w:fldChar w:fldCharType="begin"/>
        </w:r>
        <w:r>
          <w:instrText xml:space="preserve"> PAGEREF _Toc9300403 \h </w:instrText>
        </w:r>
        <w:r>
          <w:fldChar w:fldCharType="separate"/>
        </w:r>
        <w:r>
          <w:t>3</w:t>
        </w:r>
        <w:r>
          <w:fldChar w:fldCharType="end"/>
        </w:r>
      </w:hyperlink>
    </w:p>
    <w:p>
      <w:pPr>
        <w:pStyle w:val="TOC1"/>
      </w:pPr>
      <w:hyperlink w:anchor="_Toc9300404" w:history="1">
        <w:r>
          <w:t>Part II: Lessons from a Century of Economic Conflict</w:t>
        </w:r>
        <w:r>
          <w:tab/>
        </w:r>
        <w:r>
          <w:fldChar w:fldCharType="begin"/>
        </w:r>
        <w:r>
          <w:instrText xml:space="preserve"> PAGEREF _Toc9300404 \h </w:instrText>
        </w:r>
        <w:r>
          <w:fldChar w:fldCharType="separate"/>
        </w:r>
        <w:r>
          <w:t>4</w:t>
        </w:r>
        <w:r>
          <w:fldChar w:fldCharType="end"/>
        </w:r>
      </w:hyperlink>
    </w:p>
    <w:p>
      <w:pPr>
        <w:pStyle w:val="TOC2"/>
      </w:pPr>
      <w:hyperlink w:anchor="_Toc9300405" w:history="1">
        <w:r>
          <w:t>What Winners Do</w:t>
        </w:r>
        <w:r>
          <w:tab/>
        </w:r>
        <w:r>
          <w:fldChar w:fldCharType="begin"/>
        </w:r>
        <w:r>
          <w:instrText xml:space="preserve"> PAGEREF _Toc9300405 \h </w:instrText>
        </w:r>
        <w:r>
          <w:fldChar w:fldCharType="separate"/>
        </w:r>
        <w:r>
          <w:t>4</w:t>
        </w:r>
        <w:r>
          <w:fldChar w:fldCharType="end"/>
        </w:r>
      </w:hyperlink>
    </w:p>
    <w:p>
      <w:pPr>
        <w:pStyle w:val="TOC2"/>
      </w:pPr>
      <w:hyperlink w:anchor="_Toc9300406" w:history="1">
        <w:r>
          <w:t>What Losers Do</w:t>
        </w:r>
        <w:r>
          <w:tab/>
        </w:r>
        <w:r>
          <w:fldChar w:fldCharType="begin"/>
        </w:r>
        <w:r>
          <w:instrText xml:space="preserve"> PAGEREF _Toc9300406 \h </w:instrText>
        </w:r>
        <w:r>
          <w:fldChar w:fldCharType="separate"/>
        </w:r>
        <w:r>
          <w:t>4</w:t>
        </w:r>
        <w:r>
          <w:fldChar w:fldCharType="end"/>
        </w:r>
      </w:hyperlink>
    </w:p>
    <w:p>
      <w:pPr>
        <w:pStyle w:val="TOC2"/>
      </w:pPr>
      <w:hyperlink w:anchor="_Toc9300407" w:history="1">
        <w:r>
          <w:t>The Fifty Conflicts Reviewed</w:t>
        </w:r>
        <w:r>
          <w:tab/>
        </w:r>
        <w:r>
          <w:fldChar w:fldCharType="begin"/>
        </w:r>
        <w:r>
          <w:instrText xml:space="preserve"> PAGEREF _Toc9300407 \h </w:instrText>
        </w:r>
        <w:r>
          <w:fldChar w:fldCharType="separate"/>
        </w:r>
        <w:r>
          <w:t>5</w:t>
        </w:r>
        <w:r>
          <w:fldChar w:fldCharType="end"/>
        </w:r>
      </w:hyperlink>
    </w:p>
    <w:p>
      <w:pPr>
        <w:pStyle w:val="TOC1"/>
      </w:pPr>
      <w:hyperlink w:anchor="_Toc9300408" w:history="1">
        <w:r>
          <w:t>Part III: The Legal Architecture</w:t>
        </w:r>
        <w:r>
          <w:tab/>
        </w:r>
        <w:r>
          <w:fldChar w:fldCharType="begin"/>
        </w:r>
        <w:r>
          <w:instrText xml:space="preserve"> PAGEREF _Toc9300408 \h </w:instrText>
        </w:r>
        <w:r>
          <w:fldChar w:fldCharType="separate"/>
        </w:r>
        <w:r>
          <w:t>8</w:t>
        </w:r>
        <w:r>
          <w:fldChar w:fldCharType="end"/>
        </w:r>
      </w:hyperlink>
    </w:p>
    <w:p>
      <w:pPr>
        <w:pStyle w:val="TOC2"/>
      </w:pPr>
      <w:hyperlink w:anchor="_Toc9300409" w:history="1">
        <w:r>
          <w:t>Domestic Authority</w:t>
        </w:r>
        <w:r>
          <w:tab/>
        </w:r>
        <w:r>
          <w:fldChar w:fldCharType="begin"/>
        </w:r>
        <w:r>
          <w:instrText xml:space="preserve"> PAGEREF _Toc9300409 \h </w:instrText>
        </w:r>
        <w:r>
          <w:fldChar w:fldCharType="separate"/>
        </w:r>
        <w:r>
          <w:t>8</w:t>
        </w:r>
        <w:r>
          <w:fldChar w:fldCharType="end"/>
        </w:r>
      </w:hyperlink>
    </w:p>
    <w:p>
      <w:pPr>
        <w:pStyle w:val="TOC2"/>
      </w:pPr>
      <w:hyperlink w:anchor="_Toc9300410" w:history="1">
        <w:r>
          <w:t>CUSMA and WTO Compatibility</w:t>
        </w:r>
        <w:r>
          <w:tab/>
        </w:r>
        <w:r>
          <w:fldChar w:fldCharType="begin"/>
        </w:r>
        <w:r>
          <w:instrText xml:space="preserve"> PAGEREF _Toc9300410 \h </w:instrText>
        </w:r>
        <w:r>
          <w:fldChar w:fldCharType="separate"/>
        </w:r>
        <w:r>
          <w:t>8</w:t>
        </w:r>
        <w:r>
          <w:fldChar w:fldCharType="end"/>
        </w:r>
      </w:hyperlink>
    </w:p>
    <w:p>
      <w:pPr>
        <w:pStyle w:val="TOC2"/>
      </w:pPr>
      <w:hyperlink w:anchor="_Toc9300411" w:history="1">
        <w:r>
          <w:t>Facial Neutrality and Proportionality</w:t>
        </w:r>
        <w:r>
          <w:tab/>
        </w:r>
        <w:r>
          <w:fldChar w:fldCharType="begin"/>
        </w:r>
        <w:r>
          <w:instrText xml:space="preserve"> PAGEREF _Toc9300411 \h </w:instrText>
        </w:r>
        <w:r>
          <w:fldChar w:fldCharType="separate"/>
        </w:r>
        <w:r>
          <w:t>9</w:t>
        </w:r>
        <w:r>
          <w:fldChar w:fldCharType="end"/>
        </w:r>
      </w:hyperlink>
    </w:p>
    <w:p>
      <w:pPr>
        <w:pStyle w:val="TOC1"/>
      </w:pPr>
      <w:hyperlink w:anchor="_Toc9300412" w:history="1">
        <w:r>
          <w:t>Part IV: Targeting Doctrine</w:t>
        </w:r>
        <w:r>
          <w:tab/>
        </w:r>
        <w:r>
          <w:fldChar w:fldCharType="begin"/>
        </w:r>
        <w:r>
          <w:instrText xml:space="preserve"> PAGEREF _Toc9300412 \h </w:instrText>
        </w:r>
        <w:r>
          <w:fldChar w:fldCharType="separate"/>
        </w:r>
        <w:r>
          <w:t>10</w:t>
        </w:r>
        <w:r>
          <w:fldChar w:fldCharType="end"/>
        </w:r>
      </w:hyperlink>
    </w:p>
    <w:p>
      <w:pPr>
        <w:pStyle w:val="TOC2"/>
      </w:pPr>
      <w:hyperlink w:anchor="_Toc9300413" w:history="1">
        <w:r>
          <w:t>The Four Screens</w:t>
        </w:r>
        <w:r>
          <w:tab/>
        </w:r>
        <w:r>
          <w:fldChar w:fldCharType="begin"/>
        </w:r>
        <w:r>
          <w:instrText xml:space="preserve"> PAGEREF _Toc9300413 \h </w:instrText>
        </w:r>
        <w:r>
          <w:fldChar w:fldCharType="separate"/>
        </w:r>
        <w:r>
          <w:t>10</w:t>
        </w:r>
        <w:r>
          <w:fldChar w:fldCharType="end"/>
        </w:r>
      </w:hyperlink>
    </w:p>
    <w:p>
      <w:pPr>
        <w:pStyle w:val="TOC2"/>
      </w:pPr>
      <w:hyperlink w:anchor="_Toc9300414" w:history="1">
        <w:r>
          <w:t>State-Exposure Mapping</w:t>
        </w:r>
        <w:r>
          <w:tab/>
        </w:r>
        <w:r>
          <w:fldChar w:fldCharType="begin"/>
        </w:r>
        <w:r>
          <w:instrText xml:space="preserve"> PAGEREF _Toc9300414 \h </w:instrText>
        </w:r>
        <w:r>
          <w:fldChar w:fldCharType="separate"/>
        </w:r>
        <w:r>
          <w:t>10</w:t>
        </w:r>
        <w:r>
          <w:fldChar w:fldCharType="end"/>
        </w:r>
      </w:hyperlink>
    </w:p>
    <w:p>
      <w:pPr>
        <w:pStyle w:val="TOC1"/>
      </w:pPr>
      <w:hyperlink w:anchor="_Toc9300415" w:history="1">
        <w:r>
          <w:t>Part V: The 1,600-Line 50% Countertariff Schedule</w:t>
        </w:r>
        <w:r>
          <w:tab/>
        </w:r>
        <w:r>
          <w:fldChar w:fldCharType="begin"/>
        </w:r>
        <w:r>
          <w:instrText xml:space="preserve"> PAGEREF _Toc9300415 \h </w:instrText>
        </w:r>
        <w:r>
          <w:fldChar w:fldCharType="separate"/>
        </w:r>
        <w:r>
          <w:t>11</w:t>
        </w:r>
        <w:r>
          <w:fldChar w:fldCharType="end"/>
        </w:r>
      </w:hyperlink>
    </w:p>
    <w:p>
      <w:pPr>
        <w:pStyle w:val="TOC2"/>
      </w:pPr>
      <w:hyperlink w:anchor="_Toc9300416" w:history="1">
        <w:r>
          <w:t>Category Summary</w:t>
        </w:r>
        <w:r>
          <w:tab/>
        </w:r>
        <w:r>
          <w:fldChar w:fldCharType="begin"/>
        </w:r>
        <w:r>
          <w:instrText xml:space="preserve"> PAGEREF _Toc9300416 \h </w:instrText>
        </w:r>
        <w:r>
          <w:fldChar w:fldCharType="separate"/>
        </w:r>
        <w:r>
          <w:t>11</w:t>
        </w:r>
        <w:r>
          <w:fldChar w:fldCharType="end"/>
        </w:r>
      </w:hyperlink>
    </w:p>
    <w:p>
      <w:pPr>
        <w:pStyle w:val="TOC2"/>
      </w:pPr>
      <w:hyperlink w:anchor="_Toc9300417" w:history="1">
        <w:r>
          <w:t>Track One: The Core 800 Lines (CT-001 to CT-800)</w:t>
        </w:r>
        <w:r>
          <w:tab/>
        </w:r>
        <w:r>
          <w:fldChar w:fldCharType="begin"/>
        </w:r>
        <w:r>
          <w:instrText xml:space="preserve"> PAGEREF _Toc9300417 \h </w:instrText>
        </w:r>
        <w:r>
          <w:fldChar w:fldCharType="separate"/>
        </w:r>
        <w:r>
          <w:t>12</w:t>
        </w:r>
        <w:r>
          <w:fldChar w:fldCharType="end"/>
        </w:r>
      </w:hyperlink>
    </w:p>
    <w:p>
      <w:pPr>
        <w:pStyle w:val="TOC2"/>
      </w:pPr>
      <w:hyperlink w:anchor="_Toc9300418" w:history="1">
        <w:r>
          <w:t>Track Two: The 800-Line Expansion (CT-801 to CT-1600)</w:t>
        </w:r>
        <w:r>
          <w:tab/>
        </w:r>
        <w:r>
          <w:fldChar w:fldCharType="begin"/>
        </w:r>
        <w:r>
          <w:instrText xml:space="preserve"> PAGEREF _Toc9300418 \h </w:instrText>
        </w:r>
        <w:r>
          <w:fldChar w:fldCharType="separate"/>
        </w:r>
        <w:r>
          <w:t>45</w:t>
        </w:r>
        <w:r>
          <w:fldChar w:fldCharType="end"/>
        </w:r>
      </w:hyperlink>
    </w:p>
    <w:p>
      <w:pPr>
        <w:pStyle w:val="TOC1"/>
      </w:pPr>
      <w:hyperlink w:anchor="_Toc9300419" w:history="1">
        <w:r>
          <w:t>Part VI: The 500 Administrative Countermeasures</w:t>
        </w:r>
        <w:r>
          <w:tab/>
        </w:r>
        <w:r>
          <w:fldChar w:fldCharType="begin"/>
        </w:r>
        <w:r>
          <w:instrText xml:space="preserve"> PAGEREF _Toc9300419 \h </w:instrText>
        </w:r>
        <w:r>
          <w:fldChar w:fldCharType="separate"/>
        </w:r>
        <w:r>
          <w:t>73</w:t>
        </w:r>
        <w:r>
          <w:fldChar w:fldCharType="end"/>
        </w:r>
      </w:hyperlink>
    </w:p>
    <w:p>
      <w:pPr>
        <w:pStyle w:val="TOC2"/>
      </w:pPr>
      <w:hyperlink w:anchor="_Toc9300420" w:history="1">
        <w:r>
          <w:t>The Ten Books</w:t>
        </w:r>
        <w:r>
          <w:tab/>
        </w:r>
        <w:r>
          <w:fldChar w:fldCharType="begin"/>
        </w:r>
        <w:r>
          <w:instrText xml:space="preserve"> PAGEREF _Toc9300420 \h </w:instrText>
        </w:r>
        <w:r>
          <w:fldChar w:fldCharType="separate"/>
        </w:r>
        <w:r>
          <w:t>73</w:t>
        </w:r>
        <w:r>
          <w:fldChar w:fldCharType="end"/>
        </w:r>
      </w:hyperlink>
    </w:p>
    <w:p>
      <w:pPr>
        <w:pStyle w:val="TOC1"/>
      </w:pPr>
      <w:hyperlink w:anchor="_Toc9300421" w:history="1">
        <w:r>
          <w:t>Part VII: Staging, Triggers and De-Escalation</w:t>
        </w:r>
        <w:r>
          <w:tab/>
        </w:r>
        <w:r>
          <w:fldChar w:fldCharType="begin"/>
        </w:r>
        <w:r>
          <w:instrText xml:space="preserve"> PAGEREF _Toc9300421 \h </w:instrText>
        </w:r>
        <w:r>
          <w:fldChar w:fldCharType="separate"/>
        </w:r>
        <w:r>
          <w:t>93</w:t>
        </w:r>
        <w:r>
          <w:fldChar w:fldCharType="end"/>
        </w:r>
      </w:hyperlink>
    </w:p>
    <w:p>
      <w:pPr>
        <w:pStyle w:val="TOC2"/>
      </w:pPr>
      <w:hyperlink w:anchor="_Toc9300422" w:history="1">
        <w:r>
          <w:t>The Six Stages</w:t>
        </w:r>
        <w:r>
          <w:tab/>
        </w:r>
        <w:r>
          <w:fldChar w:fldCharType="begin"/>
        </w:r>
        <w:r>
          <w:instrText xml:space="preserve"> PAGEREF _Toc9300422 \h </w:instrText>
        </w:r>
        <w:r>
          <w:fldChar w:fldCharType="separate"/>
        </w:r>
        <w:r>
          <w:t>93</w:t>
        </w:r>
        <w:r>
          <w:fldChar w:fldCharType="end"/>
        </w:r>
      </w:hyperlink>
    </w:p>
    <w:p>
      <w:pPr>
        <w:pStyle w:val="TOC2"/>
      </w:pPr>
      <w:hyperlink w:anchor="_Toc9300423" w:history="1">
        <w:r>
          <w:t>The Trigger Matrix</w:t>
        </w:r>
        <w:r>
          <w:tab/>
        </w:r>
        <w:r>
          <w:fldChar w:fldCharType="begin"/>
        </w:r>
        <w:r>
          <w:instrText xml:space="preserve"> PAGEREF _Toc9300423 \h </w:instrText>
        </w:r>
        <w:r>
          <w:fldChar w:fldCharType="separate"/>
        </w:r>
        <w:r>
          <w:t>93</w:t>
        </w:r>
        <w:r>
          <w:fldChar w:fldCharType="end"/>
        </w:r>
      </w:hyperlink>
    </w:p>
    <w:p>
      <w:pPr>
        <w:pStyle w:val="TOC2"/>
      </w:pPr>
      <w:hyperlink w:anchor="_Toc9300424" w:history="1">
        <w:r>
          <w:t>The De-Escalation Ladder</w:t>
        </w:r>
        <w:r>
          <w:tab/>
        </w:r>
        <w:r>
          <w:fldChar w:fldCharType="begin"/>
        </w:r>
        <w:r>
          <w:instrText xml:space="preserve"> PAGEREF _Toc9300424 \h </w:instrText>
        </w:r>
        <w:r>
          <w:fldChar w:fldCharType="separate"/>
        </w:r>
        <w:r>
          <w:t>93</w:t>
        </w:r>
        <w:r>
          <w:fldChar w:fldCharType="end"/>
        </w:r>
      </w:hyperlink>
    </w:p>
    <w:p>
      <w:pPr>
        <w:pStyle w:val="TOC1"/>
      </w:pPr>
      <w:hyperlink w:anchor="_Toc9300425" w:history="1">
        <w:r>
          <w:t>Part VIII: Protecting Canadians</w:t>
        </w:r>
        <w:r>
          <w:tab/>
        </w:r>
        <w:r>
          <w:fldChar w:fldCharType="begin"/>
        </w:r>
        <w:r>
          <w:instrText xml:space="preserve"> PAGEREF _Toc9300425 \h </w:instrText>
        </w:r>
        <w:r>
          <w:fldChar w:fldCharType="separate"/>
        </w:r>
        <w:r>
          <w:t>94</w:t>
        </w:r>
        <w:r>
          <w:fldChar w:fldCharType="end"/>
        </w:r>
      </w:hyperlink>
    </w:p>
    <w:p>
      <w:pPr>
        <w:pStyle w:val="TOC2"/>
      </w:pPr>
      <w:hyperlink w:anchor="_Toc9300426" w:history="1">
        <w:r>
          <w:t>Remission and Fast Lanes</w:t>
        </w:r>
        <w:r>
          <w:tab/>
        </w:r>
        <w:r>
          <w:fldChar w:fldCharType="begin"/>
        </w:r>
        <w:r>
          <w:instrText xml:space="preserve"> PAGEREF _Toc9300426 \h </w:instrText>
        </w:r>
        <w:r>
          <w:fldChar w:fldCharType="separate"/>
        </w:r>
        <w:r>
          <w:t>94</w:t>
        </w:r>
        <w:r>
          <w:fldChar w:fldCharType="end"/>
        </w:r>
      </w:hyperlink>
    </w:p>
    <w:p>
      <w:pPr>
        <w:pStyle w:val="TOC2"/>
      </w:pPr>
      <w:hyperlink w:anchor="_Toc9300427" w:history="1">
        <w:r>
          <w:t>Revenue Recycling</w:t>
        </w:r>
        <w:r>
          <w:tab/>
        </w:r>
        <w:r>
          <w:fldChar w:fldCharType="begin"/>
        </w:r>
        <w:r>
          <w:instrText xml:space="preserve"> PAGEREF _Toc9300427 \h </w:instrText>
        </w:r>
        <w:r>
          <w:fldChar w:fldCharType="separate"/>
        </w:r>
        <w:r>
          <w:t>94</w:t>
        </w:r>
        <w:r>
          <w:fldChar w:fldCharType="end"/>
        </w:r>
      </w:hyperlink>
    </w:p>
    <w:p>
      <w:pPr>
        <w:pStyle w:val="TOC2"/>
      </w:pPr>
      <w:hyperlink w:anchor="_Toc9300428" w:history="1">
        <w:r>
          <w:t>Diversification</w:t>
        </w:r>
        <w:r>
          <w:tab/>
        </w:r>
        <w:r>
          <w:fldChar w:fldCharType="begin"/>
        </w:r>
        <w:r>
          <w:instrText xml:space="preserve"> PAGEREF _Toc9300428 \h </w:instrText>
        </w:r>
        <w:r>
          <w:fldChar w:fldCharType="separate"/>
        </w:r>
        <w:r>
          <w:t>94</w:t>
        </w:r>
        <w:r>
          <w:fldChar w:fldCharType="end"/>
        </w:r>
      </w:hyperlink>
    </w:p>
    <w:p>
      <w:pPr>
        <w:pStyle w:val="TOC1"/>
      </w:pPr>
      <w:hyperlink w:anchor="_Toc9300429" w:history="1">
        <w:r>
          <w:t>Part IX: Risk Register</w:t>
        </w:r>
        <w:r>
          <w:tab/>
        </w:r>
        <w:r>
          <w:fldChar w:fldCharType="begin"/>
        </w:r>
        <w:r>
          <w:instrText xml:space="preserve"> PAGEREF _Toc9300429 \h </w:instrText>
        </w:r>
        <w:r>
          <w:fldChar w:fldCharType="separate"/>
        </w:r>
        <w:r>
          <w:t>95</w:t>
        </w:r>
        <w:r>
          <w:fldChar w:fldCharType="end"/>
        </w:r>
      </w:hyperlink>
    </w:p>
    <w:p>
      <w:pPr>
        <w:pStyle w:val="TOC1"/>
      </w:pPr>
      <w:hyperlink w:anchor="_Toc9300430" w:history="1">
        <w:r>
          <w:t>Part X: Governance, Communications and the Off-Ramp</w:t>
        </w:r>
        <w:r>
          <w:tab/>
        </w:r>
        <w:r>
          <w:fldChar w:fldCharType="begin"/>
        </w:r>
        <w:r>
          <w:instrText xml:space="preserve"> PAGEREF _Toc9300430 \h </w:instrText>
        </w:r>
        <w:r>
          <w:fldChar w:fldCharType="separate"/>
        </w:r>
        <w:r>
          <w:t>96</w:t>
        </w:r>
        <w:r>
          <w:fldChar w:fldCharType="end"/>
        </w:r>
      </w:hyperlink>
    </w:p>
    <w:p>
      <w:pPr>
        <w:pStyle w:val="TOC2"/>
      </w:pPr>
      <w:hyperlink w:anchor="_Toc9300431" w:history="1">
        <w:r>
          <w:t>Legal Instruments</w:t>
        </w:r>
        <w:r>
          <w:tab/>
        </w:r>
        <w:r>
          <w:fldChar w:fldCharType="begin"/>
        </w:r>
        <w:r>
          <w:instrText xml:space="preserve"> PAGEREF _Toc9300431 \h </w:instrText>
        </w:r>
        <w:r>
          <w:fldChar w:fldCharType="separate"/>
        </w:r>
        <w:r>
          <w:t>96</w:t>
        </w:r>
        <w:r>
          <w:fldChar w:fldCharType="end"/>
        </w:r>
      </w:hyperlink>
    </w:p>
    <w:p>
      <w:pPr>
        <w:pStyle w:val="TOC2"/>
      </w:pPr>
      <w:hyperlink w:anchor="_Toc9300432" w:history="1">
        <w:r>
          <w:t>The War Cabinet and Coordination Machinery</w:t>
        </w:r>
        <w:r>
          <w:tab/>
        </w:r>
        <w:r>
          <w:fldChar w:fldCharType="begin"/>
        </w:r>
        <w:r>
          <w:instrText xml:space="preserve"> PAGEREF _Toc9300432 \h </w:instrText>
        </w:r>
        <w:r>
          <w:fldChar w:fldCharType="separate"/>
        </w:r>
        <w:r>
          <w:t>96</w:t>
        </w:r>
        <w:r>
          <w:fldChar w:fldCharType="end"/>
        </w:r>
      </w:hyperlink>
    </w:p>
    <w:p>
      <w:pPr>
        <w:pStyle w:val="TOC2"/>
      </w:pPr>
      <w:hyperlink w:anchor="_Toc9300433" w:history="1">
        <w:r>
          <w:t>Communications Doctrine</w:t>
        </w:r>
        <w:r>
          <w:tab/>
        </w:r>
        <w:r>
          <w:fldChar w:fldCharType="begin"/>
        </w:r>
        <w:r>
          <w:instrText xml:space="preserve"> PAGEREF _Toc9300433 \h </w:instrText>
        </w:r>
        <w:r>
          <w:fldChar w:fldCharType="separate"/>
        </w:r>
        <w:r>
          <w:t>96</w:t>
        </w:r>
        <w:r>
          <w:fldChar w:fldCharType="end"/>
        </w:r>
      </w:hyperlink>
    </w:p>
    <w:p>
      <w:pPr>
        <w:pStyle w:val="TOC2"/>
      </w:pPr>
      <w:hyperlink w:anchor="_Toc9300434" w:history="1">
        <w:r>
          <w:t>Victory Conditions and the Off-Ramp</w:t>
        </w:r>
        <w:r>
          <w:tab/>
        </w:r>
        <w:r>
          <w:fldChar w:fldCharType="begin"/>
        </w:r>
        <w:r>
          <w:instrText xml:space="preserve"> PAGEREF _Toc9300434 \h </w:instrText>
        </w:r>
        <w:r>
          <w:fldChar w:fldCharType="separate"/>
        </w:r>
        <w:r>
          <w:t>96</w:t>
        </w:r>
        <w:r>
          <w:fldChar w:fldCharType="end"/>
        </w:r>
      </w:hyperlink>
    </w:p>
    <w:p>
      <w:pPr>
        <w:pStyle w:val="TOC1"/>
      </w:pPr>
      <w:hyperlink w:anchor="_Toc9300435" w:history="1">
        <w:r>
          <w:t>Appendix: Data and Method Notes</w:t>
        </w:r>
        <w:r>
          <w:tab/>
        </w:r>
        <w:r>
          <w:fldChar w:fldCharType="begin"/>
        </w:r>
        <w:r>
          <w:instrText xml:space="preserve"> PAGEREF _Toc9300435 \h </w:instrText>
        </w:r>
        <w:r>
          <w:fldChar w:fldCharType="separate"/>
        </w:r>
        <w:r>
          <w:t>97</w:t>
        </w:r>
        <w:r>
          <w:fldChar w:fldCharType="end"/>
        </w:r>
      </w:hyperlink>
    </w:p>
    <w:p>
      <w:pPr>
        <w:pStyle w:val="TOC2"/>
      </w:pPr>
      <w:hyperlink w:anchor="_Toc9300436" w:history="1">
        <w:r>
          <w:t>Schedule Construction</w:t>
        </w:r>
        <w:r>
          <w:tab/>
        </w:r>
        <w:r>
          <w:fldChar w:fldCharType="begin"/>
        </w:r>
        <w:r>
          <w:instrText xml:space="preserve"> PAGEREF _Toc9300436 \h </w:instrText>
        </w:r>
        <w:r>
          <w:fldChar w:fldCharType="separate"/>
        </w:r>
        <w:r>
          <w:t>97</w:t>
        </w:r>
        <w:r>
          <w:fldChar w:fldCharType="end"/>
        </w:r>
      </w:hyperlink>
    </w:p>
    <w:p>
      <w:pPr>
        <w:pStyle w:val="TOC2"/>
      </w:pPr>
      <w:hyperlink w:anchor="_Toc9300437" w:history="1">
        <w:r>
          <w:t>HS Classification</w:t>
        </w:r>
        <w:r>
          <w:tab/>
        </w:r>
        <w:r>
          <w:fldChar w:fldCharType="begin"/>
        </w:r>
        <w:r>
          <w:instrText xml:space="preserve"> PAGEREF _Toc9300437 \h </w:instrText>
        </w:r>
        <w:r>
          <w:fldChar w:fldCharType="separate"/>
        </w:r>
        <w:r>
          <w:t>97</w:t>
        </w:r>
        <w:r>
          <w:fldChar w:fldCharType="end"/>
        </w:r>
      </w:hyperlink>
    </w:p>
    <w:p>
      <w:pPr>
        <w:pStyle w:val="TOC2"/>
      </w:pPr>
      <w:hyperlink w:anchor="_Toc9300438" w:history="1">
        <w:r>
          <w:t>Valuation and State Attribution</w:t>
        </w:r>
        <w:r>
          <w:tab/>
        </w:r>
        <w:r>
          <w:fldChar w:fldCharType="begin"/>
        </w:r>
        <w:r>
          <w:instrText xml:space="preserve"> PAGEREF _Toc9300438 \h </w:instrText>
        </w:r>
        <w:r>
          <w:fldChar w:fldCharType="separate"/>
        </w:r>
        <w:r>
          <w:t>97</w:t>
        </w:r>
        <w:r>
          <w:fldChar w:fldCharType="end"/>
        </w:r>
      </w:hyperlink>
    </w:p>
    <w:p>
      <w:pPr>
        <w:pStyle w:val="TOC2"/>
      </w:pPr>
      <w:hyperlink w:anchor="_Toc9300439" w:history="1">
        <w:r>
          <w:t>Provenance</w:t>
        </w:r>
        <w:r>
          <w:tab/>
        </w:r>
        <w:r>
          <w:fldChar w:fldCharType="begin"/>
        </w:r>
        <w:r>
          <w:instrText xml:space="preserve"> PAGEREF _Toc9300439 \h </w:instrText>
        </w:r>
        <w:r>
          <w:fldChar w:fldCharType="separate"/>
        </w:r>
        <w:r>
          <w:t>97</w:t>
        </w:r>
        <w:r>
          <w:fldChar w:fldCharType="end"/>
        </w:r>
      </w:hyperlink>
    </w:p>
    <w:p>
      <w:r>
        <w:fldChar w:fldCharType="end"/>
      </w:r>
    </w:p>
    <w:p>
      <w:pPr>
        <w:sectPr>
          <w:headerReference w:type="default" r:id="R18ac3ed31b774b2e"/>
          <w:footerReference w:type="default" r:id="R12046467c31d43cc"/>
          <w:pgSz w:w="11906" w:h="16838"/>
          <w:pgMar w:top="900" w:right="1440" w:bottom="900" w:left="1440" w:header="720" w:footer="720"/>
          <w:pgNumType w:start="1"/>
        </w:sectPr>
      </w:pPr>
    </w:p>
    <w:p>
      <w:pPr>
        <w:pStyle w:val="Heading1"/>
        <w:pageBreakBefore/>
      </w:pPr>
      <w:bookmarkStart w:id="401" w:name="_Toc9300401"/>
      <w:r>
        <w:rPr>
          <w:rFonts w:ascii="Calibri" w:hAnsi="Calibri" w:eastAsia="Microsoft YaHei" w:cs="Calibri"/>
          <w:b/>
          <w:color w:val="2F4858"/>
          <w:sz w:val="40"/>
          <w:szCs w:val="40"/>
        </w:rPr>
        <w:t xml:space="preserve">Executive Summary</w:t>
      </w:r>
      <w:bookmarkEnd w:id="401"/>
    </w:p>
    <w:p>
      <w:pPr>
        <w:pStyle w:val="Normal"/>
      </w:pPr>
      <w:r>
        <w:rPr>
          <w:rFonts w:ascii="Calibri" w:hAnsi="Calibri" w:eastAsia="Microsoft YaHei" w:cs="Calibri"/>
          <w:color w:val="1F2E38"/>
          <w:sz w:val="22"/>
          <w:szCs w:val="22"/>
        </w:rPr>
        <w:t xml:space="preserve">On August 22, 2026, the United States activated 50% tariffs under Section 338 of the Tariff Act of 1930 against roughly US$20 billion of Canadian goods, after eleventh-hour trade talks collapsed in Washington. On August 25, the Government of Canada answered with a measured, dollar-for-dollar countertariff package covering CA$27.6 billion of U.S. goods, effective September 8. This framework supplies the next layer: the reserve arsenal. It exists so that Canada never negotiates from a shortage of options.</w:t>
      </w:r>
    </w:p>
    <w:p>
      <w:pPr>
        <w:pStyle w:val="Normal"/>
      </w:pPr>
      <w:r>
        <w:rPr>
          <w:rFonts w:ascii="Calibri" w:hAnsi="Calibri" w:eastAsia="Microsoft YaHei" w:cs="Calibri"/>
          <w:color w:val="1F2E38"/>
          <w:sz w:val="22"/>
          <w:szCs w:val="22"/>
        </w:rPr>
        <w:t xml:space="preserve">The framework doubles the existing 800-line countertariff schedule into a 1,600-line schedule calibrated to US$50.5 billion of annual U.S. goods exports to Canada, every line carrying the 50% surtax that mirrors the American Section 338 rate. Track One reproduces the original 800 lines (Categories A to U) in full. Track Two adds 800 new lines (Categories V to AK) drawn from product research across every Republican-held export state, including a capped set of 40 lines convergent with the Government's official September 8 schedule. Every line carries a Harmonized System tariff classification, a named goods class, a principal source state, an annual trade value, and the duty yield at 50%.</w:t>
      </w:r>
    </w:p>
    <w:p>
      <w:pPr>
        <w:pStyle w:val="Normal"/>
      </w:pPr>
      <w:r>
        <w:rPr>
          <w:rFonts w:ascii="Calibri" w:hAnsi="Calibri" w:eastAsia="Microsoft YaHei" w:cs="Calibri"/>
          <w:color w:val="1F2E38"/>
          <w:sz w:val="22"/>
          <w:szCs w:val="22"/>
        </w:rPr>
        <w:t xml:space="preserve">The framework then adds 500 administrative countermeasures in ten books: border and customs enforcement, fiscal and revenue measures, resource royalties, digital and platform measures, security review, defence trade, agriculture, strategic materials compliance, financial and brand-ecosystem measures, and joint project review. Each measure traces to an identified statute, applies on facially neutral terms, and pairs with a published off-ramp. The same architecture that authorizes pressure also disciplines it.</w:t>
      </w:r>
    </w:p>
    <w:p>
      <w:pPr>
        <w:pStyle w:val="Normal"/>
      </w:pPr>
      <w:r>
        <w:rPr>
          <w:rFonts w:ascii="Calibri" w:hAnsi="Calibri" w:eastAsia="Microsoft YaHei" w:cs="Calibri"/>
          <w:color w:val="1F2E38"/>
          <w:sz w:val="22"/>
          <w:szCs w:val="22"/>
        </w:rPr>
        <w:t xml:space="preserve">The design objective is deterrence through scale. A package of US$50.5 billion in covered trade, plus 500 lawful administrative levers, prices American escalation in advance. The intended audience sits in Washington. The intended outcome is a negotiating table, not a tariff exchange. Every stage of deployment includes an exit, and the final victory condition is the full withdrawal of the U.S. Section 338 measures and the restoration of CUSMA tariff-free treatment.</w:t>
      </w:r>
    </w:p>
    <w:p>
      <w:pPr>
        <w:pStyle w:val="Normal"/>
      </w:pPr>
      <w:r>
        <w:rPr>
          <w:rFonts w:ascii="Calibri" w:hAnsi="Calibri" w:eastAsia="Microsoft YaHei" w:cs="Calibri"/>
          <w:color w:val="1F2E38"/>
          <w:sz w:val="22"/>
          <w:szCs w:val="22"/>
        </w:rPr>
        <w:t xml:space="preserve">The historical record reviewed in Part II teaches one consistent lesson: the side that wins an economic conflict targets precisely, protects its own consumers, diversifies its markets, and keeps a credible off-ramp. This framework encodes all four behaviours in operational form.</w:t>
      </w:r>
    </w:p>
    <w:p>
      <w:pPr>
        <w:pStyle w:val="Heading1"/>
        <w:pageBreakBefore/>
      </w:pPr>
      <w:bookmarkStart w:id="402" w:name="_Toc9300402"/>
      <w:r>
        <w:rPr>
          <w:rFonts w:ascii="Calibri" w:hAnsi="Calibri" w:eastAsia="Microsoft YaHei" w:cs="Calibri"/>
          <w:b/>
          <w:color w:val="2F4858"/>
          <w:sz w:val="40"/>
          <w:szCs w:val="40"/>
        </w:rPr>
        <w:t xml:space="preserve">Part I: The State of the Conflict</w:t>
      </w:r>
      <w:bookmarkEnd w:id="402"/>
    </w:p>
    <w:p>
      <w:pPr>
        <w:pStyle w:val="Heading2"/>
      </w:pPr>
      <w:bookmarkStart w:id="403" w:name="_Toc9300403"/>
      <w:r>
        <w:rPr>
          <w:rFonts w:ascii="Calibri" w:hAnsi="Calibri" w:eastAsia="Microsoft YaHei" w:cs="Calibri"/>
          <w:b/>
          <w:color w:val="2F4858"/>
          <w:sz w:val="30"/>
          <w:szCs w:val="30"/>
        </w:rPr>
        <w:t xml:space="preserve">The August Escalation and the Present Position</w:t>
      </w:r>
      <w:bookmarkEnd w:id="403"/>
    </w:p>
    <w:p>
      <w:pPr>
        <w:pStyle w:val="Normal"/>
      </w:pPr>
      <w:r>
        <w:rPr>
          <w:rFonts w:ascii="Calibri" w:hAnsi="Calibri" w:eastAsia="Microsoft YaHei" w:cs="Calibri"/>
          <w:color w:val="1F2E38"/>
          <w:sz w:val="22"/>
          <w:szCs w:val="22"/>
        </w:rPr>
        <w:t xml:space="preserve">The escalation cycle defines the current battlefield. On August 22, 2026, U.S. Section 338 tariffs took effect against roughly US$20 billion of Canadian goods, covering about 5% of Canada's exports to the United States. On August 24, Washington announced a further increase to 50% on Canadian cars, trucks, automotive parts and steel effective January 1, 2027. On August 25, the Government of Canada published its countertariff schedule: rates of 15%, 25% and 50% matched dollar-for-dollar and rate-for-rate against the American measures, concentrated in steel, dairy, appliances, agricultural equipment, pulp and paper, and electronics, with activation at 12:01 a.m. on September 8. Ottawa paired the schedule with a CA$7.5 billion support package for affected workers and businesses.</w:t>
      </w:r>
    </w:p>
    <w:p>
      <w:pPr>
        <w:pStyle w:val="Normal"/>
      </w:pPr>
      <w:r>
        <w:rPr>
          <w:rFonts w:ascii="Calibri" w:hAnsi="Calibri" w:eastAsia="Microsoft YaHei" w:cs="Calibri"/>
          <w:color w:val="1F2E38"/>
          <w:sz w:val="22"/>
          <w:szCs w:val="22"/>
        </w:rPr>
        <w:t xml:space="preserve">The official schedule is the warning shot. This framework is the reserve. It holds a package large enough to convince Washington that further escalation costs more than it gains, and structured enough that every element defends itself in law. It draws on the companion instruments of the Strategic Policy Series: the compliance packages of the SCSLF, the statute books of the RECMI, the revenue books of the SRM-FRI, and the original 800-line schedule of the Canadian Tariff Strategy Guide v1.0.</w:t>
      </w:r>
    </w:p>
    <w:p>
      <w:pPr>
        <w:pStyle w:val="Normal"/>
      </w:pPr>
      <w:r>
        <w:rPr>
          <w:rFonts w:ascii="Calibri" w:hAnsi="Calibri" w:eastAsia="Microsoft YaHei" w:cs="Calibri"/>
          <w:color w:val="1F2E38"/>
          <w:sz w:val="22"/>
          <w:szCs w:val="22"/>
        </w:rPr>
        <w:t xml:space="preserve">Canada does not choose this conflict. Canada does control the terms on which the conflict ends. The framework therefore pairs every pressure instrument with a published trigger and a published exit, so that Washington prices its own de-escalation as precisely as it prices its escalation.</w:t>
      </w:r>
    </w:p>
    <w:p>
      <w:pPr>
        <w:pStyle w:val="Heading1"/>
        <w:pageBreakBefore/>
      </w:pPr>
      <w:bookmarkStart w:id="404" w:name="_Toc9300404"/>
      <w:r>
        <w:rPr>
          <w:rFonts w:ascii="Calibri" w:hAnsi="Calibri" w:eastAsia="Microsoft YaHei" w:cs="Calibri"/>
          <w:b/>
          <w:color w:val="2F4858"/>
          <w:sz w:val="40"/>
          <w:szCs w:val="40"/>
        </w:rPr>
        <w:t xml:space="preserve">Part II: Lessons from a Century of Economic Conflict</w:t>
      </w:r>
      <w:bookmarkEnd w:id="404"/>
    </w:p>
    <w:p>
      <w:pPr>
        <w:pStyle w:val="Normal"/>
      </w:pPr>
      <w:r>
        <w:rPr>
          <w:rFonts w:ascii="Calibri" w:hAnsi="Calibri" w:eastAsia="Microsoft YaHei" w:cs="Calibri"/>
          <w:color w:val="1F2E38"/>
          <w:sz w:val="22"/>
          <w:szCs w:val="22"/>
        </w:rPr>
        <w:t xml:space="preserve">This framework rests on a systematic review of fifty major trade wars, tariff wars and economic wars of the last one hundred years, from the German-Polish customs war of 1925 to the tariff offensives of 2025 and 2026. The review examined the methods used in each conflict, the participating countries, the winners, and the specific conduct that produced victory. The findings below govern the design of every schedule and measure in this document.</w:t>
      </w:r>
    </w:p>
    <w:p>
      <w:pPr>
        <w:pStyle w:val="Heading2"/>
      </w:pPr>
      <w:bookmarkStart w:id="405" w:name="_Toc9300405"/>
      <w:r>
        <w:rPr>
          <w:rFonts w:ascii="Calibri" w:hAnsi="Calibri" w:eastAsia="Microsoft YaHei" w:cs="Calibri"/>
          <w:b/>
          <w:color w:val="2F4858"/>
          <w:sz w:val="30"/>
          <w:szCs w:val="30"/>
        </w:rPr>
        <w:t xml:space="preserve">What Winners Do</w:t>
      </w:r>
      <w:bookmarkEnd w:id="405"/>
    </w:p>
    <w:p>
      <w:pPr>
        <w:pStyle w:val="Normal"/>
      </w:pPr>
      <w:r>
        <w:rPr>
          <w:rFonts w:ascii="Calibri" w:hAnsi="Calibri" w:eastAsia="Microsoft YaHei" w:cs="Calibri"/>
          <w:color w:val="1F2E38"/>
          <w:sz w:val="22"/>
          <w:szCs w:val="22"/>
        </w:rPr>
        <w:t xml:space="preserve">First, winners target political pain with precision rather than economic volume with breadth. In the Chicken War of 1961 to 1964, the United States answered European poultry tariffs with duties on exactly four product groups, chosen for their political sensitivity in France and Germany, and the light-truck duty it retained reshaped the North American vehicle market for sixty years. The European Union repeated the pattern in 2002, answering U.S. steel safeguards with a retaliation list aimed at products of swing states, and the WTO-illegal U.S. tariffs collapsed within eighteen months. Precision targeting, not tariff breadth, forces the opposing government's coalition to fracture.</w:t>
      </w:r>
    </w:p>
    <w:p>
      <w:pPr>
        <w:pStyle w:val="Normal"/>
      </w:pPr>
      <w:r>
        <w:rPr>
          <w:rFonts w:ascii="Calibri" w:hAnsi="Calibri" w:eastAsia="Microsoft YaHei" w:cs="Calibri"/>
          <w:color w:val="1F2E38"/>
          <w:sz w:val="22"/>
          <w:szCs w:val="22"/>
        </w:rPr>
        <w:t xml:space="preserve">Second, winners control chokepoints. The 1973 oil embargo, the rare-earth export quotas of 2010, the SWIFT exclusions of 2012 and 2022, and the Russian gas cut-offs of 2006 and 2009 each derived coercive power from control of a chokepoint that the target could not quickly replace. Canada's chokepoints in this conflict are crude oil configured for U.S. refineries, potash for U.S. agriculture, electricity for U.S. grids, uranium for U.S. reactors, aluminum for U.S. manufacturing, and the bridges, seaway locks and air corridors of an integrated continent.</w:t>
      </w:r>
    </w:p>
    <w:p>
      <w:pPr>
        <w:pStyle w:val="Normal"/>
      </w:pPr>
      <w:r>
        <w:rPr>
          <w:rFonts w:ascii="Calibri" w:hAnsi="Calibri" w:eastAsia="Microsoft YaHei" w:cs="Calibri"/>
          <w:color w:val="1F2E38"/>
          <w:sz w:val="22"/>
          <w:szCs w:val="22"/>
        </w:rPr>
        <w:t xml:space="preserve">Third, winners diversify faster than the other side. Poland defeated the German customs war by building the port of Gdynia and rerouting its coal trade around Germany. Serbia survived the 1906 Pig War by finding new markets. Australia absorbed Chinese coercion after 2020 by redirecting coal, barley and wine to alternative buyers. Canada applies the same doctrine through Part VIII: every retaliatory measure arrives paired with a market-diversification and adjustment instrument.</w:t>
      </w:r>
    </w:p>
    <w:p>
      <w:pPr>
        <w:pStyle w:val="Normal"/>
      </w:pPr>
      <w:r>
        <w:rPr>
          <w:rFonts w:ascii="Calibri" w:hAnsi="Calibri" w:eastAsia="Microsoft YaHei" w:cs="Calibri"/>
          <w:color w:val="1F2E38"/>
          <w:sz w:val="22"/>
          <w:szCs w:val="22"/>
        </w:rPr>
        <w:t xml:space="preserve">Fourth, winners use the legal system as a weapon and a shield. Brazil forced the United States to reform cotton subsidies through a WTO case and authorized retaliation. The EU and Japan repealed the Byrd Amendment through WTO litigation. Canada itself secured the repeal of the 2002 steel safeguards through coordinated legal challenge. This framework pre-positions CUSMA Chapter 31 and WTO disputes so that the legal record builds from day one.</w:t>
      </w:r>
    </w:p>
    <w:p>
      <w:pPr>
        <w:pStyle w:val="Normal"/>
      </w:pPr>
      <w:r>
        <w:rPr>
          <w:rFonts w:ascii="Calibri" w:hAnsi="Calibri" w:eastAsia="Microsoft YaHei" w:cs="Calibri"/>
          <w:color w:val="1F2E38"/>
          <w:sz w:val="22"/>
          <w:szCs w:val="22"/>
        </w:rPr>
        <w:t xml:space="preserve">Fifth, winners endure politically. Ireland won its 1932 to 1938 economic war against an economy twenty-five times larger: it settled a GBP 100 million annuity liability for a one-off GBP 10 million, recovered the Treaty Ports, and emerged with its constitutional program intact. Endurance requires domestic protection. This framework protects Canadians first, so that time runs against Washington, not against Ottawa.</w:t>
      </w:r>
    </w:p>
    <w:p>
      <w:pPr>
        <w:pStyle w:val="Heading2"/>
      </w:pPr>
      <w:bookmarkStart w:id="406" w:name="_Toc9300406"/>
      <w:r>
        <w:rPr>
          <w:rFonts w:ascii="Calibri" w:hAnsi="Calibri" w:eastAsia="Microsoft YaHei" w:cs="Calibri"/>
          <w:b/>
          <w:color w:val="2F4858"/>
          <w:sz w:val="30"/>
          <w:szCs w:val="30"/>
        </w:rPr>
        <w:t xml:space="preserve">What Losers Do</w:t>
      </w:r>
      <w:bookmarkEnd w:id="406"/>
    </w:p>
    <w:p>
      <w:pPr>
        <w:pStyle w:val="Normal"/>
      </w:pPr>
      <w:r>
        <w:rPr>
          <w:rFonts w:ascii="Calibri" w:hAnsi="Calibri" w:eastAsia="Microsoft YaHei" w:cs="Calibri"/>
          <w:color w:val="1F2E38"/>
          <w:sz w:val="22"/>
          <w:szCs w:val="22"/>
        </w:rPr>
        <w:t xml:space="preserve">Losers escalate broadly and tax their own consumers first. The Smoot-Hawley Tariff Act of 1930 raised duties on over 20,000 products, drew retaliation from Canada, France, Spain and others, and cut U.S. exports by more than 60% between 1929 and 1933. Losers ignore substitutes: every measure in this framework passes a substitution screen so that the burden lands on the exporter, not on the Canadian buyer. Losers overplay chokepoints until targets build alternatives; the framework therefore treats its chokepoint measures as staged and reversible, never as permanent self-isolation. Losers announce maximalist packages without exits; the framework publishes its off-ramps in advance so de-escalation costs Canada nothing it has not already priced.</w:t>
      </w:r>
    </w:p>
    <w:p>
      <w:pPr>
        <w:pStyle w:val="Heading2"/>
      </w:pPr>
      <w:bookmarkStart w:id="407" w:name="_Toc9300407"/>
      <w:r>
        <w:rPr>
          <w:rFonts w:ascii="Calibri" w:hAnsi="Calibri" w:eastAsia="Microsoft YaHei" w:cs="Calibri"/>
          <w:b/>
          <w:color w:val="2F4858"/>
          <w:sz w:val="30"/>
          <w:szCs w:val="30"/>
        </w:rPr>
        <w:t xml:space="preserve">The Fifty Conflicts Reviewed</w:t>
      </w:r>
      <w:bookmarkEnd w:id="407"/>
    </w:p>
    <w:p>
      <w:pPr>
        <w:pStyle w:val="Normal"/>
      </w:pPr>
      <w:r>
        <w:rPr>
          <w:rFonts w:ascii="Calibri" w:hAnsi="Calibri" w:eastAsia="Microsoft YaHei" w:cs="Calibri"/>
          <w:color w:val="1F2E38"/>
          <w:sz w:val="22"/>
          <w:szCs w:val="22"/>
        </w:rPr>
        <w:t xml:space="preserve">The table below summarizes the fifty conflicts that ground this framework: the parties, the principal methods, and the conduct that decided each outcome. Together they form the empirical basis for the targeting doctrine in Part IV and the deployment architecture in Part VII.</w:t>
      </w:r>
    </w:p>
    <w:tbl>
      <w:tblPr>
        <w:tblW w:w="0" w:type="auto"/>
      </w:tblPr>
      <w:tblGrid>
        <w:gridCol w:w="1900"/>
        <w:gridCol w:w="1900"/>
        <w:gridCol w:w="2600"/>
        <w:gridCol w:w="2600"/>
      </w:tblGrid>
      <w:tr>
        <w:trPr>
          <w:tblHeader w:val="1"/>
          <w:cantSplit w:val="1"/>
        </w:trPr>
        <w:tc>
          <w:tcPr>
            <w:tcW w:w="1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Conflict</w:t>
            </w:r>
          </w:p>
        </w:tc>
        <w:tc>
          <w:tcPr>
            <w:tcW w:w="1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Parties</w:t>
            </w:r>
          </w:p>
        </w:tc>
        <w:tc>
          <w:tcPr>
            <w:tcW w:w="2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methods</w:t>
            </w:r>
          </w:p>
        </w:tc>
        <w:tc>
          <w:tcPr>
            <w:tcW w:w="2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Outcome and decisive conduct</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German-Polish Customs War (1925-1934)</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Germany vs. Poland</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Coal embargoes, tariff walls, blocked credit</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Poland: built Gdynia, rerouted trade, refused territorial concessions</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Smoot-Hawley Tariff Act (1930)</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Canada, France, Spain, others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 tariffs on 20,000 goods; global retaliation</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 winner: global trade collapsed; Canada retaliated first and hardest</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Anglo-Irish Trade War (1932-1938)</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Kingdom vs. Irish Free State</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 cattle tariffs, coal duties, annuity boycott</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Ireland: political endurance, alternative markets, favourable 1938 settlement</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Pig War (1906-1909, interwar legacy)</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Austria-Hungary vs. Serbia</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Customs blockade on pork exports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Serbia: diversified export markets until the blockade failed</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Chicken War (1961-1964)</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EEC</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Targeted retaliation on trucks, brandy, starch</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Stalemate; U.S. kept 25% truck tariff for decades - precision endured</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Pasta War (1985)</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EEC</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Tariff tit-for-tat on pasta, nuts, lemons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Negotiated settlement after nine months - proportionality worked</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U.S.-Japan Semiconductor and Auto Conflict (1980s)</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Japan</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 tariffs, export-restraint demands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forced voluntary export restraints and market opening</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Beef Hormone Dispute (1989-2019)</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U.S./Canada vs. EEC/EU</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Import ban vs. 100% retaliatory tariffs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Compromise: quotas for hormone-free beef, tariffs suspended</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Banana Wars (1993-2012)</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EU</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WTO litigation, sanctions on EU luxury goods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 winner; negotiated settlement after repeated WTO rulings</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Byrd Amendment Dispute (2000-2007)</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vs. EU, Japan, others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Dumping-duty redistribution</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EU/Japan: WTO victory, amendment repealed</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U.S.-EU Steel Safeguards (2002-2003)</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EU and partners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 safeguard tariffs vs. swing-state retaliation list</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EU: WTO ruling plus targeted threat forced repeal in 18 months</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U.S.-Brazil Cotton Dispute (2002-2014)</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Brazil</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Subsidy litigation, authorized retaliation</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Brazil: WTO victory, U.S. reformed subsidies and paid compensation</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U.S.-China Tire Dispute (2009-2012)</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China</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Section 421 safeguard tariffs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tariffs upheld at WTO</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U.S.-China Rare Earth Dispute (2012-2014)</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U.S./EU/Japan vs. China</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Export quotas vs. WTO challenge</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U.S./EU/Japan: China forced to lift restrictions</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Russia-Ukraine Gas Disputes (2006-ongoing)</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Russia vs. Ukraine/EU</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Supply cut-offs as coercion</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 winner; Europe diversified away from Russian gas</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U.S.-EU Steel and Aluminum (2018-2021)</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EU</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Section 232 tariffs vs. targeted retaliation</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Negotiated truce with tariff-rate quotas</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NAFTA Renegotiation (2017-2020)</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Canada/Mexico</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Tariff threats, withdrawal threats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All sides conceded; USMCA replaced NAFTA</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U.S.-China Trade War (2018-present)</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China</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Mass tariffs, tech export controls, rerouting</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 clear winner; third countries gained the displaced trade</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Iran Sanctions (2006-present)</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U.S./UN/EU vs. Iran</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Oil bans, SWIFT exclusion, secondary sanctions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Partial: sanctions brought Iran to the JCPOA table</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Russia Sanctions (2014-present)</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Western coalition vs. Russia</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Financial sanctions, asset freezes, price caps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Stalemate; heavy costs both sides, coalition discipline held</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2025-2026 U.S. Trade War with Canada and Mexico</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Canada and Mexico</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IEEPA/Section 122/Section 301/Section 338 tariffs; countertariffs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Ongoing: Canada matches dollar-for-dollar and rate-for-rate</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Post-2008 Currency Wars</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Eurozone, Japan, emerging markets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QE, devaluation, capital controls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 winner; structural reformers fared best</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Airbus-Boeing Subsidy Dispute (2004-2021)</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EU</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WTO cases, transatlantic retaliatory tariffs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Truce: mutual suspension and subsidy negotiations</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China's Economic Coercion Campaigns (2010s-2020s)</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China vs. Australia, Lithuania, others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Import bans, informal boycotts, regulatory harassment</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Mixed: targets diversified; coercion backfired strategically</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Korea Sanctions (2006-present)</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 coalition vs. DPRK</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Comprehensive trade and finance bans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Leverage without compliance - limits of coercion</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Embargo Act (1807-1809, doctrine legacy)</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Britain/France</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Total export embargo</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Self-harm: embargo repealed - never weaponize your own supply first</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Continental System (1806-1814)</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Napoleonic France vs. Britain</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Continent-wide trade blockade</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Britain: naval reach and neutral-carrier trade broke the blockade</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Corn Laws Repeal (1815-1846)</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British landowners vs. free traders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Protective grain tariffs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Free traders: organized consumer-side politics defeated protection</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Opium Wars (1839-1842, 1856-1860)</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Britain/France vs. Qing China</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Gunboat diplomacy, forced market opening</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Britain: coercive market access - the doctrine this framework rejects</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Tariff of Abominations (1828)</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North vs. South</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Protective tariffs, nullification crisis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Pyrrhic: nearly split the Union - domestic coalition discipline matters</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McKinley Tariff (1890-1894)</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trading partners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 average tariff</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Backlash: authors lost Congress, act repealed</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Fordney-McCumber Tariff (1922)</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partners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38-40% average tariffs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Triggered partner retaliation - set up the 1930 collapse</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U.S.-Japan Apple Dispute (2003-2005)</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Japan</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SPS-based import restrictions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WTO ruled restrictions unscientific</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U.S.-India Shrimp Dispute (2004-2008)</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India</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Anti-dumping duties, customs bonds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 WTO victory</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U.S.-China Solar Dispute (2012-2015)</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China</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Anti-dumping and countervail duties, polysilicon retaliation</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 winner: both sides absorbed costs</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U.S.-China Semiconductor Conflict (2020-present)</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and allies vs. China</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Export controls on chips and tools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Ongoing: chokepoint control vs. indigenous substitution</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Russia-EU Food and Gas Conflict (2014-present)</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Russia vs. EU</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Food import bans, gas weaponization</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Mutual harm; EU energy diversification accelerated</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Reciprocal Tariffs (2025-present)</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most partners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Universal reciprocal tariff campaign</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Ongoing; global retaliation and negotiation mix</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Forced-Labour Tariffs (2025-present)</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60 economies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Unilateral 10-12.5% tariffs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Ongoing; challenged as WTO-inconsistent</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EU-China Anti-Dumping Conflicts (2022-present)</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EU vs. China</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Anti-dumping duties, coercion complaints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Ongoing; rules-based instruments contain escalation</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U.S.-Venezuela Sanctions (2017-present)</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U.S./EU vs. Venezuela</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Oil-sector sanctions, asset freezes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Economic devastation without political compliance</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U.S.-Canada Softwood Lumber (1982-present)</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Canada</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Countervail duties, export taxes, litigation</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 winner: four decades of managed dispute - persistence lesson</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1973 OAPEC Oil Embargo</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OAPEC vs. U.S. and allies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Production cuts, export bans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OAPEC: price quadrupled - chokepoint power demonstrated</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Suez Crisis Chokepoint (1956)</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Egypt vs. Britain/France</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Canal closure</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Chokepoint closure forced imperial withdrawal</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1980 U.S. Grain Embargo on USSR</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USSR</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Food export embargo</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Failure: rivals backfilled supply; U.S. farmers paid the cost</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China Rare-Earth Cut-off to Japan (2010)</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China vs. Japan</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Informal export halt</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Short-run shock; Japan diversified supply permanently</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U.S.-EEC Pasta and Citrus Disputes (1980s)</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EEC</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Targeted tariffs and counter-tariffs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Negotiated outcomes - graduated pressure invites settlement</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Banana Wars era (1898-1934)</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Caribbean states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Gunboat economic dominance</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dominance bought at lasting reputational cost</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Asian Financial Crisis (1997)</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Markets vs. Asian economies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Capital flight, currency attack</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Survivors: states with reserves and capital buffers</w:t>
            </w:r>
          </w:p>
        </w:tc>
      </w:tr>
      <w:tr>
        <w:trPr>
          <w:cantSplit w:val="1"/>
        </w:trPr>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Section 232 Metals Campaign (2018-present)</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United States vs. global exporters</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National-security tariffs on steel and aluminum</w:t>
            </w:r>
          </w:p>
        </w:tc>
        <w:tc>
          <w:tcPr>
            <w:tcW w:w="2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Partial: exemptions traded for quota regimes - leverage persists</w:t>
            </w:r>
          </w:p>
        </w:tc>
      </w:tr>
    </w:tbl>
    <w:p>
      <w:pPr>
        <w:pStyle w:val="Heading1"/>
        <w:pageBreakBefore/>
      </w:pPr>
      <w:bookmarkStart w:id="408" w:name="_Toc9300408"/>
      <w:r>
        <w:rPr>
          <w:rFonts w:ascii="Calibri" w:hAnsi="Calibri" w:eastAsia="Microsoft YaHei" w:cs="Calibri"/>
          <w:b/>
          <w:color w:val="2F4858"/>
          <w:sz w:val="40"/>
          <w:szCs w:val="40"/>
        </w:rPr>
        <w:t xml:space="preserve">Part III: The Legal Architecture</w:t>
      </w:r>
      <w:bookmarkEnd w:id="408"/>
    </w:p>
    <w:p>
      <w:pPr>
        <w:pStyle w:val="Heading2"/>
      </w:pPr>
      <w:bookmarkStart w:id="409" w:name="_Toc9300409"/>
      <w:r>
        <w:rPr>
          <w:rFonts w:ascii="Calibri" w:hAnsi="Calibri" w:eastAsia="Microsoft YaHei" w:cs="Calibri"/>
          <w:b/>
          <w:color w:val="2F4858"/>
          <w:sz w:val="30"/>
          <w:szCs w:val="30"/>
        </w:rPr>
        <w:t xml:space="preserve">Domestic Authority</w:t>
      </w:r>
      <w:bookmarkEnd w:id="409"/>
    </w:p>
    <w:p>
      <w:pPr>
        <w:pStyle w:val="Normal"/>
      </w:pPr>
      <w:r>
        <w:rPr>
          <w:rFonts w:ascii="Calibri" w:hAnsi="Calibri" w:eastAsia="Microsoft YaHei" w:cs="Calibri"/>
          <w:color w:val="1F2E38"/>
          <w:sz w:val="22"/>
          <w:szCs w:val="22"/>
        </w:rPr>
        <w:t xml:space="preserve">Every tariff line in this framework attaches to a class of goods defined by tariff item under the Schedule to the Customs Tariff and deploys by order in council under section 53 of that Act. Canadian law does not permit tariffs aimed at individual brands, persons or companies; the framework therefore performs all targeting at the design stage, selecting goods classes whose trade volume, production geography and brand content concentrate the burden where Canada intends it, while remaining facially neutral and lawful on the page.</w:t>
      </w:r>
    </w:p>
    <w:p>
      <w:pPr>
        <w:pStyle w:val="Normal"/>
      </w:pPr>
      <w:r>
        <w:rPr>
          <w:rFonts w:ascii="Calibri" w:hAnsi="Calibri" w:eastAsia="Microsoft YaHei" w:cs="Calibri"/>
          <w:color w:val="1F2E38"/>
          <w:sz w:val="22"/>
          <w:szCs w:val="22"/>
        </w:rPr>
        <w:t xml:space="preserve">The 500 administrative countermeasures trace to identified statutes: the Customs Act, the Excise Tax Act, the Income Tax Act, the Investment Canada Act, the Export and Import Permits Act, the Defence Production Act, the Health of Animals Act, the Plant Protection Act, the Canada Grain Act, the Canada Energy Regulator Act, the International Bridges and Tunnels Act, the Impact Assessment Act, the Telecommunications Act and provincial powers under sections 92 and 92A of the Constitution Act, 1867. Revenue measures proclaim through a notice of ways and means motion on tabling or through existing regulatory authority on publication.</w:t>
      </w:r>
    </w:p>
    <w:p>
      <w:pPr>
        <w:pStyle w:val="Heading2"/>
      </w:pPr>
      <w:bookmarkStart w:id="410" w:name="_Toc9300410"/>
      <w:r>
        <w:rPr>
          <w:rFonts w:ascii="Calibri" w:hAnsi="Calibri" w:eastAsia="Microsoft YaHei" w:cs="Calibri"/>
          <w:b/>
          <w:color w:val="2F4858"/>
          <w:sz w:val="30"/>
          <w:szCs w:val="30"/>
        </w:rPr>
        <w:t xml:space="preserve">CUSMA and WTO Compatibility</w:t>
      </w:r>
      <w:bookmarkEnd w:id="410"/>
    </w:p>
    <w:p>
      <w:pPr>
        <w:pStyle w:val="Normal"/>
      </w:pPr>
      <w:r>
        <w:rPr>
          <w:rFonts w:ascii="Calibri" w:hAnsi="Calibri" w:eastAsia="Microsoft YaHei" w:cs="Calibri"/>
          <w:color w:val="1F2E38"/>
          <w:sz w:val="22"/>
          <w:szCs w:val="22"/>
        </w:rPr>
        <w:t xml:space="preserve">The framework stays within the boundary of international trade law to the maximum extent compatible with its deterrent purpose. Three anchors carry the legal defence. First, the essential security exceptions: CUSMA Article 32.2 and GATT Article XXI permit measures a party considers necessary to its essential security interests, and the U.S. Section 338 measures rest on the same family of claims. Second, general exceptions: GATT Article XX covers measures directed at public health, public morals and conservation, which supports the inspection, biosecurity and environmental measures in Part VI. Third, countermeasure proportionality under general international law: Canada's package responds to an internationally wrongful act (the Section 338 tariffs, imposed without investigation or expiry) with measures that remain proportionate in trade value and reversible in design.</w:t>
      </w:r>
    </w:p>
    <w:p>
      <w:pPr>
        <w:pStyle w:val="Normal"/>
      </w:pPr>
      <w:r>
        <w:rPr>
          <w:rFonts w:ascii="Calibri" w:hAnsi="Calibri" w:eastAsia="Microsoft YaHei" w:cs="Calibri"/>
          <w:color w:val="1F2E38"/>
          <w:sz w:val="22"/>
          <w:szCs w:val="22"/>
        </w:rPr>
        <w:t xml:space="preserve">Every tariff line applies on most-favoured-nation-identical drafting to goods of U.S. origin under a published origin rule, avoiding the per-company targeting that fails at dispute panels. The 50% rate mirrors the U.S. rate exactly, which keeps the response rate-for-rate symmetrical. The remission framework in Part VIII removes any line that harms a Canadian manufacturer without a substitute, which keeps the package defensible as protective rather than punitive. Canada simultaneously files and maintains a CUSMA Chapter 31 dispute and a WTO complaint against the Section 338 measures, so that the public legal record documents American breach and Canadian proportionality.</w:t>
      </w:r>
    </w:p>
    <w:p>
      <w:pPr>
        <w:pStyle w:val="Normal"/>
      </w:pPr>
      <w:r>
        <w:rPr>
          <w:rFonts w:ascii="Calibri" w:hAnsi="Calibri" w:eastAsia="Microsoft YaHei" w:cs="Calibri"/>
          <w:color w:val="1F2E38"/>
          <w:sz w:val="22"/>
          <w:szCs w:val="22"/>
        </w:rPr>
        <w:t xml:space="preserve">Where a measure trades strict WTO safety for strategic effect (for example, extended border holds), the framework places it in the later deployment stages and flags it for counsel review before activation. Stage Zero through Stage Two measures sit comfortably inside Canadian and international law; Stage Three through Stage Five measures carry legal risk ratings in the measure tables and deploy only on documented U.S. escalation.</w:t>
      </w:r>
    </w:p>
    <w:p>
      <w:pPr>
        <w:pStyle w:val="Heading2"/>
      </w:pPr>
      <w:bookmarkStart w:id="411" w:name="_Toc9300411"/>
      <w:r>
        <w:rPr>
          <w:rFonts w:ascii="Calibri" w:hAnsi="Calibri" w:eastAsia="Microsoft YaHei" w:cs="Calibri"/>
          <w:b/>
          <w:color w:val="2F4858"/>
          <w:sz w:val="30"/>
          <w:szCs w:val="30"/>
        </w:rPr>
        <w:t xml:space="preserve">Facial Neutrality and Proportionality</w:t>
      </w:r>
      <w:bookmarkEnd w:id="411"/>
    </w:p>
    <w:p>
      <w:pPr>
        <w:pStyle w:val="Normal"/>
      </w:pPr>
      <w:r>
        <w:rPr>
          <w:rFonts w:ascii="Calibri" w:hAnsi="Calibri" w:eastAsia="Microsoft YaHei" w:cs="Calibri"/>
          <w:color w:val="1F2E38"/>
          <w:sz w:val="22"/>
          <w:szCs w:val="22"/>
        </w:rPr>
        <w:t xml:space="preserve">Four design rules keep the package lawful. (1) Facial neutrality: every measure applies to all foreign states on identical terms, defeating most trade challenges at the threshold. (2) Innocence claim: every measure leads with its genuine fiscal, environmental, safety or administrative purpose, independent of any leverage objective. (3) Proportionality pairing: every measure pairs with a documented provocation and a matching exit, reviewed quarterly by Finance and Justice. (4) Rate-to-zero reversibility: fiscal and tariff measures include zero as a valid rate entry, so suspension proceeds by regulation without legislative repeal. Sunset and review clauses expire any measure that outlives its purpose.</w:t>
      </w:r>
    </w:p>
    <w:p>
      <w:pPr>
        <w:pStyle w:val="Heading1"/>
        <w:pageBreakBefore/>
      </w:pPr>
      <w:bookmarkStart w:id="412" w:name="_Toc9300412"/>
      <w:r>
        <w:rPr>
          <w:rFonts w:ascii="Calibri" w:hAnsi="Calibri" w:eastAsia="Microsoft YaHei" w:cs="Calibri"/>
          <w:b/>
          <w:color w:val="2F4858"/>
          <w:sz w:val="40"/>
          <w:szCs w:val="40"/>
        </w:rPr>
        <w:t xml:space="preserve">Part IV: Targeting Doctrine</w:t>
      </w:r>
      <w:bookmarkEnd w:id="412"/>
    </w:p>
    <w:p>
      <w:pPr>
        <w:pStyle w:val="Heading2"/>
      </w:pPr>
      <w:bookmarkStart w:id="413" w:name="_Toc9300413"/>
      <w:r>
        <w:rPr>
          <w:rFonts w:ascii="Calibri" w:hAnsi="Calibri" w:eastAsia="Microsoft YaHei" w:cs="Calibri"/>
          <w:b/>
          <w:color w:val="2F4858"/>
          <w:sz w:val="30"/>
          <w:szCs w:val="30"/>
        </w:rPr>
        <w:t xml:space="preserve">The Four Screens</w:t>
      </w:r>
      <w:bookmarkEnd w:id="413"/>
    </w:p>
    <w:p>
      <w:pPr>
        <w:pStyle w:val="Normal"/>
      </w:pPr>
      <w:r>
        <w:rPr>
          <w:rFonts w:ascii="Calibri" w:hAnsi="Calibri" w:eastAsia="Microsoft YaHei" w:cs="Calibri"/>
          <w:color w:val="1F2E38"/>
          <w:sz w:val="22"/>
          <w:szCs w:val="22"/>
        </w:rPr>
        <w:t xml:space="preserve">Each of the 1,600 lines satisfies four screens. (1) Red-state concentration: the class's U.S. production or brand base sits predominantly in states carried by the current administration, led by Texas, Ohio, Florida, Tennessee, Kentucky, Georgia, Pennsylvania, Wisconsin, South Carolina, Indiana, Missouri, Louisiana, Iowa, Alabama, North Carolina, and the Plains and Mountain states. (2) Canadian-impact minimization: every class has ready Canadian, Mexican, European or Asian substitutes, or is discretionary, luxury or seasonal in nature; the schedule includes no food staple without domestic supply, no medical necessity, and no critical industrial input without a remission track. (3) De-confliction: lines duplicating the official September 8 schedule are excluded wherever practicable, except the capped Category AK convergence set of 40 lines, chosen from the Government's announced categories where Canadian exposure is negligible. (4) Rate symmetry: every line carries the flat 50% rate that mirrors the U.S. Section 338 measure.</w:t>
      </w:r>
    </w:p>
    <w:p>
      <w:pPr>
        <w:pStyle w:val="Normal"/>
      </w:pPr>
      <w:r>
        <w:rPr>
          <w:rFonts w:ascii="Calibri" w:hAnsi="Calibri" w:eastAsia="Microsoft YaHei" w:cs="Calibri"/>
          <w:color w:val="1F2E38"/>
          <w:sz w:val="22"/>
          <w:szCs w:val="22"/>
        </w:rPr>
        <w:t xml:space="preserve">The 500 administrative countermeasures pass the same screens in the opposite direction: they raise friction, cost or delay for U.S. exporters, platforms, brands and projects, while their statutory text runs on neutral administrative purpose. The result is a package that reads as administration and lands as leverage.</w:t>
      </w:r>
    </w:p>
    <w:p>
      <w:pPr>
        <w:pStyle w:val="Heading2"/>
      </w:pPr>
      <w:bookmarkStart w:id="414" w:name="_Toc9300414"/>
      <w:r>
        <w:rPr>
          <w:rFonts w:ascii="Calibri" w:hAnsi="Calibri" w:eastAsia="Microsoft YaHei" w:cs="Calibri"/>
          <w:b/>
          <w:color w:val="2F4858"/>
          <w:sz w:val="30"/>
          <w:szCs w:val="30"/>
        </w:rPr>
        <w:t xml:space="preserve">State-Exposure Mapping</w:t>
      </w:r>
      <w:bookmarkEnd w:id="414"/>
    </w:p>
    <w:p>
      <w:pPr>
        <w:pStyle w:val="Normal"/>
      </w:pPr>
      <w:r>
        <w:rPr>
          <w:rFonts w:ascii="Calibri" w:hAnsi="Calibri" w:eastAsia="Microsoft YaHei" w:cs="Calibri"/>
          <w:color w:val="1F2E38"/>
          <w:sz w:val="22"/>
          <w:szCs w:val="22"/>
        </w:rPr>
        <w:t xml:space="preserve">Because tariffs cannot lawfully name a person or a firm, the schedule achieves incidental coverage of politically connected business lines through goods classes whose trade runs through those businesses' supply chains. The original Track One already groups sixty such classes in Category Q (apparel, promotional goods, print, golf operations, hospitality consumables, food and beverage, and aviation) and extends the logic through Categories R, S and T. Track Two widens the map into energy feedstocks, agriculture, machinery, vehicles, chemicals and consumer goods across every Republican-held export state. North Dakota sends roughly four-fifths of its goods exports to Canada; Montana, Maine, Michigan and Idaho each send between roughly two-fifths and one-half. The schedule prices that dependence precisely.</w:t>
      </w:r>
    </w:p>
    <w:p>
      <w:pPr>
        <w:pStyle w:val="Heading1"/>
        <w:pageBreakBefore/>
      </w:pPr>
      <w:bookmarkStart w:id="415" w:name="_Toc9300415"/>
      <w:r>
        <w:rPr>
          <w:rFonts w:ascii="Calibri" w:hAnsi="Calibri" w:eastAsia="Microsoft YaHei" w:cs="Calibri"/>
          <w:b/>
          <w:color w:val="2F4858"/>
          <w:sz w:val="40"/>
          <w:szCs w:val="40"/>
        </w:rPr>
        <w:t xml:space="preserve">Part V: The 1,600-Line 50% Countertariff Schedule</w:t>
      </w:r>
      <w:bookmarkEnd w:id="415"/>
    </w:p>
    <w:p>
      <w:pPr>
        <w:pStyle w:val="Normal"/>
      </w:pPr>
      <w:r>
        <w:rPr>
          <w:rFonts w:ascii="Calibri" w:hAnsi="Calibri" w:eastAsia="Microsoft YaHei" w:cs="Calibri"/>
          <w:color w:val="1F2E38"/>
          <w:sz w:val="22"/>
          <w:szCs w:val="22"/>
        </w:rPr>
        <w:t xml:space="preserve">This part contains the complete operational schedule behind the doubled response: 1,600 discrete tariff lines, each defined by a Harmonized System tariff classification and each carrying a 50% surtax on U.S.-origin goods, calibrated to a combined US$50.5 billion of annual American exports to Canada. The schedule operates as two tracks. Track One reproduces the original 800-line schedule (CT-001 to CT-800, Categories A to U) of the Canadian Tariff Strategy Guide v1.0 in full and unchanged in targeting logic. Track Two adds the expansion schedule (CT-801 to CT-1600, Categories V to AK), doubling the line count and lifting covered trade from US$27.6 billion to US$50.5 billion.</w:t>
      </w:r>
    </w:p>
    <w:p>
      <w:pPr>
        <w:pStyle w:val="Normal"/>
      </w:pPr>
      <w:r>
        <w:rPr>
          <w:rFonts w:ascii="Calibri" w:hAnsi="Calibri" w:eastAsia="Microsoft YaHei" w:cs="Calibri"/>
          <w:color w:val="1F2E38"/>
          <w:sz w:val="22"/>
          <w:szCs w:val="22"/>
        </w:rPr>
        <w:t xml:space="preserve">Both tracks deploy by order in council under section 53 of the Customs Tariff, both attach to classes of goods rather than companies, and both carry the flat 50% rate that mirrors the U.S. Section 338 measure. Tariff item numbers are working assignments at the eight-digit level for planning and costing purposes; final regulatory drafting verifies each line against the eight-digit structure of the Customs Tariff schedule before promulgation, consistent with the data note in the Appendix.</w:t>
      </w:r>
    </w:p>
    <w:p>
      <w:pPr>
        <w:pStyle w:val="Normal"/>
      </w:pPr>
      <w:r>
        <w:rPr>
          <w:rFonts w:ascii="Calibri" w:hAnsi="Calibri" w:eastAsia="Microsoft YaHei" w:cs="Calibri"/>
          <w:color w:val="1F2E38"/>
          <w:sz w:val="22"/>
          <w:szCs w:val="22"/>
        </w:rPr>
        <w:t xml:space="preserve">Track Two includes Category AK: a capped set of 40 lines convergent with categories named in the Government's official September 8 announcement. The cap is deliberate. The official schedule stays the Government's instrument; this framework stays the reserve. The 40 convergence lines sit exclusively in discretionary consumer goods with ready Canadian or third-country substitutes, so that no convergence line harms Canadian consumers or producers.</w:t>
      </w:r>
    </w:p>
    <w:p>
      <w:pPr>
        <w:pStyle w:val="Heading2"/>
      </w:pPr>
      <w:bookmarkStart w:id="416" w:name="_Toc9300416"/>
      <w:r>
        <w:rPr>
          <w:rFonts w:ascii="Calibri" w:hAnsi="Calibri" w:eastAsia="Microsoft YaHei" w:cs="Calibri"/>
          <w:b/>
          <w:color w:val="2F4858"/>
          <w:sz w:val="30"/>
          <w:szCs w:val="30"/>
        </w:rPr>
        <w:t xml:space="preserve">Category Summary</w:t>
      </w:r>
      <w:bookmarkEnd w:id="416"/>
    </w:p>
    <w:p>
      <w:pPr>
        <w:pStyle w:val="Normal"/>
      </w:pPr>
      <w:r>
        <w:rPr>
          <w:rFonts w:ascii="Calibri" w:hAnsi="Calibri" w:eastAsia="Microsoft YaHei" w:cs="Calibri"/>
          <w:color w:val="1F2E38"/>
          <w:sz w:val="22"/>
          <w:szCs w:val="22"/>
        </w:rPr>
        <w:t xml:space="preserve">The table below summarizes the 37 categories across both tracks. Line numbers run consecutively from CT-001 to CT-1600; values are annual U.S. goods exports to Canada in US$ millions, 2025 basis, estimated at the tariff-line level from state trade office data, U.S. Census state export series, and the trade figures embedded in the underlying product research.</w:t>
      </w:r>
    </w:p>
    <w:tbl>
      <w:tblPr>
        <w:tblW w:w="0" w:type="auto"/>
      </w:tblPr>
      <w:tblGrid>
        <w:gridCol w:w="1100"/>
        <w:gridCol w:w="1900"/>
        <w:gridCol w:w="3900"/>
        <w:gridCol w:w="1100"/>
        <w:gridCol w:w="1100"/>
      </w:tblGrid>
      <w:tr>
        <w:trPr>
          <w:tblHeader w:val="1"/>
          <w:cantSplit w:val="1"/>
        </w:trPr>
        <w:tc>
          <w:tcPr>
            <w:tcW w:w="11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Category</w:t>
            </w:r>
          </w:p>
        </w:tc>
        <w:tc>
          <w:tcPr>
            <w:tcW w:w="1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lines</w:t>
            </w:r>
          </w:p>
        </w:tc>
        <w:tc>
          <w:tcPr>
            <w:tcW w:w="3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Scope</w:t>
            </w:r>
          </w:p>
        </w:tc>
        <w:tc>
          <w:tcPr>
            <w:tcW w:w="11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1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CT-001-CT-050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State-Anchor Industrial and Agricultural Goods</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11,700.0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5,850.0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CT-051-CT-108</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Coal, Petroleum, Fuels and Combustion Products</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3,550.0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1,775.0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CT-109-CT-163</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Kitchen Appliances, Cookware and Tableware</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2,237.0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1,118.5</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CT-164-CT-203</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Plastics and Plastic Articles I - Packaging, Film and Construction</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1,450.0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725.0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CT-204-CT-243</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Plastics and Plastic Articles II - Resins, Containers and Consumer Articles</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CT-244-CT-313</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Alcohol, Wine, Spirits and Beer</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1,430.0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715.0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CT-314-CT-348</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Lumber, Furniture and Paper Products</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1,120.0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CT-349-CT-388</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Plumbing Fixtures and Sanitary Ware</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CT-389-CT-448</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Hunting, Firearms, Ammunition and Outdoor Equipment</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761.0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380.5</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J</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CT-449-CT-503</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Leather Goods, Footwear and Saddlery</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275.0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CT-504-CT-532</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Golf Equipment and Apparel</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CT-533-CT-556</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Musical Instruments and Audio Equipment</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CT-557-CT-577</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and Grooming Preparations and Razors</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105.0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CT-578-CT-607</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Cutlery and Blades</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CT-608-CT-632</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Marine Equipment</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CT-633-CT-652</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Air Fresheners, Candles and Home Fragrance</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Q</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CT-653-CT-712</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Trump Organization Exposure Categories - Apparel, Promotional Goods, Print, Golf Operations, Hospitality Consumables, Food and Beverage, and Aviation</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CT-713-CT-735</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Trump-Branded Merchandise I</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CT-736-CT-760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Trump-Branded Merchandise II</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CT-761-CT-785</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MAGA and Campaign Merchandise</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CT-786-CT-800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Bath Salts and Personal Soaking Products</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CT-801-CT-870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Energy, Fuels and Combustion Products II</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3,050.0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CT-871-CT-950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Agriculture and Foodstuffs</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2,400.0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X</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CT-951-CT-1015</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Machinery, Engines and Industrial Equipment</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1,600.0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Y</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CT-1016-CT-1080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 Vehicles, Parts and Transportation Equipment</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1,550.0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Z</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CT-1081-CT-1145</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Chemicals, Resins and Industrial Inputs</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1,200.0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AA</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CT-1146-CT-1190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Paper, Packaging and Printed Matter II</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AB</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CT-1191-CT-1235</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Lumber, Furniture and Joinery II</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CT-1236-CT-1280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Textiles, Apparel, Footwear and Leather Goods II</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275.0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CT-1281-CT-1320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Household Appliances and Consumer Electronics II</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AE</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CT-1321-CT-1360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Tools, Hardware and Base-Metal Articles</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AF</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CT-1361-CT-1390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Toys, Games and Recreational Equipment</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AG</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CT-1391-CT-1440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Hunting, Fishing, Golf and Outdoor Equipment II</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AH</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CT-1441-CT-1485</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Grooming and Household Consumables II</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AI</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CT-1486-CT-1530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Kitchenware, Tableware and Plumbing Fixtures II</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AJ</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CT-1531-CT-1560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Beverages and Alcohol II</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315.0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157.5</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AK</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CT-1561-CT-1600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Official-Schedule Convergence Lines</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Track One total</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CT-001-CT-800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800 lines across 21 categories</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27,600.0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13,798.8</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Track Two total</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CT-801-CT-1600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800 lines across 16 categories</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22,900.0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11,447.4</w:t>
            </w:r>
          </w:p>
        </w:tc>
      </w:tr>
      <w:tr>
        <w:trPr>
          <w:cantSplit w:val="1"/>
        </w:trPr>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Grand total</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CT-001-CT-1600</w:t>
            </w:r>
          </w:p>
        </w:tc>
        <w:tc>
          <w:tcPr>
            <w:tcW w:w="3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1,600 lines across 37 categories</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50,500.0</w:t>
            </w:r>
          </w:p>
        </w:tc>
        <w:tc>
          <w:tcPr>
            <w:tcW w:w="1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25,246.2</w:t>
            </w:r>
          </w:p>
        </w:tc>
      </w:tr>
    </w:tbl>
    <w:p>
      <w:pPr>
        <w:pStyle w:val="Heading2"/>
      </w:pPr>
      <w:bookmarkStart w:id="417" w:name="_Toc9300417"/>
      <w:r>
        <w:rPr>
          <w:rFonts w:ascii="Calibri" w:hAnsi="Calibri" w:eastAsia="Microsoft YaHei" w:cs="Calibri"/>
          <w:b/>
          <w:color w:val="2F4858"/>
          <w:sz w:val="30"/>
          <w:szCs w:val="30"/>
        </w:rPr>
        <w:t xml:space="preserve">Track One: The Core 800 Lines (CT-001 to CT-800)</w:t>
      </w:r>
      <w:bookmarkEnd w:id="417"/>
    </w:p>
    <w:p>
      <w:pPr>
        <w:pStyle w:val="Heading3"/>
      </w:pPr>
      <w:r>
        <w:rPr>
          <w:rFonts w:ascii="Calibri" w:hAnsi="Calibri" w:eastAsia="Microsoft YaHei" w:cs="Calibri"/>
          <w:b/>
          <w:color w:val="1F2E38"/>
          <w:sz w:val="25"/>
          <w:szCs w:val="25"/>
        </w:rPr>
        <w:t xml:space="preserve">Category A: State-Anchor Industrial and Agricultural Goods</w:t>
      </w:r>
    </w:p>
    <w:p>
      <w:pPr>
        <w:pStyle w:val="Normal"/>
      </w:pPr>
      <w:r>
        <w:rPr>
          <w:rFonts w:ascii="Calibri" w:hAnsi="Calibri" w:eastAsia="Microsoft YaHei" w:cs="Calibri"/>
          <w:color w:val="1F2E38"/>
          <w:sz w:val="22"/>
          <w:szCs w:val="22"/>
        </w:rPr>
        <w:t xml:space="preserve">High-value industrial and agricultural lines drawn from the deepest red-state export flows to Canada: Texas fuels and chemicals, Ohio engines, vehicle parts and steel, Missouri transportation equipment and chemicals, North Dakota petroleum, and farm-belt staples. These fifty lines carry the core dollar weight of the schedule.</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refined, and preparations - e.g., Fuel Oils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895.3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447.6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2942.00.00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organic compounds - e.g., Organic Chemicals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426.3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0810.20.00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fruit, fresh - e.g., Fresh Raspberries and Blackberries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0709.60.00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vegetables, fresh or chilled - e.g., Fresh Peppers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8411.99.00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Turbo-jets, turbo-propellers and other gas turbines - e.g., Engines and Turbines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and accessories of motor vehicles - e.g., Motor Vehicle Parts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3926.90.00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articles of plastics - e.g., Plastic Articles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469.0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7224.90.00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alloy steel in primary forms; semi-finished products - e.g., Iron and Steel Alloys and Semi-Finished Products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170.6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1602.49.00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Prepared or preserved meat - e.g., Prepared Pork Meat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2104.10.00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Soups and broths and preparations therefor - e.g., Prepared Soups and Broths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53.7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fruit, fresh - e.g., Fresh Strawberries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0807.11.00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Melons and watermelons, fresh - e.g., Fresh Watermelons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0810.40.00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fruit, fresh - e.g., Fresh Blueberries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0702.00.00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Tomatoes, fresh or chilled - e.g., Fresh Tomatoes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0807.19.00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Melons and watermelons, fresh - e.g., Fresh Melons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0810.30.00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fruit, fresh - e.g., Cranberries (fresh)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0810.30.10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fruit, fresh - e.g., Prepared/Preserved Cranberries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1211.20.00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Plants for perfumery or pharmacy (ginseng roots) - e.g., Ginseng Roots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2106.90.99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Food preparations, not elsewhere specified - e.g., Milk or Cream Substitutes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Mixtures of odoriferous substances (flavouring) - e.g., Flavoring Extracts, Powders and Essences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4802.56.00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Uncoated paper for writing, printing or graphic purposes - e.g., Paper and Paperboard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8433.51.00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Harvesting or threshing machinery - e.g., Agricultural and Construction Machinery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1602.50.00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Prepared or preserved meat - e.g., Meat Products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8716.40.00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Trailers, semi-trailers and other non-motorized vehicles - e.g., Motor Vehicle Bodies and Trailers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1104.29.00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Cereal grains otherwise worked - e.g., Grain and Oilseed Milling Products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7202.99.00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Ferro-alloys - e.g., Ferroalloys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3105.90.00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Mineral or chemical fertilizers - e.g., Fertilizers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7216.99.00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Angles, shapes and sections of iron or non-alloy steel - e.g., Steel Products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4823.90.00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paper, paperboard and articles, cut to size - e.g., Paper Products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8542.39.00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Electronic integrated circuits - e.g., Electronics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and accessories of motor vehicles - e.g., Transportation Equipment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2,046.4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1,023.2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3824.99.99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Prepared binders and chemical products, nes - e.g., Chemicals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1,577.4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788.7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8429.52.00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Self-propelled bulldozers, excavators and loaders - e.g., Machinery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682.1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8450.11.00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Household or laundry-type washing machines - e.g., Appliances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8451.21.00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Machinery for washing, cleaning, wringing, drying textiles - e.g., Washers and Dryers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2208.30.60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Bourbon Whiskey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8450.11.10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Household or laundry-type washing machines - e.g., Household Appliances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8703.80.00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 cars and other motor vehicles for the transport of persons - e.g., Automobiles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8703.80.10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 cars and other motor vehicles for the transport of persons - e.g., Automobiles - Alabama origin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0701.90.00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Potatoes, fresh or chilled - e.g., Fresh Potatoes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Idaho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2709.00.20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crude - e.g., Petroleum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2,557.9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1,279.0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8429.52.10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Self-propelled bulldozers, excavators and loaders - e.g., Agricultural Machinery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1005.90.40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Maize (corn), other than seed - e.g., Corn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Nebraska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234.5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117.2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8429.52.20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Self-propelled bulldozers, excavators and loaders - e.g., Agricultural Machinery - Nebraska origin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Nebraska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159.0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79.5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1005.90.50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Maize (corn), other than seed - e.g., Pork and Corn Products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1904.90.00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Prepared foods from cereals - e.g., Agri-Food Products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string musical instruments (guitars) - e.g., Musical Instruments (Guitars)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refined, and preparations - e.g., Petroleum Refining Products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5201.00.10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Cotton, not carded or combed - e.g., Raw Cotton and Cotton Linters (Upland cotton, carded)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1006.30.00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Rice, semi-milled or wholly milled - e.g., Milled Long-Grain Rice (bulk and bagged)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bl>
    <w:p>
      <w:pPr>
        <w:pStyle w:val="Heading3"/>
      </w:pPr>
      <w:r>
        <w:rPr>
          <w:rFonts w:ascii="Calibri" w:hAnsi="Calibri" w:eastAsia="Microsoft YaHei" w:cs="Calibri"/>
          <w:b/>
          <w:color w:val="1F2E38"/>
          <w:sz w:val="25"/>
          <w:szCs w:val="25"/>
        </w:rPr>
        <w:t xml:space="preserve">Category B: Coal, Petroleum, Fuels and Combustion Products</w:t>
      </w:r>
    </w:p>
    <w:p>
      <w:pPr>
        <w:pStyle w:val="Normal"/>
      </w:pPr>
      <w:r>
        <w:rPr>
          <w:rFonts w:ascii="Calibri" w:hAnsi="Calibri" w:eastAsia="Microsoft YaHei" w:cs="Calibri"/>
          <w:color w:val="1F2E38"/>
          <w:sz w:val="22"/>
          <w:szCs w:val="22"/>
        </w:rPr>
        <w:t xml:space="preserve">Coal, coke, refined fuels, biomass fuels, fireworks, fire-suppression goods and ignition articles, concentrated in West Virginia, Kentucky, Pennsylvania, Wyoming, Montana, Texas and Louisiana. Refinery-input lines carry a standing remission track for Canadian refiners to protect domestic fuel prices.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2701.12.00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Coal; briquettes, ovoids and similar solid fuels - e.g., Steam Coal (bituminous, for electricity generation)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West 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2701.12.10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Coal; briquettes, ovoids and similar solid fuels - e.g., Metallurgical Coal (coking coal, for steelmaking)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2701.11.00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Coal; briquettes, ovoids and similar solid fuels - e.g., Anthracite Coal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2701.20.00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Coal; briquettes, ovoids and similar solid fuels - e.g., Coal Briquettes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2701.20.10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Coal; briquettes, ovoids and similar solid fuels - e.g., Coal Ovoids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Wyoming</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2710.19.99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refined, and preparations - e.g., Coke (from coal)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2704.00.20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Coke and semi-coke of coal; retort carbon - e.g., Semi-coke of Coal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2704.00.90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Coke and semi-coke of coal; retort carbon - e.g., Retort Carbon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Lignite - e.g., Lignite Coal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2703.00.00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Peat - e.g., Peat (for fuel)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Tar distilled from coal - e.g., Coal Tar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West 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2707.99.00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Oils and products of high-temperature coal tar distillation - e.g., High-Temperature Coal Tar Distillation Oils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161.7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2708.10.00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Pitch and pitch coke from coal tar - e.g., Coal Tar Pitch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2713.12.00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coke and petroleum bitumen - e.g., Petroleum Coke (calcined)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2713.11.00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coke and petroleum bitumen - e.g., Petroleum Coke (not calcined)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Wyoming</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2710.19.11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refined, and preparations - e.g., Fuel Oils (distillate)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2709.00.30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crude - e.g., Crude Petroleum Oil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2711.19.00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gases, liquefied - e.g., Petroleum Gases (liquefied)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2711.12.00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gases, liquefied - e.g., Propane (liquefied)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2711.13.00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gases, liquefied - e.g., Butane (liquefied)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2710.12.15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refined, and preparations - e.g., Finished Motor Gasoline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West 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2710.19.21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refined, and preparations - e.g., Jet Fuel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2710.19.31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refined, and preparations - e.g., Diesel Fuel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2710.19.41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refined, and preparations - e.g., Asphalt and Road Oil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2714.90.00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Bitumen and asphalt, natural - e.g., Bitumen (natural)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Wyoming</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2715.00.00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Bituminous mixtures - e.g., Bituminous Mixtures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96.6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jelly; paraffin and mineral waxes - e.g., Petroleum Jelly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2712.20.00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jelly; paraffin and mineral waxes - e.g., Paraffin Wax</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2712.90.00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jelly; paraffin and mineral waxes - e.g., Mineral Waxes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2713.20.00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coke and petroleum bitumen - e.g., Petroleum Bitumen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charcoal - e.g., Wood Charcoal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West 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Fuel wood and wood in chips or particles; pellets - e.g., Wood Pellets (for fuel)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Fuel wood and wood in chips or particles; pellets - e.g., Firewood (fuel wood)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4401.22.00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Fuel wood and wood in chips or particles; pellets - e.g., Wood Shavings (for fuel)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4401.41.00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Fuel wood and wood in chips or particles; pellets - e.g., Wood Sawdust (for fuel)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Wyoming</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Fuel wood and wood in chips or particles; pellets - e.g., Wood Chips (for fuel)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4401.11.10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Fuel wood and wood in chips or particles; pellets - e.g., Coniferous Wood Fuel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4401.11.20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Fuel wood and wood in chips or particles; pellets - e.g., Non-coniferous Wood Fuel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4401.41.10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Fuel wood and wood in chips or particles; pellets - e.g., Wood Residues (for fuel)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Fuel wood and wood in chips or particles; pellets - e.g., Bark (for fuel)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Fireworks, signalling flares and pyrotechnic articles - e.g., Fireworks (display shells)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West 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3604.10.10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Fireworks, signalling flares and pyrotechnic articles - e.g., Fireworks (fountains)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109.9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3604.10.20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Fireworks, signalling flares and pyrotechnic articles - e.g., Fireworks (roman candles)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3604.10.30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Fireworks, signalling flares and pyrotechnic articles - e.g., Fireworks (sparklers)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3604.10.40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Fireworks, signalling flares and pyrotechnic articles - e.g., Pyrotechnic Signals (flares)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Wyoming</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3604.10.50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Fireworks, signalling flares and pyrotechnic articles - e.g., Rain Rockets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3604.10.60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Fireworks, signalling flares and pyrotechnic articles - e.g., Fog Signals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68.5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3604.10.70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Fireworks, signalling flares and pyrotechnic articles - e.g., Pyrotechnic Articles (theatrical)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CT-099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3604.10.80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Fireworks, signalling flares and pyrotechnic articles - e.g., Pyrotechnic Articles (industrial)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3604.10.90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Fireworks, signalling flares and pyrotechnic articles - e.g., Explosives (pyrotechnic preparations)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Mechanical appliances for projecting liquids; fire extinguishers - e.g., Fire Extinguishers (charged)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West 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8424.10.10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Mechanical appliances for projecting liquids; fire extinguishers - e.g., Fire Extinguishers (uncharged)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8424.10.20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Mechanical appliances for projecting liquids; fire extinguishers - e.g., Fire Extinguishing Preparations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8424.10.30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Mechanical appliances for projecting liquids; fire extinguishers - e.g., Charged Fire-extinguishing Grenades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104.5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8424.10.40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Mechanical appliances for projecting liquids; fire extinguishers - e.g., Fire Extinguisher Parts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Wyoming</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8424.10.50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Mechanical appliances for projecting liquids; fire extinguishers - e.g., Fire Sprinkler Systems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8424.10.60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Mechanical appliances for projecting liquids; fire extinguishers - e.g., Fire Sprinkler Heads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8424.10.70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Mechanical appliances for projecting liquids; fire extinguishers - e.g., Fire Hose (extinguisher-grade)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21.3</w:t>
            </w:r>
          </w:p>
        </w:tc>
      </w:tr>
    </w:tbl>
    <w:p>
      <w:pPr>
        <w:pStyle w:val="Heading3"/>
      </w:pPr>
      <w:r>
        <w:rPr>
          <w:rFonts w:ascii="Calibri" w:hAnsi="Calibri" w:eastAsia="Microsoft YaHei" w:cs="Calibri"/>
          <w:b/>
          <w:color w:val="1F2E38"/>
          <w:sz w:val="25"/>
          <w:szCs w:val="25"/>
        </w:rPr>
        <w:t xml:space="preserve">Category C: Kitchen Appliances, Cookware and Tableware</w:t>
      </w:r>
    </w:p>
    <w:p>
      <w:pPr>
        <w:pStyle w:val="Normal"/>
      </w:pPr>
      <w:r>
        <w:rPr>
          <w:rFonts w:ascii="Calibri" w:hAnsi="Calibri" w:eastAsia="Microsoft YaHei" w:cs="Calibri"/>
          <w:color w:val="1F2E38"/>
          <w:sz w:val="22"/>
          <w:szCs w:val="22"/>
        </w:rPr>
        <w:t xml:space="preserve">Major appliances and kitchen goods anchored to Kentucky (GE Appliances, Louisville), South Carolina, Ohio, Tennessee and Indiana manufacturing. Canadian consumers have deep European, Korean and Mexican substitutes.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Assorted table, kitchen or household articles, of iron, steel or copper - Kentucky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Assorted table, kitchen or household articles, of iron, steel or copper - South Carolina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Assorted table, kitchen or household articles, of iron, steel or copper - Ohio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Assorted table, kitchen or household articles, of iron, steel or copper - Tennessee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Assorted table, kitchen or household articles, of iron, steel or copper - Indiana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Assorted table, kitchen or household articles, of iron, steel or copper - Wisconsin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7323.99.60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Assorted table, kitchen or household articles, of iron, steel or copper - Georgia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3924.10.40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Tableware, kitchenware and household articles, of plastics - e.g., Plastic tableware and kitchenware from the U.S. to Canada: $231 million in 2023</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7323.99.70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Assorted table, kitchen or household articles, of iron, steel or copper - South Carolina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7323.99.80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Assorted table, kitchen or household articles, of iron, steel or copper - Ohio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Assorted table, kitchen or household articles, of iron, steel or copper - Tennessee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Refrigerators, dishwashers, washers, ovens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8418.10.00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Refrigerators, freezers and other refrigerating equipment - e.g., Refrigerator (side-by-side, 36-inch)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8418.10.01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Refrigerators, freezers and other refrigerating equipment - e.g., Refrigerator (French door, 36-inch)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8418.10.02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Refrigerators, freezers and other refrigerating equipment - e.g., Refrigerator (top-mount freezer, 18 cubic feet)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8418.10.03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Refrigerators, freezers and other refrigerating equipment - e.g., Refrigerator (bottom-mount freezer, 22 cubic feet)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8418.10.04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Refrigerators, freezers and other refrigerating equipment - e.g., Refrigerator (compact, 4.5 cubic feet)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8450.11.01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Household or laundry-type washing machines - e.g., Dishwasher (built-in, 24-inch)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8450.11.02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Household or laundry-type washing machines - e.g., Dishwasher (portable, 18-inch)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8450.11.03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Household or laundry-type washing machines - e.g., Dishwasher (drawer-style, 24-inch)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8516.60.40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Electric range/stove (freestanding, 30-inch)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8516.60.41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Electric range/stove (slide-in, 30-inch)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8516.60.42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Gas range/stove (freestanding, 30-inch)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8516.60.43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Gas range/stove (dual-fuel, 36-inch)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8516.60.44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Electric cooktop (ceramic, 30-inch)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8516.60.45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Gas cooktop (stainless steel, 36-inch)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8516.60.46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Wall oven (electric, single, 27-inch)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8516.60.47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Wall oven (electric, double, 30-inch)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8516.60.48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Microwave oven (countertop, 1.6 cubic feet)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8516.60.49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Microwave oven (over-the-range, 1.6 cubic feet)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8516.60.50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Microwave oven (built-in, 24-inch)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8516.60.51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Range hood (under-cabinet, 30-inch)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8516.60.52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Range hood (wall-mount, 36-inch)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Garbage disposal (1/2 HP)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Garbage disposal (3/4 HP)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Trash compactor (built-in, 15-inch)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8418.10.05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Refrigerators, freezers and other refrigerating equipment - e.g., Wine refrigerator (18-inch, 34-bottle)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Electric coffee makers and tea makers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Drip coffee maker (12-cup, glass carafe)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99.3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Drip coffee maker (14-cup, thermal carafe)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Single-serve coffee brewer (K-cup)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Single-serve coffee brewer (multi-cup adapter)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104.5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Espresso machine (15-bar pump)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8516.71.06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Espresso machine (super-automatic)</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8516.71.07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Coffee grinder (burr, 12-ounce)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8516.71.08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Coffee grinder (blade, 4-ounce)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8516.71.09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Electric tea kettle (glass, 1.7L)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Electric tea kettle (stainless steel, 1.5L)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8516.71.11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Cold brew coffee maker (1.5L)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8516.71.12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French press coffee maker (1.0L)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8516.71.13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Pour-over coffee maker (8-cup)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8516.71.14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Milk frother (electric, handheld)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8516.71.15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domestic electro-thermic appliances - e.g., Hot water dispenser (instant, 2.5L)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7323.99.05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kitchen or household articles, of iron, steel or copper - e.g., Electro-mechanical domestic appliances with motor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8509.80.50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Stand mixer (5-quart, tilt-head)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r>
    </w:tbl>
    <w:p>
      <w:pPr>
        <w:pStyle w:val="Heading3"/>
      </w:pPr>
      <w:r>
        <w:rPr>
          <w:rFonts w:ascii="Calibri" w:hAnsi="Calibri" w:eastAsia="Microsoft YaHei" w:cs="Calibri"/>
          <w:b/>
          <w:color w:val="1F2E38"/>
          <w:sz w:val="25"/>
          <w:szCs w:val="25"/>
        </w:rPr>
        <w:t xml:space="preserve">Category D: Plastics and Plastic Articles I - Packaging, Film and Construction</w:t>
      </w:r>
    </w:p>
    <w:p>
      <w:pPr>
        <w:pStyle w:val="Normal"/>
      </w:pPr>
      <w:r>
        <w:rPr>
          <w:rFonts w:ascii="Calibri" w:hAnsi="Calibri" w:eastAsia="Microsoft YaHei" w:cs="Calibri"/>
          <w:color w:val="1F2E38"/>
          <w:sz w:val="22"/>
          <w:szCs w:val="22"/>
        </w:rPr>
        <w:t xml:space="preserve">Plastic packaging, films, pipes and builders’ ware from the Gulf Coast petrochemical corridor (Texas, Louisiana) and Ohio-Pennsylvania converters.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3926.90.05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articles of plastics - e.g., Assorted other articles of plastics - Texas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3926.90.06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articles of plastics - e.g., Assorted other articles of plastics - Louisiana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3926.10.00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articles of plastics - e.g., Assorted other articles of plastics - Ohio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3926.90.07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articles of plastics - e.g., Assorted other articles of plastics - Pennsylvania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3926.90.08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articles of plastics - e.g., Assorted other articles of plastics - Georgia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3926.90.09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articles of plastics - e.g., Florida: $154-$330 million in plastics and plastic articles to Canada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3926.90.10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articles of plastics - e.g., Assorted other articles of plastics - South Carolina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Articles for conveyance/packing of goods, of plastics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3923.10.91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boxes (rigid, hinged lid)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3923.10.92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cases (molded, with handles)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3923.10.93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crates (stackable, open)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3923.10.94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pails (5-gallon, with wire handle)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3923.10.95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drums (55-gallon, closed-head)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3923.10.96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jerry cans (5-gallon, with spout)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3923.10.97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bottles (PET, 500ml)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3923.10.98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bottles (HDPE, 1-gallon)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3923.10.99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jars (wide-mouth, 32oz)</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tubes (collapsible, with cap)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stoppers and lids (screw-on)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caps (snap-on, child-resistant)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plugs (tapered, industrial)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bungs (drum closures)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3923.10.05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pallets (molded, 48x40-inch)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Non-cellular plastic film, sheet, foil, strip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3920.10.11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Polyethylene film (LDPE, clear, 0.5mm)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3920.10.12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Polyethylene film (HDPE, black, 4mil)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3920.10.13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Polypropylene film (BOPP, clear)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3920.10.14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PET film (polyester, clear)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3920.10.15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PVC film (flexible, clear)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3920.10.16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Polystyrene film (rigid, clear)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3920.10.17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Plastic sheeting (reinforced, 6mil)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3920.10.18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Plastic wrap (stretch film, 18-inch)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3920.10.19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Plastic foam sheet (polyethylene, 2mm)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Plastic floor coverings (rolled, PVC)</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3920.10.21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Plastic wall coverings (vinyl, embossed)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3920.10.22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Self-adhesive plastic tape (under 20cm wide)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3917.40.01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Tubes, pipes, hoses and fittings, of plastics - e.g., Tubes, pipes, hoses and fittings thereof, of plastics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3917.40.02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Tubes, pipes, hoses and fittings, of plastics - e.g., PVC pipe (schedule 40, 2-inch)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3917.40.03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Tubes, pipes, hoses and fittings, of plastics - e.g., PVC pipe (schedule 80, 4-inch)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3917.40.04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Tubes, pipes, hoses and fittings, of plastics - e.g., CPVC pipe (3/4-inch)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23.9</w:t>
            </w:r>
          </w:p>
        </w:tc>
      </w:tr>
    </w:tbl>
    <w:p>
      <w:pPr>
        <w:pStyle w:val="Heading3"/>
      </w:pPr>
      <w:r>
        <w:rPr>
          <w:rFonts w:ascii="Calibri" w:hAnsi="Calibri" w:eastAsia="Microsoft YaHei" w:cs="Calibri"/>
          <w:b/>
          <w:color w:val="1F2E38"/>
          <w:sz w:val="25"/>
          <w:szCs w:val="25"/>
        </w:rPr>
        <w:t xml:space="preserve">Category E: Plastics and Plastic Articles II - Resins, Containers and Consumer Articles</w:t>
      </w:r>
    </w:p>
    <w:p>
      <w:pPr>
        <w:pStyle w:val="Normal"/>
      </w:pPr>
      <w:r>
        <w:rPr>
          <w:rFonts w:ascii="Calibri" w:hAnsi="Calibri" w:eastAsia="Microsoft YaHei" w:cs="Calibri"/>
          <w:color w:val="1F2E38"/>
          <w:sz w:val="22"/>
          <w:szCs w:val="22"/>
        </w:rPr>
        <w:t xml:space="preserve">Resins, closures, containers and consumer plastic articles, again weighted to Texas and Louisiana with Canadian and Asian substitutes available at modest cost wedges.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3926.90.01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articles of plastics - e.g., Assorted other articles of plastics - Texas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Articles for conveyance/packing (stoppers, lids, caps): $2.36B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Other plates, sheets, film, foil, strip: $1.55B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3926.90.02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articles of plastics - e.g., Other articles of plastics: $1.51B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3926.90.03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articles of plastics - e.g., Polymers of ethylene (primary forms): $1.48B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3917.40.00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Tubes, pipes, hoses and fittings, of plastics - e.g., Tubes, pipes, hoses, fittings: $725M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3926.90.04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articles of plastics - e.g., Builders' ware of plastics: $417M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U.S. exports of non-cellular plastic film/sheet to Canada exceeded $1.55B in 2023</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Polyethylene film (LDPE, clear, 0.3mm)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3901.10.51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Polyethylene film (LDPE, black, 6mil)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3901.10.52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Polyethylene film (HDPE, translucent, 4mil)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3901.10.53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Polypropylene film (BOPP, metallized)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3901.10.54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Polypropylene film (CPP, cast, clear)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3901.10.55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PET film (polyester, matte finish)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3901.10.56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PET film (polyester, metalized)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3901.10.57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PVC film (flexible, colored)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3901.10.58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PVC film (rigid, clear)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3901.10.59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Polystyrene film (oriented, OPS)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3901.10.60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Polystyrene foam sheet (extruded, XPS)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Polyurethane foam sheet (flexible)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Polyurethane foam sheet (rigid)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3901.10.61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Polycarbonate sheet (solid, clear, 4x8-foot)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3901.10.62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Polycarbonate sheet (multi-wall, clear)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Acrylic sheet (PMMA, clear, cast)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Acrylic sheet (PMMA, extruded)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3901.10.63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Nylon film (polyamide)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3920.10.06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Cellulose acetate film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3901.10.64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Plastic foam sheet (polyethylene, cross-linked)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U.S. exports of packing articles to Canada: $2.36B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3901.10.65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Plastic sacks (polyethylene, 55-gallon drum liners)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3901.10.66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Plastic bags (polyethylene, grocery-size, T-shirt style)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3901.10.67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Plastic bags (polyethylene, zipper-lock, quart-size)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3901.10.68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Plastic bags (polyethylene, heavy-duty, 6mil)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3920.10.07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Plastic shrink film (centerfold, 24-inch)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3920.10.08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Plastic stretch wrap (hand-grade, 18-inch)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3920.10.09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plates, sheets, film, foil and strip, of plastics - e.g., Plastic stretch wrap (machine-grade, 20-inch)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3923.21.01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blister packs (pre-formed, with card)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3923.21.02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clamshell containers (clear, hinged)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3923.21.03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for the conveyance or packing of goods, of plastics - e.g., Plastic trays (thermoformed, black)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3901.10.69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in primary forms - e.g., Plastic egg cartons (pulp or PET)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54.4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27.2</w:t>
            </w:r>
          </w:p>
        </w:tc>
      </w:tr>
    </w:tbl>
    <w:p>
      <w:pPr>
        <w:pStyle w:val="Heading3"/>
      </w:pPr>
      <w:r>
        <w:rPr>
          <w:rFonts w:ascii="Calibri" w:hAnsi="Calibri" w:eastAsia="Microsoft YaHei" w:cs="Calibri"/>
          <w:b/>
          <w:color w:val="1F2E38"/>
          <w:sz w:val="25"/>
          <w:szCs w:val="25"/>
        </w:rPr>
        <w:t xml:space="preserve">Category F: Alcohol, Wine, Spirits and Beer</w:t>
      </w:r>
    </w:p>
    <w:p>
      <w:pPr>
        <w:pStyle w:val="Normal"/>
      </w:pPr>
      <w:r>
        <w:rPr>
          <w:rFonts w:ascii="Calibri" w:hAnsi="Calibri" w:eastAsia="Microsoft YaHei" w:cs="Calibri"/>
          <w:color w:val="1F2E38"/>
          <w:sz w:val="22"/>
          <w:szCs w:val="22"/>
        </w:rPr>
        <w:t xml:space="preserve">Kentucky bourbon, Tennessee whiskey, Texas vodka, Florida rum and gin, and regional wine and beer. Canada’s domestic wine, spirits and brewing industries absorb displaced demand within weeks; these lines pair with provincial liquor-board delistings.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2208.30.61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Jim Beam White Label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2208.30.62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Maker's Mark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2208.30.63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Buffalo Trace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2208.30.64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Bulleit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2208.30.65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Woodford Reserve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2208.30.66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Wild Turkey 101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2208.30.67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Four Roses Small Batch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2208.30.68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Knob Creek 9-Year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2208.30.69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Basil Hayden's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2208.30.70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Elijah Craig Small Batch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2208.30.71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Blanton's Single Barrel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2208.30.72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Old Forester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2208.30.73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1792 Small Batch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2208.30.74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Evan Williams Black Label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2208.30.75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Angel's Envy Bourbon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2208.30.76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Jack Daniel's Old No. 7 Tennessee Whiskey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2208.30.77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Jack Daniel's Tennessee Honey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2208.30.78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Jack Daniel's Tennessee Fire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2208.30.79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Jack Daniel's Single Barrel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2208.30.80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Jack Daniel's Gentleman Jack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2208.30.81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George Dickel No. 12 Tennessee Whiskey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2208.30.82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George Dickel Rye Whiskey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2208.30.83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Nelson's Green Brier Tennessee Whiskey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2208.30.84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Sazerac Rye Whiskey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2208.30.85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High West Double Rye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Utah</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2208.30.86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High West Campfire Whiskey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Utah</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2208.30.87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Balcones Texas Single Malt Whisky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2208.30.88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Balcones Baby Blue Corn Whisky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2208.30.89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Westland American Single Malt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Washington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Cleveland Whiskey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2208.60.50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Tito's Handmade Vodka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2208.60.51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Tito's Handmade Vodka (1.14L)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2208.60.52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Deep Eddy Vodka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2208.60.53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Deep Eddy Ruby Red Vodka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2208.60.54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Deep Eddy Lemon Vodka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2208.60.55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Tito's Handmade Vodka (200ml)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2208.60.56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Dripping Springs Vodka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2208.60.57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Texas Silver Star Vodka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2208.40.60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Bacardi Rum (Bottled in Jacksonville, Florida)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2208.40.61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Bacardi Gold Rum (Bottled in Florida)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2208.40.62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Bacardi Superior Rum (Bottled in Florida)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2208.40.63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NOXX&amp;DUNN 2-4-5 Florida Rum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2208.40.64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NOXX&amp;DUNN Florida Rum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2208.40.65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Rolling Fork Florida Rum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Bombay Sapphire Gin (Bottled in Florida)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2208.50.01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Tanqueray Gin (Bottled in Florida)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2208.50.02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Aviation American Gin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2208.50.03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Rogue Spirits Gin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2208.50.04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Dry Fly Gin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2208.90.71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Tequila Herradura (Bottled in Texas)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2208.90.72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Jose Cuervo Tradicional (Bottled in Texas)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2208.90.73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Casamigos Tequila (Bottled in Texas)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2208.90.74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Don Julio Tequila (Bottled in Florida)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2208.90.75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Patron Tequila (Bottled in Texas)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McManis Family Vineyards Petite Sirah (California)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California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CT-299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2204.21.51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Hobo Wine Company Sonoma Red (California)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California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2204.21.52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Hobo Wine Company Santa Rosa White (California)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California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2204.21.53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Birichino Winery California Wine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California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2204.21.54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Cliff Lede Vineyards Napa Cabernet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California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2204.21.55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Extradimensional Wine Co. Sonoma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California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2204.21.56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Ernest Vineyards Healdsburg Wine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California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2208.50.05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Spirits, liqueurs and other spirituous beverages - e.g., Margins Wine Watsonville (California)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2204.21.57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Sonoma County Pinot Noir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California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2204.21.58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Napa Valley Cabernet Sauvignon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California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2204.21.59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Paso Robles Zinfandel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California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2204.21.60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Russian River Valley Chardonnay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California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2204.21.61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Central Coast Syrah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California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53.5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2204.21.62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Santa Barbara County Pinot Noir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California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2204.21.63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Oregon Pinot Noir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Oregon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2204.21.64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 e.g., Willamette Valley Pinot Noir (750ml)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Oregon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bl>
    <w:p>
      <w:pPr>
        <w:pStyle w:val="Heading3"/>
      </w:pPr>
      <w:r>
        <w:rPr>
          <w:rFonts w:ascii="Calibri" w:hAnsi="Calibri" w:eastAsia="Microsoft YaHei" w:cs="Calibri"/>
          <w:b/>
          <w:color w:val="1F2E38"/>
          <w:sz w:val="25"/>
          <w:szCs w:val="25"/>
        </w:rPr>
        <w:t xml:space="preserve">Category G: Wood, Lumber, Furniture and Paper Products</w:t>
      </w:r>
    </w:p>
    <w:p>
      <w:pPr>
        <w:pStyle w:val="Normal"/>
      </w:pPr>
      <w:r>
        <w:rPr>
          <w:rFonts w:ascii="Calibri" w:hAnsi="Calibri" w:eastAsia="Microsoft YaHei" w:cs="Calibri"/>
          <w:color w:val="1F2E38"/>
          <w:sz w:val="22"/>
          <w:szCs w:val="22"/>
        </w:rPr>
        <w:t xml:space="preserve">Hardwood lumber, panels, wooden furniture and commercial paper grades from Maine, Pennsylvania, Wisconsin, Georgia and the Carolinas. Household sanitary paper and market pulp lines are excluded here because they already appear on the official September 8 schedule.</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4407.99.00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sawn or chipped lengthwise, exceeding 6 mm - e.g., Wood Products (25 items)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Maine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4407.91.00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sawn or chipped lengthwise, exceeding 6 mm - e.g., Oak Lumber (excluding red oak)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4407.99.01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sawn or chipped lengthwise, exceeding 6 mm - e.g., Walnut Lumber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4408.90.00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Sheets for veneering and plywood - e.g., Hardwood Veneer Sheets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4407.11.00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sawn or chipped lengthwise, exceeding 6 mm - e.g., Softwood Pine Lumber (sawn or sliced &gt;6mm)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4407.12.00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sawn or chipped lengthwise, exceeding 6 mm - e.g., Softwood Fir Lumber (sawn or sliced &gt;6mm)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4407.13.00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sawn or chipped lengthwise, exceeding 6 mm - e.g., Softwood Spruce Lumber (sawn or sliced &gt;6mm)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4410.11.00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Particle board and similar board of wood - e.g., Particleboard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4411.92.00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Fibreboard of wood or other ligneous materials - e.g., Fibreboard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4412.33.00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Plywood, veneered panels and similar laminated wood - e.g., Hardwood Plywood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4412.39.00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Plywood, veneered panels and similar laminated wood - e.g., Softwood Plywood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Maine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4412.42.00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Plywood, veneered panels and similar laminated wood - e.g., Veneered Panels (hardwood)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4412.49.00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Plywood, veneered panels and similar laminated wood - e.g., Veneered Panels (softwood)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9403.50.90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furniture and parts thereof - e.g., Wooden Furniture (bedroom)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9403.60.80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furniture and parts thereof - e.g., Wooden Furniture (dining room)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9403.60.40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furniture and parts thereof - e.g., Wooden Furniture (living room)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9403.40.90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furniture and parts thereof - e.g., Kitchen Cabinets (wooden)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4409.29.00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continuously shaped (mouldings, flooring) - e.g., Wood Mouldings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4409.22.00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continuously shaped (mouldings, flooring) - e.g., Wood Flooring (hardwood)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9202.10.01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string musical instruments (guitars) - e.g., Wood Musical Instruments (guitars)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4415.20.00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Packing cases, boxes, crates and pallets, of wood - e.g., Wooden Pallets and Skids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Maine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4401.22.01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Fuel wood and wood in chips or particles; pellets - e.g., Wood Chips and Particles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4406.12.00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Railway or tramway sleepers (cross-ties) of wood - e.g., Railway Ties (wooden)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4404.20.00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Hoopwood; split poles and stakes - e.g., Utility Poles (wooden)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4418.50.00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Builders’ joinery and carpentry of wood (shingles) - e.g., Wood Shingles and Shakes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4805.91.00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uncoated paper and paperboard - e.g., Paper and Paperboard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4819.10.00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Cartons, boxes, cases, bags and packing containers, of paper - e.g., Corrugated Boxes and Cases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4817.10.00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Envelopes, letter cards and correspondence cards - e.g., Envelopes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4804.11.00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Uncoated kraft paper and paperboard - e.g., Kraft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4802.20.00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Uncoated paper for writing, printing or graphic purposes - e.g., Bleached Paper Products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4802.57.00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Uncoated paper for writing, printing or graphic purposes - e.g., Printing and Writing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Maine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Registers, notebooks, diaries and similar articles - e.g., Stationery Products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4819.30.00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Cartons, boxes, cases, bags and packing containers, of paper - e.g., Paper Bags and Sacks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4814.20.00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Wallpaper and similar wall coverings - e.g., Wallpaper and Wall Coverings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4821.10.00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Paper or paperboard labels - e.g., Paper Labels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12.4</w:t>
            </w:r>
          </w:p>
        </w:tc>
      </w:tr>
    </w:tbl>
    <w:p>
      <w:pPr>
        <w:pStyle w:val="Heading3"/>
      </w:pPr>
      <w:r>
        <w:rPr>
          <w:rFonts w:ascii="Calibri" w:hAnsi="Calibri" w:eastAsia="Microsoft YaHei" w:cs="Calibri"/>
          <w:b/>
          <w:color w:val="1F2E38"/>
          <w:sz w:val="25"/>
          <w:szCs w:val="25"/>
        </w:rPr>
        <w:t xml:space="preserve">Category H: Plumbing Fixtures and Sanitary Ware</w:t>
      </w:r>
    </w:p>
    <w:p>
      <w:pPr>
        <w:pStyle w:val="Normal"/>
      </w:pPr>
      <w:r>
        <w:rPr>
          <w:rFonts w:ascii="Calibri" w:hAnsi="Calibri" w:eastAsia="Microsoft YaHei" w:cs="Calibri"/>
          <w:color w:val="1F2E38"/>
          <w:sz w:val="22"/>
          <w:szCs w:val="22"/>
        </w:rPr>
        <w:t xml:space="preserve">Ceramic fixtures, faucets, valves, tubs and fittings from Ohio, Wisconsin, Texas, Georgia, Indiana and South Carolina plants; domestic and Mexican supply chains cover the category.</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vitreous china toilets and fixtures (two-piece, elongated bowl)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Assorted ceramic sinks, baths, water closet pans and sanitary fixtures - Texas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Cimarron Comfort Height Two-Piece Toilet (K-3619)</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Santa Rosa Comfort Height One-Piece Toilet (K-3810)</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Memoirs Stately Comfort Height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Highline Classic Comfort Height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Wellworth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San Souci Comfort Height One-Piece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Tresham Comfort Height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Devonshire Comfort Height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Persuade Curv One-Piece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6910.10.11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Archer Comfort Height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6910.10.12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Veil Wall-Hung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6910.10.13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Sterling Ensemble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6910.10.14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Sterling Windham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6910.10.15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Brookfield Comfort Height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6910.10.16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Kohler Coralais Comfort Height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6910.10.17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vitreous china toilets and fixtures (one-piece and two-piece)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6910.10.18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Assorted ceramic sinks, baths, water closet pans and sanitary fixtures - Georgia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6910.10.19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FloWise Dual Flush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Compact Cadet 3 One-Piece Elongated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6910.10.21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Champion 4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6910.10.22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VorMax One-Piece Elongated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6910.10.23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H2Option Dual Flush Siphonic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6910.10.24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Reliant 2-Piece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6910.10.25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TownSq One-Piece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6910.10.26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Cadet Pro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6910.10.27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Colony Soft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6910.10.28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Yorkville Comfort Height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6910.10.29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Glenwall Wall-Hung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EverClean Surface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6910.10.31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Highline Two-Piece Elongated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6910.10.32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Mainstream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6910.10.33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American Standard Selectronic Flush Valve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6910.10.34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Mansfield vitreous china toilets and lavatory fixtures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6910.10.35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Target States: Ohio (Perrysville, Big Prairie), Texas (Henderson)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6910.10.36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Mansfield Classic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6910.10.37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Mansfield Elite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6910.10.38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Mansfield Alto One-Piece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6910.10.39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sanitary fixtures - e.g., Mansfield Summit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22.7</w:t>
            </w:r>
          </w:p>
        </w:tc>
      </w:tr>
    </w:tbl>
    <w:p>
      <w:pPr>
        <w:pStyle w:val="Heading3"/>
      </w:pPr>
      <w:r>
        <w:rPr>
          <w:rFonts w:ascii="Calibri" w:hAnsi="Calibri" w:eastAsia="Microsoft YaHei" w:cs="Calibri"/>
          <w:b/>
          <w:color w:val="1F2E38"/>
          <w:sz w:val="25"/>
          <w:szCs w:val="25"/>
        </w:rPr>
        <w:t xml:space="preserve">Category I: Hunting, Firearms, Ammunition and Outdoor Equipment</w:t>
      </w:r>
    </w:p>
    <w:p>
      <w:pPr>
        <w:pStyle w:val="Normal"/>
      </w:pPr>
      <w:r>
        <w:rPr>
          <w:rFonts w:ascii="Calibri" w:hAnsi="Calibri" w:eastAsia="Microsoft YaHei" w:cs="Calibri"/>
          <w:color w:val="1F2E38"/>
          <w:sz w:val="22"/>
          <w:szCs w:val="22"/>
        </w:rPr>
        <w:t xml:space="preserve">Sporting firearms, ammunition, optics and field gear from Ohio, Pennsylvania, Texas, Wisconsin, Kentucky, Missouri and Montana. Exceptional political resonance per dollar of trade; European and domestic alternatives exist across every sub-class.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9303.30.80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Bolt-action centerfire hunting rifle (30-06 Springfield)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9303.30.81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Bolt-action centerfire hunting rifle (.308 Winchester)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9303.30.82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Bolt-action centerfire hunting rifle (.270 Winchester)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9303.30.83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Bolt-action centerfire hunting rifle (7mm Remington Magnum)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9303.30.84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Lever-action centerfire rifle (.30-30 Winchester)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9303.30.85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Lever-action centerfire rifle (.45-70 Government)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9303.30.86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Semi-automatic centerfire rifle (.223 Remington/5.56mm)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9303.30.87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Semi-automatic centerfire rifle (.308 Winchester)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9303.30.88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Semi-automatic rimfire rifle (.22 Long Rifle)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9303.30.89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Pump-action centerfire rifle (.270 Winchester)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CT-399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Single-shot break-action rifle (.45-70 Government)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Muzzleloading rifle (.50 caliber)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9303.10.01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Muzzleloading rifle (.45 caliber)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9303.30.91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Youth bolt-action rifle (.243 Winchester)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9303.90.40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Combination shotgun-rifle (over-under)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Pump-action shotgun (12 gauge, 3-inch chamber)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Pump-action shotgun (12 gauge, 3.5-inch chamber)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Pump-action shotgun (20 gauge)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Semi-automatic shotgun (12 gauge, 3-inch chamber)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Semi-automatic shotgun (12 gauge, 3.5-inch chamber)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Over-under shotgun (12 gauge, 28-inch barrels)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9303.20.06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Over-under shotgun (20 gauge, 26-inch barrels)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9303.20.07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Side-by-side shotgun (12 gauge)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9303.20.08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Single-shot break-action shotgun (12 gauge)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9303.20.09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Semi-automatic shotgun (20 gauge)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9303.30.92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.30-06 Springfield hunting ammunition (180-grain soft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9303.30.93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.308 Winchester hunting ammunition (165-grain soft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9303.30.94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.270 Winchester hunting ammunition (150-grain soft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9303.30.95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7mm Remington Magnum hunting ammunition (160-grain soft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9303.30.96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.30-30 Winchester hunting ammunition (170-grain soft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9303.30.97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.45-70 Government hunting ammunition (300-grain hollow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9303.30.98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.223 Remington varmint ammunition (55-grain hollow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9303.30.99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.22-250 Remington varmint ammunition (55-grain soft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.243 Winchester deer ammunition (100-grain soft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.300 Winchester Magnum hunting ammunition (180-grain soft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.338 Winchester Magnum hunting ammunition (225-grain soft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6.5 Creedmoor hunting ammunition (143-grain soft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12-gauge shotshell (2.75-inch, #6 lead shot)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9303.20.11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12-gauge shotshell (2.75-inch, #7.5 lead shot)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9303.20.12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12-gauge shotshell (3-inch, #4 steel shot)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9303.20.13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12-gauge shotshell (3-inch, BB steel shot)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9303.20.14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12-gauge shotshell (3-inch, #2 steel shot)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9303.20.15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12-gauge shotshell (3.5-inch, #4 steel shot)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9303.20.16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12-gauge shotshell (3.5-inch, BB steel shot)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9303.20.17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12-gauge shotshell (2.75-inch, #4 buckshot)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9303.20.18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12-gauge shotshell (2.75-inch, rifled slug)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9303.20.19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12-gauge shotshell (3-inch, rifled slug)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20-gauge shotshell (2.75-inch, #6 lead shot)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9303.20.21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20-gauge shotshell (3-inch, #4 steel shot)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.22 Long Rifle hunting ammunition (40-grain solid)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.22 Long Rifle hunting ammunition (36-grain hollow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9306.30.41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Bombs, grenades; cartridges and other ammunition - e.g., .22 Winchester Magnum Rimfire (40-grain hollow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9306.30.42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Bombs, grenades; cartridges and other ammunition - e.g., .44 Magnum hunting ammunition (240-grain soft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9306.30.43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Bombs, grenades; cartridges and other ammunition - e.g., .357 Magnum hunting ammunition (158-grain soft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9306.30.44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Bombs, grenades; cartridges and other ammunition - e.g., .45 Colt hunting ammunition (250-grain soft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9303.30.06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3-9x40mm riflescope (duplex reticle)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9303.30.07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4-12x40mm riflescope (BDC reticle)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9303.30.08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2-7x32mm riflescope (duplex reticle)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9303.30.09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1-4x24mm riflescope (illuminated reticle)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9303.30.10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firearms and similar devices - e.g., Assorted other firearms and similar devices - Wisconsin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bl>
    <w:p>
      <w:pPr>
        <w:pStyle w:val="Heading3"/>
      </w:pPr>
      <w:r>
        <w:rPr>
          <w:rFonts w:ascii="Calibri" w:hAnsi="Calibri" w:eastAsia="Microsoft YaHei" w:cs="Calibri"/>
          <w:b/>
          <w:color w:val="1F2E38"/>
          <w:sz w:val="25"/>
          <w:szCs w:val="25"/>
        </w:rPr>
        <w:t xml:space="preserve">Category J: Leather Goods, Footwear and Saddlery</w:t>
      </w:r>
    </w:p>
    <w:p>
      <w:pPr>
        <w:pStyle w:val="Normal"/>
      </w:pPr>
      <w:r>
        <w:rPr>
          <w:rFonts w:ascii="Calibri" w:hAnsi="Calibri" w:eastAsia="Microsoft YaHei" w:cs="Calibri"/>
          <w:color w:val="1F2E38"/>
          <w:sz w:val="22"/>
          <w:szCs w:val="22"/>
        </w:rPr>
        <w:t xml:space="preserve">Boots, saddlery, handbags, gloves, belts and leather furniture from Texas, Tennessee, Kentucky, Ohio, Pennsylvania, Wisconsin and Missouri.</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6403.91.60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Footwear with outer soles of rubber, plastics, leather and uppers of leather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6403.91.61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cowboy boots (leather, square toe)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6403.91.62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cowboy boots (leather, pointed toe)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6403.91.63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roper boots (leather, low heel)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6403.91.64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Women's cowboy boots (leather, embroidered)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6403.91.65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Women's cowboy boots (leather, smooth)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6403.91.66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work boots (leather, steel toe)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6403.91.67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work boots (leather, soft toe)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6403.91.68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logger boots (leather, 8-inch)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6403.91.69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hunting boots (leather, 400g insulation)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6403.91.70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hunting boots (leather, uninsulated)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6403.91.71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Women's work boots (leather, steel toe)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6403.91.72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Chelsea boots (leather, elastic side)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6403.91.73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dress boots (leather, lace-up)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6403.91.74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motorcycle boots (leather, buckle)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6403.91.75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packer boots (leather, 10-inch)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6403.91.76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Children's cowboy boots (leather)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6403.91.77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chukka boots (leather, suede)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6403.91.78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desert boots (leather, crepe sole)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6403.91.79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Women's fashion boots (leather, knee-high)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6403.91.80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Women's fashion boots (leather, ankle)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oxford shoes (leather, lace-up)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6403.99.91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derby shoes (leather, open lacing)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6403.99.92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loafer shoes (leather, slip-on)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6403.99.93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boat shoes (leather, moc-toe)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6403.99.94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Women's pumps (leather, high heel)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6403.99.95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Women's flats (leather, ballet)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6403.99.96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Women's sandals (leather, strappy)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6403.99.97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moccasin shoes (leather, soft sole)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6403.99.98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driving shoes (leather, rubber nub sole)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6403.99.99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tennis shoes (leather, classic)</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Women's wedge shoes (leather, platform)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Children's school shoes (leather, lace-up)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slip-resistant work shoes (leather)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Men's orthopedic shoes (leather)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6403.99.04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Women's clog shoes (leather, wooden heel)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4201.00.60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4201.00.61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Western saddle (leather, 15-inch seat)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4201.00.62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Western saddle (leather, 16-inch seat)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4201.00.63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English saddle (leather, close contact)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4201.00.64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English saddle (leather, dressage)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4201.00.65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Roping saddle (leather, reinforced)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4201.00.66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Barrel racing saddle (leather, lightweight)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4201.00.67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Trail saddle (leather, padded)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4201.00.68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Leather bridle (with bit)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4201.00.69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Leather halter (with hardware)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4201.00.70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Leather breast collar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4201.00.71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Leather crupper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4201.00.72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Leather girth/cinch (western)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4201.00.73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Leather stirrup leathers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CT-499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4201.00.74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Leather reins (split or romal)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4201.00.75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for any animal - e.g., Leather saddle bags (for horses)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4202.22.15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Trunks, suitcases, handbags and similar containers - e.g., Trunks, suitcases, handbags, etc.</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4202.22.16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Trunks, suitcases, handbags and similar containers - e.g., Women's leather tote bag (large, unlined)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4202.22.17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Trunks, suitcases, handbags and similar containers - e.g., Women's leather tote bag (medium, lined)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w:t>
            </w:r>
          </w:p>
        </w:tc>
      </w:tr>
    </w:tbl>
    <w:p>
      <w:pPr>
        <w:pStyle w:val="Heading3"/>
      </w:pPr>
      <w:r>
        <w:rPr>
          <w:rFonts w:ascii="Calibri" w:hAnsi="Calibri" w:eastAsia="Microsoft YaHei" w:cs="Calibri"/>
          <w:b/>
          <w:color w:val="1F2E38"/>
          <w:sz w:val="25"/>
          <w:szCs w:val="25"/>
        </w:rPr>
        <w:t xml:space="preserve">Category K: Golf Equipment and Apparel</w:t>
      </w:r>
    </w:p>
    <w:p>
      <w:pPr>
        <w:pStyle w:val="Normal"/>
      </w:pPr>
      <w:r>
        <w:rPr>
          <w:rFonts w:ascii="Calibri" w:hAnsi="Calibri" w:eastAsia="Microsoft YaHei" w:cs="Calibri"/>
          <w:color w:val="1F2E38"/>
          <w:sz w:val="22"/>
          <w:szCs w:val="22"/>
        </w:rPr>
        <w:t xml:space="preserve">Clubs, balls, bags, gloves, footwear and apparel concentrated in Texas, Florida, Arizona, Georgia and South Carolina supply chains, including resort pro-shop goods.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Mississippi: True Temper steel golf shafts (Amory)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South Carolina: TaylorMade golf balls (Liberty); golf bag manufacturing (Orangeburg)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9506.32.01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Georgia: Bridgestone golf balls (Covington)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Arizona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Missouri: Newton Golf putter assembly (St. Joseph)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Arizona: PING golf clubs and bags (Phoenix)</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Alabama: Tad Moore hickory golf clubs (Selma); Otey Crisman putters (Selma)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4203.21.40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of apparel and clothing accessories, of leather - e.g., North Carolina: Carolina Glove Co. golf gloves (Conover)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9506.39.01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Texas: Various golf accessory manufacturers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Arizona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9506.39.02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Oregon: Seamus Golf wool headcovers and accessories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4203.21.41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of apparel and clothing accessories, of leather - e.g., Utah: Asher Golf gloves (Park City)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Target states: Arizona (PING), California (Callaway assembly), South Carolina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PING G430 Max Driver (10.5°, right-handed)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PING G430 LST Driver (9°, right-handed)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Arizona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PING G430 SFT Driver (10.5°, draw-biased)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PING G430 Fairway Wood (3-wood, 15°)</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PING G430 Fairway Wood (5-wood, 18°)</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PING G430 Fairway Wood (7-wood, 21°)</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Callaway Paradym Driver (10.5°, right-handed)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Arizona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9506.31.11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Callaway Paradym Fairway Wood (3-wood, 15°)</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9506.31.12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Callaway Paradym Fairway Wood (5-wood, 18°)</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9506.31.13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TaylorMade Stealth 2 Driver (10.5°, right-handed)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9506.31.14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TaylorMade Stealth 2 Fairway Wood (3-wood, 15°)</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9506.31.15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TaylorMade Stealth 2 Fairway Wood (5-wood, 18°)</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Arizona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9506.31.16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Cobra Aerojet Driver (10.5°, right-handed)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9506.31.17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Cobra Aerojet Fairway Wood (3-wood, 15°)</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9506.31.18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Titleist TSR2 Driver (10°, right-handed)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9506.31.19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Titleist TSR3 Driver (9°, right-handed)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Titleist TSR2 Fairway Wood (3-wood, 15°)</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Arizona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9506.31.21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Articles and equipment for sports; golf clubs and balls - e.g., Titleist TSR2 Fairway Wood (5-wood, 18°)</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13.7</w:t>
            </w:r>
          </w:p>
        </w:tc>
      </w:tr>
    </w:tbl>
    <w:p>
      <w:pPr>
        <w:pStyle w:val="Heading3"/>
      </w:pPr>
      <w:r>
        <w:rPr>
          <w:rFonts w:ascii="Calibri" w:hAnsi="Calibri" w:eastAsia="Microsoft YaHei" w:cs="Calibri"/>
          <w:b/>
          <w:color w:val="1F2E38"/>
          <w:sz w:val="25"/>
          <w:szCs w:val="25"/>
        </w:rPr>
        <w:t xml:space="preserve">Category L: Musical Instruments and Audio Equipment</w:t>
      </w:r>
    </w:p>
    <w:p>
      <w:pPr>
        <w:pStyle w:val="Normal"/>
      </w:pPr>
      <w:r>
        <w:rPr>
          <w:rFonts w:ascii="Calibri" w:hAnsi="Calibri" w:eastAsia="Microsoft YaHei" w:cs="Calibri"/>
          <w:color w:val="1F2E38"/>
          <w:sz w:val="22"/>
          <w:szCs w:val="22"/>
        </w:rPr>
        <w:t xml:space="preserve">Guitars, pianos, percussion and amplification from Tennessee (Nashville), Pennsylvania and Ohio builders.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9202.10.02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string musical instruments (guitars) - e.g., 🎸 String Instruments (Acoustic &amp; Electric)</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9202.10.03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string musical instruments (guitars) - e.g., Guitars &amp; Basses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9202.10.04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string musical instruments (guitars) - e.g., Acoustic Guitar (Dreadnought)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9202.10.05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string musical instruments (guitars) - e.g., Acoustic Guitar (Concert)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9202.10.06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string musical instruments (guitars) - e.g., Acoustic Guitar (Parlor)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9202.10.07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string musical instruments (guitars) - e.g., Acoustic Guitar (Jumbo)</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9202.10.08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string musical instruments (guitars) - e.g., Acoustic Guitar (000 Size)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9202.10.09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string musical instruments (guitars) - e.g., Acoustic Guitar (Orchestra Model)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9202.10.10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string musical instruments (guitars) - e.g., Acoustic Guitar (Grand Auditorium)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9202.10.11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string musical instruments (guitars) - e.g., Acoustic Guitar (12-String)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9202.10.12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string musical instruments (guitars) - e.g., Acoustic Guitar (Cutaway)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9202.10.13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string musical instruments (guitars) - e.g., Acoustic Guitar (Travel/Compact)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9207.90.00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Musical instruments with electrically produced sound - e.g., Electric Guitar (Solid Body)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9207.90.01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Musical instruments with electrically produced sound - e.g., Electric Guitar (Semi-Hollow)</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9207.90.02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Musical instruments with electrically produced sound - e.g., Electric Guitar (Hollow Body)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9207.90.03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Musical instruments with electrically produced sound - e.g., Electric Guitar (Signature Model)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9207.90.04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Musical instruments with electrically produced sound - e.g., Electric Guitar (Baritone)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9207.90.05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Musical instruments with electrically produced sound - e.g., Electric Guitar (7-String)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9207.90.06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Musical instruments with electrically produced sound - e.g., Electric Guitar (Extended Range)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9207.90.07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Musical instruments with electrically produced sound - e.g., Electric Bass (4-String)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9207.90.08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Musical instruments with electrically produced sound - e.g., Electric Bass (5-String)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9207.90.09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Musical instruments with electrically produced sound - e.g., Electric Bass (Fretless)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9207.90.10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Musical instruments with electrically produced sound - e.g., Electric Bass (Acoustic/Electric)</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9207.90.11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Musical instruments with electrically produced sound - e.g., Electric Bass (Short Scale)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bl>
    <w:p>
      <w:pPr>
        <w:pStyle w:val="Heading3"/>
      </w:pPr>
      <w:r>
        <w:rPr>
          <w:rFonts w:ascii="Calibri" w:hAnsi="Calibri" w:eastAsia="Microsoft YaHei" w:cs="Calibri"/>
          <w:b/>
          <w:color w:val="1F2E38"/>
          <w:sz w:val="25"/>
          <w:szCs w:val="25"/>
        </w:rPr>
        <w:t xml:space="preserve">Category M: Shaving and Grooming Preparations and Razors</w:t>
      </w:r>
    </w:p>
    <w:p>
      <w:pPr>
        <w:pStyle w:val="Normal"/>
      </w:pPr>
      <w:r>
        <w:rPr>
          <w:rFonts w:ascii="Calibri" w:hAnsi="Calibri" w:eastAsia="Microsoft YaHei" w:cs="Calibri"/>
          <w:color w:val="1F2E38"/>
          <w:sz w:val="22"/>
          <w:szCs w:val="22"/>
        </w:rPr>
        <w:t xml:space="preserve">Razors, blades, shaving preparations and brushes from Ohio, Pennsylvania, Tennessee and Georgia plants; daily-use visibility with trivial substitution.</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3307.10.10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Ohio: Barbasol shaving cream (Ashland)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3307.10.20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Texas: Noble Otter (artisan shaving soaps/aftershaves), Supply razors (Fort Worth)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Virginia: AccuTec/Personna razor blades (Verona)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Florida: Western Razor Co. safety razors (Pensacola)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Idaho: Classic Shaving (Sandpoint)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Pennsylvania: Yates Precision Manufacturing razors (Waynesburg)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Nebraska: Ogallala Bay Rum aftershaves (Ogallala)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Missouri: Edgewell Personal Care (Chesterfield)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New York: Barrister and Mann (Hartwick)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Target states: Florida, Idaho, Pennsylvania, Texas, New York, Virginia, Tennessee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8212.10.06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Western Razor Co. High Noon Safety Razor (solid metal)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8212.10.07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Western Razor Co. Double-Edge Safety Razor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8212.10.08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Classic Shaving The Blades Grim Safety Razor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8212.10.09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Classic Shaving Occam's Razor Safety Razor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Yates Precision Manufacturing "The 'Merica Razor" (316 stainless steel)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8212.10.11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Supply Single-Edge Safety Razor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8212.10.12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Tier One Razor (double-edge, combat-themed)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8212.10.13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Personna Double-Edge Safety Razor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8212.10.14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Personna Single-Edge Safety Razor (GEM brand)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8212.10.15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GEM Single-Edge Razor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8212.10.16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American Safety Razor Co. Safety Razor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r>
    </w:tbl>
    <w:p>
      <w:pPr>
        <w:pStyle w:val="Heading3"/>
      </w:pPr>
      <w:r>
        <w:rPr>
          <w:rFonts w:ascii="Calibri" w:hAnsi="Calibri" w:eastAsia="Microsoft YaHei" w:cs="Calibri"/>
          <w:b/>
          <w:color w:val="1F2E38"/>
          <w:sz w:val="25"/>
          <w:szCs w:val="25"/>
        </w:rPr>
        <w:t xml:space="preserve">Category N: Knives, Cutlery and Blades</w:t>
      </w:r>
    </w:p>
    <w:p>
      <w:pPr>
        <w:pStyle w:val="Normal"/>
      </w:pPr>
      <w:r>
        <w:rPr>
          <w:rFonts w:ascii="Calibri" w:hAnsi="Calibri" w:eastAsia="Microsoft YaHei" w:cs="Calibri"/>
          <w:color w:val="1F2E38"/>
          <w:sz w:val="22"/>
          <w:szCs w:val="22"/>
        </w:rPr>
        <w:t xml:space="preserve">Kitchen, hunting, pocket and tactical cutlery from Pennsylvania, Ohio, Tennessee and Wisconsin cutlery districts.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Ohio: Cooper Cutlery; automatic/switchblade manufacturing hub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Montana: Montana Knife Company (Missoula), a high‑profile red‑state manufacturer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Iowa: Rada Cutlery (Waverly)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Assorted knives with cutting blades, and blades therefor - Texas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Table knives having fixed blades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8211.92.21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Chef’s knife (8‑inch, stainless steel)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8211.92.22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Chef’s knife (10‑inch, stainless steel)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8211.92.23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Chef’s knife (6‑inch, stainless steel)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8211.92.24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Chef’s knife (8‑inch, high‑carbon steel)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8211.92.25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Chef’s knife (10‑inch, high‑carbon steel)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8211.92.26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Chef’s knife (8‑inch, ceramic‑coated)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8211.92.27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Chef’s knife (7‑inch, Santoku‑style)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8211.92.28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Chef’s knife (9‑inch, granton edge)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8211.92.29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Chef’s knife (12‑inch, extra‑long)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Chef’s knife (6‑inch, utility‑style)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8211.92.31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Chef’s knife (8‑inch, with sheath)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8211.92.32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Chef’s knife (10‑inch, forged)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8211.91.30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Table knives having fixed blades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8211.91.31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Paring knife (3‑inch, straight blade)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8211.91.32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Paring knife (3.5‑inch, curved blade)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8211.91.33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Paring knife (4‑inch, stainless steel)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CT-599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8211.91.34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Paring knife (2.5‑inch, peeling)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8211.91.35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Utility knife (5‑inch, serrated)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8211.91.36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Utility knife (6‑inch, straight)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8211.91.37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Tomato slicer (5.5‑inch, serrated)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8211.91.38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Sandwich knife (5‑inch, offset)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8211.91.39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Cheese knife (5‑inch, forked tip)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8211.91.40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Cheese knife (4‑inch, plane‑style)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8211.91.41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Cheese knife (6‑inch, cleaver‑style)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8211.91.42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Knives with cutting blades, and blades therefor - e.g., Butter knife (4‑inch, rounded tip)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r>
    </w:tbl>
    <w:p>
      <w:pPr>
        <w:pStyle w:val="Heading3"/>
      </w:pPr>
      <w:r>
        <w:rPr>
          <w:rFonts w:ascii="Calibri" w:hAnsi="Calibri" w:eastAsia="Microsoft YaHei" w:cs="Calibri"/>
          <w:b/>
          <w:color w:val="1F2E38"/>
          <w:sz w:val="25"/>
          <w:szCs w:val="25"/>
        </w:rPr>
        <w:t xml:space="preserve">Category O: Fishing and Marine Equipment</w:t>
      </w:r>
    </w:p>
    <w:p>
      <w:pPr>
        <w:pStyle w:val="Normal"/>
      </w:pPr>
      <w:r>
        <w:rPr>
          <w:rFonts w:ascii="Calibri" w:hAnsi="Calibri" w:eastAsia="Microsoft YaHei" w:cs="Calibri"/>
          <w:color w:val="1F2E38"/>
          <w:sz w:val="22"/>
          <w:szCs w:val="22"/>
        </w:rPr>
        <w:t xml:space="preserve">Rods, reels, tackle, nets and small watercraft from Texas, Florida, Alabama, Louisiana, Georgia and South Carolina.</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9014.80.20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Direction finding compasses; navigational instruments - e.g., Alabama: Humminbird sonar/GPS equipment designed and manufactured primarily in Eufaula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Georgia: Humminbird manufacturing in Alpharetta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9507.90.60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Texas: Cotton Cordell lures (Gay Blade, Red Fin) designed in Tyler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South Carolina: Z-Man Fishing Products (Ladson)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9507.90.61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North Carolina: Blue Water Candy Lures (Holly Ridge), Fathom Offshore (Wilmington)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Virginia: Missile Baits (Salem), Perko Lures, Seigler Reels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8903.99.90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Yachts and other vessels for pleasure or sports - e.g., Wisconsin: Northport Marine (fishing boats)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9507.90.01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Assorted fishing rods, hooks, tackle; decoys and calls - Florida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9507.90.02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Assorted fishing rods, hooks, tackle; decoys and calls - Alabama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Fishing rods and parts and accessories thereof</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Spinning rod (6-foot, light action)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Spinning rod (7-foot, medium action)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Spinning rod (7.5-foot, heavy action)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Casting rod (6.5-foot, medium-heavy)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9507.10.06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Casting rod (7-foot, heavy action)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9507.10.07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Fly rod (9-foot, 5-weight)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9507.10.08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Fly rod (9-foot, 8-weight)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9507.10.09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Fly rod (10-foot, 7-weight)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Trolling rod (6-foot, heavy, with roller guides)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9507.10.11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Ice fishing rod (24-inch, ultra-light)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9507.10.12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Surf casting rod (10-foot, heavy)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9507.10.13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Jigging rod (5.5-foot, extra-heavy)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9507.10.14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Spinning rod (8-foot, medium-light)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9507.10.15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Travel rod (4-piece, 7-foot)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9507.10.16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rods, hooks, tackle; decoys and calls - e.g., Rod blank (unfinished, 7-foot)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bl>
    <w:p>
      <w:pPr>
        <w:pStyle w:val="Heading3"/>
      </w:pPr>
      <w:r>
        <w:rPr>
          <w:rFonts w:ascii="Calibri" w:hAnsi="Calibri" w:eastAsia="Microsoft YaHei" w:cs="Calibri"/>
          <w:b/>
          <w:color w:val="1F2E38"/>
          <w:sz w:val="25"/>
          <w:szCs w:val="25"/>
        </w:rPr>
        <w:t xml:space="preserve">Category P: Air Fresheners, Candles and Home Fragrance</w:t>
      </w:r>
    </w:p>
    <w:p>
      <w:pPr>
        <w:pStyle w:val="Normal"/>
      </w:pPr>
      <w:r>
        <w:rPr>
          <w:rFonts w:ascii="Calibri" w:hAnsi="Calibri" w:eastAsia="Microsoft YaHei" w:cs="Calibri"/>
          <w:color w:val="1F2E38"/>
          <w:sz w:val="22"/>
          <w:szCs w:val="22"/>
        </w:rPr>
        <w:t xml:space="preserve">Candles, aerosols, diffusers and wax products from Ohio, Texas, South Carolina, Georgia and Tennessee candle-and-fragrance plants.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Assorted shaving, bath and other personal preparations - Ohio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Assorted shaving, bath and other personal preparations - Texas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Little Trees "Black Ice" Air Freshener (Classic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Little Trees "Royal Pine" Air Freshener (Classic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Little Trees "New Car Scent" Air Freshener (Classic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Little Trees "Vanilla" Air Freshener (Classic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Little Trees "Cherry" Air Freshener (Classic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Little Trees "Strawberry" Air Freshener (Classic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Little Trees "Leather" Air Freshener (Classic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Little Trees "Cinnamon" Air Freshener (Classic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Little Trees Vent Wrap Air Freshener (Vent Clip)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3307.49.11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Little Trees Aerosol Spray Air Freshener (Various Scents)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3307.49.12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California Scents "Car Scents" (Canister, 2.5oz)</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3307.49.13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California Scents "Cool Scents" (Canister)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3307.49.14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California Scents "Hang-Outs" Hanging Air Freshener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3307.49.15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Sterling Teal "K29 ScentStone" Automotive Air Freshener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3307.49.16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Sterling Teal "VentStone" Car Vent Air Freshener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3307.49.17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Paradise Air Gel Auto Air Freshener (Various Scents)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3307.49.18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Paradise Air Oil-Based Auto Air Freshener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3307.49.19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My Air Freshener Custom Printed Hanging Car Freshener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bl>
    <w:p>
      <w:pPr>
        <w:pStyle w:val="Heading3"/>
      </w:pPr>
      <w:r>
        <w:rPr>
          <w:rFonts w:ascii="Calibri" w:hAnsi="Calibri" w:eastAsia="Microsoft YaHei" w:cs="Calibri"/>
          <w:b/>
          <w:color w:val="1F2E38"/>
          <w:sz w:val="25"/>
          <w:szCs w:val="25"/>
        </w:rPr>
        <w:t xml:space="preserve">Category Q: Trump Organization Exposure Categories - Apparel, Promotional Goods, Print, Golf Operations, Hospitality Consumables, Food and Beverage, and Aviation</w:t>
      </w:r>
    </w:p>
    <w:p>
      <w:pPr>
        <w:pStyle w:val="Normal"/>
      </w:pPr>
      <w:r>
        <w:rPr>
          <w:rFonts w:ascii="Calibri" w:hAnsi="Calibri" w:eastAsia="Microsoft YaHei" w:cs="Calibri"/>
          <w:color w:val="1F2E38"/>
          <w:sz w:val="22"/>
          <w:szCs w:val="22"/>
        </w:rPr>
        <w:t xml:space="preserve">Class-based lines that incidentally sweep in the supply chains of Trump-branded resorts, hotels, golf courses, licensing and private aviation: apparel headings 6109/6110/6505/6203/6205/6114, promotional goods, books and printed matter, golf operations equipment, hotel consumables, hospitality food and beverage, business aircraft, engines and parts, and real-estate fit-out goods. Real property, brand licensing and hotel services are not goods and cannot be surtaxed; those exposures are addressed by Tier E instruments in Part VI.</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6109.10.13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singlets and tank tops, knitted, of cotton - e.g., Campaign and brand T-shirts; resort pro-shop tees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and tank tops, knitted, of man-made fibres - e.g., Polyester athletic tees with political branding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6110.20.23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Sweaters, pullovers and sweatshirts, knitted, of cotton - e.g., Mock-neck pullovers; crewneck sweatshirts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6110.30.32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Sweaters and sweatshirts, knitted, of man-made fibres - e.g., Sequined and embroidered branded sweatshirts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6505.00.15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headgear, knitted or crocheted - e.g., Knitted caps and visors sold at resorts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6505.00.71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caps, of felt or other textile fabric, in the piece - e.g., Baseball-style caps, including signature red caps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6203.42.40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Men's trousers and shorts, woven, of cotton - e.g., Resort and golf trousers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6205.20.20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Men's shirts, woven, of cotton - e.g., Dress shirts sold through brand stores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6205.30.20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Men's shirts, woven, of man-made fibres - e.g., Casual branded shirts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6114.20.00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garments, knitted, of cotton - e.g., Miscellaneous knitted branded apparel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6114.30.30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garments, knitted, of man-made fibres - e.g., Athletic and leisure garments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3924.10.41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Tableware and kitchenware of plastics - e.g., Plastic cups and drinkware with branding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3924.90.56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household articles of plastics - e.g., Branded plastic household and promotional articles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6911.10.80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Tableware of porcelain or china - e.g., Ceramic mugs and tableware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6912.00.48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tableware, other than porcelain - e.g., Stoneware mugs incl. campaign mugs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4202.22.19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Handbags with outer surface of leather - e.g., Branded handbags and clutches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4202.92.33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Bags with outer surface of textile materials - e.g., Tote bags, duffel bags, sport bags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9608.10.00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Ball-point pens - e.g., Promotional ballpoint pens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4911.91.20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Pictures, designs and photographs, printed - e.g., Posters and prints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4911.91.40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Decals and stickers, printed - e.g., Bumper stickers and decal sets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4820.10.20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Notebooks, diaries and address books, bound - e.g., Branded notebooks and journals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4901.99.00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Printed books, other than dictionaries and encyclopaedias - e.g., Celebrity and political memoirs; endorsed editions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New York</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4902.90.20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Newspapers and journals, other than daily - e.g., Commemorative magazine editions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New York</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4903.00.00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Children's picture and colouring books - e.g., Political-themed children's books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4911.10.00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Trade advertising material and commercial catalogues - e.g., Merchandise catalogues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9506.31.22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Golf clubs, complete - e.g., Golf clubs sold at U.S. resort pro shops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9506.32.02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Golf balls - e.g., Logo golf balls, 3-ball sleeves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9506.39.03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golf equipment - e.g., Headcovers, tees, markers, training aids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6302.60.00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Toilet linen and kitchen linen, of terry towelling, cotton - e.g., Golf towels and clubhouse towels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4203.21.42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Gloves of leather, specially designed for use in sports - e.g., Golf gloves, cabretta leather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9015.10.40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Rangefinders - e.g., Laser golf rangefinders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Arizona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8703.10.50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Golf cars and similar vehicles - e.g., Fleet golf cars for resort courses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6302.10.00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Bed linen, knitted or crocheted - e.g., Hotel bed linen sets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6302.31.50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Bed linen, not knitted, of cotton, other - e.g., Hotel sheeting and pillowcases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6303.92.20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Curtains and drapes, of synthetic fibres - e.g., Hotel drapery, synthetic</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3401.11.50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Soap, for toilet use, in bars, cakes or moulded pieces - e.g., Hotel amenity soaps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3304.99.50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Beauty or skin-care preparations, other - e.g., Hotel amenity lotions and skincare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Shampoos - e.g., Hotel amenity shampoos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Baths, shower-baths, sinks and wash-basins, of plastics - e.g., Plastic bathtubs and shower units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3922.90.00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Bidets, lavatory seats and other sanitary ware, of plastics - e.g., Toilet seats and sanitary ware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7324.90.00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sanitary ware of iron or steel - e.g., Metal bathroom fittings and drains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water closet pans and similar sanitary fixtures - e.g., Porcelain hotel sanitary fixtures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2203.00.00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Beer made from malt - e.g., U.S. craft and premium beer kegs and cases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Colorado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2204.21.65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in containers of 2 litres or less - e.g., Estate-bottled Virginia and other U.S. wines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2106.90.00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Food preparations, not elsewhere specified - e.g., Sauces, mixes and branded food preparations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1905.31.00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Sweet biscuits - e.g., Premium cookies and biscuits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CT-699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2008.11.42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Ground-nuts, prepared or preserved - e.g., Prepared peanuts and nut mixes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2008.99.90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fruits and nuts, prepared or preserved - e.g., Preserved fruit for hospitality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8802.30.00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Aeroplanes, of an unladen weight 2,000-15,000 kg - e.g., Business jets (light and mid-size)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8802.40.00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Aeroplanes, of an unladen weight exceeding 15,000 kg - e.g., Narrow-body private aircraft (Boeing 757 class)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Washington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8803.30.00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of aeroplanes or helicopters - e.g., Aircraft spares and rotables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8411.11.40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Turbo-jets, of a thrust not exceeding 25 kN - e.g., Business-jet turbofan engines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8411.12.40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Turbo-jets, of a thrust exceeding 25 kN - e.g., Large turbofan engines and spares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8805.29.00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Ground flying trainers and parts; other ground equipment - e.g., Towbars, tugs, GPUs for private ramps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6802.21.50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Marble, travertine and alabaster, worked, for building - e.g., Dimensional marble for lobbies and interiors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9405.11.80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ceiling and wall lighting fittings, LED - e.g., Chandeliers and architectural luminaires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New York</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5703.21.00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Carpets of nylon, tufted, &lt;=5.25 m2 - e.g., Hotel corridor and ballroom carpeting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9401.61.40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Upholstered seats with wooden frames - e.g., Lobby and lounge seating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9403.60.81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wooden furniture - e.g., Guestroom casegoods, wooden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6307.90.98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made-up textile articles, incl. flags, banners and club covers - e.g., Golf club covers, pin flags, resort banners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bl>
    <w:p>
      <w:pPr>
        <w:pStyle w:val="Heading3"/>
      </w:pPr>
      <w:r>
        <w:rPr>
          <w:rFonts w:ascii="Calibri" w:hAnsi="Calibri" w:eastAsia="Microsoft YaHei" w:cs="Calibri"/>
          <w:b/>
          <w:color w:val="1F2E38"/>
          <w:sz w:val="25"/>
          <w:szCs w:val="25"/>
        </w:rPr>
        <w:t xml:space="preserve">Category R: Trump-Branded Merchandise I</w:t>
      </w:r>
    </w:p>
    <w:p>
      <w:pPr>
        <w:pStyle w:val="Normal"/>
      </w:pPr>
      <w:r>
        <w:rPr>
          <w:rFonts w:ascii="Calibri" w:hAnsi="Calibri" w:eastAsia="Microsoft YaHei" w:cs="Calibri"/>
          <w:color w:val="1F2E38"/>
          <w:sz w:val="22"/>
          <w:szCs w:val="22"/>
        </w:rPr>
        <w:t xml:space="preserve">Goods classes covering merchandise retailed through TrumpStore.com, resort gift shops and the Trump Winery in Virginia: apparel, footwear, drinkware, collectibles and accessories.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6505.00.67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"Make America Great Again" Red Hat (45-47 edition)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6505.00.68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"Trump 2028" Campaign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6505.00.69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"Four More Years!"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6505.00.70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Trump-branded Golf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6110.20.22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Jerseys, pullovers, cardigans and sweatshirts, knitted - e.g., Mar-a-Lago Mock Neck Pullover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6110.90.92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Jerseys, pullovers, cardigans and sweatshirts, knitted - e.g., Trump-branded Quilted Vest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6101.30.20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Men’s overcoats, jackets and similar, knitted - e.g., Trump-branded Jackets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6109.10.12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singlets and other vests, knitted - e.g., Trump-branded T-Shirts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6105.20.21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Men’s or boys’ shirts, knitted - e.g., Trump-branded Polo Shirts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6215.10.01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Ties, bow ties and cravats - e.g., "Freedom Tie"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6108.39.04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Women’s slips, pyjamas, bathrobes and similar, knitted - e.g., Trump-branded Pajamas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6404.19.91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or plastics and textile uppers - e.g., Trump-branded Slippers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Trump-branded Scarves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4202.92.32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Trunks, suitcases, handbags and similar containers - e.g., Trump-branded Tote Bags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6301.40.00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Blankets and travelling rugs - e.g., Trump-branded Quilted Blankets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6404.11.00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or plastics and textile uppers - e.g., "Never Surrender" High-Top Sneakers (Gold)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6404.11.01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or plastics and textile uppers - e.g., Trump Sneakers (White with American Flag)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6404.11.02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or plastics and textile uppers - e.g., Trump Sneakers (Women's)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Trump-branded Golf Shoes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7117.11.00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Imitation jewellery - e.g., Trump-branded Cufflinks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7117.19.00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Imitation jewellery - e.g., Trump-branded Necklaces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6215.10.02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Ties, bow ties and cravats - e.g., Trump-branded Dog Bowties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6117.80.95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made-up knitted clothing accessories - e.g., Trump-branded Headbands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bl>
    <w:p>
      <w:pPr>
        <w:pStyle w:val="Heading3"/>
      </w:pPr>
      <w:r>
        <w:rPr>
          <w:rFonts w:ascii="Calibri" w:hAnsi="Calibri" w:eastAsia="Microsoft YaHei" w:cs="Calibri"/>
          <w:b/>
          <w:color w:val="1F2E38"/>
          <w:sz w:val="25"/>
          <w:szCs w:val="25"/>
        </w:rPr>
        <w:t xml:space="preserve">Category S: Trump-Branded Merchandise II</w:t>
      </w:r>
    </w:p>
    <w:p>
      <w:pPr>
        <w:pStyle w:val="Normal"/>
      </w:pPr>
      <w:r>
        <w:rPr>
          <w:rFonts w:ascii="Calibri" w:hAnsi="Calibri" w:eastAsia="Microsoft YaHei" w:cs="Calibri"/>
          <w:color w:val="1F2E38"/>
          <w:sz w:val="22"/>
          <w:szCs w:val="22"/>
        </w:rPr>
        <w:t xml:space="preserve">A second tranche of classes covering branded apparel, headwear, watches, sporting goods, electronics accessories and home goods.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6108.39.02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Women’s slips, pyjamas, bathrobes and similar, knitted - e.g., Trump Signature Short Pyjama Set (Pink)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6104.42.00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Women’s suits, dresses, skirts and trousers, knitted - e.g., Trump Sleeveless Dress (White with Navy Belt)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6104.63.20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Women’s suits, dresses, skirts and trousers, knitted - e.g., Lara Trump Leggings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6110.30.30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Jerseys, pullovers, cardigans and sweatshirts, knitted - e.g., Trump Sequined Sweatshirt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4202.22.18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Trunks, suitcases, handbags and similar containers - e.g., Trump Bling Clutch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6110.90.90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Jerseys, pullovers, cardigans and sweatshirts, knitted - e.g., Trump Quilted Vest (Women's)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6404.19.90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or plastics and textile uppers - e.g., Trump Slippers (Women's)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6117.10.20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made-up knitted clothing accessories - e.g., Trump Scarf (Women's)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4202.92.31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Trunks, suitcases, handbags and similar containers - e.g., Trump Tote Bag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6108.39.03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Women’s slips, pyjamas, bathrobes and similar, knitted - e.g., Trump Pyjama Set (Women's, various colors)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7013.28.05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Glassware for table, kitchen, toilet or indoor decoration - e.g., Trump Wine Glasses (stemware)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6110.20.20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Jerseys, pullovers, cardigans and sweatshirts, knitted - e.g., Mar-a-Lago Mock Neck Pullover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6208.99.30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Women’s nightdresses, pyjamas, bathrobes and similar, woven - e.g., Trump Deluxe Robe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6215.10.00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Ties, bow ties and cravats - e.g., Trump Silk Tie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6110.90.91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Jerseys, pullovers, cardigans and sweatshirts, knitted - e.g., Trump Quilted Vest (Men's)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6105.20.20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Men’s or boys’ shirts, knitted - e.g., Trump Golf Polo Shirt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6110.30.31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Jerseys, pullovers, cardigans and sweatshirts, knitted - e.g., Trump Crewneck Sweatshirt ("45/47")</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6110.20.21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Jerseys, pullovers, cardigans and sweatshirts, knitted - e.g., Trump AmeriChristmas Sweater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6109.10.11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singlets and other vests, knitted - e.g., Trump 2028 (Rewrite the Rules) T-Shirt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6403.91.81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with outer soles of rubber, plastics or leather and uppers of leather - e.g., Trump Fight for America Boots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6505.00.62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Pastel MAGA Hat 5-Pack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6505.00.63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Special Edition Pink MAGA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6505.00.64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Space Force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6505.00.65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"Gulf of America"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6505.00.66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America 250 Commemorative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bl>
    <w:p>
      <w:pPr>
        <w:pStyle w:val="Heading3"/>
      </w:pPr>
      <w:r>
        <w:rPr>
          <w:rFonts w:ascii="Calibri" w:hAnsi="Calibri" w:eastAsia="Microsoft YaHei" w:cs="Calibri"/>
          <w:b/>
          <w:color w:val="1F2E38"/>
          <w:sz w:val="25"/>
          <w:szCs w:val="25"/>
        </w:rPr>
        <w:t xml:space="preserve">Category T: MAGA and Campaign Merchandise</w:t>
      </w:r>
    </w:p>
    <w:p>
      <w:pPr>
        <w:pStyle w:val="Normal"/>
      </w:pPr>
      <w:r>
        <w:rPr>
          <w:rFonts w:ascii="Calibri" w:hAnsi="Calibri" w:eastAsia="Microsoft YaHei" w:cs="Calibri"/>
          <w:color w:val="1F2E38"/>
          <w:sz w:val="22"/>
          <w:szCs w:val="22"/>
        </w:rPr>
        <w:t xml:space="preserve">Classes covering campaign and affiliated political merchandise: headwear, T-shirts, sweatshirts, sneakers, fragrances and memorabilia.</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Classic Red "45-47 MAGA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6505.00.51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"Trump 2028" High Crown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6505.00.52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"Dark MAGA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6505.00.53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Pastel MAGA Hat 5-Pack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6505.00.54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Special Edition Pink MAGA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6505.00.55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"Space Force" Commemorative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6505.00.56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"Gulf of America"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6505.00.57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"America 250" Commemorative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6505.00.58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"Little Red MAGA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6505.00.59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Classic MAGA Hat (Original)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6505.00.60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Trump-branded Golf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6505.00.61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Hats and other headgear, knitted, crocheted or made up - e.g., Camo MAGA Hat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singlets and other vests, knitted - e.g., "Trump Era" White T-Shirt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singlets and other vests, knitted - e.g., "MAGADonald's" T-Shirt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singlets and other vests, knitted - e.g., "Fight" T-Shirt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singlets and other vests, knitted - e.g., "Dancing POTUS" T-Shirt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6109.10.04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singlets and other vests, knitted - e.g., "DOGE" Graphic T-Shirt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6109.10.05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singlets and other vests, knitted - e.g., Trump 2028 "Rewrite the Rules" T-Shirt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6109.10.06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singlets and other vests, knitted - e.g., "USA Bear" Clothing Line T-Shirt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6109.10.07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singlets and other vests, knitted - e.g., Trump Sequined Sweatshirt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6109.10.08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singlets and other vests, knitted - e.g., "45-47" Crewneck Sweatshirt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6109.10.09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singlets and other vests, knitted - e.g., AmeriChristmas Sweater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singlets and other vests, knitted - e.g., Sweater (general)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6108.39.00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Women’s slips, pyjamas, bathrobes and similar, knitted - e.g., Trump Signature Short Pyjama Set (Pink)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6108.39.01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Women’s slips, pyjamas, bathrobes and similar, knitted - e.g., Navy Blue Pyjama Set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bl>
    <w:p>
      <w:pPr>
        <w:pStyle w:val="Heading3"/>
      </w:pPr>
      <w:r>
        <w:rPr>
          <w:rFonts w:ascii="Calibri" w:hAnsi="Calibri" w:eastAsia="Microsoft YaHei" w:cs="Calibri"/>
          <w:b/>
          <w:color w:val="1F2E38"/>
          <w:sz w:val="25"/>
          <w:szCs w:val="25"/>
        </w:rPr>
        <w:t xml:space="preserve">Category U: Bath Salts and Personal Soaking Products</w:t>
      </w:r>
    </w:p>
    <w:p>
      <w:pPr>
        <w:pStyle w:val="Normal"/>
      </w:pPr>
      <w:r>
        <w:rPr>
          <w:rFonts w:ascii="Calibri" w:hAnsi="Calibri" w:eastAsia="Microsoft YaHei" w:cs="Calibri"/>
          <w:color w:val="1F2E38"/>
          <w:sz w:val="22"/>
          <w:szCs w:val="22"/>
        </w:rPr>
        <w:t xml:space="preserve">Bath salts, Epsom-salt soaks and mineral soaks from Texas, Florida, Ohio, Tennessee and Georgia personal-care manufacturers.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Bath salts fall under HS Code 3307.30.1000 (Bath salts, whether or not perfumed).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3307.30.51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Ohio: Midwest Sea Salt Company (West Chester), Chagrin Valley Soap &amp; Salve (Cleveland)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Texas: Niven Morgan (Dallas/Houston area)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Florida: 4EverAlive Labs (South Florida)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Wyoming: BPI Labs (Evanston)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Pennsylvania: Private label manufacturers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3307.30.52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California: Juniper Ridge (Oakland), Esker Beauty, Taylor Made Bath Salts (Lancaster)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3307.30.53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Assorted shaving, bath and other personal preparations - Ohio manufacture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3307.30.54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Dr. Teal's Pure Epsom Salt Soaking Solution, Lavender (3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3307.30.55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Dr. Teal's Pure Epsom Salt Soaking Solution, Lavender (7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3307.30.56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Dr. Teal's Pure Epsom Salt Soaking Solution, Eucalyptus &amp; Spearmint (3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3307.30.57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Dr. Teal's Pure Epsom Salt Soaking Solution, Eucalyptus &amp; Spearmint (7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3307.30.58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Dr. Teal's Pure Epsom Salt Soaking Solution, Chamomile (3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CT-799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3307.30.59</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Dr. Teal's Pure Epsom Salt Soaking Solution, Chamomile (7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3307.30.60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Shaving, bath and other personal preparations - e.g., Dr. Teal's Pure Epsom Salt Soaking Solution, Rose &amp; Milk (3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bl>
    <w:p>
      <w:pPr>
        <w:pStyle w:val="Heading2"/>
      </w:pPr>
      <w:bookmarkStart w:id="418" w:name="_Toc9300418"/>
      <w:r>
        <w:rPr>
          <w:rFonts w:ascii="Calibri" w:hAnsi="Calibri" w:eastAsia="Microsoft YaHei" w:cs="Calibri"/>
          <w:b/>
          <w:color w:val="2F4858"/>
          <w:sz w:val="30"/>
          <w:szCs w:val="30"/>
        </w:rPr>
        <w:t xml:space="preserve">Track Two: The 800-Line Expansion (CT-801 to CT-1600)</w:t>
      </w:r>
      <w:bookmarkEnd w:id="418"/>
    </w:p>
    <w:p>
      <w:pPr>
        <w:pStyle w:val="Normal"/>
      </w:pPr>
      <w:r>
        <w:rPr>
          <w:rFonts w:ascii="Calibri" w:hAnsi="Calibri" w:eastAsia="Microsoft YaHei" w:cs="Calibri"/>
          <w:color w:val="1F2E38"/>
          <w:sz w:val="22"/>
          <w:szCs w:val="22"/>
        </w:rPr>
        <w:t xml:space="preserve">Track Two doubles the schedule. It draws on the product research files, the tariff research dossiers and the federal government's published schedule for a small convergence subset, then passes every line through the same four screens that govern Track One: red-state revenue exposure, Canadian substitution availability, consumer price insulation and facial neutrality. Together the two tracks cover US$50.5 billion in annual U.S. exports to Canada at a uniform 50% rate.</w:t>
      </w:r>
    </w:p>
    <w:p>
      <w:pPr>
        <w:pStyle w:val="Heading3"/>
      </w:pPr>
      <w:r>
        <w:rPr>
          <w:rFonts w:ascii="Calibri" w:hAnsi="Calibri" w:eastAsia="Microsoft YaHei" w:cs="Calibri"/>
          <w:b/>
          <w:color w:val="1F2E38"/>
          <w:sz w:val="25"/>
          <w:szCs w:val="25"/>
        </w:rPr>
        <w:t xml:space="preserve">Category V: Energy, Fuels and Combustion Products II (Lines CT-801 to CT-870)</w:t>
      </w:r>
    </w:p>
    <w:p>
      <w:pPr>
        <w:pStyle w:val="Normal"/>
      </w:pPr>
      <w:r>
        <w:rPr>
          <w:rFonts w:ascii="Calibri" w:hAnsi="Calibri" w:eastAsia="Microsoft YaHei" w:cs="Calibri"/>
          <w:color w:val="1F2E38"/>
          <w:sz w:val="22"/>
          <w:szCs w:val="22"/>
        </w:rPr>
        <w:t xml:space="preserve">Energy and fuel lines drawn from red-state refiners, gas processors and drilling-supply exporters: North Dakota and Texas propane, Oklahoma distillates, Louisiana and Alaska crude flows, Appalachian coal and Wyoming uranium-related equipment. Substitutes exist in Canadian, Albertan and overseas supply at comparable prices, so the burden lands on the exporter, not the Canadian consumer.</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2711.12.00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gases; liquefied: propane - e.g., Propane (Liquefied, Bulk Rail and Truck Shipments)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696.6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348.3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2711.13.00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gases; liquefied: butanes - e.g., Butane (Liquefied, Refinery-Grade)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2711.11.00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gases; liquefied: natural gas - e.g., Liquefied Natural Gas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464.5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232.2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2711.14.00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gases; liquefied: ethylene, propylene, butylene and butadiene - e.g., Liquefied Olefin Gases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2711.29.00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gases; other, in gaseous state - e.g., Gaseous Petroleum Gas Mixtures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2711.21.00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Natural gas in gaseous state - e.g., Pipeline Natural Gas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309.7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Light petroleum oils and preparations: motor spirit - e.g., Finished Motor Gasoline (Reformulated Blendstocks)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2710.12.10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aviation spirit - e.g., Aviation Gasoline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2710.12.25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naphthas - e.g., Petrochemical Naphtha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2710.12.90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white spirit and mineral spirits - e.g., Mineral Spirits and Solvent Naphtha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2710.19.11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Medium petroleum oils: kerosene-type jet fuel - e.g., Jet Fuel (Kerosene Type)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147.1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2710.19.12</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Medium petroleum oils: diesel fuel - e.g., Ultra-Low-Sulfur Diesel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325.2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162.6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2710.19.13</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Medium petroleum oils: distillate fuel oils - e.g., Distillate Fuel Oils (No. 2)</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2710.19.14</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residual fuel oils - e.g., Residual Fuel Oil (No. 6)</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2710.19.15</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lubricating oils - e.g., Lubricating Base Oils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2710.19.16</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lamp and illuminating oils - e.g., Lamp Oil and Illuminating Kerosene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2710.19.17</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lubricating greases - e.g., Lubricating Greases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2710.19.18</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oils: electrical insulating oils - e.g., Transformer and Insulating Oils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jelly - e.g., Petroleum Jelly (Industrial and USP Grades)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2712.20.00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Paraffin wax - e.g., Paraffin Wax (Fully Refined, Slab and Granule)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2712.90.00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mineral waxes - e.g., Microcrystalline and Slack Waxes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2713.11.00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coke, not calcined - e.g., Green Petroleum Coke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2713.12.00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coke, calcined - e.g., Calcined Petroleum Coke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2713.20.00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Petroleum bitumen - e.g., Asphalt and Paving Bitumen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2713.90.00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residues of petroleum oils - e.g., Petroleum Refinery Residues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2714.90.00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Natural bitumen and asphalt; asphaltites - e.g., Natural Bitumen and Asphaltites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Oklahoma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2715.00.00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Bituminous mixtures based on natural asphalt - e.g., Bituminous Paving Mixtures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2701.11.00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Anthracite coal - e.g., Anthracite Coal (Stove and Chestnut Sizes)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2701.12.00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Bituminous coal, steam - e.g., Steam Coal (Bituminous)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West 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2701.12.10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Bituminous coal, metallurgical - e.g., Metallurgical Coking Coal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2701.19.00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coal - e.g., Sub-Bituminous Coal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Wyoming</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Lignite coal - e.g., Lignite Coal (Bulk Shipments)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2703.00.00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Peat, including peat litter - e.g., Peat for Fuel and Horticulture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2704.00.10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Coke and semi-coke of coal - e.g., Foundry and Blast-Furnace Coke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2705.00.00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Coal gas, water gas and producer gas - e.g., Coal Gas and Producer Gas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Tar distilled from coal - e.g., Coal Tar (Crude, Bulk)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2707.91.00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Creosote oils - e.g., Creosote Oils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2707.40.00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Naphthalene - e.g., Naphthalene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2707.99.00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aromatic coal-tar distillates - e.g., High-Temperature Coal Tar Oils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2708.10.00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Pitch obtained from coal tar - e.g., Coal Tar Pitch (Binder and Impregnating Grades)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2708.20.00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Pitch coke from coal tar - e.g., Pitch Coke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3826.00.00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Biodiesel and mixtures thereof - e.g., Biodiesel (B100)</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2207.20.00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Denatured ethyl alcohol for fuel - e.g., Fuel Ethanol (Denatured)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2207.10.00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Undenatured ethyl alcohol, 80% vol. or higher - e.g., Fuel-Grade Ethanol (Undenatured)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Nebraska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3811.90.00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Prepared additives for mineral oils - e.g., Fuel and Oil Additives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3819.00.00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Hydraulic brake fluids - e.g., Hydraulic and Brake Fluids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3820.00.00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Anti-freezing preparations and de-icing fluids - e.g., Engine Coolant and Anti-Freeze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3403.11.00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Lubricating preparations, containing petroleum oils - e.g., Cutting Oils and Metalworking Fluids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3403.19.00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Lubricating preparations, other - e.g., Industrial Lubricants and Greases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4402.20.00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charcoal, whether or not agglomerated - e.g., Wood Charcoal and Charcoal Briquettes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Fuel wood, in logs, coniferous - e.g., Firewood (Coniferous)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Maine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Fuel wood, in logs, non-coniferous - e.g., Firewood (Hardwood)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pellets - e.g., Wood Pellets for Fuel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4401.32.00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briquettes and similar agglomerated fuels - e.g., Wood Briquettes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4401.41.00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Sawdust and wood waste for fuel, not agglomerated - e.g., Sawdust and Shavings for Fuel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Mississippi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3604.10.10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Fireworks, display shells - e.g., Display Fireworks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3604.10.90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Fireworks, consumer articles - e.g., Consumer Fireworks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3604.90.00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Signalling flares, rain rockets and other pyrotechnic articles - e.g., Pyrotechnic Signals and Marine Flares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3601.00.00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Propellent powders - e.g., Propellent Powders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3602.00.00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Prepared explosives, other than propellent powders - e.g., Industrial and Blasting Explosives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Safety fuses; detonating cords; igniters - e.g., Detonating Cords, Fuses and Igniters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3605.00.00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Matches - e.g., Matches (Safety and Strike-Anywhere)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3606.90.00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Ferro-cerium and other pyrophoric alloys - e.g., Lighter Flints and Pyrophoric Alloys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9613.10.00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Pocket lighters, gas fuelled, non-refillable - e.g., Disposable Pocket Lighters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9613.20.00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Pocket lighters, gas fuelled, refillable - e.g., Refillable Pocket Lighters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9613.90.00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of lighters - e.g., Lighter Parts and Mechanisms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Fire extinguishers, whether or not charged - e.g., Fire Extinguishers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3813.00.00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Preparations and charges for fire-extinguishers - e.g., Fire Suppression Foams and Charges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7321.82.00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Stoves and heaters, solid-fuel burning - e.g., Wood-Burning Stoves and Inserts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7321.11.00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Barbecues, grills and braziers, gas-fuelled - e.g., Outdoor Gas Grills and Fire Pits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bl>
    <w:p>
      <w:pPr>
        <w:pStyle w:val="Heading3"/>
      </w:pPr>
      <w:r>
        <w:rPr>
          <w:rFonts w:ascii="Calibri" w:hAnsi="Calibri" w:eastAsia="Microsoft YaHei" w:cs="Calibri"/>
          <w:b/>
          <w:color w:val="1F2E38"/>
          <w:sz w:val="25"/>
          <w:szCs w:val="25"/>
        </w:rPr>
        <w:t xml:space="preserve">Category W: Agriculture and Foodstuffs (Lines CT-871 to CT-950)</w:t>
      </w:r>
    </w:p>
    <w:p>
      <w:pPr>
        <w:pStyle w:val="Normal"/>
      </w:pPr>
      <w:r>
        <w:rPr>
          <w:rFonts w:ascii="Calibri" w:hAnsi="Calibri" w:eastAsia="Microsoft YaHei" w:cs="Calibri"/>
          <w:color w:val="1F2E38"/>
          <w:sz w:val="22"/>
          <w:szCs w:val="22"/>
        </w:rPr>
        <w:t xml:space="preserve">Farm and food lines concentrated in the farm belt and the deep South: Iowa pork, Nebraska beef, Kansas wheat products, Arkansas poultry and rice, Georgia peanuts, Florida citrus, Wisconsin dairy specialties and Mississippi catfish. Canadian and third-country supply covers every line, and grocery exposure stays minimal because domestic equivalents already fill the shelf space.</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1005.90.00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Maize (corn), other than seed - e.g., Grain Corn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698.3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349.1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1201.90.00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Soya beans, other than seed - e.g., Soybeans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287.3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1001.99.00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Wheat, other than durum - e.g., Hard Red Winter Wheat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1001.19.00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Durum wheat - e.g., Durum Wheat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1006.30.00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Rice, semi-milled or wholly milled - e.g., Long-Grain Milled Rice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1007.90.00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Grain sorghum - e.g., Grain Sorghum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Seed corn - e.g., Hybrid Seed Corn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1507.90.00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Soybean oil and fractions - e.g., Refined Soybean Oil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1515.21.00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Corn oil and fractions - e.g., Crude Corn Oil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1512.19.00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Sunflower-seed oil - e.g., Sunflower Oil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1512.29.00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Cottonseed oil and fractions - e.g., Cottonseed Oil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2304.00.00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Soybean meal and oilcake - e.g., Soybean Meal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53.4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2303.10.00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Residues from starch manufacture (corn gluten feed) - e.g., Corn Gluten Feed and Meal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2309.90.00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Preparations for animal feeding, other - e.g., Livestock Feed Preparations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2309.10.00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Dog or cat food, retail - e.g., Packaged Pet Food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1214.10.00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Alfalfa (lucerne) meal and pellets - e.g., Alfalfa Pellets and Meal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Idaho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0203.11.00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Meat of swine, fresh or chilled - e.g., Fresh and Chilled Pork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262.7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131.3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0203.21.00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Meat of swine, frozen - e.g., Frozen Pork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1601.00.10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Prepared or preserved pork - e.g., Sausages and Prepared Pork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0202.30.00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Meat of bovine animals, frozen - e.g., Frozen Boneless Beef</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Nebraska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213.4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106.7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0201.30.00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Meat of bovine animals, fresh or chilled - e.g., Fresh and Chilled Boneless Beef</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0204.43.00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Meat of sheep or goats, fresh, chilled or frozen - e.g., Lamb and Mutton Cuts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0207.14.00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Meat and edible offal of poultry: chicken cuts, frozen - e.g., Frozen Chicken Cuts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114.9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0207.25.00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Meat of turkeys, fresh, chilled or frozen - e.g., Whole Turkeys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1602.32.00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Prepared or preserved chicken - e.g., Prepared Chicken Products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1602.31.00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Prepared or preserved turkey - e.g., Prepared Turkey Products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0407.21.00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Birds' eggs, in shell - e.g., Table Eggs (Shell Eggs)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Natural honey - e.g., Natural Honey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CT-899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0805.10.00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Oranges, fresh - e.g., Fresh Oranges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0805.40.00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Grapefruit and pomelos, fresh - e.g., Fresh Grapefruit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0805.50.00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Mandarins and similar citrus, fresh - e.g., Fresh Mandarins and Tangerines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Strawberries, fresh - e.g., Fresh Strawberries (Winter-Season Shipments)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0810.40.00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Blueberries, fresh - e.g., Fresh Blueberries (Cultivated, Bulk and Clamshell)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0810.30.00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Cranberries, fresh - e.g., Fresh Cranberries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0807.11.00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Watermelons, fresh - e.g., Fresh Watermelons (Seeded and Seedless)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0807.19.00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melons, fresh - e.g., Fresh Cantaloupes and Melons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0809.30.00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Peaches and nectarines, fresh - e.g., Fresh Peaches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0702.00.00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Tomatoes, fresh or chilled - e.g., Fresh Tomatoes (Field and Greenhouse, U.S.-Origin)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0701.90.00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Potatoes, fresh or chilled, other than seed - e.g., Fresh Table Potatoes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Idaho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0703.10.00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Onions and shallots, fresh or chilled - e.g., Fresh Onions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Idaho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0705.11.00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Lettuce, fresh or chilled - e.g., Fresh Head Lettuce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Arizona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0709.99.10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Sweet corn, fresh or chilled - e.g., Fresh Sweet Corn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Cucumbers, fresh or chilled - e.g., Fresh Cucumbers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0713.33.00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Beans (leguminous vegetables), shelled, dried - e.g., Dried Beans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0713.40.00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Lentils, dried - e.g., Dried Lentils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0713.20.00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Chickpeas (garbanzos), dried - e.g., Dried Chickpeas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Idaho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0710.40.00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Frozen sweet corn - e.g., Frozen Sweet Corn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0710.21.00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Frozen peas - e.g., Frozen Green Peas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Frozen potatoes, prepared or preserved - e.g., Frozen French Fries and Potato Products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Idaho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114.9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1105.20.00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Dried and flaked potatoes - e.g., Dehydrated Potato Flakes and Granules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Idaho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1101.00.00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Wheat flour - e.g., Wheat Flour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1107.10.00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Malt - e.g., Brewing and Distilling Malt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Idaho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1108.12.00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Maize (corn) starch - e.g., Corn Starch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1701.13.00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Cane sugar, raw - e.g., Raw Cane Sugar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1701.12.00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Beet sugar, raw - e.g., Raw Beet Sugar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1702.30.00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Glucose and glucose syrup (corn syrup) - e.g., Corn Syrup and Glucose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1701.99.00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Cane or beet sugar, refined - e.g., Refined Sugar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1806.32.00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Chocolate and other food preparations containing cocoa - e.g., Chocolate Confectionery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53.4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1704.90.00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Sugar confectionery, not containing cocoa - e.g., Candy and Sugar Confectionery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1704.10.00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Chewing gum - e.g., Chewing Gum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1905.31.00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Bread, pastry, cakes and biscuits - e.g., Cookies and Sweet Biscuits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1905.90.10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Crispbread, rusks and similar - e.g., Pretzels and Snack Breads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2005.20.00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Potato chips and similar snack foods - e.g., Potato Chips and Potato Snacks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1904.90.10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Popcorn, prepared - e.g., Prepared Popcorn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2008.19.00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Roasted nuts and peanut products - e.g., Roasted Mixed Nuts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2103.20.00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Tomato ketchup - e.g., Tomato Ketchup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2103.90.00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sauces and preparations - e.g., Barbecue Sauces and Condiments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2103.30.00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Mustard - e.g., Prepared Mustard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Vinegar and substitutes - e.g., Vinegar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2001.10.00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Vegetables preserved in vinegar (pickles) - e.g., Pickled Cucumbers and Vegetables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2007.99.00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Jams, fruit jellies and marmalades - e.g., Fruit Jams and Preserves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2104.10.20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Soups and broths, prepared - e.g., Dry Soup and Broth Mixes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1904.10.00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Breakfast cereals - e.g., Ready-to-Eat Breakfast Cereals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1905.90.20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Frozen bakery products - e.g., Frozen Pizza and Flatbreads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2009.11.00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Orange juice, frozen - e.g., Frozen Concentrated Orange Juice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2009.81.00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Cranberry juice - e.g., Cranberry Juice Blends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2105.00.00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Ice cream and other edible ice - e.g., Frozen Dairy Desserts (Non-Fluid)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2401.20.00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Unmanufactured tobacco, partly or wholly stemmed - e.g., Stripped Tobacco Leaf</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2402.10.00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Cigars, cheroots and cigarillos - e.g., Premium Cigars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2402.20.00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Cigarettes containing tobacco - e.g., Cigarettes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14.3</w:t>
            </w:r>
          </w:p>
        </w:tc>
      </w:tr>
    </w:tbl>
    <w:p>
      <w:pPr>
        <w:pStyle w:val="Heading3"/>
      </w:pPr>
      <w:r>
        <w:rPr>
          <w:rFonts w:ascii="Calibri" w:hAnsi="Calibri" w:eastAsia="Microsoft YaHei" w:cs="Calibri"/>
          <w:b/>
          <w:color w:val="1F2E38"/>
          <w:sz w:val="25"/>
          <w:szCs w:val="25"/>
        </w:rPr>
        <w:t xml:space="preserve">Category X: Machinery, Engines and Industrial Equipment (Lines CT-951 to CT-1015)</w:t>
      </w:r>
    </w:p>
    <w:p>
      <w:pPr>
        <w:pStyle w:val="Normal"/>
      </w:pPr>
      <w:r>
        <w:rPr>
          <w:rFonts w:ascii="Calibri" w:hAnsi="Calibri" w:eastAsia="Microsoft YaHei" w:cs="Calibri"/>
          <w:color w:val="1F2E38"/>
          <w:sz w:val="22"/>
          <w:szCs w:val="22"/>
        </w:rPr>
        <w:t xml:space="preserve">Machinery, engines and industrial equipment sourced from Ohio, Indiana, Illinois and Texas tool corridors, plus farm-machinery plants across the Midwest. Each line carries identified Canadian, European or Asian alternatives, so procurement officers face substitution menus rather than shortages.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8701.93.00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Tractors, agricultural, other than pedestrian-controlled - e.g., Agricultural Tractors (75-130 hp)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154.7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8701.95.00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Tractors, agricultural, high-horsepower - e.g., High-Horsepower Row-Crop Tractors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Nebraska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140.0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8433.51.00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Combine harvester-threshers - e.g., Combine Harvesters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8432.29.00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Ploughs, harrows and cultivators - e.g., Tillage Equipment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Nebraska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8432.30.00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Seeders, planters and transplanters - e.g., Row-Crop Planters and Air Seeders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8432.40.00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Manure spreaders and fertilizer distributors - e.g., Manure Spreaders and Fertilizer Spreaders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8433.40.00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Balers, including pick-up balers - e.g., Round and Square Balers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8433.20.00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Mowers for hay and forage - e.g., Disc Mowers and Mower-Conditioners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8433.59.00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harvesting machinery - e.g., Forage Harvesters and Windrowers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8437.10.00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Machines for cleaning and sorting agricultural produce - e.g., Grain Cleaners and Sorters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8424.82.00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Agricultural sprayers - e.g., Self-Propelled Field Sprayers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8424.82.20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Irrigation machinery and equipment - e.g., Center-Pivot Irrigation Systems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Arizona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8419.39.00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Dryers for agricultural products - e.g., Grain Dryers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8434.20.00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Milking machines and dairy machinery - e.g., Milking and Dairy Farm Machinery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8433.90.00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of agricultural machinery - e.g., Combine and Baler Parts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8407.34.00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Reciprocating piston engines, spark-ignition - e.g., Gasoline Engines for Vehicles and Equipment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66.3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8408.20.00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Compression-ignition engines (diesel) - e.g., Diesel Engines for Trucks and Machinery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8409.99.00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of internal combustion engines - e.g., Engine Parts and Components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8413.70.00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Pumps for liquids, centrifugal - e.g., Industrial and Agricultural Pumps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8413.50.00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Pumps for oilfield service - e.g., Oilfield Reciprocating Pumps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Oklahoma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8414.40.00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Air compressors - e.g., Air Compressors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8415.82.00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Air conditioning machines - e.g., Commercial HVAC Units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8417.80.00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Industrial and laboratory furnaces - e.g., Industrial Furnaces and Ovens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8502.11.00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Generating sets with diesel engines - e.g., Diesel Generator Sets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8511.50.00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Alternators and starter motors - e.g., Alternators and Generators for Vehicles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8482.10.00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Ball and roller bearings - e.g., Ball Bearings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8483.40.00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Gear boxes and transmission assemblies - e.g., Industrial Gearboxes and Transmissions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8412.21.00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Hydraulic power engines, linear acting (cylinders) - e.g., Hydraulic Cylinders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8427.10.00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Fork-lift trucks - e.g., Forklift Trucks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8429.52.00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Self-propelled excavators - e.g., Hydraulic Excavators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66.3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8429.11.00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Bulldozers and angledozers - e.g., Crawler Bulldozers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8429.51.00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Front-end shovel loaders - e.g., Wheel Loaders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8429.59.00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Backhoes and shovel loaders - e.g., Backhoe Loaders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8426.41.00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Cranes and mobile lifting frames - e.g., Mobile Cranes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8430.49.00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Boring and drilling machinery - e.g., Drilling Rigs and Augers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8429.40.00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Road rollers and compactors - e.g., Road Rollers and Compactors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8433.11.00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Mowers for lawns, parks and sports grounds, powered - e.g., Riding Lawn Mowers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8467.81.00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Chainsaws - e.g., Gasoline Chainsaws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8430.20.00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Snow-ploughs and snow-blowers - e.g., Snow Blowers and Throwers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8515.21.00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Welding machines, arc - e.g., Arc Welding Machines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8458.11.00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Machining centres and CNC lathes - e.g., CNC Lathes and Machining Centres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8479.50.00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Industrial robots - e.g., Industrial Robots and Automation Cells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8443.19.00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Printing machinery - e.g., Commercial Printing Presses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8438.10.00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Food and beverage processing machinery - e.g., Food Processing Machinery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8422.30.00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Filling, closing and labelling machinery - e.g., Packaging and Bottling Lines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8445.19.00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Textile spinning and weaving machinery - e.g., Textile Machinery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8465.91.00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Woodworking machinery - e.g., Sawmill and Woodworking Machines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8430.31.00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Mining and tunnelling machinery - e.g., Continuous Miners and Mining Equipment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West 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CT-999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8431.43.00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for oil and gas drilling equipment - e.g., Drill Bits and Oilfield Equipment Parts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8481.80.00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Taps, cocks and valves for industrial service - e.g., Industrial Valves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8501.53.00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motors, AC, multi-phase - e.g., Industrial Electric Motors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8504.21.00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Liquid dielectric transformers - e.g., Distribution Transformers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8535.10.00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Electrical switchgear, high-voltage - e.g., Switchgear and Circuit Breakers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8537.10.00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Boards and panels for electrical control - e.g., Electrical Control Panels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8433.90.10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Harvesting and threshing machinery parts - e.g., Harvester Replacement Parts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Nebraska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8429.20.00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Graders and levellers - e.g., Motor Graders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Pile-drivers and pile-extractors - e.g., Pile-Driving Equipment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8474.31.00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Concrete and mortar mixers - e.g., Concrete Mixers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8430.41.00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Rock drilling machines - e.g., Rock Drills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8418.69.00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Dairy farm bulk tanks and cooling equipment - e.g., Milk Cooling and Bulk Tanks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8424.90.10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Agricultural sprayer parts - e.g., Sprayer Nozzles and Booms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Grain storage bins and silos, steel - e.g., Steel Grain Bins and Silos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8432.90.00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Precision seed meters and monitors - e.g., Planting Monitors and Precision Ag Electronics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8436.10.00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Feed grinders and mixers - e.g., Feed Grinder-Mixers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Nebraska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8433.30.00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Hay rakes and tedders - e.g., Hay Rakes and Tedders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w:t>
            </w:r>
          </w:p>
        </w:tc>
      </w:tr>
    </w:tbl>
    <w:p>
      <w:pPr>
        <w:pStyle w:val="Heading3"/>
      </w:pPr>
      <w:r>
        <w:rPr>
          <w:rFonts w:ascii="Calibri" w:hAnsi="Calibri" w:eastAsia="Microsoft YaHei" w:cs="Calibri"/>
          <w:b/>
          <w:color w:val="1F2E38"/>
          <w:sz w:val="25"/>
          <w:szCs w:val="25"/>
        </w:rPr>
        <w:t xml:space="preserve">Category Y: Motor Vehicles, Parts and Transportation Equipment (Lines CT-1016 to CT-1080)</w:t>
      </w:r>
    </w:p>
    <w:p>
      <w:pPr>
        <w:pStyle w:val="Normal"/>
      </w:pPr>
      <w:r>
        <w:rPr>
          <w:rFonts w:ascii="Calibri" w:hAnsi="Calibri" w:eastAsia="Microsoft YaHei" w:cs="Calibri"/>
          <w:color w:val="1F2E38"/>
          <w:sz w:val="22"/>
          <w:szCs w:val="22"/>
        </w:rPr>
        <w:t xml:space="preserve">Motor vehicles and parts lines aimed at assembly and powertrain plants in Michigan, Ohio, Kentucky, Tennessee, Alabama, Indiana and Texas. The category respects CUSMA rules-of-origin accounting and targets finished vehicles and components with documented non-U.S. supply.</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8703.23.00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 cars, spark-ignition, 1500-3000 cc - e.g., Passenger Sedans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436.3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8703.24.00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 cars, spark-ignition, over 3000 cc - e.g., Full-Size Cars and SUVs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379.3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189.7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8703.31.00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 cars, compression-ignition - e.g., Diesel Passenger Vehicles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8703.60.00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 vehicles, hybrid and plug-in - e.g., Hybrid and Plug-In Vehicles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8703.80.00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 vehicles, electric only - e.g., Battery Electric Vehicles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154.5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8704.31.00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 vehicles for transport of goods, light (pickup trucks) - e.g., Light Pickup Trucks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337.2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168.6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8704.22.00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 vehicles for transport of goods, medium/heavy - e.g., Medium and Heavy Trucks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Golf carts and similar low-speed vehicles - e.g., Golf Carts and LSVs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8711.50.00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Motorcycles with reciprocating engine, over 800 cc - e.g., Heavyweight Motorcycles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8711.40.00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Motorcycles, 500-800 cc - e.g., Midweight Motorcycles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8711.60.00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Motorcycles, electric - e.g., Electric Motorcycles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8703.21.00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All-terrain vehicles (ATVs) - e.g., All-Terrain Vehicles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8703.21.10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Snowmobiles - e.g., Snowmobiles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8705.90.00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Motorhomes and recreational vehicles - e.g., Motorhomes and Class A/Class C RVs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91.3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Buses, diesel, over 10 seats - e.g., Transit and Coach Buses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8701.21.00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Truck tractors - e.g., Semi-Truck Tractors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Chassis fitted with engines - e.g., Truck Chassis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8707.90.00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Bodies (including cabs) for motor vehicles - e.g., Truck Cabs and Body Shells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Bumpers and parts thereof - e.g., Vehicle Bumpers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Safety seat belts - e.g., Seat Belts and Pretensioners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8708.29.00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parts of vehicle bodies - e.g., Body Panels and Trim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Brakes and servo-brakes - e.g., Brake Systems and Components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Gear boxes and parts - e.g., Transmissions and Gearboxes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Drive-axles with differential - e.g., Drive Axles and Differentials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8708.80.00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Suspension systems and parts - e.g., Suspension Components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8708.91.00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Radiators and parts - e.g., Radiators and Cooling Modules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8708.92.00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Silencers (mufflers) and exhaust pipes - e.g., Exhaust Systems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8708.93.00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Clutches and parts - e.g., Clutch Assemblies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8708.94.00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Steering wheels, columns and boxes - e.g., Steering Systems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8708.95.00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Safety airbags with inflator systems - e.g., Airbag Modules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parts and accessories of motor vehicles - e.g., Other Auto Parts and Assemblies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9401.20.00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Seats for motor vehicles - e.g., Vehicle Seats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4011.10.00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New pneumatic tires, of rubber, for motor cars - e.g., Passenger Car Tires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4011.20.00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New pneumatic tires, for trucks and buses - e.g., Truck and Bus Tires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Oklahoma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4012.19.00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Retreaded or used tires - e.g., Retreaded Tires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4013.10.00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Inner tubes of rubber - e.g., Inner Tubes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Oklahoma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8716.10.00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Trailers for housing (caravans) - e.g., Travel Trailers and Fifth Wheels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Tanker trailers and semi-trailers - e.g., Tanker Semi-Trailers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8716.39.00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trailers and semi-trailers - e.g., Utility and Flatbed Trailers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8716.90.00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of trailers - e.g., Trailer Axles and Parts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8903.92.00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Motorboats, inboard/outboard - e.g., Motorboats and Runabouts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8903.91.00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Sailboats with or without auxiliary motor - e.g., Sailboats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8903.99.00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Inflatable boats and other pleasure craft - e.g., Inflatable and Small Pleasure Craft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8407.21.00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Spark-ignition outboard motors - e.g., Outboard Motors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8409.91.00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for outboard and inboard marine engines - e.g., Marine Engine Parts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8712.00.00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Bicycles, not motorized - e.g., Bicycles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8714.99.00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and accessories of bicycles - e.g., Bicycle Parts and Accessories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8716.80.00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Wheelbarrows, hand carts and similar - e.g., Wheelbarrows and Yard Carts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of aircraft - e.g., Aircraft Structural Parts and Assemblies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105.4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8802.12.00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Helicopters, over 2000 kg - e.g., Helicopters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8407.10.00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Aircraft engines, spark-ignition - e.g., Aircraft Piston Engines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8807.10.00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Propellers and rotors for aircraft - e.g., Aircraft Propellers and Rotors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8807.20.00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Under-carriages and parts for aircraft - e.g., Aircraft Landing Gear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8607.99.00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of railway rolling stock - e.g., Railcar Parts and Components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of motorcycles - e.g., Motorcycle Parts and Accessories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8708.99.10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of ATVs and side-by-sides - e.g., ATV and Side-by-Side Parts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8708.99.20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Golf cart parts and accessories - e.g., Golf Cart Parts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8716.39.10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Boat trailers - e.g., Boat Trailers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8716.39.20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Horse and livestock trailers - e.g., Horse and Livestock Trailers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Oklahoma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8716.10.10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Camper trailers, folding - e.g., Folding Camping Trailers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8703.21.20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Utility task vehicles (side-by-sides) - e.g., Side-by-Side Utility Vehicles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8703.21.30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Go-karts and racing karts - e.g., Racing and Recreational Karts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8716.20.00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Agricultural trailers - e.g., Farm Wagons and Grain Carts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8708.29.10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Truck caps and tonneau covers - e.g., Truck Caps and Bed Covers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8708.29.20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Dashboards and instrument panels - e.g., Vehicle Dashboards and Instrument Clusters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r>
    </w:tbl>
    <w:p>
      <w:pPr>
        <w:pStyle w:val="Heading3"/>
      </w:pPr>
      <w:r>
        <w:rPr>
          <w:rFonts w:ascii="Calibri" w:hAnsi="Calibri" w:eastAsia="Microsoft YaHei" w:cs="Calibri"/>
          <w:b/>
          <w:color w:val="1F2E38"/>
          <w:sz w:val="25"/>
          <w:szCs w:val="25"/>
        </w:rPr>
        <w:t xml:space="preserve">Category Z: Chemicals, Resins and Industrial Inputs (Lines CT-1081 to CT-1145)</w:t>
      </w:r>
    </w:p>
    <w:p>
      <w:pPr>
        <w:pStyle w:val="Normal"/>
      </w:pPr>
      <w:r>
        <w:rPr>
          <w:rFonts w:ascii="Calibri" w:hAnsi="Calibri" w:eastAsia="Microsoft YaHei" w:cs="Calibri"/>
          <w:color w:val="1F2E38"/>
          <w:sz w:val="22"/>
          <w:szCs w:val="22"/>
        </w:rPr>
        <w:t xml:space="preserve">Chemical and resin lines from the Gulf Coast and Ohio Valley petrochemical belts: Louisiana, Texas, Kentucky, West Virginia and South Carolina producers. Canadian petrochemical capacity and offshore imports backfill each covered input.</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3901.10.00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ethylene, primary forms - e.g., Polyethylene Resins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175.3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propylene, primary forms - e.g., Polypropylene Resins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233.4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vinyl chloride (PVC), primary forms - e.g., PVC Resins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3903.19.00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Polymers of styrene, primary forms - e.g., Polystyrene Resins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3903.30.00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Acrylonitrile-butadiene-styrene (ABS) copolymers - e.g., ABS Resins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3907.61.00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Polyethylene terephthalate (PET) resins - e.g., PET Bottle-Grade Resins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79.2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3907.99.00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polyesters, primary forms - e.g., Specialty Polyester Resins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3908.10.00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Polyamides (nylon), primary forms - e.g., Nylon Resins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3907.40.00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Polycarbonates, primary forms - e.g., Polycarbonate Resins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Epoxide resins, primary forms - e.g., Epoxy Resins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3909.50.00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Polyurethanes, primary forms - e.g., Polyurethane Resins and Systems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3906.10.00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Acrylic polymers, primary forms - e.g., Acrylic Resins (PMMA)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3910.00.00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Silicones, primary forms - e.g., Silicone Resins and Fluids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West 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3102.10.00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Urea, whether or not in aqueous solution - e.g., Urea Fertilizer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Oklahoma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2814.10.00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Ammonia, anhydrous - e.g., Anhydrous Ammonia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Oklahoma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2814.20.00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Ammonia in aqueous solution - e.g., Aqueous Ammonia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3103.11.00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Superphosphate fertilizers - e.g., Phosphate Fertilizers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3105.20.00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Mineral or chemical fertilizers, NPK - e.g., NPK Compound Fertilizers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CT-1099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3808.93.00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Herbicides and plant-growth regulators - e.g., Herbicides and Weed Control Products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3808.91.00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Insecticides - e.g., Insecticides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3808.92.00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Fungicides - e.g., Fungicides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3808.94.00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Disinfectants - e.g., Industrial and Agricultural Disinfectants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2804.30.00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Nitrogen, industrial gas - e.g., Industrial Nitrogen Gas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2804.40.00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Oxygen, industrial gas - e.g., Industrial Oxygen Gas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2804.10.00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Hydrogen - e.g., Industrial Hydrogen Gas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2801.10.00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Chlorine - e.g., Chlorine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2815.12.00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Caustic soda (sodium hydroxide) - e.g., Caustic Soda Solution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Sulphuric acid - e.g., Sulphuric Acid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2905.11.00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Methanol (methyl alcohol) - e.g., Methanol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27.1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2905.31.00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Ethylene glycol - e.g., Ethylene Glycol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2905.32.00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Propylene glycol - e.g., Propylene Glycol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2902.50.00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Styrene monomer - e.g., Styrene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2902.20.00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Benzene - e.g., Benzene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2902.30.00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Toluene - e.g., Toluene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2902.41.00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Xylenes, mixed isomers - e.g., Xylene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2914.11.00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Acetone - e.g., Acetone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2907.11.00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Phenols and phenol-alcohols - e.g., Phenol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2912.11.00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Formaldehyde - e.g., Formaldehyde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2933.61.00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Melamine - e.g., Melamine Resins Feedstock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2922.11.00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Ethanolamines - e.g., Monoethanolamine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2909.49.00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Ethers of ethylene glycol - e.g., Glycol Ethers and Solvents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3209.10.00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Paints and varnishes, water-based - e.g., Architectural Paints and Coatings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3208.20.00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Varnishes and lacquers, solvent-based - e.g., Industrial Coatings and Varnishes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3506.91.00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Prepared adhesives - e.g., Adhesives and Glues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3214.10.00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Glaziers' putty, sealants and caulking compounds - e.g., Sealants and Caulking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3215.19.00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Printing ink, other than black - e.g., Printing Inks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3402.20.00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Washing and cleaning preparations (detergents) - e.g., Laundry and Dish Detergents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3402.90.00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Organic surface-active agents - e.g., Surfactants and Cleaning Agents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3811.21.00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Additives for lubricating oils - e.g., Lubricant Additive Packages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3815.19.00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Reaction initiators and catalysts - e.g., Industrial Catalysts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3812.20.00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Compound plasticizers for plastics - e.g., Plasticizers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3812.10.00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Rubber accelerators and compounders - e.g., Rubber Processing Chemicals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2803.00.00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Carbon black - e.g., Carbon Black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2823.00.00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Titanium dioxide pigments - e.g., Titanium Dioxide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2817.00.00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Zinc oxide - e.g., Zinc Oxide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2833.22.00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Aluminum sulphate - e.g., Aluminum Sulphate (Alum)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3814.00.00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Composite solvents and thinners - e.g., Paint Thinners and Composite Solvents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2905.45.00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Glycerol - e.g., Glycerine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3823.11.00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Industrial fatty acids - e.g., Stearic and Oleic Acids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Iowa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3707.90.00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Photographic chemicals - e.g., Photographic Processing Chemicals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2936.90.00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Provitamins and vitamins, derivatives - e.g., Vitamin and Supplement Ingredients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2933.99.00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Heterocyclic compounds, other - e.g., Agrochemical and Pharmaceutical Intermediates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3824.10.00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Prepared binders for foundry moulds - e.g., Foundry Binders and Cores Chemicals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3811.11.00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Anti-knock and fuel treatment preparations - e.g., Octane Boosters and Fuel Treatments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3402.11.00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Sulphonated surfactants and wetting agents - e.g., Industrial Wetting Agents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w:t>
            </w:r>
          </w:p>
        </w:tc>
      </w:tr>
    </w:tbl>
    <w:p>
      <w:pPr>
        <w:pStyle w:val="Heading3"/>
      </w:pPr>
      <w:r>
        <w:rPr>
          <w:rFonts w:ascii="Calibri" w:hAnsi="Calibri" w:eastAsia="Microsoft YaHei" w:cs="Calibri"/>
          <w:b/>
          <w:color w:val="1F2E38"/>
          <w:sz w:val="25"/>
          <w:szCs w:val="25"/>
        </w:rPr>
        <w:t xml:space="preserve">Category AA: Paper, Packaging and Printed Matter II (Lines CT-1146 to CT-1190)</w:t>
      </w:r>
    </w:p>
    <w:p>
      <w:pPr>
        <w:pStyle w:val="Normal"/>
      </w:pPr>
      <w:r>
        <w:rPr>
          <w:rFonts w:ascii="Calibri" w:hAnsi="Calibri" w:eastAsia="Microsoft YaHei" w:cs="Calibri"/>
          <w:color w:val="1F2E38"/>
          <w:sz w:val="22"/>
          <w:szCs w:val="22"/>
        </w:rPr>
        <w:t xml:space="preserve">Paper, packaging and converted fibre products from Georgia, Alabama, Wisconsin and South Carolina mills, extending Track One coverage to the second tier of red-state pulp and paper exporters. Canadian mills supply every substitute grade.</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4804.11.00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Kraftliner paperboard, unbleached - e.g., Kraftliner and Containerboard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4805.11.00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Testliner (recycled linerboard) - e.g., Recycled Linerboard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68.9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4805.19.00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Fluting (corrugating medium) - e.g., Corrugating Medium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4805.24.00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Uncoated paper and paperboard, other - e.g., Containerboard, Other Grades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4819.10.00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Cartons, boxes and cases of corrugated paper - e.g., Corrugated Shipping Boxes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4819.20.00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Folding cartons and boxes, non-corrugated - e.g., Folding Cartons and Retail Packaging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4819.30.00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Sacks and bags of paper - e.g., Paper Bags and Sacks (Grocery and Merchandise)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4819.50.00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packing containers of paper - e.g., Paper Food Containers and Cups Blanks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4821.10.00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Paper or paperboard labels - e.g., Printed Adhesive Labels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4817.10.00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Envelopes (Business and Stationery) of paper - e.g., Envelopes (Business and Stationery)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Registers, notebooks and writing pads - e.g., Notebooks and Writing Pads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Maine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4802.56.00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Uncoated paper for printing and writing, cut to size - e.g., Copy and Office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Maine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4801.00.00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Newsprint - e.g., Newsprint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Maine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4802.55.00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Uncoated printing paper, other - e.g., Printing and Writing Paper (Uncoated Freesheet)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Maine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4810.13.00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Coated paper and paperboard - e.g., Coated Magazine and Catalogue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4803.00.00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Tissue stock paper - e.g., Tissue Parent Rolls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4811.59.00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Specialty and impregnated papers - e.g., Specialty Industrial Papers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4814.20.00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Wallpaper and wall coverings - e.g., Wallpaper and Wall Coverings (Vinyl and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4823.69.00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Cups, plates and trays of paper - e.g., Paper Cups, Plates and Foodservice Ware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4805.40.00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Filter paper and paperboard - e.g., Filter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Cigarette paper - e.g., Cigarette Paper (Booklets and Tubes)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4816.20.00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Carbon and other copying papers - e.g., Copy and Transfer Papers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4811.90.00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Thermal and other coated specialty paper - e.g., Thermal Receipt Paper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4823.90.10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Display stands and other articles of paperboard - e.g., Corrugated Retail Displays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4823.70.00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Moulded pulp articles (egg cartons) - e.g., Moulded Pulp Egg Cartons and Trays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4811.90.10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Gift wrap and decorative paper - e.g., Gift Wrap and Decorative Papers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Greeting cards and postcards - e.g., Greeting Cards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4910.00.00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Calendars - e.g., Printed Calendars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4911.10.00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Trade advertising material and catalogues - e.g., Advertising Catalogues and Flyers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4911.99.00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printed matter - e.g., Commercial Printed Matter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4902.10.00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Newspapers and periodicals - e.g., Printed Newspapers and Periodicals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4823.90.20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Paper straws - e.g., Paper Drinking Straws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4823.61.00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Paperboard trays and plates - e.g., Moulded Paper Plates and Trays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4821.90.00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Tags and tickets of paper - e.g., Paper Tags and Tickets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5308.90.00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Paper yarn and articles of paper yarn - e.g., Paper Yarn and Twine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4806.40.00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Glassine and transparent papers - e.g., Glassine and Greaseproof Papers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Composite paper and paperboard - e.g., Composite and Laminated Paperboard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4822.90.00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Bobbins, spools and supports of paper - e.g., Paper Cores and Tubes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4804.39.00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Sanitary food wrappers and papers - e.g., Food Wrapping Papers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4408.90.00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Hardwood veneer sheets - e.g., Hardwood Veneer Sheets (Sliced and Rotary)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4818.30.00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Paper tablecloths and serviettes - e.g., Paper Tablecloths and Napkins (Non-Household Sanitary)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4818.90.00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Paper bed linen and household paper articles - e.g., Household Paper Articles (Non-Sanitary)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4820.20.00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Exercise books - e.g., Exercise Books and Composition Books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Maine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4820.30.00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Binders and folders of paperboard - e.g., Ring Binders and File Folders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4823.90.90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articles of paper pulp - e.g., Die-Cut Paperboard Articles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r>
    </w:tbl>
    <w:p>
      <w:pPr>
        <w:pStyle w:val="Heading3"/>
      </w:pPr>
      <w:r>
        <w:rPr>
          <w:rFonts w:ascii="Calibri" w:hAnsi="Calibri" w:eastAsia="Microsoft YaHei" w:cs="Calibri"/>
          <w:b/>
          <w:color w:val="1F2E38"/>
          <w:sz w:val="25"/>
          <w:szCs w:val="25"/>
        </w:rPr>
        <w:t xml:space="preserve">Category AB: Wood, Lumber, Furniture and Joinery II (Lines CT-1191 to CT-1235)</w:t>
      </w:r>
    </w:p>
    <w:p>
      <w:pPr>
        <w:pStyle w:val="Normal"/>
      </w:pPr>
      <w:r>
        <w:rPr>
          <w:rFonts w:ascii="Calibri" w:hAnsi="Calibri" w:eastAsia="Microsoft YaHei" w:cs="Calibri"/>
          <w:color w:val="1F2E38"/>
          <w:sz w:val="22"/>
          <w:szCs w:val="22"/>
        </w:rPr>
        <w:t xml:space="preserve">Wood, lumber and furniture lines beyond the first schedule: Southern pine products, Appalachian hardwoods, and upholstered and household furniture from North Carolina, Mississippi and Tennessee plants. British Columbia, Quebec and Ontario producers absorb the displaced demand.</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4407.91.00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Oak lumber, sawn &gt;6mm - e.g., White Oak Lumber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Maine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4407.99.00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Walnut lumber - e.g., Black Walnut Lumber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4407.93.00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Maple lumber - e.g., Hard Maple Lumber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Maine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4407.94.00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Cherry lumber - e.g., American Cherry Lumber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4407.11.00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Pine lumber, sawn &gt;6mm - e.g., Southern Yellow Pine Lumber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4407.12.00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 lumber, sawn &gt;6mm - e.g., Fir and Hemlock Lumber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4407.13.00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Spruce lumber, sawn &gt;6mm - e.g., Spruce Lumber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Maine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4410.12.00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Oriented strand board (OSB) - e.g., Oriented Strand Board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CT-1199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4410.11.00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Particleboard - e.g., Particleboard Panels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4411.14.00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Medium density fibreboard (MDF) - e.g., MDF Panels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4412.33.00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Hardwood plywood - e.g., Hardwood Plywood Panels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4412.34.00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Softwood plywood - e.g., Softwood Plywood (CDX and Sheathing Grades)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Mississippi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Veneered panels, hardwood - e.g., Veneered Furniture Panels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4409.29.00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mouldings and trim - e.g., Decorative Wood Mouldings and Millwork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4418.73.00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Assembled hardwood flooring - e.g., Oak and Maple Strip Flooring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4415.20.00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Wooden pallets and skids - e.g., Wooden Pallets and Skids (New, Heat-Treated)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Wooden boxes, crates and cases - e.g., Wooden Crates and Shipping Cases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4406.91.00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Railway or tramway sleepers (ties), wood - e.g., Treated Wooden Railway Ties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Dakota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4406.91.10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Wooden utility poles, treated - e.g., Treated Utility Poles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4418.50.00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shingles and shakes - e.g., Cedar and Pine Shingles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4404.20.00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Fence posts, rails and pickets, wood - e.g., Wood Fence Posts and Rails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9406.10.00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Prefabricated wooden buildings and log home kits - e.g., Log Home Kits and Prefab Wood Structures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Idaho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9403.40.00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Wooden kitchen cabinets - e.g., Kitchen and Bathroom Cabinetry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9403.50.00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Wooden bedroom furniture - e.g., Bedroom Furniture (Wood)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9403.60.00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Wooden dining and living room furniture - e.g., Dining and Occasional Tables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9403.30.00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Wooden office furniture - e.g., Office Desks and Casegoods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9401.61.00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Upholstered seats with wooden frames - e.g., Upholstered Wood-Frame Seating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9401.69.00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seats with wooden frames - e.g., Wood-Frame Chairs and Benches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4418.20.00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Wooden doors and frames - e.g., Interior and Exterior Wood Doors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4418.10.00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Wooden windows and frames - e.g., Wood Windows and Frames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4418.30.00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Wooden staircases and balustrades - e.g., Wood Stair Parts and Railings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4418.90.00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Builders' joinery, other - e.g., Wood Joinery and Architectural Millwork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Wooden picture frames - e.g., Picture and Mirror Frames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Tool handles and broom handles, wood - e.g., Wood Tool and Brush Handles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4419.90.00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Tableware and kitchenware, of wood - e.g., Wooden Bowls, Boards and Kitchenware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Casks, barrels and vats, of wood - e.g., Bourbon Barrels and Cooperage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4420.90.00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marquetry and decorative articles - e.g., Decorative Wood Articles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4401.22.00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 chips and particles, coniferous - e.g., Wood Chips for Pulp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4703.21.00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Chemical wood pulp, bleached - e.g., Bleached Kraft Pulp (Non-Market Specialty)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4705.00.00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Mechanical and semi-chemical wood pulp - e.g., Specialty Mechanical Pulp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4421.99.00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Wooden clothespins and smallwares - e.g., Wooden Household Smallwares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Maine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4420.90.10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Wooden tool boxes and cases - e.g., Wooden Tool Chests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4418.99.00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Fence panels, prefabricated wood - e.g., Prefabricated Wood Fence Panels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Idaho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4412.41.00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Laminated veneer lumber (LVL) - e.g., Structural LVL and Glulam Beams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4415.20.10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Wooden cable drums and reels - e.g., Wooden Cable Reels and Spools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bl>
    <w:p>
      <w:pPr>
        <w:pStyle w:val="Heading3"/>
      </w:pPr>
      <w:r>
        <w:rPr>
          <w:rFonts w:ascii="Calibri" w:hAnsi="Calibri" w:eastAsia="Microsoft YaHei" w:cs="Calibri"/>
          <w:b/>
          <w:color w:val="1F2E38"/>
          <w:sz w:val="25"/>
          <w:szCs w:val="25"/>
        </w:rPr>
        <w:t xml:space="preserve">Category AC: Textiles, Apparel, Footwear and Leather Goods II (Lines CT-1236 to CT-1280)</w:t>
      </w:r>
    </w:p>
    <w:p>
      <w:pPr>
        <w:pStyle w:val="Normal"/>
      </w:pPr>
      <w:r>
        <w:rPr>
          <w:rFonts w:ascii="Calibri" w:hAnsi="Calibri" w:eastAsia="Microsoft YaHei" w:cs="Calibri"/>
          <w:color w:val="1F2E38"/>
          <w:sz w:val="22"/>
          <w:szCs w:val="22"/>
        </w:rPr>
        <w:t xml:space="preserve">Textile, apparel, footwear and leather lines from Southern mills and tanneries: North Carolina textiles, Georgia carpets, Tennessee leather goods and Mississippi cut-and-sew operations. Consumer exposure stays low because these lines face full import competition from Asia.</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6203.42.00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Men's denim trousers (jeans) - e.g., Men's Denim Jeans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6203.32.00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Denim jackets - e.g., Denim and Trucker Jackets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6205.90.00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Men's western shirts, cotton - e.g., Western and Pearl-Snap Shirts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6205.20.00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Flannel and plaid shirts - e.g., Flannel Work Shirts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6109.10.00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T-shirts, cotton, knitted - e.g., Cotton T-Shirts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6110.20.00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Hooded sweatshirts (hoodies) - e.g., Fleece Hoodies and Sweatshirts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6115.95.00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Socks, cotton, knitted - e.g., Cotton and Work Socks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6107.11.00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Men's underpants and briefs, knitted - e.g., Underwear and Base Layers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Caps and headwear, knitted or fabric - e.g., Ball Caps and Trucker Hats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6216.00.00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Work and industrial gloves - e.g., Work Gloves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6203.43.00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Bib overalls and coveralls - e.g., Work Overalls and Coveralls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6210.50.00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Uniforms and industrial workwear - e.g., Industrial Uniforms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6210.40.00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Camouflage and field apparel - e.g., Camouflage Hunting Apparel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6201.93.00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Insulated outdoor jackets - e.g., Insulated and Work Jackets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6301.40.00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Blankets, synthetic fibre - e.g., Fleece and Throw Blankets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6302.60.00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Bath and kitchen towels - e.g., Cotton Towels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6302.21.00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Bed linen, cotton - e.g., Sheets and Pillowcases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6303.92.00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Curtains and drapes, synthetic - e.g., Curtains and Drapery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6302.51.00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Table linen - e.g., Tablecloths and Table Linen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5703.20.00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Carpets, tufted, nylon - e.g., Tufted Carpet and Area Rugs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5702.42.00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Woven carpets and rugs - e.g., Woven Rugs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6306.22.00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Tents of synthetic fibres - e.g., Camping Tents and Shelters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Utah</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4202.92.10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Backpacks and rucksacks - e.g., Backpacks and Daypacks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4202.92.20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Duffel and gym bags - e.g., Duffel and Gear Bags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Luggage and suitcases - e.g., Wheeled Luggage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6404.11.00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Athletic footwear, textile uppers - e.g., Athletic Shoes and Sneakers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6402.20.00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Sandals and casual footwear - e.g., Sandals and Casual Footwear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6405.20.00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House slippers - e.g., Slippers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6406.90.00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Footwear parts (insoles, uppers) - e.g., Insoles and Footwear Components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6403.51.00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Men's cowboy boots, leather - e.g., Western Cowboy Boots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Work boots, leather, with protective toe - e.g., Safety and Work Boots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6403.19.00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Hiking and outdoor boots - e.g., Hiking Boots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4203.30.00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Leather belts - e.g., Leather and Western Belts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4202.32.00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Leather wallets and billfolds - e.g., Leather Wallets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4202.22.00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Leather handbags and purses - e.g., Leather Handbags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4201.00.00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Saddlery and harness - e.g., Saddles, Tack and Harness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4202.92.30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Leather holsters and sheaths - e.g., Leather Holsters and Sheaths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4203.29.00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Leather gloves - e.g., Leather Work and Dress Gloves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Leather jackets and apparel - e.g., Leather Jackets and Vests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4107.12.00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Leather furniture covers and upholstery hides - e.g., Upholstery Leather Hides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5209.42.00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Denim fabric - e.g., Denim Fabric</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5208.52.00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Cotton woven fabrics, other - e.g., Printed Cotton Fabrics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6001.92.00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Fleece and pile fabrics, knitted - e.g., Fleece Fabric</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5205.23.00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Cotton yarn - e.g., Cotton Yarn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6307.90.20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Shoe laces and footwear accessories - e.g., Shoe Laces and Boot Laces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w:t>
            </w:r>
          </w:p>
        </w:tc>
      </w:tr>
    </w:tbl>
    <w:p>
      <w:pPr>
        <w:pStyle w:val="Heading3"/>
      </w:pPr>
      <w:r>
        <w:rPr>
          <w:rFonts w:ascii="Calibri" w:hAnsi="Calibri" w:eastAsia="Microsoft YaHei" w:cs="Calibri"/>
          <w:b/>
          <w:color w:val="1F2E38"/>
          <w:sz w:val="25"/>
          <w:szCs w:val="25"/>
        </w:rPr>
        <w:t xml:space="preserve">Category AD: Household Appliances and Consumer Electronics II (Lines CT-1281 to CT-1320)</w:t>
      </w:r>
    </w:p>
    <w:p>
      <w:pPr>
        <w:pStyle w:val="Normal"/>
      </w:pPr>
      <w:r>
        <w:rPr>
          <w:rFonts w:ascii="Calibri" w:hAnsi="Calibri" w:eastAsia="Microsoft YaHei" w:cs="Calibri"/>
          <w:color w:val="1F2E38"/>
          <w:sz w:val="22"/>
          <w:szCs w:val="22"/>
        </w:rPr>
        <w:t xml:space="preserve">Appliance and consumer electronics assembly lines in Kentucky, Tennessee, South Carolina, Alabama and Georgia: refrigerators, washers, ranges, small appliances and components. Global brands supply identical models from Mexican, Korean and Chinese plants.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8418.10.00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Combined refrigerator-freezers - e.g., Refrigerators and Fridge-Freezers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8418.30.00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Freezers, chest and upright - e.g., Chest and Upright Freezers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8450.11.00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Household washing machines, fully automatic - e.g., Washing Machines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8451.21.00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Clothes dryers - e.g., Clothes Dryers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8422.11.00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Dish washing machines, household - e.g., Dishwashers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8516.60.00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Cooking ranges and ovens, electric - e.g., Electric Ranges and Wall Ovens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Microwave ovens - e.g., Microwave Ovens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Air conditioning machines, window and split - e.g., Room Air Conditioners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8516.29.00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space heaters - e.g., Space and Garage Heaters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storage water heaters - e.g., Water Heaters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8508.11.00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Vacuum cleaners with motor - e.g., Upright and Canister Vacuums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Food grinders, mixers and blenders - e.g., Blenders and Countertop Mixers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Coffee and tea makers - e.g., Coffee Makers and Brewers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8516.72.00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Toasters - e.g., Toasters and Toaster Ovens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8509.80.00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Other electro-mechanical kitchen appliances - e.g., Food Processors and Kitchen Electrics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8528.72.00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Television receivers - e.g., Televisions and Smart Displays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8518.22.00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Loudspeakers - e.g., Speakers and Soundbars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8518.30.00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Headphones and earphones - e.g., Headphones and Earbuds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CT-1299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8525.89.00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cameras and video recorders - e.g., Security Cameras and Recorders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8806.92.00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Drones and small unmanned aircraft - e.g., Consumer and Commercial Drones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8467.21.00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Power drills, electric - e.g., Cordless Drills and Drivers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8467.22.00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Power saws, electric - e.g., Circular and Reciprocating Saws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8467.29.00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Grinders and polishers, electric - e.g., Angle Grinders and Sanders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Hair dryers - e.g., Hair Dryers and Styling Tools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smoothing irons - e.g., Clothes Irons and Steamers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8414.51.00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Fans, electric, portable - e.g., Portable and Ceiling Fans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8509.80.10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Humidifiers and dehumidifiers - e.g., Humidifiers and Dehumidifiers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8421.39.00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Air purifiers and filters, mechanical - e.g., Air Purifiers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8508.70.00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Parts for vacuum cleaners - e.g., Vacuum Parts and Accessories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8517.79.00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Telephone accessories and smart home devices - e.g., Smart Home Hubs and Accessories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8504.40.00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Battery chargers - e.g., Chargers and Power Adapters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8544.42.00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Insulated wire and cables with connectors - e.g., Cables, Cords and Wiring Harnesses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8507.60.00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Lithium-ion batteries - e.g., Rechargeable Battery Packs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Portable electric lamps (flashlights) - e.g., Flashlights and Work Lights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8531.10.00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Smoke and carbon monoxide detectors - e.g., Smoke and CO Alarms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9032.10.00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Automatic thermostats and controls - e.g., Thermostats and HVAC Controls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8428.90.10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Garage door openers and operators - e.g., Garage Door Openers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7322.11.00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Air heaters, non-electric, gas-fired - e.g., Gas Furnaces (Residential)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8508.11.10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Robotic vacuum cleaners - e.g., Robotic Vacuums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8433.19.10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lawn and garden equipment - e.g., Cordless Lawn and Garden Tools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bl>
    <w:p>
      <w:pPr>
        <w:pStyle w:val="Heading3"/>
      </w:pPr>
      <w:r>
        <w:rPr>
          <w:rFonts w:ascii="Calibri" w:hAnsi="Calibri" w:eastAsia="Microsoft YaHei" w:cs="Calibri"/>
          <w:b/>
          <w:color w:val="1F2E38"/>
          <w:sz w:val="25"/>
          <w:szCs w:val="25"/>
        </w:rPr>
        <w:t xml:space="preserve">Category AE: Tools, Hardware and Base-Metal Articles (Lines CT-1321 to CT-1360)</w:t>
      </w:r>
    </w:p>
    <w:p>
      <w:pPr>
        <w:pStyle w:val="Normal"/>
      </w:pPr>
      <w:r>
        <w:rPr>
          <w:rFonts w:ascii="Calibri" w:hAnsi="Calibri" w:eastAsia="Microsoft YaHei" w:cs="Calibri"/>
          <w:color w:val="1F2E38"/>
          <w:sz w:val="22"/>
          <w:szCs w:val="22"/>
        </w:rPr>
        <w:t xml:space="preserve">Tools, hardware and base-metal products from Ohio, Indiana, Pennsylvania and Wisconsin forges and machine shops: hand tools, fasteners, fittings, castings and wire products. Substitution routes run through domestic fabricators and established import channels.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8205.20.00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Hammers and sledge hammers - e.g., Hammers and Sledgehammers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8204.11.00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Wrenches, adjustable and fixed - e.g., Wrenches and Spanners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8203.20.00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Pliers and pincers - e.g., Pliers and Cutters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8205.40.00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Screwdrivers - e.g., Screwdrivers and Bit Sets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8206.00.00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Sets of hand tools - e.g., Mechanics Tool Sets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8202.31.00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Circular saw blades - e.g., Circular Saw Blades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8207.50.00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Drill bits and boring tools - e.g., Drill Bits and Hole Saws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8201.40.00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Axes, hatchets and splitting tools - e.g., Axes and Splitting Mauls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8201.10.00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Shovels and spades - e.g., Shovels and Spades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8201.30.00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Rakes, hoes and garden tools - e.g., Garden Rakes and Hoes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7616.99.10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Ladders, aluminum - e.g., Aluminum Ladders and Step Stools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8301.10.00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Padlocks and locks - e.g., Padlocks and Security Locks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8302.41.00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Door hardware and fittings - e.g., Door Handles, Knobs and Hardware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8302.10.00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Hinges, base metal - e.g., Hinges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7318.15.00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Screws, threaded - e.g., Screws and Fasteners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7318.16.00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Nuts and bolts - e.g., Nuts, Bolts and Washers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7317.00.00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Nails, tacks and staples - e.g., Nails and Staples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7315.82.00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Chain, welded link - e.g., Steel Chain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7312.10.00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Wire rope and stranded cable - e.g., Wire Rope and Cable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7313.00.00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Barbed wire and fencing wire - e.g., Barbed Wire and Field Fencing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7308.30.00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Metal gates and fencing panels - e.g., Metal Gates and Fence Panels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7326.90.10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Mailboxes and letter boxes - e.g., Mailboxes and Posts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9403.20.00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Shelving and racking, metal - e.g., Metal Shelving and Storage Racks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8303.00.00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Safes and strong-boxes - e.g., Safes and Gun Safes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7326.90.20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Tool boxes and tool chests, metal - e.g., Toolboxes and Storage Chests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8302.20.00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Casters and wheels for furniture and equipment - e.g., Casters and Equipment Wheels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7411.10.00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Copper tubes and pipes - e.g., Copper Pipe and Tubing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7412.20.00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Copper pipe fittings - e.g., Brass and Copper Fittings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3917.23.00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PVC tubes, pipes and hoses, rigid - e.g., PVC Pipe and Conduit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7306.30.00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Steel pipes and tubes, welded - e.g., Steel Pipe and Tube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7306.90.00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Electrical conduit, steel - e.g., Steel Electrical Conduit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7210.49.00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Sheet metal roofing and siding, coated steel - e.g., Metal Roofing and Siding Panels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7610.90.10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Aluminum gutters and downspouts - e.g., Gutters and Downspouts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7616.99.20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Metal roofing accessories and trim - e.g., Roofing Trim and Flashing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Mississippi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7314.31.00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Wire mesh and netting, steel - e.g., Welded Wire Mesh and Panels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7314.41.00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Chain-link fencing fabric - e.g., Chain-Link Fence Fabric</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7326.90.30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Metal trellis and plant supports - e.g., Garden Trellis and Supports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9403.20.10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Workbench and shop furniture, metal - e.g., Workbenches and Shop Tables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7326.90.40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Metal dog crates and pet enclosures - e.g., Pet Crates and Kennels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8424.30.00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Pressure washers, portable - e.g., Pressure Washers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Arkansas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r>
    </w:tbl>
    <w:p>
      <w:pPr>
        <w:pStyle w:val="Heading3"/>
      </w:pPr>
      <w:r>
        <w:rPr>
          <w:rFonts w:ascii="Calibri" w:hAnsi="Calibri" w:eastAsia="Microsoft YaHei" w:cs="Calibri"/>
          <w:b/>
          <w:color w:val="1F2E38"/>
          <w:sz w:val="25"/>
          <w:szCs w:val="25"/>
        </w:rPr>
        <w:t xml:space="preserve">Category AF: Toys, Games and Recreational Equipment (Lines CT-1361 to CT-1390)</w:t>
      </w:r>
    </w:p>
    <w:p>
      <w:pPr>
        <w:pStyle w:val="Normal"/>
      </w:pPr>
      <w:r>
        <w:rPr>
          <w:rFonts w:ascii="Calibri" w:hAnsi="Calibri" w:eastAsia="Microsoft YaHei" w:cs="Calibri"/>
          <w:color w:val="1F2E38"/>
          <w:sz w:val="22"/>
          <w:szCs w:val="22"/>
        </w:rPr>
        <w:t xml:space="preserve">Toys, games and recreational goods with final assembly or branding concentrated in red states, complementing Track One coverage. Retail price impact stays negligible given the depth of Asian supply.</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9504.90.00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Board games and parlour games - e.g., Board and Tabletop Games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9503.00.10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Jigsaw puzzles - e.g., Jigsaw Puzzles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9503.00.20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Action figures and collectible figures - e.g., Action Figures and Collectibles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9503.00.30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Dolls and doll accessories - e.g., Dolls and Accessories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9503.00.40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Toy vehicles, non-riding - e.g., Toy Cars and Trucks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9503.00.50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Construction sets and building toys - e.g., Building Block Sets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9503.00.60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Remote-control vehicles and toys - e.g., RC Cars, Boats and Aircraft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9503.00.70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Toy blasters and dart guns - e.g., Foam Dart Blasters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9503.00.80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Stuffed and plush toys - e.g., Plush and Stuffed Toys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9503.00.90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Ride-on toys, pedal and battery - e.g., Ride-On Toys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9503.01.00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Toy train sets - e.g., Electric Train Sets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9503.01.10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Kites and flying toys - e.g., Kites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Utah</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9503.01.20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Science and educational kits - e.g., STEM and Science Kits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9506.99.10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Trampolines - e.g., Trampolines and Safety Enclosures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9506.99.20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Swing sets and playground equipment - e.g., Backyard Playsets and Swing Sets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9506.99.30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Inflatable pools and water toys - e.g., Inflatable Pools and Water Slides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9506.99.40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Pool toys and swim aids - e.g., Pool Floats and Swim Toys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9504.30.00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Video game machines, coin-operated - e.g., Arcade and Amusement Machines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9504.20.00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Billiard tables and accessories - e.g., Pool Tables and Accessories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9504.20.10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Foosball and table game tables - e.g., Foosball and Air Hockey Tables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9504.90.10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Dartboards and darts - e.g., Dartboards and Darts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9609.10.00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Crayons - e.g., Crayons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9608.20.00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Markers and felt-tipped pens - e.g., Markers and Art Pens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4903.00.00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Colouring and children's picture books - e.g., Colouring and Activity Books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9304.00.00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Airsoft and BB guns - e.g., Airsoft and Air Guns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9304.00.10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Paintball markers and equipment - e.g., Paintball Markers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9209.99.10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Toy musical instruments - e.g., Toy Instruments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9506.99.50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Outdoor playhouses - e.g., Playhouses and Play Structures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9506.99.60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Basketball hoops and systems - e.g., Basketball Hoops and Goals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Indiana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9504.90.20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Cornhole and lawn game sets - e.g., Cornhole and Lawn Games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r>
    </w:tbl>
    <w:p>
      <w:pPr>
        <w:pStyle w:val="Heading3"/>
      </w:pPr>
      <w:r>
        <w:rPr>
          <w:rFonts w:ascii="Calibri" w:hAnsi="Calibri" w:eastAsia="Microsoft YaHei" w:cs="Calibri"/>
          <w:b/>
          <w:color w:val="1F2E38"/>
          <w:sz w:val="25"/>
          <w:szCs w:val="25"/>
        </w:rPr>
        <w:t xml:space="preserve">Category AG: Hunting, Fishing, Golf and Outdoor Equipment II (Lines CT-1391 to CT-1440)</w:t>
      </w:r>
    </w:p>
    <w:p>
      <w:pPr>
        <w:pStyle w:val="Normal"/>
      </w:pPr>
      <w:r>
        <w:rPr>
          <w:rFonts w:ascii="Calibri" w:hAnsi="Calibri" w:eastAsia="Microsoft YaHei" w:cs="Calibri"/>
          <w:color w:val="1F2E38"/>
          <w:sz w:val="22"/>
          <w:szCs w:val="22"/>
        </w:rPr>
        <w:t xml:space="preserve">Hunting, fishing and golf equipment lines identified in the product research files: firearms-adjacent optics, ammunition components, rods, reels, boats, all-terrain accessories and golf equipment from Southern and Mountain West manufacturers. Canadian and European brands cover every segment.</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9013.10.00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Optical sights and aiming devices - e.g., 6-18x44mm riflescope (target dot reticle)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9013.10.00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Optical sights and aiming devices - e.g., Rangefinding riflescope (laser rangefinder integrated)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9013.10.00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Optical sights and aiming devices - e.g., 50mm objective riflescope (3-9x50)</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9013.10.00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Optical sights and aiming devices - e.g., Red dot sight (reflex, 2 MOA dot)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9013.10.00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Optical sights and aiming devices - e.g., Holographic weapon sight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9013.10.00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Optical sights and aiming devices - e.g., Night vision riflescope (gen 2+)</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9005.10.00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Binoculars and optical telescopes - e.g., 10x42mm roof-prism binoculars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9005.10.00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Binoculars and optical telescopes - e.g., 8x42mm roof-prism binoculars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CT-1399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9005.10.00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Binoculars and optical telescopes - e.g., 10x50mm Porro-prism binoculars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9005.10.00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Binoculars and optical telescopes - e.g., 12x50mm image-stabilized binoculars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9013.10.00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Optical sights and aiming devices - e.g., 15-45x60mm spotting scope (angled eyepiece)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9013.10.00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Optical sights and aiming devices - e.g., 20-60x80mm spotting scope (straight eyepiece)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9005.10.00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Binoculars and optical telescopes - e.g., 8x32mm compact binoculars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9005.10.00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Binoculars and optical telescopes - e.g., 6.5x32mm binoculars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Swords, blades and similar arms - e.g., Fixed-blade hunting knife (4-inch drop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Swords, blades and similar arms - e.g., Fixed-blade hunting knife (4-inch clip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Swords, blades and similar arms - e.g., Fixed-blade skinning knife (5-inch trailing point)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Spinning reel (2500 size)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Spinning reel (4000 size)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Spinning reel (6000 size)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Baitcasting reel (low-profile)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Baitcasting reel (round, conventional)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Fly reel (large arbor, 5-weight)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Fly reel (large arbor, 8-weight)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Trolling reel (level-wind)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Conventional reel (star drag)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Conventional reel (lever drag)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Ice fishing reel (inline)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Spincast reel (closed-face)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Centerpin reel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Mooching reel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Reel spare spool (aluminum)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Monofilament fishing line (4lb test, 300 yards)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Fishing and hunting requisites - e.g., Monofilament fishing line (10lb test, 600 yards)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Louisville Golf Persimmon Driver (classic, 10°)</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Louisville Golf Persimmon Fairway Wood (3-wood)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PING G430 Iron Set (4-PW, steel shafts)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PING G430 Iron Set (5-PW, graphite shafts)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PING i230 Iron Set (4-PW, steel shafts)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PING Blueprint S Iron Set (4-PW)</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Callaway Paradym Iron Set (4-PW, steel shafts)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Callaway Apex 24 Iron Set (4-PW, forged)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TaylorMade Stealth Iron Set (4-PW, steel shafts)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TaylorMade P790 Iron Set (4-PW, forged)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Titleist T350 Iron Set (4-PW, steel shafts)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Titleist T200 Iron Set (4-PW, forged)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Cobra King Forged Tec Iron Set (4-PW)</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Cobra Aerojet Iron Set (5-PW, graphite)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Mizuno Pro 241 Iron Set (4-PW, forged)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9506.31.00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Sports and recreation equipment - e.g., Mizuno Pro 245 Iron Set (4-PW, forged)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r>
    </w:tbl>
    <w:p>
      <w:pPr>
        <w:pStyle w:val="Heading3"/>
      </w:pPr>
      <w:r>
        <w:rPr>
          <w:rFonts w:ascii="Calibri" w:hAnsi="Calibri" w:eastAsia="Microsoft YaHei" w:cs="Calibri"/>
          <w:b/>
          <w:color w:val="1F2E38"/>
          <w:sz w:val="25"/>
          <w:szCs w:val="25"/>
        </w:rPr>
        <w:t xml:space="preserve">Category AH: Personal Care, Grooming and Household Consumables II (Lines CT-1441 to CT-1485)</w:t>
      </w:r>
    </w:p>
    <w:p>
      <w:pPr>
        <w:pStyle w:val="Normal"/>
      </w:pPr>
      <w:r>
        <w:rPr>
          <w:rFonts w:ascii="Calibri" w:hAnsi="Calibri" w:eastAsia="Microsoft YaHei" w:cs="Calibri"/>
          <w:color w:val="1F2E38"/>
          <w:sz w:val="22"/>
          <w:szCs w:val="22"/>
        </w:rPr>
        <w:t xml:space="preserve">Personal care, cosmetics and household consumable lines from red-state plants: soaps, detergents, oral care, fragrances and cleaning products produced in Tennessee, Georgia, South Carolina and Texas facilities. Identical SKUs enter Canada from other plants at no price difference.</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Jenray Premium Aromatic Car Air Freshener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3406.00.00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Candles and tapers - e.g., Red Barn Candle Co. Car Freshener (Soy-Based)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ourfreshe 30-Day Plug-In Air Freshener (Coconut Vanilla)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ourfreshe 30-Day Plug-In Air Freshener (Island Sunrise)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ourfreshe 30-Day Plug-In Air Freshener (Summer Sunshine)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Glade PlugIns Scented Oil Refill (Lavender &amp; Vanilla)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Glade PlugIns Scented Oil Refill (Apple Cinnamon)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Glade PlugIns Scented Oil Refill (Coastal Sunshine Citrus)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Yankee Candle Scent Plug (Balsam &amp; Cedar)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Yankee Candle Scent Plug (Clean Cotton)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Yankee Candle Scent Plug (Midsummer's Night)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SaniAir International Plug-In Odor Control System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SaniAir Fragrance Refill for Plug-In System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Fresh Products Odor Counteractant Plug-In System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Fresh Products Bio-Active Plug-In Refill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Dr. Teal's Pure Epsom Salt Soaking Solution, Coconut &amp; Almond (3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Dr. Teal's Pure Epsom Salt Soaking Solution, Unscented (3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Dr. Teal's Pure Melatonin Sleep Soak (3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Dr. Teal's Epsom Salt Black Elderberry (3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Dr. Teal's Pure Epsom Salt Soaking Solution, Lavender (1.36 kg)</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Epsoak Epsom Salt, Unscented (5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Epsoak Epsom Salt, Unscented (19.75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Epsoak Epsom Salt, Unscented (19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Epsoak Sport Epsom Salt, Lavender Scent (5 lb) (Series II)</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Epsoak Sport Epsom Salt, Lavender Scent (5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Epsoak Epsom Salt, Eucalyptus Scent (5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Epsoak Epsom Salt, Menthol &amp; Arnica (5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Epsoak Epsom Salt, Tea Tree &amp; Eucalyptus (5 lb)</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Midwest Sea Salt Company Private Label Bath Salts (3 lb packet)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Personal care and cosmetic preparations - e.g., Midwest Sea Salt Company Private Label Bath Salts (5 lb packet)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Barbasol Disposable Razor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9306.30.00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Ammunition and projectiles - e.g., Schick Cartridge Razor System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Swords, blades and similar arms - e.g., Schick Disposable Razor (Xtreme 3, sensitive)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9306.30.00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Ammunition and projectiles - e.g., Schick Hydro Cartridge Razor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9306.30.00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Ammunition and projectiles - e.g., Schick Quattro Cartridge Razor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9306.30.00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Ammunition and projectiles - e.g., Edgewell Private Label Cartridge Razor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Personna Magnum Disposable Razor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Personna Solara Disposable Razor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8212.10.00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Razors and razor blades - e.g., Personna Mystique Disposable Razor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Swords, blades and similar arms - e.g., Personna Double-Edge Razor Blades (Lab Blue/Med Prep)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Swords, blades and similar arms - e.g., Personna Single-Edge Razor Blades (GEM)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Swords, blades and similar arms - e.g., Personna Stainless Steel Double-Edge Blades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Swords, blades and similar arms - e.g., AccuTec Blades (Personna Industrial Division)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Swords, blades and similar arms - e.g., Personna Treet Brand Blades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9307.00.00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Swords, blades and similar arms - e.g., Personna Pal Brand Blades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r>
    </w:tbl>
    <w:p>
      <w:pPr>
        <w:pStyle w:val="Heading3"/>
      </w:pPr>
      <w:r>
        <w:rPr>
          <w:rFonts w:ascii="Calibri" w:hAnsi="Calibri" w:eastAsia="Microsoft YaHei" w:cs="Calibri"/>
          <w:b/>
          <w:color w:val="1F2E38"/>
          <w:sz w:val="25"/>
          <w:szCs w:val="25"/>
        </w:rPr>
        <w:t xml:space="preserve">Category AI: Kitchenware, Tableware and Plumbing Fixtures II (Lines CT-1486 to CT-1530)</w:t>
      </w:r>
    </w:p>
    <w:p>
      <w:pPr>
        <w:pStyle w:val="Normal"/>
      </w:pPr>
      <w:r>
        <w:rPr>
          <w:rFonts w:ascii="Calibri" w:hAnsi="Calibri" w:eastAsia="Microsoft YaHei" w:cs="Calibri"/>
          <w:color w:val="1F2E38"/>
          <w:sz w:val="22"/>
          <w:szCs w:val="22"/>
        </w:rPr>
        <w:t xml:space="preserve">Kitchenware, plumbing fixtures and housewares from red-state ceramics, glass and metalworking plants: tableware, sinks, faucets, cookware and storage goods. Substitution is immediate through domestic distributors and import wholesalers.</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Stand mixer (6-quart, bowl-lift)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Stand mixer (7-quart, commercial)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Hand mixer (5-speed)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Hand mixer (9-speed, with storage case)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Immersion blender (12-inch)</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Immersion blender (8-inch, with whisk attachment)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Countertop blender (48-ounce)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Countertop blender (64-ounce, high-performance)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Personal blender (20-ounce, single-serve)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Food processor (8-cup, with shredding disc)</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Food processor (14-cup, with dicing kit)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Food processor (mini, 4-cup)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Electric knife (with carving fork)</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CT-1499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Electric opener (under-cabinet)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Electric opener (countertop)</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CT-1501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Electric peeler (with storage container)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CT-1502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Electric slicer (7-inch, adjustable)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CT-1503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Electric grater (with drum attachments)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CT-1504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8509.00.00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Electro-mechanical domestic appliances - e.g., Electric spice grinder (2-ounce)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CT-1505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 e.g., Toaster (2-slot, wide-slot)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CT-1506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 e.g., Toaster (4-slot, long-slot)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CT-1507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 e.g., Toaster (conveyor-style, commercial)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CT-1508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 e.g., Toaster oven (4-slice, 1200W)</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CT-1509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 e.g., Toaster oven (6-slice, 1800W, air fry)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CT-1510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 e.g., Air fryer (4-quart, basket-style)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CT-1511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 e.g., Air fryer (6-quart, digital)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CT-1512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 e.g., Air fryer (10-quart, oven-style)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CT-1513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 e.g., Electric skillet (12-inch, with lid)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CT-1514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 e.g., Electric griddle (22-inch, reversible)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CT-1515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8516.00.00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 heating appliances - e.g., Electric griddle (36-inch, commercial)</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CT-1516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Mansfield Coronado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CT-1517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Mansfield Horizon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CT-1518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Mansfield Quantum One-Piece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CT-1519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Mansfield Aurora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CT-1520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Mansfield Veranda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CT-1521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Mansfield Premiere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CT-1522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Mansfield Boutique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CT-1523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Mansfield Plaza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CT-1524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Mansfield Terrace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CT-1525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Mansfield Caprice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CT-1526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Mansfield Profile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CT-1527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TOTO Ultramax II One-Piece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CT-1528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TOTO Drake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CT-1529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TOTO Carlyle II Two-Piece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CT-1530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6910.10.00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sinks, baths and sanitary fixtures - e.g., TOTO Aquia IV Dual Flush One-Piece Toilet</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r>
    </w:tbl>
    <w:p>
      <w:pPr>
        <w:pStyle w:val="Heading3"/>
      </w:pPr>
      <w:r>
        <w:rPr>
          <w:rFonts w:ascii="Calibri" w:hAnsi="Calibri" w:eastAsia="Microsoft YaHei" w:cs="Calibri"/>
          <w:b/>
          <w:color w:val="1F2E38"/>
          <w:sz w:val="25"/>
          <w:szCs w:val="25"/>
        </w:rPr>
        <w:t xml:space="preserve">Category AJ: Beverages and Alcohol II (Lines CT-1531 to CT-1560)</w:t>
      </w:r>
    </w:p>
    <w:p>
      <w:pPr>
        <w:pStyle w:val="Normal"/>
      </w:pPr>
      <w:r>
        <w:rPr>
          <w:rFonts w:ascii="Calibri" w:hAnsi="Calibri" w:eastAsia="Microsoft YaHei" w:cs="Calibri"/>
          <w:color w:val="1F2E38"/>
          <w:sz w:val="22"/>
          <w:szCs w:val="22"/>
        </w:rPr>
        <w:t xml:space="preserve">Beverage and alcohol lines confined to red-state producers: Kentucky bourbon, Tennessee whiskey, Texas and Florida rums, Georgia and South Carolina craft lines, and winery output from Idaho, Texas, Virginia and Missouri. Provincial liquor boards already delisted U.S. alcohol, so these lines codify and extend a standing policy with zero consumer harm.</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CT-1531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Whiskies: bourbon - e.g., Kentucky Straight Bourbon Whiskey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CT-1532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2208.30.11</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Whiskies: bourbon, small batch - e.g., Small-Batch and Single-Barrel Bourbon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CT-1533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Whiskies: Tennessee sour mash - e.g., Tennessee Whiskey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CT-1534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Whiskies: rye - e.g., Straight Rye Whiskey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13.6</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CT-1535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2208.90.10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Whiskies: corn whiskey and moonshine - e.g., Corn Whiskey and Moonshine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CT-1536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2208.60.10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Vodka - e.g., Craft and Grain Vodka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CT-1537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2208.50.10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Gin and geneva - e.g., American Craft Gin</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16.4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CT-1538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2208.40.10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Rum - e.g., American Craft Rum</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Louisiana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CT-1539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2208.70.10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Liqueurs and cordials - e.g., Coffee and Cream Liqueurs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CT-1540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2208.90.20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Flavoured spirits - e.g., Flavoured Whiskey and Cinnamon Spirits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5.6</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CT-1541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2208.20.10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Brandy and grape spirits - e.g., American Brandy</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CT-1542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2203.00.10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Beer made from malt, packaged - e.g., Lager Beer (Macro-Brewed)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CT-1543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2203.00.20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Beer made from malt, light - e.g., Light and Ice Beer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4.7</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CT-1544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2203.00.30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Beer made from malt, craft - e.g., Craft Ale and IPA</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CT-1545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2203.00.40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Beer made from malt, stout and porter - e.g., Stout and Porter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CT-1546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2203.00.50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Beer made from malt, barrel-aged - e.g., Barrel-Aged Specialty Beer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CT-1547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2202.91.00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Non-alcoholic beer - e.g., Non-Alcoholic Beer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CT-1548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2206.00.10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Hard seltzer and other fermented beverages - e.g., Hard Seltzer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CT-1549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2206.00.20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Hard cider - e.g., Hard Cider</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CT-1550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bottled - e.g., Virginia Estate Wines (Red)</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7.8</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CT-1551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white - e.g., Virginia Estate Wines (White)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CT-1552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sparkling - e.g., American Sparkling Wine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CT-1553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2204.29.10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dessert - e.g., Dessert and Ice-Style Wines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CT-1554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2206.00.30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Sangria and wine cocktails - e.g., Wine-Based Coolers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12.9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CT-1555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2206.00.40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Malt-based coolers - e.g., Flavoured Malt Beverages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CT-1556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2208.90.30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Whisky-based prepared cocktails - e.g., Ready-to-Drink Whisky Cocktails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3.5</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CT-1557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2208.90.40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Vodka-based prepared cocktails - e.g., Ready-to-Drink Vodka Cocktails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15.9</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8.0</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CT-1558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2202.10.10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Sweet tea and lemonade beverages - e.g., Sweetened Iced Tea Beverages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11.8</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5.9</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CT-1559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2202.10.20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Carbonated soft drinks, cola - e.g., Cola and Soft Drinks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10.7</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5.3</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CT-1560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2202.99.10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Energy drinks - e.g., Energy Drinks</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14.2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7.1</w:t>
            </w:r>
          </w:p>
        </w:tc>
      </w:tr>
    </w:tbl>
    <w:p>
      <w:pPr>
        <w:pStyle w:val="Heading3"/>
      </w:pPr>
      <w:r>
        <w:rPr>
          <w:rFonts w:ascii="Calibri" w:hAnsi="Calibri" w:eastAsia="Microsoft YaHei" w:cs="Calibri"/>
          <w:b/>
          <w:color w:val="1F2E38"/>
          <w:sz w:val="25"/>
          <w:szCs w:val="25"/>
        </w:rPr>
        <w:t xml:space="preserve">Category AK: Official-Schedule Convergence Lines (Lines CT-1561 to CT-1600)</w:t>
      </w:r>
    </w:p>
    <w:p>
      <w:pPr>
        <w:pStyle w:val="Normal"/>
      </w:pPr>
      <w:r>
        <w:rPr>
          <w:rFonts w:ascii="Calibri" w:hAnsi="Calibri" w:eastAsia="Microsoft YaHei" w:cs="Calibri"/>
          <w:color w:val="1F2E38"/>
          <w:sz w:val="22"/>
          <w:szCs w:val="22"/>
        </w:rPr>
        <w:t xml:space="preserve">Forty lines of discretionary, low-harm goods carried on the federal government's official countertariff schedule, retained here to preserve convergence where overlap costs Canadians nothing. Each line underwent the same four-screen review as the rest of the schedule, and each covers goods with full domestic or third-country substitution.</w:t>
      </w:r>
    </w:p>
    <w:tbl>
      <w:tblPr>
        <w:tblW w:w="0" w:type="auto"/>
      </w:tblPr>
      <w:tblGrid>
        <w:gridCol w:w="750"/>
        <w:gridCol w:w="1250"/>
        <w:gridCol w:w="3600"/>
        <w:gridCol w:w="1400"/>
        <w:gridCol w:w="950"/>
        <w:gridCol w:w="1076"/>
      </w:tblGrid>
      <w:tr>
        <w:trPr>
          <w:tblHeader w:val="1"/>
          <w:cantSplit w:val="1"/>
        </w:trPr>
        <w:tc>
          <w:tcPr>
            <w:tcW w:w="7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Line</w:t>
            </w:r>
          </w:p>
        </w:tc>
        <w:tc>
          <w:tcPr>
            <w:tcW w:w="12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Tariff item (HS)</w:t>
            </w:r>
          </w:p>
        </w:tc>
        <w:tc>
          <w:tcPr>
            <w:tcW w:w="3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Class of goods and illustrative U.S. products covered</w:t>
            </w:r>
          </w:p>
        </w:tc>
        <w:tc>
          <w:tcPr>
            <w:tcW w:w="14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Principal source state(s)</w:t>
            </w:r>
          </w:p>
        </w:tc>
        <w:tc>
          <w:tcPr>
            <w:tcW w:w="95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Trade value (US$M/yr)</w:t>
            </w:r>
          </w:p>
        </w:tc>
        <w:tc>
          <w:tcPr>
            <w:tcW w:w="1076"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Duty at 50% (US$M/yr)</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CT-1561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2009.11.10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Orange juice, frozen (official-list category) - e.g., Frozen Orange Juice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CT-1562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2009.12.10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Orange juice, not frozen (official-list category) - e.g., Not-From-Concentrate Orange Juice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CT-1563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2009.21.00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Grapefruit juice (official-list category) - e.g., Grapefruit Juice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CT-1564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2008.11.00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Peanut butter (official-list category) - e.g., Peanut Butter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CT-1565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0901.21.00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Roasted coffee, not decaffeinated (official-list category) - e.g., Roasted Coffee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CT-1566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2208.30.10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Bourbon whiskey (official-list category) - e.g., Bourbon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Kentucky</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CT-1567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2204.21.00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Wine of fresh grapes, bottled (official-list category) - e.g., Bottled American Wine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CT-1568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2203.00.00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Beer made from malt (official-list category) - e.g., Beer and Malt Beverages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Missouri</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0.4</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CT-1569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2208.60.00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Vodka (official-list category) - e.g., Vodka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CT-1570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2208.70.00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Liqueurs and cordials (official-list category) - e.g., Liqueurs and Cordials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CT-1571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8711.50.10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Motorcycles, over 800 cc (official-list category) - e.g., Heavyweight Motorcycles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Pennsylvania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CT-1572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8903.92.10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Pleasure boats, motorboats (official-list category) - e.g., Pleasure Motorboats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0.5</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CT-1573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6203.11.00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Men's suits and jackets (official-list category) - e.g., Men's Tailored Apparel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CT-1574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6204.42.00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Women's dresses (official-list category) - e.g., Women's Dresses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Carolina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CT-1575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6211.12.00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Swimwear (official-list category) - e.g., Swimwear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CT-1576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6215.10.00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Neckties and bow ties (official-list category) - e.g., Neckties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CT-1577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6505.00.10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Headwear, other (official-list category) - e.g., Fashion Hats and Caps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CT-1578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6404.11.10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Athletic footwear (official-list category) - e.g., Sneakers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CT-1579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3304.99.00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Make-up and skin-care preparations (official-list category) - e.g., Cosmetics and Skin Care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CT-1580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3303.00.00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Perfumes and toilet waters (official-list category) - e.g., Perfumes and Colognes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CT-1581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Lip make-up (official-list category) - e.g., Lipstick and Lip Care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CT-1582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3305.10.00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Shampoos (official-list category) - e.g., Hair Care Products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CT-1583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3307.20.00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Deodorants and antiperspirants (official-list category) - e.g., Deodorants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CT-1584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3306.10.00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Toothpaste and oral care (official-list category) - e.g., Toothpaste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CT-1585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9504.40.00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Playing cards (official-list category) - e.g., Playing Cards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CT-1586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9504.50.00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Video game consoles (official-list category) - e.g., Video Game Consoles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0.3</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CT-1587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4901.99.00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Printed books (official-list category) - e.g., Printed Books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CT-1588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9506.91.00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Yoga and exercise mats (official-list category) - e.g., Exercise Mats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Texas</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CT-1589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3406.00.00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Candles (official-list category) - e.g., Scented Candles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Georgia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CT-1590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9404.30.00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Sleeping bags (official-list category) - e.g., Sleeping Bags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Utah</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CT-1591</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9004.10.00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Sunglasses (official-list category) - e.g., Sunglasses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CT-1592</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9102.11.00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Wrist watches (official-list category) - e.g., Wrist Watches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CT-1593</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6306.22.10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Tents of synthetic fibres (official-list category) - e.g., Camping Tents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Utah</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CT-1594</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8712.00.10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Bicycles (official-list category) - e.g., Bicycles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CT-1595</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4202.22.10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Luggage and handbags, plastic/textile (official-list category) - e.g., Fashion Handbags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Tennessee</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0.2</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CT-1596</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4203.10.10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Leather apparel (official-list category) - e.g., Leather Jackets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Wisconsin</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CT-1597</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7013.49.00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Household glassware (official-list category) - e.g., Glass Drinkware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West Virginia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CT-1598</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6912.00.00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Ceramic tableware (official-list category) - e.g., Ceramic Dinnerware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Ohio</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CT-1599</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9617.00.00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Vacuum flasks and insulated drinkware (official-list category) - e.g., Insulated Bottles and Tumblers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Florida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r>
        <w:trPr>
          <w:cantSplit w:val="1"/>
        </w:trPr>
        <w:tc>
          <w:tcPr>
            <w:tcW w:w="7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CT-1600</w:t>
            </w:r>
          </w:p>
        </w:tc>
        <w:tc>
          <w:tcPr>
            <w:tcW w:w="12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3604.10.00</w:t>
            </w:r>
          </w:p>
        </w:tc>
        <w:tc>
          <w:tcPr>
            <w:tcW w:w="3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Fireworks (official-list category) - e.g., Consumer Fireworks (Official Schedule Convergence)</w:t>
            </w:r>
          </w:p>
        </w:tc>
        <w:tc>
          <w:tcPr>
            <w:tcW w:w="14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Alabama</w:t>
            </w:r>
          </w:p>
        </w:tc>
        <w:tc>
          <w:tcPr>
            <w:tcW w:w="95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c>
          <w:tcPr>
            <w:tcW w:w="1076"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0.1</w:t>
            </w:r>
          </w:p>
        </w:tc>
      </w:tr>
    </w:tbl>
    <w:p>
      <w:pPr>
        <w:pStyle w:val="Heading1"/>
        <w:pageBreakBefore/>
      </w:pPr>
      <w:bookmarkStart w:id="419" w:name="_Toc9300419"/>
      <w:r>
        <w:rPr>
          <w:rFonts w:ascii="Calibri" w:hAnsi="Calibri" w:eastAsia="Microsoft YaHei" w:cs="Calibri"/>
          <w:b/>
          <w:color w:val="2F4858"/>
          <w:sz w:val="40"/>
          <w:szCs w:val="40"/>
        </w:rPr>
        <w:t xml:space="preserve">Part VI: The 500 Administrative Countermeasures</w:t>
      </w:r>
      <w:bookmarkEnd w:id="419"/>
    </w:p>
    <w:p>
      <w:pPr>
        <w:pStyle w:val="Normal"/>
      </w:pPr>
      <w:r>
        <w:rPr>
          <w:rFonts w:ascii="Calibri" w:hAnsi="Calibri" w:eastAsia="Microsoft YaHei" w:cs="Calibri"/>
          <w:color w:val="1F2E38"/>
          <w:sz w:val="22"/>
          <w:szCs w:val="22"/>
        </w:rPr>
        <w:t xml:space="preserve">Tariffs form the visible half of the package. This Part assembles the second half: five hundred administrative, fiscal, regulatory, digital, mobility, defence, agricultural, strategic-materials, financial and joint-project measures, organized into ten books of fifty measures each. Every measure rests on an identified statutory basis, applies on facially neutral terms, and activates only on the staging rules in Part VII.</w:t>
      </w:r>
    </w:p>
    <w:p>
      <w:pPr>
        <w:pStyle w:val="Normal"/>
      </w:pPr>
      <w:r>
        <w:rPr>
          <w:rFonts w:ascii="Calibri" w:hAnsi="Calibri" w:eastAsia="Microsoft YaHei" w:cs="Calibri"/>
          <w:color w:val="1F2E38"/>
          <w:sz w:val="22"/>
          <w:szCs w:val="22"/>
        </w:rPr>
        <w:t xml:space="preserve">The design principle is lawful friction. Canada enforces its own laws, on its own books, at its own pace, against its own standards. A customs system that verifies every entry verifies every entry. A tax statute that charges at the border charges at the border. A security review that takes the statutory maximum takes the statutory maximum. Nothing in this Part instructs any official to break any rule; the measures direct officials to follow every rule, completely, without the discretionary shortcuts that previous practice extended as a courtesy.</w:t>
      </w:r>
    </w:p>
    <w:p>
      <w:pPr>
        <w:pStyle w:val="Normal"/>
      </w:pPr>
      <w:r>
        <w:rPr>
          <w:rFonts w:ascii="Calibri" w:hAnsi="Calibri" w:eastAsia="Microsoft YaHei" w:cs="Calibri"/>
          <w:color w:val="1F2E38"/>
          <w:sz w:val="22"/>
          <w:szCs w:val="22"/>
        </w:rPr>
        <w:t xml:space="preserve">Each measure carries an activation stage from One through Six. Stage One and Stage Two measures operate continuously as background posture. Stage Three measures activate when the Framework enters effect. Stages Four through Six hold in reserve for escalation and respond to defined U.S. moves under the trigger matrix in Part VII. Withdrawal mirrors activation: when the U.S. measure that triggered a book comes down, that book stands down within the same number of days it took to stand up.</w:t>
      </w:r>
    </w:p>
    <w:p>
      <w:pPr>
        <w:pStyle w:val="Heading2"/>
      </w:pPr>
      <w:bookmarkStart w:id="420" w:name="_Toc9300420"/>
      <w:r>
        <w:rPr>
          <w:rFonts w:ascii="Calibri" w:hAnsi="Calibri" w:eastAsia="Microsoft YaHei" w:cs="Calibri"/>
          <w:b/>
          <w:color w:val="2F4858"/>
          <w:sz w:val="30"/>
          <w:szCs w:val="30"/>
        </w:rPr>
        <w:t xml:space="preserve">The Ten Books</w:t>
      </w:r>
      <w:bookmarkEnd w:id="420"/>
    </w:p>
    <w:tbl>
      <w:tblPr>
        <w:tblW w:w="0" w:type="auto"/>
      </w:tblPr>
      <w:tblGrid>
        <w:gridCol w:w="900"/>
        <w:gridCol w:w="5000"/>
        <w:gridCol w:w="1700"/>
        <w:gridCol w:w="800"/>
      </w:tblGrid>
      <w:tr>
        <w:trPr>
          <w:tblHeader w:val="1"/>
          <w:cantSplit w:val="1"/>
        </w:trPr>
        <w:tc>
          <w:tcPr>
            <w:tcW w:w="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Book</w:t>
            </w:r>
          </w:p>
        </w:tc>
        <w:tc>
          <w:tcPr>
            <w:tcW w:w="50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Title</w:t>
            </w:r>
          </w:p>
        </w:tc>
        <w:tc>
          <w:tcPr>
            <w:tcW w:w="1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Measures</w:t>
            </w:r>
          </w:p>
        </w:tc>
        <w:tc>
          <w:tcPr>
            <w:tcW w:w="8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Count</w:t>
            </w:r>
          </w:p>
        </w:tc>
      </w:tr>
      <w:tr>
        <w:trPr>
          <w:cantSplit w:val="1"/>
        </w:trPr>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Book I</w:t>
            </w:r>
          </w:p>
        </w:tc>
        <w:tc>
          <w:tcPr>
            <w:tcW w:w="5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Border, Customs and Regulatory Enforcement Measures</w:t>
            </w:r>
          </w:p>
        </w:tc>
        <w:tc>
          <w:tcPr>
            <w:tcW w:w="1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AM-001-AM-050</w:t>
            </w:r>
          </w:p>
        </w:tc>
        <w:tc>
          <w:tcPr>
            <w:tcW w:w="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Book II</w:t>
            </w:r>
          </w:p>
        </w:tc>
        <w:tc>
          <w:tcPr>
            <w:tcW w:w="5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Revenue and Fiscal Measures (Resources, Agriculture, Energy)</w:t>
            </w:r>
          </w:p>
        </w:tc>
        <w:tc>
          <w:tcPr>
            <w:tcW w:w="1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AM-051-AM-100</w:t>
            </w:r>
          </w:p>
        </w:tc>
        <w:tc>
          <w:tcPr>
            <w:tcW w:w="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Book III</w:t>
            </w:r>
          </w:p>
        </w:tc>
        <w:tc>
          <w:tcPr>
            <w:tcW w:w="5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Resource, Timber and Materials Revenue Measures</w:t>
            </w:r>
          </w:p>
        </w:tc>
        <w:tc>
          <w:tcPr>
            <w:tcW w:w="1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AM-101-AM-150</w:t>
            </w:r>
          </w:p>
        </w:tc>
        <w:tc>
          <w:tcPr>
            <w:tcW w:w="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Book IV</w:t>
            </w:r>
          </w:p>
        </w:tc>
        <w:tc>
          <w:tcPr>
            <w:tcW w:w="5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Data and Platform Measures</w:t>
            </w:r>
          </w:p>
        </w:tc>
        <w:tc>
          <w:tcPr>
            <w:tcW w:w="1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AM-151-AM-200</w:t>
            </w:r>
          </w:p>
        </w:tc>
        <w:tc>
          <w:tcPr>
            <w:tcW w:w="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Book V</w:t>
            </w:r>
          </w:p>
        </w:tc>
        <w:tc>
          <w:tcPr>
            <w:tcW w:w="5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Security Review, Identity and Border Mobility Measures</w:t>
            </w:r>
          </w:p>
        </w:tc>
        <w:tc>
          <w:tcPr>
            <w:tcW w:w="1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AM-201-AM-250</w:t>
            </w:r>
          </w:p>
        </w:tc>
        <w:tc>
          <w:tcPr>
            <w:tcW w:w="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Book VI</w:t>
            </w:r>
          </w:p>
        </w:tc>
        <w:tc>
          <w:tcPr>
            <w:tcW w:w="5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Defence Trade and Strategic Industry Measures</w:t>
            </w:r>
          </w:p>
        </w:tc>
        <w:tc>
          <w:tcPr>
            <w:tcW w:w="1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AM-251-AM-300</w:t>
            </w:r>
          </w:p>
        </w:tc>
        <w:tc>
          <w:tcPr>
            <w:tcW w:w="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Book VII</w:t>
            </w:r>
          </w:p>
        </w:tc>
        <w:tc>
          <w:tcPr>
            <w:tcW w:w="5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Agriculture and Food System Measures</w:t>
            </w:r>
          </w:p>
        </w:tc>
        <w:tc>
          <w:tcPr>
            <w:tcW w:w="1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AM-301-AM-350</w:t>
            </w:r>
          </w:p>
        </w:tc>
        <w:tc>
          <w:tcPr>
            <w:tcW w:w="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Book VIII</w:t>
            </w:r>
          </w:p>
        </w:tc>
        <w:tc>
          <w:tcPr>
            <w:tcW w:w="5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Strategic Materials Compliance Measures (Timber and Aluminum)</w:t>
            </w:r>
          </w:p>
        </w:tc>
        <w:tc>
          <w:tcPr>
            <w:tcW w:w="1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AM-351-AM-400</w:t>
            </w:r>
          </w:p>
        </w:tc>
        <w:tc>
          <w:tcPr>
            <w:tcW w:w="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Book IX</w:t>
            </w:r>
          </w:p>
        </w:tc>
        <w:tc>
          <w:tcPr>
            <w:tcW w:w="5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Financial, Investment and Brand-Ecosystem Measures</w:t>
            </w:r>
          </w:p>
        </w:tc>
        <w:tc>
          <w:tcPr>
            <w:tcW w:w="1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AM-401-AM-450</w:t>
            </w:r>
          </w:p>
        </w:tc>
        <w:tc>
          <w:tcPr>
            <w:tcW w:w="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r>
        <w:trPr>
          <w:cantSplit w:val="1"/>
        </w:trPr>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Book X</w:t>
            </w:r>
          </w:p>
        </w:tc>
        <w:tc>
          <w:tcPr>
            <w:tcW w:w="5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Joint Project and Infrastructure Review Measures</w:t>
            </w:r>
          </w:p>
        </w:tc>
        <w:tc>
          <w:tcPr>
            <w:tcW w:w="1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AM-451-AM-500</w:t>
            </w:r>
          </w:p>
        </w:tc>
        <w:tc>
          <w:tcPr>
            <w:tcW w:w="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50</w:t>
            </w:r>
          </w:p>
        </w:tc>
      </w:tr>
    </w:tbl>
    <w:p>
      <w:pPr>
        <w:pStyle w:val="Heading3"/>
      </w:pPr>
      <w:r>
        <w:rPr>
          <w:rFonts w:ascii="Calibri" w:hAnsi="Calibri" w:eastAsia="Microsoft YaHei" w:cs="Calibri"/>
          <w:b/>
          <w:color w:val="1F2E38"/>
          <w:sz w:val="25"/>
          <w:szCs w:val="25"/>
        </w:rPr>
        <w:t xml:space="preserve">Book I: Border, Customs and Regulatory Enforcement Measures</w:t>
      </w:r>
    </w:p>
    <w:p>
      <w:pPr>
        <w:pStyle w:val="Normal"/>
      </w:pPr>
      <w:r>
        <w:rPr>
          <w:rFonts w:ascii="Calibri" w:hAnsi="Calibri" w:eastAsia="Microsoft YaHei" w:cs="Calibri"/>
          <w:color w:val="1F2E38"/>
          <w:sz w:val="22"/>
          <w:szCs w:val="22"/>
        </w:rPr>
        <w:t xml:space="preserve">Book I works the border. Customs verification, documentation completeness, inspection cadence and administrative hold periods operate to the full extent of the Customs Act and the Customs Tariff. These measures raise the cost of moving U.S. goods into Canada in time, demurrage and working capital, without touching the tariff rate itself.</w:t>
      </w:r>
    </w:p>
    <w:tbl>
      <w:tblPr>
        <w:tblW w:w="0" w:type="auto"/>
      </w:tblPr>
      <w:tblGrid>
        <w:gridCol w:w="700"/>
        <w:gridCol w:w="2900"/>
        <w:gridCol w:w="4600"/>
        <w:gridCol w:w="700"/>
      </w:tblGrid>
      <w:tr>
        <w:trPr>
          <w:tblHeader w:val="1"/>
          <w:cantSplit w:val="1"/>
        </w:trPr>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Code</w:t>
            </w:r>
          </w:p>
        </w:tc>
        <w:tc>
          <w:tcPr>
            <w:tcW w:w="2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Measure</w:t>
            </w:r>
          </w:p>
        </w:tc>
        <w:tc>
          <w:tcPr>
            <w:tcW w:w="4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Mechanism</w:t>
            </w:r>
          </w:p>
        </w:tc>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Stage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AM-001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Systemic "IT Outages" at the CARM Customs System</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full administrative verification protocol to U.S.-origin shipments entering Canada.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AM-002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Mandatory Paper Documentation for All U.S. Shipments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enhanced documentation, inspection and hold procedures for the covered class of goods.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AM-003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Secondary Inspection "Randomization"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Operates as a standing compliance power over all cross-border movements in the covered category.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AM-004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Maximum-Period Customs Holds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Deploys audit-grade paperwork and verification requirements at the border for the covered goods.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AM-005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"Unannounced" Port-of-Entry Closures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full administrative verification protocol to U.S.-origin shipments entering Canada.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AM-006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Line-by-Line CUSMA Rules of Origin Audits on Every Vehicle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enhanced documentation, inspection and hold procedures for the covered class of goods.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AM-007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Bilingual Labeling Enforcement for Liquor and Food</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Operates as a standing compliance power over all cross-border movements in the covered category.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AM-008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Phytosanitary "Enhanced Screening" for Agricultural Imports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Deploys audit-grade paperwork and verification requirements at the border for the covered goods.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AM-009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Country-of-Origin Marking Strict Enforcement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full administrative verification protocol to U.S.-origin shipments entering Canada.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AM-010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"Discoverability" Rules for American Streaming Platforms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enhanced documentation, inspection and hold procedures for the covered class of goods.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AM-011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Potash Export Permit "Processing Delays"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Operates as a standing compliance power over all cross-border movements in the covered category.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AM-012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Uranium Licensing "Safety Reviews"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Deploys audit-grade paperwork and verification requirements at the border for the covered goods.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AM-013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Electricity Export "Grid Stability" Surcharges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full administrative verification protocol to U.S.-origin shipments entering Canada.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AM-014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Softwood Lumber Chain-of-Custody GPS Tracking</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enhanced documentation, inspection and hold procedures for the covered class of goods.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AM-015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Critical Minerals "Environmental Certification" Delays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Operates as a standing compliance power over all cross-border movements in the covered category.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AM-016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Services Tax Re-imposition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Deploys audit-grade paperwork and verification requirements at the border for the covered goods.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AM-017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Federal Procurement Exclusion of U.S. Suppliers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full administrative verification protocol to U.S.-origin shipments entering Canada.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AM-018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Investment Screening "National Security" Reviews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enhanced documentation, inspection and hold procedures for the covered class of goods.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AM-019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Visa Reciprocity Fees for American Business Travellers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Operates as a standing compliance power over all cross-border movements in the covered category.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AM-020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Provincial "Buy Canadian" Procurement Expansion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Deploys audit-grade paperwork and verification requirements at the border for the covered goods.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AM-021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Quadruplicate Rule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full administrative verification protocol to U.S.-origin shipments entering Canada.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AM-022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Appendix of Appendices Requirement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enhanced documentation, inspection and hold procedures for the covered class of goods.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AM-023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Historical Context Addendum</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Operates as a standing compliance power over all cross-border movements in the covered category.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AM-024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Legal Citations Annex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Deploys audit-grade paperwork and verification requirements at the border for the covered goods.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AM-025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Stakeholder Consultation Proof</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full administrative verification protocol to U.S.-origin shipments entering Canada.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AM-026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Equivalency Justification Memorandum</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enhanced documentation, inspection and hold procedures for the covered class of goods.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AM-027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Cross-Reference Index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Operates as a standing compliance power over all cross-border movements in the covered category.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AM-028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Translation Verification Affidavit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Deploys audit-grade paperwork and verification requirements at the border for the covered goods.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AM-029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Metric-Imperial Conversion Appendix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full administrative verification protocol to U.S.-origin shipments entering Canada.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AM-030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Previous Applications Comparison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enhanced documentation, inspection and hold procedures for the covered class of goods.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AM-031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Pre-Submission Consultation Record</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Operates as a standing compliance power over all cross-border movements in the covered category.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AM-032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Risk Assessment White Paper</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Deploys audit-grade paperwork and verification requirements at the border for the covered goods.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AM-033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Industry Context Report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full administrative verification protocol to U.S.-origin shipments entering Canada.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AM-034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Certification of Completeness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enhanced documentation, inspection and hold procedures for the covered class of goods.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AM-035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Document Numbering Protocol</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Operates as a standing compliance power over all cross-border movements in the covered category.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AM-036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Page Numbering Affidavit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Deploys audit-grade paperwork and verification requirements at the border for the covered goods.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AM-037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Duplicate Originals Rule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full administrative verification protocol to U.S.-origin shipments entering Canada.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AM-038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Binding and Pagination Standard</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enhanced documentation, inspection and hold procedures for the covered class of goods.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AM-039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Executive Summary Requirement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Operates as a standing compliance power over all cross-border movements in the covered category.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AM-040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Glossary of Terms Annex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Deploys audit-grade paperwork and verification requirements at the border for the covered goods.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AM-041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Double Legal Opinion Rule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full administrative verification protocol to U.S.-origin shipments entering Canada.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AM-042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Third-Party Legal Review Mandate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enhanced documentation, inspection and hold procedures for the covered class of goods.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AM-043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International Law Consultation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Operates as a standing compliance power over all cross-border movements in the covered category.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AM-044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Constitutional Law Review</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Deploys audit-grade paperwork and verification requirements at the border for the covered goods.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AM-045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Administrative Law Audit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full administrative verification protocol to U.S.-origin shipments entering Canada.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AM-046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Charter of Rights Review</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enhanced documentation, inspection and hold procedures for the covered class of goods.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AM-047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Official Languages Act Verification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Operates as a standing compliance power over all cross-border movements in the covered category.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AM-048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Access to Information Pre-Review</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Deploys audit-grade paperwork and verification requirements at the border for the covered goods. Legal basis: Canada Border Services Agency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AM-049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Privacy Impact Assessment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full administrative verification protocol to U.S.-origin shipments entering Canada.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AM-050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Legal Precedent Research Mandate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enhanced documentation, inspection and hold procedures for the covered class of goods. Legal basis: Customs Tariff, s. 53.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bl>
    <w:p>
      <w:pPr>
        <w:pStyle w:val="Heading3"/>
      </w:pPr>
      <w:r>
        <w:rPr>
          <w:rFonts w:ascii="Calibri" w:hAnsi="Calibri" w:eastAsia="Microsoft YaHei" w:cs="Calibri"/>
          <w:b/>
          <w:color w:val="1F2E38"/>
          <w:sz w:val="25"/>
          <w:szCs w:val="25"/>
        </w:rPr>
        <w:t xml:space="preserve">Book II: Revenue and Fiscal Measures (Resources, Agriculture, Energy)</w:t>
      </w:r>
    </w:p>
    <w:p>
      <w:pPr>
        <w:pStyle w:val="Normal"/>
      </w:pPr>
      <w:r>
        <w:rPr>
          <w:rFonts w:ascii="Calibri" w:hAnsi="Calibri" w:eastAsia="Microsoft YaHei" w:cs="Calibri"/>
          <w:color w:val="1F2E38"/>
          <w:sz w:val="22"/>
          <w:szCs w:val="22"/>
        </w:rPr>
        <w:t xml:space="preserve">Book II works the revenue statutes. Export charges, import surtaxes, withholding arrangements and excise adjustments run through the existing tax administration system on facially neutral terms, converting U.S. tariff pressure into Canadian fiscal capacity that funds the diversification programs in Part VIII.</w:t>
      </w:r>
    </w:p>
    <w:tbl>
      <w:tblPr>
        <w:tblW w:w="0" w:type="auto"/>
      </w:tblPr>
      <w:tblGrid>
        <w:gridCol w:w="700"/>
        <w:gridCol w:w="2900"/>
        <w:gridCol w:w="4600"/>
        <w:gridCol w:w="700"/>
      </w:tblGrid>
      <w:tr>
        <w:trPr>
          <w:tblHeader w:val="1"/>
          <w:cantSplit w:val="1"/>
        </w:trPr>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Code</w:t>
            </w:r>
          </w:p>
        </w:tc>
        <w:tc>
          <w:tcPr>
            <w:tcW w:w="2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Measure</w:t>
            </w:r>
          </w:p>
        </w:tc>
        <w:tc>
          <w:tcPr>
            <w:tcW w:w="4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Mechanism</w:t>
            </w:r>
          </w:p>
        </w:tc>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Stage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AM-051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Crude Oil Export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charge on the covered flow of goods or services.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AM-052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Natural Gas Export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Levies the charge at the point of export or import on facially neutral terms.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AM-053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Potash Export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revenue measure through the existing tax administration system.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AM-054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Uranium Export Licensing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surcharge to the covered transactions at the published rate.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AM-055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Electricity Export Surcharge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charge on the covered flow of goods or services.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AM-056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Aluminum Export Charge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Levies the charge at the point of export or import on facially neutral terms.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AM-057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Softwood Lumber Export Charge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revenue measure through the existing tax administration system.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AM-058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Critical Minerals Export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surcharge to the covered transactions at the published rate.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AM-059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Iron Ore and Semi-Finished Steel Export Charge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charge on the covered flow of goods or services.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AM-060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Refined Petroleum Products Export Charge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Levies the charge at the point of export or import on facially neutral terms.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AM-061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Services Tax Re-imposition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revenue measure through the existing tax administration system.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AM-062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Streaming and Online Advertising Levy</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surcharge to the covered transactions at the published rate.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AM-063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Cloud Service Provider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charge on the covered flow of goods or services.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AM-064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Data Processing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Levies the charge at the point of export or import on facially neutral terms.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AM-065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Professional Services Withholding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revenue measure through the existing tax administration system.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AM-066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Retaliatory Tariff Escalation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surcharge to the covered transactions at the published rate.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AM-067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Steel and Aluminum Tariff Doubling</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charge on the covered flow of goods or services.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AM-068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Agricultural Import Surtax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Levies the charge at the point of export or import on facially neutral terms.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AM-069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Consumer Goods Surtax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revenue measure through the existing tax administration system.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AM-070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Automotive Import Tariff</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surcharge to the covered transactions at the published rate.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AM-071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Fertilizer Import Carbon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charge on the covered flow of goods or services.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AM-072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Grain Fumigation Compliance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Levies the charge at the point of export or import on facially neutral terms.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AM-073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Livestock Feed Import Inspection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revenue measure through the existing tax administration system.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AM-074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Pork and Beef Antibiotic Residue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surcharge to the covered transactions at the published rate.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AM-075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Poultry Origin Verification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charge on the covered flow of goods or services.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AM-076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Ethanol Blending Restriction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Levies the charge at the point of export or import on facially neutral terms.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AM-077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Agricultural Machinery Carbon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revenue measure through the existing tax administration system.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AM-078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Rice Moisture Content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surcharge to the covered transactions at the published rate.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AM-079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Citrus Cold-Treatment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charge on the covered flow of goods or services.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AM-080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Soybean Traceability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Levies the charge at the point of export or import on facially neutral terms.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AM-081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Peanut Product Safety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revenue measure through the existing tax administration system.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AM-082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Sugar and Sweetener Import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surcharge to the covered transactions at the published rate.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AM-083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Crude Oil Import Carbon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charge on the covered flow of goods or services.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AM-084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Natural Gas Import Methane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Levies the charge at the point of export or import on facially neutral terms.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AM-085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Refined Petroleum Products Import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revenue measure through the existing tax administration system.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AM-086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Federal Electricity Export Surcharge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surcharge to the covered transactions at the published rate.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AM-087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Grid Stability Emergency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charge on the covered flow of goods or services.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AM-088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Seasonal Demand Surcharge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Levies the charge at the point of export or import on facially neutral terms.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AM-089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Transmission Line Maintenance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revenue measure through the existing tax administration system.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AM-090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Renewable Energy Premium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surcharge to the covered transactions at the published rate.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AM-091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Peak-Hour Export Penalty</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charge on the covered flow of goods or services.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AM-092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Cross-Border Wheeling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Levies the charge at the point of export or import on facially neutral terms.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AM-093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Nuclear-Generated Electricity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revenue measure through the existing tax administration system.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AM-094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Hydroelectric Power Allocation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surcharge to the covered transactions at the published rate.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AM-095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Electricity Export Licence Fee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charge on the covered flow of goods or services.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AM-096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Crude Oil Export Severance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Levies the charge at the point of export or import on facially neutral terms.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AM-097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Heavy Crude Differential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revenue measure through the existing tax administration system.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AM-098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Refined Petroleum Products Export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surcharge to the covered transactions at the published rate. Legal basis: Notice of Ways and Means Motion.</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AM-099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Pipeline Capacity Reservation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charge on the covered flow of goods or services. Legal basis: Constitution Act, 1867, s. 91(3).</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AM-100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Diluent Quality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Levies the charge at the point of export or import on facially neutral terms.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bl>
    <w:p>
      <w:pPr>
        <w:pStyle w:val="Heading3"/>
      </w:pPr>
      <w:r>
        <w:rPr>
          <w:rFonts w:ascii="Calibri" w:hAnsi="Calibri" w:eastAsia="Microsoft YaHei" w:cs="Calibri"/>
          <w:b/>
          <w:color w:val="1F2E38"/>
          <w:sz w:val="25"/>
          <w:szCs w:val="25"/>
        </w:rPr>
        <w:t xml:space="preserve">Book III: Resource, Timber and Materials Revenue Measures</w:t>
      </w:r>
    </w:p>
    <w:p>
      <w:pPr>
        <w:pStyle w:val="Normal"/>
      </w:pPr>
      <w:r>
        <w:rPr>
          <w:rFonts w:ascii="Calibri" w:hAnsi="Calibri" w:eastAsia="Microsoft YaHei" w:cs="Calibri"/>
          <w:color w:val="1F2E38"/>
          <w:sz w:val="22"/>
          <w:szCs w:val="22"/>
        </w:rPr>
        <w:t xml:space="preserve">Book III works resource and timber revenue. Stumpage, royalty, licence and certification mechanics apply to the forestry, mining and energy flows that red-state processors and refiners depend on, at rates the provinces and the Crown already possess the authority to set.</w:t>
      </w:r>
    </w:p>
    <w:tbl>
      <w:tblPr>
        <w:tblW w:w="0" w:type="auto"/>
      </w:tblPr>
      <w:tblGrid>
        <w:gridCol w:w="700"/>
        <w:gridCol w:w="2900"/>
        <w:gridCol w:w="4600"/>
        <w:gridCol w:w="700"/>
      </w:tblGrid>
      <w:tr>
        <w:trPr>
          <w:tblHeader w:val="1"/>
          <w:cantSplit w:val="1"/>
        </w:trPr>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Code</w:t>
            </w:r>
          </w:p>
        </w:tc>
        <w:tc>
          <w:tcPr>
            <w:tcW w:w="2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Measure</w:t>
            </w:r>
          </w:p>
        </w:tc>
        <w:tc>
          <w:tcPr>
            <w:tcW w:w="4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Mechanism</w:t>
            </w:r>
          </w:p>
        </w:tc>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Stage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AM-101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Softwood Lumber Export Surtax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royalty, charge or levy on the covered resource flow.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AM-102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Provincial Export Royalty Harmonization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fiscal measure to the covered commodity stream at the published rate.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AM-103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Export Permit Fee Escalation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Prices the covered resource export through the stated charge mechanism.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AM-104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Surge Export Surtax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levy on the covered class of materials.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AM-105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Annual Export Quota Tax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royalty, charge or levy on the covered resource flow.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AM-106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Lumber Tax and Rebate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fiscal measure to the covered commodity stream at the published rate.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AM-107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Exporter Registration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Prices the covered resource export through the stated charge mechanism.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AM-108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Export Supply Chain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levy on the covered class of materials.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AM-109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Currency Stabilization Export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royalty, charge or levy on the covered resource flow.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AM-110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Export Compliance Bond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fiscal measure to the covered commodity stream at the published rate.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AM-111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Homebuilder Lumber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Prices the covered resource export through the stated charge mechanism.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AM-112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Commercial Construction Lumber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levy on the covered class of materials.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AM-113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Lumber Resale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royalty, charge or levy on the covered resource flow.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AM-114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Lumber Inventory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fiscal measure to the covered commodity stream at the published rate.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AM-115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Lumber Futures and Derivatives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Prices the covered resource export through the stated charge mechanism.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AM-116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Engineered Wood Products Import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levy on the covered class of materials.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AM-117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Prefabricated Housing Components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royalty, charge or levy on the covered resource flow.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AM-118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Lumber Retail Surtax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fiscal measure to the covered commodity stream at the published rate.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AM-119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Carbon Border Adjustment on Lumber</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Prices the covered resource export through the stated charge mechanism.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AM-120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Sustainable Forestry Certification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levy on the covered class of materials.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AM-121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Critical Minerals Export Severance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royalty, charge or levy on the covered resource flow.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AM-122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Potash Export Royalty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fiscal measure to the covered commodity stream at the published rate.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AM-123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Uranium Export Licensing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Prices the covered resource export through the stated charge mechanism.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AM-124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Nickel Export Control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levy on the covered class of materials.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AM-125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Cobalt Export Equalization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royalty, charge or levy on the covered resource flow.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AM-126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Lithium Export Value Capture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fiscal measure to the covered commodity stream at the published rate.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AM-127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Graphite Export Processing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Prices the covered resource export through the stated charge mechanism.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AM-128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Rare Earth Elements Export Moratorium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levy on the covered class of materials.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AM-129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Mine Reclamation Bond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royalty, charge or levy on the covered resource flow.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AM-130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Carbon Intensity Export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fiscal measure to the covered commodity stream at the published rate.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AM-131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Water Usage Export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Prices the covered resource export through the stated charge mechanism.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AM-132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Biodiversity Impact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levy on the covered class of materials.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AM-133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Tailings Management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royalty, charge or levy on the covered resource flow.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AM-134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Dust and Air Quality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fiscal measure to the covered commodity stream at the published rate.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AM-135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Raw Mineral Processing Tax Incentive Reversal</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Prices the covered resource export through the stated charge mechanism.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AM-136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 Processor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levy on the covered class of materials.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AM-137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Refinery Capacity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royalty, charge or levy on the covered resource flow.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AM-138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Smelter Output Reservation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fiscal measure to the covered commodity stream at the published rate.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AM-139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Technology Transfer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Prices the covered resource export through the stated charge mechanism.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AM-140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Strategic Mineral Reserve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levy on the covered class of materials.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AM-141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Plastic Resin Import Surtax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royalty, charge or levy on the covered resource flow.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AM-142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Plastic Packaging Import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fiscal measure to the covered commodity stream at the published rate.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AM-143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Plastic Sheet and Film Import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Prices the covered resource export through the stated charge mechanism.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AM-144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Plastic Pipe and Fitting Import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levy on the covered class of materials.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AM-145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Plastic Tableware and Household Article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royalty, charge or levy on the covered resource flow.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AM-146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Finished Plastic Goods Import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fiscal measure to the covered commodity stream at the published rate.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AM-147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Plastic Automotive Component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Prices the covered resource export through the stated charge mechanism.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AM-148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Plastic Medical Device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levy on the covered class of materials.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AM-149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Plastic Construction Material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royalty, charge or levy on the covered resource flow. Legal basis: Constitution Act, 1867, s. 92A.</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AM-150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Plastic Agricultural Film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fiscal measure to the covered commodity stream at the published rate.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bl>
    <w:p>
      <w:pPr>
        <w:pStyle w:val="Heading3"/>
      </w:pPr>
      <w:r>
        <w:rPr>
          <w:rFonts w:ascii="Calibri" w:hAnsi="Calibri" w:eastAsia="Microsoft YaHei" w:cs="Calibri"/>
          <w:b/>
          <w:color w:val="1F2E38"/>
          <w:sz w:val="25"/>
          <w:szCs w:val="25"/>
        </w:rPr>
        <w:t xml:space="preserve">Book IV: Digital, Data and Platform Measures</w:t>
      </w:r>
    </w:p>
    <w:p>
      <w:pPr>
        <w:pStyle w:val="Normal"/>
      </w:pPr>
      <w:r>
        <w:rPr>
          <w:rFonts w:ascii="Calibri" w:hAnsi="Calibri" w:eastAsia="Microsoft YaHei" w:cs="Calibri"/>
          <w:color w:val="1F2E38"/>
          <w:sz w:val="22"/>
          <w:szCs w:val="22"/>
        </w:rPr>
        <w:t xml:space="preserve">Book IV works the digital and data economy. Platform levies, data-localization verification, streaming discoverability enforcement and privacy compliance reviews apply to U.S. platform firms operating in the Canadian market under statutes already in force or already tabled.</w:t>
      </w:r>
    </w:p>
    <w:tbl>
      <w:tblPr>
        <w:tblW w:w="0" w:type="auto"/>
      </w:tblPr>
      <w:tblGrid>
        <w:gridCol w:w="700"/>
        <w:gridCol w:w="2900"/>
        <w:gridCol w:w="4600"/>
        <w:gridCol w:w="700"/>
      </w:tblGrid>
      <w:tr>
        <w:trPr>
          <w:tblHeader w:val="1"/>
          <w:cantSplit w:val="1"/>
        </w:trPr>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Code</w:t>
            </w:r>
          </w:p>
        </w:tc>
        <w:tc>
          <w:tcPr>
            <w:tcW w:w="2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Measure</w:t>
            </w:r>
          </w:p>
        </w:tc>
        <w:tc>
          <w:tcPr>
            <w:tcW w:w="4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Mechanism</w:t>
            </w:r>
          </w:p>
        </w:tc>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Stage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AM-151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Services Tax (DST) Reinstatement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digital, data or platform obligation to covered U.S. operators in Canada.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AM-152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Services Tax Rate Escalation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Enacts the stated digital accountability measure for covered platforms.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AM-153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Services Tax Threshold Reduction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digital service charge or compliance duty on covered operators.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AM-154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Services Tax Scope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Establishes the stated data governance rule for covered cross-border services.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AM-155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Services Tax Retroactive Application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digital, data or platform obligation to covered U.S. operators in Canada.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AM-156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Services Tax Annual Adjustment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Enacts the stated digital accountability measure for covered platforms.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AM-157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Services Tax Enforcement and Penalty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digital service charge or compliance duty on covered operators.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AM-158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Services Tax Safe Harbor Repeal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Establishes the stated data governance rule for covered cross-border services.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AM-159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Online Advertising Revenue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digital, data or platform obligation to covered U.S. operators in Canada.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AM-160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Social Media Ad Targeting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Enacts the stated digital accountability measure for covered platforms.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AM-161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Advertising Intermediary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digital service charge or compliance duty on covered operators.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AM-162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Political Advertising Digital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Establishes the stated data governance rule for covered cross-border services.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AM-163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Influencer and Content Creator Platform Ad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digital, data or platform obligation to covered U.S. operators in Canada.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AM-164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Search Engine Ad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Enacts the stated digital accountability measure for covered platforms.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AM-165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Streaming Subscription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digital service charge or compliance duty on covered operators.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AM-166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Streaming Advertising Revenue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Establishes the stated data governance rule for covered cross-border services.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AM-167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Video-on-Demand Platform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digital, data or platform obligation to covered U.S. operators in Canada.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AM-168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Podcast and Audio Streaming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Enacts the stated digital accountability measure for covered platforms.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AM-169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 News Platform Revenue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digital service charge or compliance duty on covered operators.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AM-170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News Aggregator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Establishes the stated data governance rule for covered cross-border services.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AM-171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Cable News Channel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digital, data or platform obligation to covered U.S. operators in Canada.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AM-172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Music Streaming Performance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Enacts the stated digital accountability measure for covered platforms.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AM-173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Marketplace Vendor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digital service charge or compliance duty on covered operators.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AM-174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Cross-Border E-Commerce Shipping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Establishes the stated data governance rule for covered cross-border services.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AM-175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Marketplace Advertising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digital, data or platform obligation to covered U.S. operators in Canada.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AM-176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Online Travel Agency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Enacts the stated digital accountability measure for covered platforms.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AM-177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Data Monetization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digital service charge or compliance duty on covered operators.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AM-178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Cloud Service Provider Revenue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Establishes the stated data governance rule for covered cross-border services.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AM-179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Data Processing and Transfer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digital, data or platform obligation to covered U.S. operators in Canada.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AM-180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AI Model Training Data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Enacts the stated digital accountability measure for covered platforms.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AM-181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Canadian Data Sovereignty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digital service charge or compliance duty on covered operators.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AM-182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Cloud Service Provider Accountability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Establishes the stated data governance rule for covered cross-border services.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AM-183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Digital Services Fairness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digital, data or platform obligation to covered U.S. operators in Canada.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AM-184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Algorithmic Transparency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Enacts the stated digital accountability measure for covered platforms.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AM-185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Critical Infrastructure Digital Protection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digital service charge or compliance duty on covered operators.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AM-186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Canadian Content Discovery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Establishes the stated data governance rule for covered cross-border services.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AM-187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Cross-Border Data Transfer Restriction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digital, data or platform obligation to covered U.S. operators in Canada.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AM-188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Foreign Intelligence Access Prevention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Enacts the stated digital accountability measure for covered platforms.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AM-189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Digital Identity Sovereignty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digital service charge or compliance duty on covered operators.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AM-190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Algorithmic Accountability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Establishes the stated data governance rule for covered cross-border services.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AM-191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Economic Security Review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digital, data or platform obligation to covered U.S. operators in Canada.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AM-192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Critical Minerals Investment Restriction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Enacts the stated digital accountability measure for covered platforms.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AM-193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Foreign Takeover Notification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digital service charge or compliance duty on covered operators.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AM-194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Sensitive Technology Control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Establishes the stated data governance rule for covered cross-border services.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AM-195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Supply Chain Security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digital, data or platform obligation to covered U.S. operators in Canada.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AM-196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Public Procurement Sovereignty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Enacts the stated digital accountability measure for covered platforms.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AM-197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Strategic Asset Protection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digital service charge or compliance duty on covered operators.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AM-198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Corporate Governance Canadianization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Establishes the stated data governance rule for covered cross-border services. Legal basis: Excise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AM-199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Intellectual Property Retention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digital, data or platform obligation to covered U.S. operators in Canada. Legal basis: Telecommunications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AM-200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Currency Manipulation Response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Enacts the stated digital accountability measure for covered platforms. Legal basis: Constitution Act, 1867, s. 91(2).</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bl>
    <w:p>
      <w:pPr>
        <w:pStyle w:val="Heading3"/>
      </w:pPr>
      <w:r>
        <w:rPr>
          <w:rFonts w:ascii="Calibri" w:hAnsi="Calibri" w:eastAsia="Microsoft YaHei" w:cs="Calibri"/>
          <w:b/>
          <w:color w:val="1F2E38"/>
          <w:sz w:val="25"/>
          <w:szCs w:val="25"/>
        </w:rPr>
        <w:t xml:space="preserve">Book V: Security Review, Identity and Border Mobility Measures</w:t>
      </w:r>
    </w:p>
    <w:p>
      <w:pPr>
        <w:pStyle w:val="Normal"/>
      </w:pPr>
      <w:r>
        <w:rPr>
          <w:rFonts w:ascii="Calibri" w:hAnsi="Calibri" w:eastAsia="Microsoft YaHei" w:cs="Calibri"/>
          <w:color w:val="1F2E38"/>
          <w:sz w:val="22"/>
          <w:szCs w:val="22"/>
        </w:rPr>
        <w:t xml:space="preserve">Book V works security review and mobility. Investment screening, security certification and business-travel processing operate at statutory maximums and full evidentiary standards, applying the same rigour to U.S. files that Canada applies to files from states it trusts less.</w:t>
      </w:r>
    </w:p>
    <w:tbl>
      <w:tblPr>
        <w:tblW w:w="0" w:type="auto"/>
      </w:tblPr>
      <w:tblGrid>
        <w:gridCol w:w="700"/>
        <w:gridCol w:w="2900"/>
        <w:gridCol w:w="4600"/>
        <w:gridCol w:w="700"/>
      </w:tblGrid>
      <w:tr>
        <w:trPr>
          <w:tblHeader w:val="1"/>
          <w:cantSplit w:val="1"/>
        </w:trPr>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Code</w:t>
            </w:r>
          </w:p>
        </w:tc>
        <w:tc>
          <w:tcPr>
            <w:tcW w:w="2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Measure</w:t>
            </w:r>
          </w:p>
        </w:tc>
        <w:tc>
          <w:tcPr>
            <w:tcW w:w="4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Mechanism</w:t>
            </w:r>
          </w:p>
        </w:tc>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Stage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AM-201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Economic Security Investment Review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security review or screening protocol to covered U.S. investments and movements.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AM-202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Critical Minerals Investment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review mechanism for the covered class of transactions.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AM-203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Investment Review Information Demands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Screens the covered acquisitions, entries or transfers under the stated statutory authority.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AM-204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Foreign State-Owned Enterprise Presumption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identity and admissibility verification to the covered flows.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AM-205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Interim Order Delay Mechanism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security review or screening protocol to covered U.S. investments and movements.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AM-206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National Security Review Clock Reset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review mechanism for the covered class of transactions.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AM-207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Information Classification Extension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Screens the covered acquisitions, entries or transfers under the stated statutory authority.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AM-208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"Continuing Engagement" Requirement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identity and admissibility verification to the covered flows.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AM-209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Data Localization Mandate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security review or screening protocol to covered U.S. investments and movements.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AM-210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Technology Transfer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review mechanism for the covered class of transactions.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AM-211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Algorithmic Security Certification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Screens the covered acquisitions, entries or transfers under the stated statutory authority.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AM-212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Supply Chain Security Verification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identity and admissibility verification to the covered flows.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AM-213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Telecommunications Equipment Audit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security review or screening protocol to covered U.S. investments and movements.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AM-214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Cybersecurity Incident Reporting Escalation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review mechanism for the covered class of transactions.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AM-215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Cloud Service Provider Security Clearance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Screens the covered acquisitions, entries or transfers under the stated statutory authority.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AM-216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Foreign Technology Transfer Tax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identity and admissibility verification to the covered flows.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AM-217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Critical Infrastructure Operator Security Clearance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security review or screening protocol to covered U.S. investments and movements.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AM-218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Energy Infrastructure Security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review mechanism for the covered class of transactions.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AM-219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Transport Corridor Security Designation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Screens the covered acquisitions, entries or transfers under the stated statutory authority.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AM-220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Electrical Grid Foreign Ownership Restriction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identity and admissibility verification to the covered flows.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AM-221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Water Infrastructure Sovereignty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security review or screening protocol to covered U.S. investments and movements.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AM-222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Pipeline Security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review mechanism for the covered class of transactions.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AM-223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Financial Sector Critical Infrastructure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Screens the covered acquisitions, entries or transfers under the stated statutory authority.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AM-224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Health Sector Strategic Asset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identity and admissibility verification to the covered flows.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AM-225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Enhanced Security Screening for U.S. Professionals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security review or screening protocol to covered U.S. investments and movements.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AM-226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Executive Background Verification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review mechanism for the covered class of transactions.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AM-227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Research Collaboration Security Clearance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Screens the covered acquisitions, entries or transfers under the stated statutory authority.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AM-228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Academic Visitor Threat Assessment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identity and admissibility verification to the covered flows.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AM-229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Military Supply Chain Personnel Clearance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security review or screening protocol to covered U.S. investments and movements.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AM-230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Dual-Use Technology Export Personnel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review mechanism for the covered class of transactions.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AM-231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Maritime Worker Security Certification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Screens the covered acquisitions, entries or transfers under the stated statutory authority.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AM-232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Aviation Personnel Threat Assessment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identity and admissibility verification to the covered flows.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AM-233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Federal Procurement National Security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security review or screening protocol to covered U.S. investments and movements.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AM-234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Defense Contracting Security Escalation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review mechanism for the covered class of transactions.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AM-235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Infrastructure Project Security Assessment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Screens the covered acquisitions, entries or transfers under the stated statutory authority.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AM-236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IT Procurement Security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identity and admissibility verification to the covered flows.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AM-237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Pharmaceutical Supply Chain Security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security review or screening protocol to covered U.S. investments and movements.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AM-238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Border Infrastructure Security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review mechanism for the covered class of transactions.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AM-239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Federal IT System Continuous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Screens the covered acquisitions, entries or transfers under the stated statutory authority.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AM-240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Major Project Foreign Involvement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identity and admissibility verification to the covered flows.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AM-241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Enhanced Entry Documentation Verification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security review or screening protocol to covered U.S. investments and movements.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AM-242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Advance Passenger Information Mandate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review mechanism for the covered class of transactions.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AM-243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Biometric Registration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Screens the covered acquisitions, entries or transfers under the stated statutory authority.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AM-244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Digital Entry Authorization for U.S. Citizens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identity and admissibility verification to the covered flows.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AM-245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Two-Factor Identity Verification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security review or screening protocol to covered U.S. investments and movements.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AM-246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Prior Travel History Disclosure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review mechanism for the covered class of transactions.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AM-247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Residency Verification Affidavit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Screens the covered acquisitions, entries or transfers under the stated statutory authority.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AM-248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Digital Identity Verification Fee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identity and admissibility verification to the covered flows.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AM-249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Comprehensive Goods Declaration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security review or screening protocol to covered U.S. investments and movements.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AM-250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Currency Declaration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review mechanism for the covered class of transactions. Legal basis: Immigration and Refugee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r>
    </w:tbl>
    <w:p>
      <w:pPr>
        <w:pStyle w:val="Heading3"/>
      </w:pPr>
      <w:r>
        <w:rPr>
          <w:rFonts w:ascii="Calibri" w:hAnsi="Calibri" w:eastAsia="Microsoft YaHei" w:cs="Calibri"/>
          <w:b/>
          <w:color w:val="1F2E38"/>
          <w:sz w:val="25"/>
          <w:szCs w:val="25"/>
        </w:rPr>
        <w:t xml:space="preserve">Book VI: Defence Trade and Strategic Industry Measures</w:t>
      </w:r>
    </w:p>
    <w:p>
      <w:pPr>
        <w:pStyle w:val="Normal"/>
      </w:pPr>
      <w:r>
        <w:rPr>
          <w:rFonts w:ascii="Calibri" w:hAnsi="Calibri" w:eastAsia="Microsoft YaHei" w:cs="Calibri"/>
          <w:color w:val="1F2E38"/>
          <w:sz w:val="22"/>
          <w:szCs w:val="22"/>
        </w:rPr>
        <w:t xml:space="preserve">Book VI works defence trade and strategic programs. Export permits, controlled-goods registrations, procurement eligibility and joint-program participation undergo full review cycles, preserving every allied obligation while removing every discretionary acceleration.</w:t>
      </w:r>
    </w:p>
    <w:tbl>
      <w:tblPr>
        <w:tblW w:w="0" w:type="auto"/>
      </w:tblPr>
      <w:tblGrid>
        <w:gridCol w:w="700"/>
        <w:gridCol w:w="2900"/>
        <w:gridCol w:w="4600"/>
        <w:gridCol w:w="700"/>
      </w:tblGrid>
      <w:tr>
        <w:trPr>
          <w:tblHeader w:val="1"/>
          <w:cantSplit w:val="1"/>
        </w:trPr>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Code</w:t>
            </w:r>
          </w:p>
        </w:tc>
        <w:tc>
          <w:tcPr>
            <w:tcW w:w="2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Measure</w:t>
            </w:r>
          </w:p>
        </w:tc>
        <w:tc>
          <w:tcPr>
            <w:tcW w:w="4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Mechanism</w:t>
            </w:r>
          </w:p>
        </w:tc>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Stage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AM-251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U.S.-Bound Military Export Permit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defence-trade control to the covered class of goods and contracts.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AM-252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End-Use Verification Mandate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the covered strategic-industry transaction under the stated authority.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AM-253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Re-Export Prohibition Audit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industrial protection mechanism for the covered sector.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AM-254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Controlled Goods Registration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defence or strategic transfer to the stated permit regime.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AM-255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Export Permit Clock Reset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defence-trade control to the covered class of goods and contracts.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AM-256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Annual Re-Certification Requirement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the covered strategic-industry transaction under the stated authority.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AM-257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Third-Party Transfer Notification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industrial protection mechanism for the covered sector.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AM-258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Export Compliance Audit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defence or strategic transfer to the stated permit regime.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AM-259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Canadian Industrial Security Manual Enforcement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defence-trade control to the covered class of goods and contracts.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AM-260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Personnel Security Clearance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the covered strategic-industry transaction under the stated authority.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AM-261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Foreign Facility Inspection Mandate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industrial protection mechanism for the covered sector.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AM-262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IT Security Certification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defence or strategic transfer to the stated permit regime.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AM-263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Supply Chain Security Verification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defence-trade control to the covered class of goods and contracts.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AM-264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Facility Security Officer Certification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the covered strategic-industry transaction under the stated authority.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AM-265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Security Incident Reporting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industrial protection mechanism for the covered sector.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AM-266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Facility Re-Clearance Mandate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defence or strategic transfer to the stated permit regime.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AM-267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Defence Procurement Domestic Preference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defence-trade control to the covered class of goods and contracts.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AM-268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Technical Specification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the covered strategic-industry transaction under the stated authority.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AM-269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Bid Challenge Mechanism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industrial protection mechanism for the covered sector.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AM-270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Defence Contract Value Verification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defence or strategic transfer to the stated permit regime.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AM-271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Indigenous Consultation Requirement for Defence Procurement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defence-trade control to the covered class of goods and contracts.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AM-272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Environmental Assessment Expansion for Defence Procurement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the covered strategic-industry transaction under the stated authority.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AM-273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Economic Impact Assessment Mandate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industrial protection mechanism for the covered sector.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AM-274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Technology Transfer Review for Defence Contracts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defence or strategic transfer to the stated permit regime.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AM-275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Critical Minerals Export Permit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defence-trade control to the covered class of goods and contracts.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AM-276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Defence Supply Chain Priority Allocation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the covered strategic-industry transaction under the stated authority.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AM-277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Strategic Resource Stockpile Mandate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industrial protection mechanism for the covered sector.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AM-278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Mineral Origin Verification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defence or strategic transfer to the stated permit regime.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AM-279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Supply Chain Diversification Requirement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defence-trade control to the covered class of goods and contracts.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AM-280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Critical Mineral End-Use Certification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the covered strategic-industry transaction under the stated authority.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AM-281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Strategic Mineral Investment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industrial protection mechanism for the covered sector.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AM-282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Mineral Export Quantity Limit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defence or strategic transfer to the stated permit regime.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AM-283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Defence Technology Export Review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defence-trade control to the covered class of goods and contracts.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AM-284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Intellectual Property Retention for Defence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the covered strategic-industry transaction under the stated authority.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AM-285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Dual-Use Technology Export Permit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industrial protection mechanism for the covered sector.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AM-286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Research Collaboration Security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defence or strategic transfer to the stated permit regime.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AM-287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Defence Contract Currency Stabilization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defence-trade control to the covered class of goods and contracts.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AM-288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Defence Contract Performance Bond Requirement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the covered strategic-industry transaction under the stated authority.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AM-289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Defence Contract Insurance Mandate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industrial protection mechanism for the covered sector.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AM-290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Defence Contract Dispute Resolution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defence or strategic transfer to the stated permit regime.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AM-291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Canadian Automotive Supply Chain Sovereignty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defence-trade control to the covered class of goods and contracts.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AM-292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Auto Parts Export Licensing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the covered strategic-industry transaction under the stated authority.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AM-293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Vehicle Assembly Priority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industrial protection mechanism for the covered sector.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AM-294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Electric Vehicle Battery Mineral Retention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defence or strategic transfer to the stated permit regime.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AM-295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Canadian Steel Export Priority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defence-trade control to the covered class of goods and contracts.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AM-296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Aluminum Smelter Output Reserve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the covered strategic-industry transaction under the stated authority.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AM-297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Softwood Lumber Export Certification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industrial protection mechanism for the covered sector.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AM-298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Steel and Aluminum End-Use Verification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defence or strategic transfer to the stated permit regime.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AM-299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Dairy Supply Management Sovereignty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defence-trade control to the covered class of goods and contracts. Legal basis: Defence Production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AM-300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Dairy Quota Administration Reform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the covered strategic-industry transaction under the stated authority.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bl>
    <w:p>
      <w:pPr>
        <w:pStyle w:val="Heading3"/>
      </w:pPr>
      <w:r>
        <w:rPr>
          <w:rFonts w:ascii="Calibri" w:hAnsi="Calibri" w:eastAsia="Microsoft YaHei" w:cs="Calibri"/>
          <w:b/>
          <w:color w:val="1F2E38"/>
          <w:sz w:val="25"/>
          <w:szCs w:val="25"/>
        </w:rPr>
        <w:t xml:space="preserve">Book VII: Agriculture and Food System Measures</w:t>
      </w:r>
    </w:p>
    <w:p>
      <w:pPr>
        <w:pStyle w:val="Normal"/>
      </w:pPr>
      <w:r>
        <w:rPr>
          <w:rFonts w:ascii="Calibri" w:hAnsi="Calibri" w:eastAsia="Microsoft YaHei" w:cs="Calibri"/>
          <w:color w:val="1F2E38"/>
          <w:sz w:val="22"/>
          <w:szCs w:val="22"/>
        </w:rPr>
        <w:t xml:space="preserve">Book VII works agriculture and food. Inspection frequencies, residue testing, traceability verification and market-access paperwork apply at full statutory depth to U.S. agricultural shipments, protecting Canadian consumers while raising the compliance cost of the farm-belt export machine.</w:t>
      </w:r>
    </w:p>
    <w:tbl>
      <w:tblPr>
        <w:tblW w:w="0" w:type="auto"/>
      </w:tblPr>
      <w:tblGrid>
        <w:gridCol w:w="700"/>
        <w:gridCol w:w="2900"/>
        <w:gridCol w:w="4600"/>
        <w:gridCol w:w="700"/>
      </w:tblGrid>
      <w:tr>
        <w:trPr>
          <w:tblHeader w:val="1"/>
          <w:cantSplit w:val="1"/>
        </w:trPr>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Code</w:t>
            </w:r>
          </w:p>
        </w:tc>
        <w:tc>
          <w:tcPr>
            <w:tcW w:w="2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Measure</w:t>
            </w:r>
          </w:p>
        </w:tc>
        <w:tc>
          <w:tcPr>
            <w:tcW w:w="4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Mechanism</w:t>
            </w:r>
          </w:p>
        </w:tc>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Stage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AM-301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Agricultural Import Permit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sanitary, grading or inspection protocol to covered U.S. agricultural products.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AM-302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Tariff Rate Quota Rebalancing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biosecurity measure for the covered class of food and farm goods.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AM-303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Quota Allocation Transparency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testing and certification requirements to the covered commodity.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AM-304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Seasonal Import Adjustment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supply-chain verification protocol for the covered products.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AM-305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Import Licensing Renewal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sanitary, grading or inspection protocol to covered U.S. agricultural products.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AM-306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Country-Specific Quota Allocation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biosecurity measure for the covered class of food and farm goods.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AM-307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Maximum Residue Limit Harmonization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testing and certification requirements to the covered commodity.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AM-308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Pesticide Authorization Equivalency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supply-chain verification protocol for the covered products.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AM-309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Post-Harvest Treatment Disclosure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sanitary, grading or inspection protocol to covered U.S. agricultural products.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AM-310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Herbicide Residue Testing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biosecurity measure for the covered class of food and farm goods.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AM-311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Fungicide Authorization Review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testing and certification requirements to the covered commodity.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AM-312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Growth Hormone and Antibiotic Residue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supply-chain verification protocol for the covered products.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AM-313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Organic Import Verification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sanitary, grading or inspection protocol to covered U.S. agricultural products.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AM-314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Country of Origin Labeling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biosecurity measure for the covered class of food and farm goods.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AM-315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Canadian Origin Verification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testing and certification requirements to the covered commodity.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AM-316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Nutritional Information Standardization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supply-chain verification protocol for the covered products.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AM-317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Allergen Labeling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sanitary, grading or inspection protocol to covered U.S. agricultural products.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AM-318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Front-of-Package Nutrition Warning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biosecurity measure for the covered class of food and farm goods.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AM-319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Genetically Modified Organism Labeling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testing and certification requirements to the covered commodity.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AM-320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Enhanced Meat Inspection Equivalency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supply-chain verification protocol for the covered products.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AM-321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Animal Disease Status Verification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sanitary, grading or inspection protocol to covered U.S. agricultural products.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AM-322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Hormone-Free Certification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biosecurity measure for the covered class of food and farm goods.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AM-323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Slaughterhouse Inspection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testing and certification requirements to the covered commodity.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AM-324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Specified Risk Material Removal Verification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supply-chain verification protocol for the covered products.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AM-325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Poultry Processing Inspection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sanitary, grading or inspection protocol to covered U.S. agricultural products.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AM-326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Invasive Species Prevention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biosecurity measure for the covered class of food and farm goods.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AM-327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Seed Certification Equivalency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testing and certification requirements to the covered commodity.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AM-328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Produce Cold Chain Verification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supply-chain verification protocol for the covered products.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AM-329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Soil and Growing Media Restriction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sanitary, grading or inspection protocol to covered U.S. agricultural products.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AM-330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Phytosanitary Certificate Verification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biosecurity measure for the covered class of food and farm goods.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AM-331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Pest Risk Assessment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testing and certification requirements to the covered commodity.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AM-332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Dairy Import Licensing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supply-chain verification protocol for the covered products.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AM-333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Fluid Milk Import Restriction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sanitary, grading or inspection protocol to covered U.S. agricultural products.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AM-334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Dairy Product Composition Standards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biosecurity measure for the covered class of food and farm goods.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AM-335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Supply Management Sovereignty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testing and certification requirements to the covered commodity.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AM-336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Grain Moisture Content Standard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supply-chain verification protocol for the covered products.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AM-337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Feed Safety Equivalency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sanitary, grading or inspection protocol to covered U.S. agricultural products.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AM-338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Grain Contaminant Testing Expansion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biosecurity measure for the covered class of food and farm goods.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AM-339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Agricultural Product Traceability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testing and certification requirements to the covered commodity.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AM-340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The Border Inspection Fee Recovery Act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supply-chain verification protocol for the covered products.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AM-341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 Physical Inspection of All U.S. Shell Egg Shipments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sanitary, grading or inspection protocol to covered U.S. agricultural products.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AM-342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Mandatory 72-Hour Quarantine Hold for All U.S. Eggs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biosecurity measure for the covered class of food and farm goods.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AM-343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Expanded "Random" Salmonella Testing</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testing and certification requirements to the covered commodity.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AM-344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Mandatory Avian Influenza Screening for All Shipments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supply-chain verification protocol for the covered products.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AM-345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Extended Cold-Chain Documentation Requirements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sanitary, grading or inspection protocol to covered U.S. agricultural products.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AM-346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Maximum-Period Customs Holds for "Origin Verification"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biosecurity measure for the covered class of food and farm goods.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AM-347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Tariff Rate Quota "Administrative Rebalancing"</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enhanced testing and certification requirements to the covered commodity.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AM-348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Strict In-Quota vs. Over-Quota Enforcement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supply-chain verification protocol for the covered products. Legal basis: Canada Grain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AM-349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Quota Allocation "Consultation" Delays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sanitary, grading or inspection protocol to covered U.S. agricultural products. Legal basis: Health of Animals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AM-350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Retroactive Quota Audits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biosecurity measure for the covered class of food and farm goods. Legal basis: Plant Protection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bl>
    <w:p>
      <w:pPr>
        <w:pStyle w:val="Heading3"/>
      </w:pPr>
      <w:r>
        <w:rPr>
          <w:rFonts w:ascii="Calibri" w:hAnsi="Calibri" w:eastAsia="Microsoft YaHei" w:cs="Calibri"/>
          <w:b/>
          <w:color w:val="1F2E38"/>
          <w:sz w:val="25"/>
          <w:szCs w:val="25"/>
        </w:rPr>
        <w:t xml:space="preserve">Book VIII: Strategic Materials Compliance Measures (Timber and Aluminum)</w:t>
      </w:r>
    </w:p>
    <w:p>
      <w:pPr>
        <w:pStyle w:val="Normal"/>
      </w:pPr>
      <w:r>
        <w:rPr>
          <w:rFonts w:ascii="Calibri" w:hAnsi="Calibri" w:eastAsia="Microsoft YaHei" w:cs="Calibri"/>
          <w:color w:val="1F2E38"/>
          <w:sz w:val="22"/>
          <w:szCs w:val="22"/>
        </w:rPr>
        <w:t xml:space="preserve">Book VIII works strategic materials. Softwood lumber, aluminum, critical minerals and energy inputs face chain-of-custody verification, certification review and allocation mechanics that give Canada administrative control over the inputs U.S. construction, packaging and defence supply chains take for granted.</w:t>
      </w:r>
    </w:p>
    <w:tbl>
      <w:tblPr>
        <w:tblW w:w="0" w:type="auto"/>
      </w:tblPr>
      <w:tblGrid>
        <w:gridCol w:w="700"/>
        <w:gridCol w:w="2900"/>
        <w:gridCol w:w="4600"/>
        <w:gridCol w:w="700"/>
      </w:tblGrid>
      <w:tr>
        <w:trPr>
          <w:tblHeader w:val="1"/>
          <w:cantSplit w:val="1"/>
        </w:trPr>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Code</w:t>
            </w:r>
          </w:p>
        </w:tc>
        <w:tc>
          <w:tcPr>
            <w:tcW w:w="2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Measure</w:t>
            </w:r>
          </w:p>
        </w:tc>
        <w:tc>
          <w:tcPr>
            <w:tcW w:w="4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Mechanism</w:t>
            </w:r>
          </w:p>
        </w:tc>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Stage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AM-351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Export Permit "Processing" Delays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compliance protocol to the covered timber or aluminum flows.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AM-352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Quota "Consultation" Freeze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verification, tracing or certification requirement for the covered materials.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AM-353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Retroactive Export Permit Audits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shipments to the stated documentation and inspection regime.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AM-354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"First Nations" Consultation Requirements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origin and legality verification for the covered commodity.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AM-355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Export Permit "Capacity" Caps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compliance protocol to the covered timber or aluminum flows.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AM-356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Provincial "Allocation" Disputes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verification, tracing or certification requirement for the covered materials.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AM-357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 Physical Inspection of All Lumber Shipments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shipments to the stated documentation and inspection regime.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AM-358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Mandatory Kiln-Drying Verification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origin and legality verification for the covered commodity.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AM-359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"Fumigation" Requirements for Invasive Species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compliance protocol to the covered timber or aluminum flows.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AM-360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Expanded "Random" Grading Inspections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verification, tracing or certification requirement for the covered materials.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AM-361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"Certified Sustainable" Documentation Audits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shipments to the stated documentation and inspection regime.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AM-362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Chain-of-Custody GPS Tracking Verification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origin and legality verification for the covered commodity.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AM-363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Bilingual Labeling Enforcement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compliance protocol to the covered timber or aluminum flows.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AM-364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"Product of USA" Verification Audits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verification, tracing or certification requirement for the covered materials.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AM-365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Species Identification Verification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shipments to the stated documentation and inspection regime.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AM-366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Mandatory "Moisture Content" Stamping</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origin and legality verification for the covered commodity.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AM-367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"Grade Stamp" Verification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compliance protocol to the covered timber or aluminum flows.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AM-368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"Heat Treatment" Certification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verification, tracing or certification requirement for the covered materials.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AM-369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Stumpage Fee "Harmonization" Investigation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shipments to the stated documentation and inspection regime.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AM-370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Carbon Accounting for Exported Lumber</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origin and legality verification for the covered commodity.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AM-371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"Old-Growth" Forest Moratorium</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compliance protocol to the covered timber or aluminum flows.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AM-372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"Sustainable Yield" Recertification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verification, tracing or certification requirement for the covered materials.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AM-373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"Biodiversity Impact" Assessments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shipments to the stated documentation and inspection regime.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AM-374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"Water Quality" Monitoring Requirements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origin and legality verification for the covered commodity.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AM-375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Export Charge Re-imposition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compliance protocol to the covered timber or aluminum flows.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AM-376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Aluminum Export Permit "Processing" Delays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verification, tracing or certification requirement for the covered materials.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AM-377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Retroactive Export Permit Audits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shipments to the stated documentation and inspection regime.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AM-378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Provincial "Allocation" Harmonization Freeze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origin and legality verification for the covered commodity.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AM-379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Quebec "Hydroelectric" Certification Requirements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compliance protocol to the covered timber or aluminum flows.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AM-380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"First Nations" Consultation Requirements for Exports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verification, tracing or certification requirement for the covered materials.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AM-381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Export Permit "Capacity" Caps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shipments to the stated documentation and inspection regime.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AM-382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100% Physical Inspection of All Aluminum Shipments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origin and legality verification for the covered commodity.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AM-383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Mandatory "Smelt and Cast" Origin Verification for All Shipments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compliance protocol to the covered timber or aluminum flows.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AM-384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Expanded "Random" Metallurgical Testing</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verification, tracing or certification requirement for the covered materials.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AM-385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Mandatory "Country of Most Recent Cast" Documentation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shipments to the stated documentation and inspection regime.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AM-386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"Country of Largest Smelt" Verification Audits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origin and legality verification for the covered commodity.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AM-387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"Country of Second-Largest Smelt" Documentation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compliance protocol to the covered timber or aluminum flows.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AM-388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Strict Chapter 99 Tariff Classification Enforcement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verification, tracing or certification requirement for the covered materials.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AM-389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Expanded Aluminum "Derivative Product" Reclassification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shipments to the stated documentation and inspection regime.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AM-390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Retroactive Surtax "Reconciliation" Audits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origin and legality verification for the covered commodity.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AM-391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Aluminum Scrap "Recycling" Classification Changes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compliance protocol to the covered timber or aluminum flows.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AM-392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Strict "Melted and Poured" Origin Enforcement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verification, tracing or certification requirement for the covered materials.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AM-393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Expanded Steel and Aluminum Surtax Verification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shipments to the stated documentation and inspection regime.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AM-394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Carbon Accounting for Exported Aluminum</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origin and legality verification for the covered commodity.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AM-395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"Green Aluminum" Certification Requirements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compliance protocol to the covered timber or aluminum flows.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AM-396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Hydroelectric "Energy Source" Verification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verification, tracing or certification requirement for the covered materials.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AM-397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"Water Usage" Audits for Smelters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Subjects the covered shipments to the stated documentation and inspection regime.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AM-398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"Emissions" Compliance Audits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Administers the stated origin and legality verification for the covered commodity. Legal basis: Customs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AM-399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"Biodiversity Impact" Assessments for Smelter Operations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compliance protocol to the covered timber or aluminum flows. Legal basis: Export and Import Permits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AM-400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Bilingual Labeling Enforcement for Aluminum Products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Activates the stated verification, tracing or certification requirement for the covered materials. Legal basis: Forestry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bl>
    <w:p>
      <w:pPr>
        <w:pStyle w:val="Heading3"/>
      </w:pPr>
      <w:r>
        <w:rPr>
          <w:rFonts w:ascii="Calibri" w:hAnsi="Calibri" w:eastAsia="Microsoft YaHei" w:cs="Calibri"/>
          <w:b/>
          <w:color w:val="1F2E38"/>
          <w:sz w:val="25"/>
          <w:szCs w:val="25"/>
        </w:rPr>
        <w:t xml:space="preserve">Book IX: Financial, Investment and Brand-Ecosystem Measures</w:t>
      </w:r>
    </w:p>
    <w:p>
      <w:pPr>
        <w:pStyle w:val="Normal"/>
      </w:pPr>
      <w:r>
        <w:rPr>
          <w:rFonts w:ascii="Calibri" w:hAnsi="Calibri" w:eastAsia="Microsoft YaHei" w:cs="Calibri"/>
          <w:color w:val="1F2E38"/>
          <w:sz w:val="22"/>
          <w:szCs w:val="22"/>
        </w:rPr>
        <w:t xml:space="preserve">Book IX works the financial and brand ecosystem. Provincial liquor-board delisting, marketing and distribution rule enforcement, financial-services compliance review and brand-ecosystem measures convert Canadian consumer scale into negotiating leverage without touching Canadian wallets.</w:t>
      </w:r>
    </w:p>
    <w:tbl>
      <w:tblPr>
        <w:tblW w:w="0" w:type="auto"/>
      </w:tblPr>
      <w:tblGrid>
        <w:gridCol w:w="700"/>
        <w:gridCol w:w="2900"/>
        <w:gridCol w:w="4600"/>
        <w:gridCol w:w="700"/>
      </w:tblGrid>
      <w:tr>
        <w:trPr>
          <w:tblHeader w:val="1"/>
          <w:cantSplit w:val="1"/>
        </w:trPr>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Code</w:t>
            </w:r>
          </w:p>
        </w:tc>
        <w:tc>
          <w:tcPr>
            <w:tcW w:w="2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Measure</w:t>
            </w:r>
          </w:p>
        </w:tc>
        <w:tc>
          <w:tcPr>
            <w:tcW w:w="4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Mechanism</w:t>
            </w:r>
          </w:p>
        </w:tc>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Stage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AM-401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 Celebrity Brand Licensing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tax, withholding or disclosure charge to the covered brand and licensing flows.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AM-402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Trademark Royalty Withholding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measure on the covered royalties, fees or transactions.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AM-403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Brand Licensing Transparency Fee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charge on covered licensing, franchise and brand transactions.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AM-404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 Name Royalty Surtax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transparency and revenue measure to the covered commercial arrangements.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AM-405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Luxury Brand Licensing Audit Fee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tax, withholding or disclosure charge to the covered brand and licensing flows.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AM-406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Foreign-Managed Luxury Hotel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measure on the covered royalties, fees or transactions.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AM-407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Luxury Accommodation Foreign Management Surcharge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charge on covered licensing, franchise and brand transactions.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AM-408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Hotel Management Contract Disclosure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transparency and revenue measure to the covered commercial arrangements.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AM-409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 Branded Property Transfer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tax, withholding or disclosure charge to the covered brand and licensing flows.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AM-410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Hotel Licensing Fee Equalization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measure on the covered royalties, fees or transactions.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AM-411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Foreign-Owned Golf Course Land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charge on covered licensing, franchise and brand transactions.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AM-412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Golf Course Foreign Management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transparency and revenue measure to the covered commercial arrangements.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AM-413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Recreational Facility Foreign Brand Licensing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tax, withholding or disclosure charge to the covered brand and licensing flows.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AM-414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Luxury Resort Foreign Revenue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measure on the covered royalties, fees or transactions.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AM-415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Golf Course Imported Equipment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charge on covered licensing, franchise and brand transactions.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AM-416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 Political Figure Digital Platform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transparency and revenue measure to the covered commercial arrangements.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AM-417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 Political Content Streaming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tax, withholding or disclosure charge to the covered brand and licensing flows.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AM-418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Digital Platform Political Content Surcharge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measure on the covered royalties, fees or transactions.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AM-419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Foreign-Owned Social Media Data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charge on covered licensing, franchise and brand transactions.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AM-420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Streaming Platform Canadian Content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transparency and revenue measure to the covered commercial arrangements.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AM-421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 Political Figure Crypto Transaction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tax, withholding or disclosure charge to the covered brand and licensing flows.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AM-422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Crypto Mining Energy Surcharge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measure on the covered royalties, fees or transactions.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AM-423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 Fintech Subsidiary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charge on covered licensing, franchise and brand transactions.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AM-424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Cryptocurrency Exchange Foreign Ownership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transparency and revenue measure to the covered commercial arrangements.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AM-425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 Political Figure Investment Disclosure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tax, withholding or disclosure charge to the covered brand and licensing flows.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AM-426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 Political Figure Merchandise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measure on the covered royalties, fees or transactions.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AM-427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Celebrity Branded Goods Import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charge on covered licensing, franchise and brand transactions.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AM-428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 Political Slogan Merchandise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transparency and revenue measure to the covered commercial arrangements.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AM-429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Online Merchandise Foreign Seller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tax, withholding or disclosure charge to the covered brand and licensing flows.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AM-430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Luxury Branded Consumer Goods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measure on the covered royalties, fees or transactions.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AM-431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Alcohol Excise Tax Increase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charge on covered licensing, franchise and brand transactions.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AM-432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Tobacco Excise Tax Differential</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transparency and revenue measure to the covered commercial arrangements.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AM-433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Sugar and Sweetened Beverage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tax, withholding or disclosure charge to the covered brand and licensing flows.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AM-434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Cannabis Excise Tax Differential</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measure on the covered royalties, fees or transactions.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AM-435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Fuel Excise Tax Reclassification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charge on covered licensing, franchise and brand transactions.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AM-436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Corporate Income Tax Rate Adjustment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transparency and revenue measure to the covered commercial arrangements.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AM-437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Manufacturing Tax Preference Removal</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tax, withholding or disclosure charge to the covered brand and licensing flows.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AM-438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 Bank Branch Capital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measure on the covered royalties, fees or transactions.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AM-439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Insurance Premium Tax on Foreign Insurers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charge on covered licensing, franchise and brand transactions.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AM-440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Transfer Pricing Audit Expansion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transparency and revenue measure to the covered commercial arrangements.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AM-441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Public Country-by-Country Reporting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tax, withholding or disclosure charge to the covered brand and licensing flows.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AM-442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Foreign Currency Transaction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measure on the covered royalties, fees or transactions.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AM-443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Cross-Border Dividend Withholding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charge on covered licensing, franchise and brand transactions.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AM-444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Cross-Border Interest Withholding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transparency and revenue measure to the covered commercial arrangements.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AM-445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Royalty Withholding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tax, withholding or disclosure charge to the covered brand and licensing flows.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AM-446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Securities Transaction Tax</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measure on the covered royalties, fees or transactions.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AM-447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Provincial Sales Tax on U.S. Digital Services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Collects the stated charge on covered licensing, franchise and brand transactions.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AM-448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Provincial Land Transfer Tax on U.S. Buyers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transparency and revenue measure to the covered commercial arrangements. Legal basis: Trade-marks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AM-449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Provincial Carbon Tax Differential</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Applies the stated tax, withholding or disclosure charge to the covered brand and licensing flows. Legal basis: Income Tax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AM-450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Municipal Business License Fee on U.S. Chains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Imposes the stated fiscal measure on the covered royalties, fees or transactions. Legal basis: Investment Canada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r>
    </w:tbl>
    <w:p>
      <w:pPr>
        <w:pStyle w:val="Heading3"/>
      </w:pPr>
      <w:r>
        <w:rPr>
          <w:rFonts w:ascii="Calibri" w:hAnsi="Calibri" w:eastAsia="Microsoft YaHei" w:cs="Calibri"/>
          <w:b/>
          <w:color w:val="1F2E38"/>
          <w:sz w:val="25"/>
          <w:szCs w:val="25"/>
        </w:rPr>
        <w:t xml:space="preserve">Book X: Joint Project and Infrastructure Review Measures</w:t>
      </w:r>
    </w:p>
    <w:p>
      <w:pPr>
        <w:pStyle w:val="Normal"/>
      </w:pPr>
      <w:r>
        <w:rPr>
          <w:rFonts w:ascii="Calibri" w:hAnsi="Calibri" w:eastAsia="Microsoft YaHei" w:cs="Calibri"/>
          <w:color w:val="1F2E38"/>
          <w:sz w:val="22"/>
          <w:szCs w:val="22"/>
        </w:rPr>
        <w:t xml:space="preserve">Book X works joint projects. Pipelines, transmission lines, bridges, rail corridors and binational infrastructure programs undergo phased review, re-approval and condition-setting, placing the shared physical economy on the table alongside the traded one.</w:t>
      </w:r>
    </w:p>
    <w:tbl>
      <w:tblPr>
        <w:tblW w:w="0" w:type="auto"/>
      </w:tblPr>
      <w:tblGrid>
        <w:gridCol w:w="700"/>
        <w:gridCol w:w="2900"/>
        <w:gridCol w:w="4600"/>
        <w:gridCol w:w="700"/>
      </w:tblGrid>
      <w:tr>
        <w:trPr>
          <w:tblHeader w:val="1"/>
          <w:cantSplit w:val="1"/>
        </w:trPr>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Code</w:t>
            </w:r>
          </w:p>
        </w:tc>
        <w:tc>
          <w:tcPr>
            <w:tcW w:w="2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Measure</w:t>
            </w:r>
          </w:p>
        </w:tc>
        <w:tc>
          <w:tcPr>
            <w:tcW w:w="4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Mechanism</w:t>
            </w:r>
          </w:p>
        </w:tc>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Stage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AM-451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Bridger Pipeline Expansion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Places the covered joint project into a formal trade-review hold pending U.S. tariff resolution.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AM-452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Prairie Connector Pipeline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Suspends discretionary Canadian approvals, permits and capacity reservations for the covered project.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AM-453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Enbridge Mainline Expansion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Reallocates Canadian participation, funding and priority in the covered project to other partners.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AM-454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Flanagan South Pipeline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and defers the covered project under the stated regulatory authority.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AM-455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Keystone XL Revival</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Places the covered joint project into a formal trade-review hold pending U.S. tariff resolution.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AM-456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Bakken Pipeline Facilities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Suspends discretionary Canadian approvals, permits and capacity reservations for the covered project.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AM-457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Strategic Petroleum Reserve integration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Reallocates Canadian participation, funding and priority in the covered project to other partners.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AM-458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Line 5 Tunnel Project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and defers the covered project under the stated regulatory authority.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AM-459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South Bow’s 20-year shipper contracts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Places the covered joint project into a formal trade-review hold pending U.S. tariff resolution.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AM-460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Midwest refinery supply</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Suspends discretionary Canadian approvals, permits and capacity reservations for the covered project.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AM-461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Gulf Coast refinery supply</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Reallocates Canadian participation, funding and priority in the covered project to other partners.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AM-462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Montana-Wyoming crude corridor</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and defers the covered project under the stated regulatory authority.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AM-463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Integrated Canada-U.S. Binational electricity grid</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Places the covered joint project into a formal trade-review hold pending U.S. tariff resolution.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AM-464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Quebec hydro exports to New England</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Suspends discretionary Canadian approvals, permits and capacity reservations for the covered project.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AM-465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Ontario power exports to New York</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Reallocates Canadian participation, funding and priority in the covered project to other partners.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AM-466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Manitoba hydro exports to the U.S.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and defers the covered project under the stated regulatory authority.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AM-467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Cross-border transmission line projects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Places the covered joint project into a formal trade-review hold pending U.S. tariff resolution.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AM-468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American energy dominance agenda</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Suspends discretionary Canadian approvals, permits and capacity reservations for the covered project.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AM-469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Canada-U.S. Binational Critical Mineral Security Alliance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Reallocates Canadian participation, funding and priority in the covered project to other partners.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AM-470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 American Critical Manganese Alliance (NACMA)</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and defers the covered project under the stated regulatory authority.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AM-471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Fortune Minerals Bismuth-Cobalt Project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Places the covered joint project into a formal trade-review hold pending U.S. tariff resolution.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AM-472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Lomiko Metals Graphite Project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Suspends discretionary Canadian approvals, permits and capacity reservations for the covered project.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AM-473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$32.5M joint critical minerals investment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Reallocates Canadian participation, funding and priority in the covered project to other partners.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AM-474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Ring of Fire development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and defers the covered project under the stated regulatory authority.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AM-475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CANDU reactor U.S. licensing</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Places the covered joint project into a formal trade-review hold pending U.S. tariff resolution.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AM-476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Integrated Molten Salt Reactor (IMSR) deployment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Suspends discretionary Canadian approvals, permits and capacity reservations for the covered project.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AM-477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Small Modular Reactor (SMR) design reviews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Reallocates Canadian participation, funding and priority in the covered project to other partners.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AM-478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Nuclear energy R&amp;D Cooperative Action Plan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and defers the covered project under the stated regulatory authority.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AM-479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Canadian tritium and fuel-cycle capabilities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Places the covered joint project into a formal trade-review hold pending U.S. tariff resolution.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AM-480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Sapporo 5 nuclear cooperation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Suspends discretionary Canadian approvals, permits and capacity reservations for the covered project.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AM-481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Cross-border nuclear grid resilience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Reallocates Canadian participation, funding and priority in the covered project to other partners.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AM-482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NORAD modernization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and defers the covered project under the stated regulatory authority.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AM-483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NORAD Arctic surveillance and infrastructure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Places the covered joint project into a formal trade-review hold pending U.S. tariff resolution.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AM-484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F-35 integration for NORAD</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Suspends discretionary Canadian approvals, permits and capacity reservations for the covered project.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AM-485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Saab GlobalEye surveillance jet integration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Reallocates Canadian participation, funding and priority in the covered project to other partners.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AM-486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“Golden Dome” defense system participation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and defers the covered project under the stated regulatory authority.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AM-487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Exercise AMALGAM DART</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Places the covered joint project into a formal trade-review hold pending U.S. tariff resolution.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AM-488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Red Flag Alaska exercises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Suspends discretionary Canadian approvals, permits and capacity reservations for the covered project.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AM-489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Arctic Edge 2026</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Reallocates Canadian participation, funding and priority in the covered project to other partners.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AM-490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Operation LATITUDE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and defers the covered project under the stated regulatory authority.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AM-491</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Canadian Forces Space Command (Space C2)</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Places the covered joint project into a formal trade-review hold pending U.S. tariff resolution.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AM-492</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MUOS satellite system access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Suspends discretionary Canadian approvals, permits and capacity reservations for the covered project.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AM-493</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U.S.-Canada Bering Sea joint sail</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Reallocates Canadian participation, funding and priority in the covered project to other partners.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AM-494</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EOD Mobile Unit 12 exchanges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and defers the covered project under the stated regulatory authority.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AM-495</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Joint Arctic defense posture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Places the covered joint project into a formal trade-review hold pending U.S. tariff resolution.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AM-496</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Canada’s Arctic sovereignty cooperation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Suspends discretionary Canadian approvals, permits and capacity reservations for the covered project.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AM-497</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Cross-border intelligence sharing</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Reallocates Canadian participation, funding and priority in the covered project to other partners.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AM-498</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Joint military procurement integration</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Reviews and defers the covered project under the stated regulatory authority. Legal basis: Impact Assessment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AM-499</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Canadian Forces’ space domain awareness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Places the covered joint project into a formal trade-review hold pending U.S. tariff resolution. Legal basis: Canada Energy Regulator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AM-500</w:t>
            </w:r>
          </w:p>
        </w:tc>
        <w:tc>
          <w:tcPr>
            <w:tcW w:w="2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Northeast Semiconductor Manufacturing Corridor</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Suspends discretionary Canadian approvals, permits and capacity reservations for the covered project. Legal basis: International Bridges and Tunnels Act.</w:t>
            </w:r>
          </w:p>
        </w:tc>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r>
    </w:tbl>
    <w:p>
      <w:pPr>
        <w:pStyle w:val="Heading1"/>
        <w:pageBreakBefore/>
      </w:pPr>
      <w:bookmarkStart w:id="421" w:name="_Toc9300421"/>
      <w:r>
        <w:rPr>
          <w:rFonts w:ascii="Calibri" w:hAnsi="Calibri" w:eastAsia="Microsoft YaHei" w:cs="Calibri"/>
          <w:b/>
          <w:color w:val="2F4858"/>
          <w:sz w:val="40"/>
          <w:szCs w:val="40"/>
        </w:rPr>
        <w:t xml:space="preserve">Part VII: Staging, Triggers and De-Escalation</w:t>
      </w:r>
      <w:bookmarkEnd w:id="421"/>
    </w:p>
    <w:p>
      <w:pPr>
        <w:pStyle w:val="Normal"/>
      </w:pPr>
      <w:r>
        <w:rPr>
          <w:rFonts w:ascii="Calibri" w:hAnsi="Calibri" w:eastAsia="Microsoft YaHei" w:cs="Calibri"/>
          <w:color w:val="1F2E38"/>
          <w:sz w:val="22"/>
          <w:szCs w:val="22"/>
        </w:rPr>
        <w:t xml:space="preserve">Devastation without choreography reads as chaos, and chaos loses negotiating leverage. This Part stages the package so that every U.S. decision produces a predictable Canadian response, and every U.S. concession produces a predictable Canadian reward. Washington negotiators price predictability; this Part hands them the price list.</w:t>
      </w:r>
    </w:p>
    <w:p>
      <w:pPr>
        <w:pStyle w:val="Heading2"/>
      </w:pPr>
      <w:bookmarkStart w:id="422" w:name="_Toc9300422"/>
      <w:r>
        <w:rPr>
          <w:rFonts w:ascii="Calibri" w:hAnsi="Calibri" w:eastAsia="Microsoft YaHei" w:cs="Calibri"/>
          <w:b/>
          <w:color w:val="2F4858"/>
          <w:sz w:val="30"/>
          <w:szCs w:val="30"/>
        </w:rPr>
        <w:t xml:space="preserve">The Six Stages</w:t>
      </w:r>
      <w:bookmarkEnd w:id="422"/>
    </w:p>
    <w:tbl>
      <w:tblPr>
        <w:tblW w:w="0" w:type="auto"/>
      </w:tblPr>
      <w:tblGrid>
        <w:gridCol w:w="700"/>
        <w:gridCol w:w="1900"/>
        <w:gridCol w:w="4600"/>
        <w:gridCol w:w="1800"/>
      </w:tblGrid>
      <w:tr>
        <w:trPr>
          <w:tblHeader w:val="1"/>
          <w:cantSplit w:val="1"/>
        </w:trPr>
        <w:tc>
          <w:tcPr>
            <w:tcW w:w="7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Stage</w:t>
            </w:r>
          </w:p>
        </w:tc>
        <w:tc>
          <w:tcPr>
            <w:tcW w:w="1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Posture</w:t>
            </w:r>
          </w:p>
        </w:tc>
        <w:tc>
          <w:tcPr>
            <w:tcW w:w="46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Content</w:t>
            </w:r>
          </w:p>
        </w:tc>
        <w:tc>
          <w:tcPr>
            <w:tcW w:w="18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Activation</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One</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Standing posture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Customs verification at full depth, documentation completeness, background compliance reviews (Book I Stage One measures)</w:t>
            </w:r>
          </w:p>
        </w:tc>
        <w:tc>
          <w:tcPr>
            <w:tcW w:w="1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Continuous, pre-announcement</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Two</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Guarded readiness</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Revenue measures prepared and tabled, security-review files assembled, liquor-board contingencies confirmed</w:t>
            </w:r>
          </w:p>
        </w:tc>
        <w:tc>
          <w:tcPr>
            <w:tcW w:w="1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On U.S. tariff proclamation</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Three</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Full schedule in force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All 1,600 tariff lines at 50%, Stage Three administrative measures active</w:t>
            </w:r>
          </w:p>
        </w:tc>
        <w:tc>
          <w:tcPr>
            <w:tcW w:w="1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On U.S. tariff effective date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Escalation band one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Books II and III fiscal measures at full rates; Book IV digital measures active</w:t>
            </w:r>
          </w:p>
        </w:tc>
        <w:tc>
          <w:tcPr>
            <w:tcW w:w="1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If U.S. raises rates or widens coverage</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Five</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Escalation band two</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Books V, VI and VIII at full depth; joint-project reviews enter re-approval phase</w:t>
            </w:r>
          </w:p>
        </w:tc>
        <w:tc>
          <w:tcPr>
            <w:tcW w:w="1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If U.S. targets Canadian energy, autos or critical minerals</w:t>
            </w:r>
          </w:p>
        </w:tc>
      </w:tr>
      <w:tr>
        <w:trPr>
          <w:cantSplit w:val="1"/>
        </w:trPr>
        <w:tc>
          <w:tcPr>
            <w:tcW w:w="7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Six</w:t>
            </w:r>
          </w:p>
        </w:tc>
        <w:tc>
          <w:tcPr>
            <w:tcW w:w="1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Maximum pressure</w:t>
            </w:r>
          </w:p>
        </w:tc>
        <w:tc>
          <w:tcPr>
            <w:tcW w:w="46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Book X suspensions and Book IX full ecosystem measures; all ten books active</w:t>
            </w:r>
          </w:p>
        </w:tc>
        <w:tc>
          <w:tcPr>
            <w:tcW w:w="1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If U.S. invokes national-security pretexts beyond Section 338</w:t>
            </w:r>
          </w:p>
        </w:tc>
      </w:tr>
    </w:tbl>
    <w:p>
      <w:pPr>
        <w:pStyle w:val="Heading2"/>
      </w:pPr>
      <w:bookmarkStart w:id="423" w:name="_Toc9300423"/>
      <w:r>
        <w:rPr>
          <w:rFonts w:ascii="Calibri" w:hAnsi="Calibri" w:eastAsia="Microsoft YaHei" w:cs="Calibri"/>
          <w:b/>
          <w:color w:val="2F4858"/>
          <w:sz w:val="30"/>
          <w:szCs w:val="30"/>
        </w:rPr>
        <w:t xml:space="preserve">The Trigger Matrix</w:t>
      </w:r>
      <w:bookmarkEnd w:id="423"/>
    </w:p>
    <w:tbl>
      <w:tblPr>
        <w:tblW w:w="0" w:type="auto"/>
      </w:tblPr>
      <w:tblGrid>
        <w:gridCol w:w="3200"/>
        <w:gridCol w:w="4000"/>
        <w:gridCol w:w="1800"/>
      </w:tblGrid>
      <w:tr>
        <w:trPr>
          <w:tblHeader w:val="1"/>
          <w:cantSplit w:val="1"/>
        </w:trPr>
        <w:tc>
          <w:tcPr>
            <w:tcW w:w="32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U.S. action</w:t>
            </w:r>
          </w:p>
        </w:tc>
        <w:tc>
          <w:tcPr>
            <w:tcW w:w="40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Canadian response</w:t>
            </w:r>
          </w:p>
        </w:tc>
        <w:tc>
          <w:tcPr>
            <w:tcW w:w="18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Timing</w:t>
            </w:r>
          </w:p>
        </w:tc>
      </w:tr>
      <w:tr>
        <w:trPr>
          <w:cantSplit w:val="1"/>
        </w:trPr>
        <w:tc>
          <w:tcPr>
            <w:tcW w:w="32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Section 338 tariffs take effect</w:t>
            </w:r>
          </w:p>
        </w:tc>
        <w:tc>
          <w:tcPr>
            <w:tcW w:w="4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Track One and Track Two schedules enter force; Stage Three begins</w:t>
            </w:r>
          </w:p>
        </w:tc>
        <w:tc>
          <w:tcPr>
            <w:tcW w:w="1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Immediate, effective-date symmetry</w:t>
            </w:r>
          </w:p>
        </w:tc>
      </w:tr>
      <w:tr>
        <w:trPr>
          <w:cantSplit w:val="1"/>
        </w:trPr>
        <w:tc>
          <w:tcPr>
            <w:tcW w:w="32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raises the 50% rate or adds sectors</w:t>
            </w:r>
          </w:p>
        </w:tc>
        <w:tc>
          <w:tcPr>
            <w:tcW w:w="4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Stage Four activates; Book II export charges move to the next published rate step</w:t>
            </w:r>
          </w:p>
        </w:tc>
        <w:tc>
          <w:tcPr>
            <w:tcW w:w="1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Within seven days</w:t>
            </w:r>
          </w:p>
        </w:tc>
      </w:tr>
      <w:tr>
        <w:trPr>
          <w:cantSplit w:val="1"/>
        </w:trPr>
        <w:tc>
          <w:tcPr>
            <w:tcW w:w="32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restricts Canadian energy, potash, uranium or electricity flows</w:t>
            </w:r>
          </w:p>
        </w:tc>
        <w:tc>
          <w:tcPr>
            <w:tcW w:w="4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Stage Five activates; Books V, VI and VIII reach full depth</w:t>
            </w:r>
          </w:p>
        </w:tc>
        <w:tc>
          <w:tcPr>
            <w:tcW w:w="1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Within seventy-two hours</w:t>
            </w:r>
          </w:p>
        </w:tc>
      </w:tr>
      <w:tr>
        <w:trPr>
          <w:cantSplit w:val="1"/>
        </w:trPr>
        <w:tc>
          <w:tcPr>
            <w:tcW w:w="32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pursues entity-list or financial-sanction measures against Canadian firms</w:t>
            </w:r>
          </w:p>
        </w:tc>
        <w:tc>
          <w:tcPr>
            <w:tcW w:w="4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Stage Six activates; Book X reviews convert to suspensions</w:t>
            </w:r>
          </w:p>
        </w:tc>
        <w:tc>
          <w:tcPr>
            <w:tcW w:w="1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Within seventy-two hours</w:t>
            </w:r>
          </w:p>
        </w:tc>
      </w:tr>
      <w:tr>
        <w:trPr>
          <w:cantSplit w:val="1"/>
        </w:trPr>
        <w:tc>
          <w:tcPr>
            <w:tcW w:w="32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suspends any portion of its schedule</w:t>
            </w:r>
          </w:p>
        </w:tc>
        <w:tc>
          <w:tcPr>
            <w:tcW w:w="4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Mirrored portion of the Canadian schedule suspends, rate-for-rate and line-for-line</w:t>
            </w:r>
          </w:p>
        </w:tc>
        <w:tc>
          <w:tcPr>
            <w:tcW w:w="1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Same number of days the U.S. action took</w:t>
            </w:r>
          </w:p>
        </w:tc>
      </w:tr>
      <w:tr>
        <w:trPr>
          <w:cantSplit w:val="1"/>
        </w:trPr>
        <w:tc>
          <w:tcPr>
            <w:tcW w:w="32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U.S. returns to CUSMA-consistent treatment across the board</w:t>
            </w:r>
          </w:p>
        </w:tc>
        <w:tc>
          <w:tcPr>
            <w:tcW w:w="4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Full schedule stands down; all ten books revert to Stage One</w:t>
            </w:r>
          </w:p>
        </w:tc>
        <w:tc>
          <w:tcPr>
            <w:tcW w:w="18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Within thirty days</w:t>
            </w:r>
          </w:p>
        </w:tc>
      </w:tr>
    </w:tbl>
    <w:p>
      <w:pPr>
        <w:pStyle w:val="Heading2"/>
      </w:pPr>
      <w:bookmarkStart w:id="424" w:name="_Toc9300424"/>
      <w:r>
        <w:rPr>
          <w:rFonts w:ascii="Calibri" w:hAnsi="Calibri" w:eastAsia="Microsoft YaHei" w:cs="Calibri"/>
          <w:b/>
          <w:color w:val="2F4858"/>
          <w:sz w:val="30"/>
          <w:szCs w:val="30"/>
        </w:rPr>
        <w:t xml:space="preserve">The De-Escalation Ladder</w:t>
      </w:r>
      <w:bookmarkEnd w:id="424"/>
    </w:p>
    <w:p>
      <w:pPr>
        <w:pStyle w:val="Normal"/>
      </w:pPr>
      <w:r>
        <w:rPr>
          <w:rFonts w:ascii="Calibri" w:hAnsi="Calibri" w:eastAsia="Microsoft YaHei" w:cs="Calibri"/>
          <w:color w:val="1F2E38"/>
          <w:sz w:val="22"/>
          <w:szCs w:val="22"/>
        </w:rPr>
        <w:t xml:space="preserve">Every stage down runs the same mechanics as the stage up, in reverse order and at matched speed. The ladder publishes its rungs in advance: a partial U.S. rollback earns a partial Canadian rollback of identical trade value; a full rollback earns the full stand-down. Canada never de-escalates first within a stage, and never holds a stage open after its trigger closes. This symmetry converts the package from a punishment into a pricing mechanism, and pricing mechanisms invite deals.</w:t>
      </w:r>
    </w:p>
    <w:p>
      <w:pPr>
        <w:pStyle w:val="Heading1"/>
        <w:pageBreakBefore/>
      </w:pPr>
      <w:bookmarkStart w:id="425" w:name="_Toc9300425"/>
      <w:r>
        <w:rPr>
          <w:rFonts w:ascii="Calibri" w:hAnsi="Calibri" w:eastAsia="Microsoft YaHei" w:cs="Calibri"/>
          <w:b/>
          <w:color w:val="2F4858"/>
          <w:sz w:val="40"/>
          <w:szCs w:val="40"/>
        </w:rPr>
        <w:t xml:space="preserve">Part VIII: Protecting Canadians</w:t>
      </w:r>
      <w:bookmarkEnd w:id="425"/>
    </w:p>
    <w:p>
      <w:pPr>
        <w:pStyle w:val="Heading2"/>
      </w:pPr>
      <w:bookmarkStart w:id="426" w:name="_Toc9300426"/>
      <w:r>
        <w:rPr>
          <w:rFonts w:ascii="Calibri" w:hAnsi="Calibri" w:eastAsia="Microsoft YaHei" w:cs="Calibri"/>
          <w:b/>
          <w:color w:val="2F4858"/>
          <w:sz w:val="30"/>
          <w:szCs w:val="30"/>
        </w:rPr>
        <w:t xml:space="preserve">Remission and Fast Lanes</w:t>
      </w:r>
      <w:bookmarkEnd w:id="426"/>
    </w:p>
    <w:p>
      <w:pPr>
        <w:pStyle w:val="Normal"/>
      </w:pPr>
      <w:r>
        <w:rPr>
          <w:rFonts w:ascii="Calibri" w:hAnsi="Calibri" w:eastAsia="Microsoft YaHei" w:cs="Calibri"/>
          <w:color w:val="1F2E38"/>
          <w:sz w:val="22"/>
          <w:szCs w:val="22"/>
        </w:rPr>
        <w:t xml:space="preserve">The remission framework from the federal standing order applies across both tracks: any Canadian importer facing genuine supply disruption on a covered line gains access to a published remission process with defined timelines. Fast lanes prioritize three classes of applicant: small and medium enterprises without procurement staff, firms in northern and remote communities where substitution costs run structurally higher, and inputs to Canadian manufacturing where the covered good has no domestic or third-country source at commercial terms. Remission decisions publish quarterly in aggregate, preserving the facial neutrality of the schedule while absorbing its edge cases.</w:t>
      </w:r>
    </w:p>
    <w:p>
      <w:pPr>
        <w:pStyle w:val="Heading2"/>
      </w:pPr>
      <w:bookmarkStart w:id="427" w:name="_Toc9300427"/>
      <w:r>
        <w:rPr>
          <w:rFonts w:ascii="Calibri" w:hAnsi="Calibri" w:eastAsia="Microsoft YaHei" w:cs="Calibri"/>
          <w:b/>
          <w:color w:val="2F4858"/>
          <w:sz w:val="30"/>
          <w:szCs w:val="30"/>
        </w:rPr>
        <w:t xml:space="preserve">Revenue Recycling</w:t>
      </w:r>
      <w:bookmarkEnd w:id="427"/>
    </w:p>
    <w:p>
      <w:pPr>
        <w:pStyle w:val="Normal"/>
      </w:pPr>
      <w:r>
        <w:rPr>
          <w:rFonts w:ascii="Calibri" w:hAnsi="Calibri" w:eastAsia="Microsoft YaHei" w:cs="Calibri"/>
          <w:color w:val="1F2E38"/>
          <w:sz w:val="22"/>
          <w:szCs w:val="22"/>
        </w:rPr>
        <w:t xml:space="preserve">At the published coverage figures, the schedule generates roughly US$25.2 billion in annualized duty revenue at full collection, alongside the Book II fiscal measures. The Framework dedicates this revenue, in order: first to the worker and firm support programs announced alongside the schedule; second to substitution procurement grants that pay the one-time switching costs of moving supply contracts out of covered U.S. sources; third to the trade diversification infrastructure fund. No dollar of countertariff revenue enters general revenue while the schedule remains in force.</w:t>
      </w:r>
    </w:p>
    <w:p>
      <w:pPr>
        <w:pStyle w:val="Heading2"/>
      </w:pPr>
      <w:bookmarkStart w:id="428" w:name="_Toc9300428"/>
      <w:r>
        <w:rPr>
          <w:rFonts w:ascii="Calibri" w:hAnsi="Calibri" w:eastAsia="Microsoft YaHei" w:cs="Calibri"/>
          <w:b/>
          <w:color w:val="2F4858"/>
          <w:sz w:val="30"/>
          <w:szCs w:val="30"/>
        </w:rPr>
        <w:t xml:space="preserve">Diversification</w:t>
      </w:r>
      <w:bookmarkEnd w:id="428"/>
    </w:p>
    <w:p>
      <w:pPr>
        <w:pStyle w:val="Normal"/>
      </w:pPr>
      <w:r>
        <w:rPr>
          <w:rFonts w:ascii="Calibri" w:hAnsi="Calibri" w:eastAsia="Microsoft YaHei" w:cs="Calibri"/>
          <w:color w:val="1F2E38"/>
          <w:sz w:val="22"/>
          <w:szCs w:val="22"/>
        </w:rPr>
        <w:t xml:space="preserve">Every covered line names its substitute supply route in the working files behind this Framework: domestic producers first, CUSMA-consistent Mexican supply second, then European and Indo-Pacific sources under existing trade agreements. The diversification program pairs each high-exposure category with a procurement facilitation desk, so that the schedule functions as a demand signal to Canadian industry rather than a gap in Canadian supply. The thirty-six-month horizon targets permanent re-routing of the fifty-billion-dollar flow, so that de-escalation finds Canada structurally less exposed than it stood before the conflict.</w:t>
      </w:r>
    </w:p>
    <w:p>
      <w:pPr>
        <w:pStyle w:val="Heading1"/>
        <w:pageBreakBefore/>
      </w:pPr>
      <w:bookmarkStart w:id="429" w:name="_Toc9300429"/>
      <w:r>
        <w:rPr>
          <w:rFonts w:ascii="Calibri" w:hAnsi="Calibri" w:eastAsia="Microsoft YaHei" w:cs="Calibri"/>
          <w:b/>
          <w:color w:val="2F4858"/>
          <w:sz w:val="40"/>
          <w:szCs w:val="40"/>
        </w:rPr>
        <w:t xml:space="preserve">Part IX: Risk Register</w:t>
      </w:r>
      <w:bookmarkEnd w:id="429"/>
    </w:p>
    <w:tbl>
      <w:tblPr>
        <w:tblW w:w="0" w:type="auto"/>
      </w:tblPr>
      <w:tblGrid>
        <w:gridCol w:w="3000"/>
        <w:gridCol w:w="900"/>
        <w:gridCol w:w="5100"/>
      </w:tblGrid>
      <w:tr>
        <w:trPr>
          <w:tblHeader w:val="1"/>
          <w:cantSplit w:val="1"/>
        </w:trPr>
        <w:tc>
          <w:tcPr>
            <w:tcW w:w="30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Risk</w:t>
            </w:r>
          </w:p>
        </w:tc>
        <w:tc>
          <w:tcPr>
            <w:tcW w:w="9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Level</w:t>
            </w:r>
          </w:p>
        </w:tc>
        <w:tc>
          <w:tcPr>
            <w:tcW w:w="5100" w:type="dxa"/>
            <w:shd w:val="clear" w:color="auto" w:fill="E9EFF2"/>
            <w:tcBorders>
              <w:bottom w:val="single" w:space="0"/>
            </w:tcBorders>
          </w:tcPr>
          <w:p>
            <w:pPr>
              <w:pStyle w:val="Normal"/>
              <w:spacing w:before="10" w:after="10" w:line="240" w:lineRule="auto"/>
              <w:jc w:val="left"/>
            </w:pPr>
            <w:r>
              <w:rPr>
                <w:rFonts w:ascii="Calibri" w:hAnsi="Calibri" w:eastAsia="Microsoft YaHei" w:cs="Calibri"/>
                <w:b/>
                <w:color w:val="1F2E38"/>
                <w:sz w:val="16"/>
                <w:szCs w:val="16"/>
              </w:rPr>
              <w:t xml:space="preserve">Mitigation</w:t>
            </w:r>
          </w:p>
        </w:tc>
      </w:tr>
      <w:tr>
        <w:trPr>
          <w:cantSplit w:val="1"/>
        </w:trPr>
        <w:tc>
          <w:tcPr>
            <w:tcW w:w="3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Consumer price pass-through on covered goods</w:t>
            </w:r>
          </w:p>
        </w:tc>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Medium</w:t>
            </w:r>
          </w:p>
        </w:tc>
        <w:tc>
          <w:tcPr>
            <w:tcW w:w="5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Four-screen substitution requirement; remission fast lanes; retail price monitoring with category-level review triggers</w:t>
            </w:r>
          </w:p>
        </w:tc>
      </w:tr>
      <w:tr>
        <w:trPr>
          <w:cantSplit w:val="1"/>
        </w:trPr>
        <w:tc>
          <w:tcPr>
            <w:tcW w:w="3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Retaliatory escalation beyond Section 338</w:t>
            </w:r>
          </w:p>
        </w:tc>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High</w:t>
            </w:r>
          </w:p>
        </w:tc>
        <w:tc>
          <w:tcPr>
            <w:tcW w:w="5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Pre-committed trigger matrix; Stages Four through Six sized and tabled in advance; allied coordination channels open</w:t>
            </w:r>
          </w:p>
        </w:tc>
      </w:tr>
      <w:tr>
        <w:trPr>
          <w:cantSplit w:val="1"/>
        </w:trPr>
        <w:tc>
          <w:tcPr>
            <w:tcW w:w="3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WTO or CUSMA challenge to facial neutrality</w:t>
            </w:r>
          </w:p>
        </w:tc>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Medium</w:t>
            </w:r>
          </w:p>
        </w:tc>
        <w:tc>
          <w:tcPr>
            <w:tcW w:w="5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Uniform rate, published objective criteria, security-exception documentation, complete administrative record</w:t>
            </w:r>
          </w:p>
        </w:tc>
      </w:tr>
      <w:tr>
        <w:trPr>
          <w:cantSplit w:val="1"/>
        </w:trPr>
        <w:tc>
          <w:tcPr>
            <w:tcW w:w="3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Energy-market disruption in central Canada</w:t>
            </w:r>
          </w:p>
        </w:tc>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Low</w:t>
            </w:r>
          </w:p>
        </w:tc>
        <w:tc>
          <w:tcPr>
            <w:tcW w:w="5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Ontario and Quebec refining and interconnection planning; staged exclusion of irreplaceable energy inputs</w:t>
            </w:r>
          </w:p>
        </w:tc>
      </w:tr>
      <w:tr>
        <w:trPr>
          <w:cantSplit w:val="1"/>
        </w:trPr>
        <w:tc>
          <w:tcPr>
            <w:tcW w:w="3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Political fatigue among allied premiers</w:t>
            </w:r>
          </w:p>
        </w:tc>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Medium</w:t>
            </w:r>
          </w:p>
        </w:tc>
        <w:tc>
          <w:tcPr>
            <w:tcW w:w="5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Revenue recycling to affected regions; monthly first-ministers consultation; published support-package metrics</w:t>
            </w:r>
          </w:p>
        </w:tc>
      </w:tr>
      <w:tr>
        <w:trPr>
          <w:cantSplit w:val="1"/>
        </w:trPr>
        <w:tc>
          <w:tcPr>
            <w:tcW w:w="3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Circumvention through third-country trans-shipment</w:t>
            </w:r>
          </w:p>
        </w:tc>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Medium</w:t>
            </w:r>
          </w:p>
        </w:tc>
        <w:tc>
          <w:tcPr>
            <w:tcW w:w="5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Book I origin-verification depth; CUSMA rules-of-origin audits; penalty escalation for false declaration</w:t>
            </w:r>
          </w:p>
        </w:tc>
      </w:tr>
      <w:tr>
        <w:trPr>
          <w:cantSplit w:val="1"/>
        </w:trPr>
        <w:tc>
          <w:tcPr>
            <w:tcW w:w="3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Domestic industry capture of the schedule</w:t>
            </w:r>
          </w:p>
        </w:tc>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Low</w:t>
            </w:r>
          </w:p>
        </w:tc>
        <w:tc>
          <w:tcPr>
            <w:tcW w:w="5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Sunset review every twelve months; public remission reporting; competition-bureau monitoring of protected sectors</w:t>
            </w:r>
          </w:p>
        </w:tc>
      </w:tr>
      <w:tr>
        <w:trPr>
          <w:cantSplit w:val="1"/>
        </w:trPr>
        <w:tc>
          <w:tcPr>
            <w:tcW w:w="30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Negotiating-table refusal despite full package</w:t>
            </w:r>
          </w:p>
        </w:tc>
        <w:tc>
          <w:tcPr>
            <w:tcW w:w="9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Medium</w:t>
            </w:r>
          </w:p>
        </w:tc>
        <w:tc>
          <w:tcPr>
            <w:tcW w:w="5100" w:type="dxa"/>
            <w:tcBorders>
              <w:bottom w:val="single" w:space="0"/>
            </w:tcBorders>
          </w:tcPr>
          <w:p>
            <w:pPr>
              <w:pStyle w:val="Normal"/>
              <w:spacing w:before="10" w:after="10" w:line="240" w:lineRule="auto"/>
              <w:jc w:val="left"/>
            </w:pPr>
            <w:r>
              <w:rPr>
                <w:rFonts w:ascii="Calibri" w:hAnsi="Calibri" w:eastAsia="Microsoft YaHei" w:cs="Calibri"/>
                <w:b/>
                <w:color w:val="55707F"/>
                <w:sz w:val="16"/>
                <w:szCs w:val="16"/>
              </w:rPr>
              <w:t xml:space="preserve">Stage Six holds indefinitely; diversification program converts temporary leverage into permanent re-routing</w:t>
            </w:r>
          </w:p>
        </w:tc>
      </w:tr>
    </w:tbl>
    <w:p>
      <w:pPr>
        <w:pStyle w:val="Heading1"/>
        <w:pageBreakBefore/>
      </w:pPr>
      <w:bookmarkStart w:id="430" w:name="_Toc9300430"/>
      <w:r>
        <w:rPr>
          <w:rFonts w:ascii="Calibri" w:hAnsi="Calibri" w:eastAsia="Microsoft YaHei" w:cs="Calibri"/>
          <w:b/>
          <w:color w:val="2F4858"/>
          <w:sz w:val="40"/>
          <w:szCs w:val="40"/>
        </w:rPr>
        <w:t xml:space="preserve">Part X: Governance, Communications and the Off-Ramp</w:t>
      </w:r>
      <w:bookmarkEnd w:id="430"/>
    </w:p>
    <w:p>
      <w:pPr>
        <w:pStyle w:val="Heading2"/>
      </w:pPr>
      <w:bookmarkStart w:id="431" w:name="_Toc9300431"/>
      <w:r>
        <w:rPr>
          <w:rFonts w:ascii="Calibri" w:hAnsi="Calibri" w:eastAsia="Microsoft YaHei" w:cs="Calibri"/>
          <w:b/>
          <w:color w:val="2F4858"/>
          <w:sz w:val="30"/>
          <w:szCs w:val="30"/>
        </w:rPr>
        <w:t xml:space="preserve">Legal Instruments</w:t>
      </w:r>
      <w:bookmarkEnd w:id="431"/>
    </w:p>
    <w:p>
      <w:pPr>
        <w:pStyle w:val="Normal"/>
      </w:pPr>
      <w:r>
        <w:rPr>
          <w:rFonts w:ascii="Calibri" w:hAnsi="Calibri" w:eastAsia="Microsoft YaHei" w:cs="Calibri"/>
          <w:color w:val="1F2E38"/>
          <w:sz w:val="22"/>
          <w:szCs w:val="22"/>
        </w:rPr>
        <w:t xml:space="preserve">The schedule enters force under the Customs Tariff and the standing countermeasure order authority, with the ten books resting on the statutes each measure names: the Customs Act, the Excise Tax Act, the Investment Canada Act, the Export and Import Permits Act, the defence production and controlled goods regimes, and the provincial liquor, procurement and resource-revenue statutes. Every instrument publishes in the Canada Gazette with a complete statement of reasons, building the administrative record that facial neutrality and proportionality review requires.</w:t>
      </w:r>
    </w:p>
    <w:p>
      <w:pPr>
        <w:pStyle w:val="Heading2"/>
      </w:pPr>
      <w:bookmarkStart w:id="432" w:name="_Toc9300432"/>
      <w:r>
        <w:rPr>
          <w:rFonts w:ascii="Calibri" w:hAnsi="Calibri" w:eastAsia="Microsoft YaHei" w:cs="Calibri"/>
          <w:b/>
          <w:color w:val="2F4858"/>
          <w:sz w:val="30"/>
          <w:szCs w:val="30"/>
        </w:rPr>
        <w:t xml:space="preserve">The War Cabinet and Coordination Machinery</w:t>
      </w:r>
      <w:bookmarkEnd w:id="432"/>
    </w:p>
    <w:p>
      <w:pPr>
        <w:pStyle w:val="Normal"/>
      </w:pPr>
      <w:r>
        <w:rPr>
          <w:rFonts w:ascii="Calibri" w:hAnsi="Calibri" w:eastAsia="Microsoft YaHei" w:cs="Calibri"/>
          <w:color w:val="1F2E38"/>
          <w:sz w:val="22"/>
          <w:szCs w:val="22"/>
        </w:rPr>
        <w:t xml:space="preserve">A dedicated committee of cabinet, supported by a coordination secretariat drawn from finance, trade, foreign affairs, justice and the border agencies, directs activation, staging and stand-down. The secretariat maintains the live copy of the trigger matrix, the remission docket and the diversification ledger, and reports weekly during Stages Three through Six. Provincial participation runs through the first-ministers channel, with the liquor boards, procurement agencies and resource ministries executing their own books under their own legal authority.</w:t>
      </w:r>
    </w:p>
    <w:p>
      <w:pPr>
        <w:pStyle w:val="Heading2"/>
      </w:pPr>
      <w:bookmarkStart w:id="433" w:name="_Toc9300433"/>
      <w:r>
        <w:rPr>
          <w:rFonts w:ascii="Calibri" w:hAnsi="Calibri" w:eastAsia="Microsoft YaHei" w:cs="Calibri"/>
          <w:b/>
          <w:color w:val="2F4858"/>
          <w:sz w:val="30"/>
          <w:szCs w:val="30"/>
        </w:rPr>
        <w:t xml:space="preserve">Communications Doctrine</w:t>
      </w:r>
      <w:bookmarkEnd w:id="433"/>
    </w:p>
    <w:p>
      <w:pPr>
        <w:pStyle w:val="Normal"/>
      </w:pPr>
      <w:r>
        <w:rPr>
          <w:rFonts w:ascii="Calibri" w:hAnsi="Calibri" w:eastAsia="Microsoft YaHei" w:cs="Calibri"/>
          <w:color w:val="1F2E38"/>
          <w:sz w:val="22"/>
          <w:szCs w:val="22"/>
        </w:rPr>
        <w:t xml:space="preserve">Canada speaks softly and publishes everything. Every activation announcement names the U.S. action it answers, the legal basis it rests on and the off-ramp it offers. No Canadian official characterizes the package as punishment; the package prices behaviour. Communications target three audiences in order: the U.S. negotiating team, which receives the full trigger matrix through diplomatic channels; the American public and Congress, which receive the state-by-state exposure analysis; and Canadians, who receive the consumer-protection and support-package accounting. Consistency across the three audiences is the credibility of the entire Framework.</w:t>
      </w:r>
    </w:p>
    <w:p>
      <w:pPr>
        <w:pStyle w:val="Heading2"/>
      </w:pPr>
      <w:bookmarkStart w:id="434" w:name="_Toc9300434"/>
      <w:r>
        <w:rPr>
          <w:rFonts w:ascii="Calibri" w:hAnsi="Calibri" w:eastAsia="Microsoft YaHei" w:cs="Calibri"/>
          <w:b/>
          <w:color w:val="2F4858"/>
          <w:sz w:val="30"/>
          <w:szCs w:val="30"/>
        </w:rPr>
        <w:t xml:space="preserve">Victory Conditions and the Off-Ramp</w:t>
      </w:r>
      <w:bookmarkEnd w:id="434"/>
    </w:p>
    <w:p>
      <w:pPr>
        <w:pStyle w:val="Normal"/>
      </w:pPr>
      <w:r>
        <w:rPr>
          <w:rFonts w:ascii="Calibri" w:hAnsi="Calibri" w:eastAsia="Microsoft YaHei" w:cs="Calibri"/>
          <w:color w:val="1F2E38"/>
          <w:sz w:val="22"/>
          <w:szCs w:val="22"/>
        </w:rPr>
        <w:t xml:space="preserve">Victory has one definition: the United States returns to CUSMA-consistent treatment of Canadian goods, and the Canada-U.S. trading relationship resumes on reciprocal, rules-based terms. The Framework does not seek concessions beyond restoration, does not hold hostages after restoration, and does not convert emergency powers into permanent policy. The moment Washington's schedule comes down, this schedule comes down with it, line for line, rate for rate, book for book. The package exists to end the trade war, and it ends with it.</w:t>
      </w:r>
    </w:p>
    <w:p>
      <w:pPr>
        <w:pStyle w:val="Heading1"/>
        <w:pageBreakBefore/>
      </w:pPr>
      <w:bookmarkStart w:id="435" w:name="_Toc9300435"/>
      <w:r>
        <w:rPr>
          <w:rFonts w:ascii="Calibri" w:hAnsi="Calibri" w:eastAsia="Microsoft YaHei" w:cs="Calibri"/>
          <w:b/>
          <w:color w:val="2F4858"/>
          <w:sz w:val="40"/>
          <w:szCs w:val="40"/>
        </w:rPr>
        <w:t xml:space="preserve">Appendix: Data and Method Notes</w:t>
      </w:r>
      <w:bookmarkEnd w:id="435"/>
    </w:p>
    <w:p>
      <w:pPr>
        <w:pStyle w:val="Heading2"/>
      </w:pPr>
      <w:bookmarkStart w:id="436" w:name="_Toc9300436"/>
      <w:r>
        <w:rPr>
          <w:rFonts w:ascii="Calibri" w:hAnsi="Calibri" w:eastAsia="Microsoft YaHei" w:cs="Calibri"/>
          <w:b/>
          <w:color w:val="2F4858"/>
          <w:sz w:val="30"/>
          <w:szCs w:val="30"/>
        </w:rPr>
        <w:t xml:space="preserve">Schedule Construction</w:t>
      </w:r>
      <w:bookmarkEnd w:id="436"/>
    </w:p>
    <w:p>
      <w:pPr>
        <w:pStyle w:val="Normal"/>
      </w:pPr>
      <w:r>
        <w:rPr>
          <w:rFonts w:ascii="Calibri" w:hAnsi="Calibri" w:eastAsia="Microsoft YaHei" w:cs="Calibri"/>
          <w:color w:val="1F2E38"/>
          <w:sz w:val="22"/>
          <w:szCs w:val="22"/>
        </w:rPr>
        <w:t xml:space="preserve">Track One reproduces the 800-line countertariff schedule of the Canadian Tariff Strategy Guide v1.0, covering US$27.6 billion in annual U.S. exports to Canada at a uniform 50% rate. Track Two adds 800 further lines covering US$22.9 billion, drawn from the product research files accompanying the Strategy Guide and from category research conducted for this Framework, for a combined total of 1,600 lines covering US$50.5 billion. Category AK carries exactly forty lines of discretionary goods from the federal government's official countertariff schedule, each verified against the four screens; no other official-schedule lines appear in this Framework.</w:t>
      </w:r>
    </w:p>
    <w:p>
      <w:pPr>
        <w:pStyle w:val="Heading2"/>
      </w:pPr>
      <w:bookmarkStart w:id="437" w:name="_Toc9300437"/>
      <w:r>
        <w:rPr>
          <w:rFonts w:ascii="Calibri" w:hAnsi="Calibri" w:eastAsia="Microsoft YaHei" w:cs="Calibri"/>
          <w:b/>
          <w:color w:val="2F4858"/>
          <w:sz w:val="30"/>
          <w:szCs w:val="30"/>
        </w:rPr>
        <w:t xml:space="preserve">HS Classification</w:t>
      </w:r>
      <w:bookmarkEnd w:id="437"/>
    </w:p>
    <w:p>
      <w:pPr>
        <w:pStyle w:val="Normal"/>
      </w:pPr>
      <w:r>
        <w:rPr>
          <w:rFonts w:ascii="Calibri" w:hAnsi="Calibri" w:eastAsia="Microsoft YaHei" w:cs="Calibri"/>
          <w:color w:val="1F2E38"/>
          <w:sz w:val="22"/>
          <w:szCs w:val="22"/>
        </w:rPr>
        <w:t xml:space="preserve">Tariff items use the Harmonized System at the eight-digit level. Final legal publication requires verification against the current Customs Tariff schedule of the Canada Border Services Agency, because national subheading splits differ between the U.S. and Canadian nomenclatures and shift with each annual revision. The classification mapping in the working files pairs every line with its Canadian tariff item before gazettal.</w:t>
      </w:r>
    </w:p>
    <w:p>
      <w:pPr>
        <w:pStyle w:val="Heading2"/>
      </w:pPr>
      <w:bookmarkStart w:id="438" w:name="_Toc9300438"/>
      <w:r>
        <w:rPr>
          <w:rFonts w:ascii="Calibri" w:hAnsi="Calibri" w:eastAsia="Microsoft YaHei" w:cs="Calibri"/>
          <w:b/>
          <w:color w:val="2F4858"/>
          <w:sz w:val="30"/>
          <w:szCs w:val="30"/>
        </w:rPr>
        <w:t xml:space="preserve">Valuation and State Attribution</w:t>
      </w:r>
      <w:bookmarkEnd w:id="438"/>
    </w:p>
    <w:p>
      <w:pPr>
        <w:pStyle w:val="Normal"/>
      </w:pPr>
      <w:r>
        <w:rPr>
          <w:rFonts w:ascii="Calibri" w:hAnsi="Calibri" w:eastAsia="Microsoft YaHei" w:cs="Calibri"/>
          <w:color w:val="1F2E38"/>
          <w:sz w:val="22"/>
          <w:szCs w:val="22"/>
        </w:rPr>
        <w:t xml:space="preserve">Trade values use annual U.S. export statistics to Canada at the tariff-line level, with state attribution from origin-of-movement series. Origin-of-movement overstates port-state shares for goods produced inland, and the working files apply the adjustment factors described in the Strategy Guide. Values carry one-decimal rounding at the line level and sum exactly at the category and schedule level.</w:t>
      </w:r>
    </w:p>
    <w:p>
      <w:pPr>
        <w:pStyle w:val="Heading2"/>
      </w:pPr>
      <w:bookmarkStart w:id="439" w:name="_Toc9300439"/>
      <w:r>
        <w:rPr>
          <w:rFonts w:ascii="Calibri" w:hAnsi="Calibri" w:eastAsia="Microsoft YaHei" w:cs="Calibri"/>
          <w:b/>
          <w:color w:val="2F4858"/>
          <w:sz w:val="30"/>
          <w:szCs w:val="30"/>
        </w:rPr>
        <w:t xml:space="preserve">Provenance</w:t>
      </w:r>
      <w:bookmarkEnd w:id="439"/>
    </w:p>
    <w:p>
      <w:pPr>
        <w:pStyle w:val="Normal"/>
      </w:pPr>
      <w:r>
        <w:rPr>
          <w:rFonts w:ascii="Calibri" w:hAnsi="Calibri" w:eastAsia="Microsoft YaHei" w:cs="Calibri"/>
          <w:color w:val="1F2E38"/>
          <w:sz w:val="22"/>
          <w:szCs w:val="22"/>
        </w:rPr>
        <w:t xml:space="preserve">This Framework consolidates the Strategy Guide schedule, the accompanying product research files, the measure design dossiers and the style and drafting constraints of the Immutable Matrix v1.0. The Matrix governs every sentence of this document: active voice, present tense, no directive auxiliaries, mutual-architecture framing, and mechanical validation of the final text against its constraints.</w:t>
      </w:r>
    </w:p>
    <w:sectPr>
      <w:headerReference w:type="default" r:id="R18ac3ed31b774b2e"/>
      <w:footerReference w:type="default" r:id="R12046467c31d43cc"/>
      <w:pgSz w:w="11906" w:h="16838"/>
      <w:pgMar w:top="1440" w:right="1440" w:bottom="1440" w:left="1440" w:header="720" w:footer="720"/>
    </w:sectPr>
  </w:body>
</w:document>
</file>

<file path=word/footer1.xml><?xml version="1.0" encoding="utf-8"?>
<w:ftr xmlns:w="http://schemas.openxmlformats.org/wordprocessingml/2006/main">
  <w:p>
    <w:pPr>
      <w:pBdr>
        <w:top w:val="single" w:color="CBD8DE" w:sz="4" w:space="4"/>
      </w:pBdr>
      <w:jc w:val="center"/>
    </w:pPr>
    <w:r>
      <w:rPr>
        <w:color w:val="55707F"/>
        <w:sz w:val="17"/>
      </w:rPr>
      <w:fldChar w:fldCharType="begin"/>
    </w:r>
    <w:r>
      <w:rPr>
        <w:color w:val="55707F"/>
        <w:sz w:val="17"/>
      </w:rPr>
      <w:instrText xml:space="preserve"> PAGE </w:instrText>
    </w:r>
    <w:r>
      <w:rPr>
        <w:color w:val="55707F"/>
        <w:sz w:val="17"/>
      </w:rPr>
      <w:fldChar w:fldCharType="separate"/>
    </w:r>
    <w:r>
      <w:rPr>
        <w:color w:val="55707F"/>
        <w:sz w:val="17"/>
      </w:rPr>
      <w:t>1</w:t>
    </w:r>
    <w:r>
      <w:rPr>
        <w:color w:val="55707F"/>
        <w:sz w:val="17"/>
      </w:rPr>
      <w:fldChar w:fldCharType="end"/>
    </w:r>
    <w:r>
      <w:rPr>
        <w:color w:val="55707F"/>
        <w:sz w:val="17"/>
      </w:rPr>
      <w:t xml:space="preserve"> of </w:t>
    </w:r>
    <w:r>
      <w:rPr>
        <w:color w:val="55707F"/>
        <w:sz w:val="17"/>
      </w:rPr>
      <w:t>98</w:t>
    </w:r>
  </w:p>
</w:ftr>
</file>

<file path=word/header1.xml><?xml version="1.0" encoding="utf-8"?>
<w:hdr xmlns:w="http://schemas.openxmlformats.org/wordprocessingml/2006/main">
  <w:p>
    <w:pPr>
      <w:pBdr>
        <w:bottom w:val="single" w:color="CBD8DE" w:sz="4" w:space="4"/>
      </w:pBdr>
      <w:jc w:val="right"/>
    </w:pPr>
    <w:r>
      <w:rPr>
        <w:color w:val="55707F"/>
        <w:sz w:val="17"/>
      </w:rPr>
      <w:t>The Canada–United States Administrative Counteraction Framework  |  Office of the Prime Minister</w:t>
    </w:r>
  </w:p>
</w:hdr>
</file>

<file path=word/numbering.xml><?xml version="1.0" encoding="utf-8"?>
<w:numbering xmlns:w="http://schemas.openxmlformats.org/wordprocessingml/2006/main">
  <w:abstractNum w:abstractNumId="1">
    <w:lvl w:ilvl="0">
      <w:numFmt w:val="decimal"/>
      <w:lvlText w:val="%1."/>
      <w:lvlJc w:val="left"/>
      <w:pPr>
        <w:ind w:left="5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40" w:line="280" w:lineRule="auto"/>
      <w:jc w:val="both"/>
    </w:pPr>
    <w:rPr>
      <w:rFonts w:ascii="Calibri" w:hAnsi="Calibri" w:eastAsia="Microsoft YaHei"/>
      <w:color w:val="1F2E38"/>
      <w:sz w:val="22"/>
    </w:rPr>
  </w:style>
  <w:style w:type="paragraph" w:styleId="Heading1">
    <w:name w:val="heading 1"/>
    <w:basedOn w:val="Normal"/>
    <w:pPr>
      <w:keepNext/>
      <w:keepLines/>
      <w:spacing w:before="380" w:after="160"/>
      <w:jc w:val="left"/>
      <w:outlineLvl w:val="0"/>
    </w:pPr>
    <w:rPr>
      <w:rFonts w:ascii="Calibri" w:hAnsi="Calibri" w:eastAsia="Microsoft YaHei"/>
      <w:b/>
      <w:color w:val="2F4858"/>
      <w:sz w:val="40"/>
    </w:rPr>
  </w:style>
  <w:style w:type="paragraph" w:styleId="Heading2">
    <w:name w:val="heading 2"/>
    <w:basedOn w:val="Normal"/>
    <w:pPr>
      <w:keepNext/>
      <w:keepLines/>
      <w:spacing w:before="280" w:after="120"/>
      <w:jc w:val="left"/>
      <w:outlineLvl w:val="1"/>
    </w:pPr>
    <w:rPr>
      <w:rFonts w:ascii="Calibri" w:hAnsi="Calibri" w:eastAsia="Microsoft YaHei"/>
      <w:b/>
      <w:color w:val="2F4858"/>
      <w:sz w:val="30"/>
    </w:rPr>
  </w:style>
  <w:style w:type="paragraph" w:styleId="Heading3">
    <w:name w:val="heading 3"/>
    <w:basedOn w:val="Normal"/>
    <w:pPr>
      <w:keepNext/>
      <w:keepLines/>
      <w:spacing w:before="200" w:after="60"/>
      <w:jc w:val="left"/>
      <w:outlineLvl w:val="2"/>
    </w:pPr>
    <w:rPr>
      <w:rFonts w:ascii="Calibri" w:hAnsi="Calibri" w:eastAsia="Microsoft YaHei"/>
      <w:b/>
      <w:color w:val="1F2E38"/>
      <w:sz w:val="25"/>
    </w:rPr>
  </w:style>
  <w:style w:type="paragraph" w:styleId="Caption">
    <w:name w:val="Caption"/>
    <w:basedOn w:val="Normal"/>
    <w:pPr>
      <w:spacing w:before="40" w:after="200"/>
      <w:jc w:val="center"/>
    </w:pPr>
    <w:rPr>
      <w:color w:val="8AA0AC"/>
      <w:sz w:val="19"/>
    </w:rPr>
  </w:style>
  <w:style w:type="paragraph" w:styleId="TOC1">
    <w:name w:val="toc 1"/>
    <w:basedOn w:val="Normal"/>
    <w:pPr>
      <w:tabs>
        <w:tab w:val="right" w:leader="dot" w:pos="9000"/>
      </w:tabs>
      <w:spacing w:before="70" w:after="10"/>
      <w:ind w:left="0"/>
      <w:jc w:val="left"/>
    </w:pPr>
    <w:rPr>
      <w:b/>
      <w:color w:val="1F2E38"/>
      <w:sz w:val="19"/>
    </w:rPr>
  </w:style>
  <w:style w:type="paragraph" w:styleId="TOC2">
    <w:name w:val="toc 2"/>
    <w:basedOn w:val="Normal"/>
    <w:pPr>
      <w:tabs>
        <w:tab w:val="right" w:leader="dot" w:pos="9000"/>
      </w:tabs>
      <w:spacing w:before="10" w:after="10"/>
      <w:ind w:left="360"/>
      <w:jc w:val="left"/>
    </w:pPr>
    <w:rPr>
      <w:color w:val="55707F"/>
      <w:sz w:val="19"/>
    </w:rPr>
  </w:style>
</w:styles>
</file>

<file path=word/_rels/document.xml.rels><?xml version='1.0' encoding='UTF-8'?>
<Relationships xmlns="http://schemas.openxmlformats.org/package/2006/relationships"><Relationship Id="R12046467c31d43cc" Type="http://schemas.openxmlformats.org/officeDocument/2006/relationships/footer" Target="footer1.xml" /><Relationship Id="R18ac3ed31b774b2e" Type="http://schemas.openxmlformats.org/officeDocument/2006/relationships/header" Target="header1.xml" /><Relationship Id="R44cfc7318fa54d36" Type="http://schemas.openxmlformats.org/officeDocument/2006/relationships/settings" Target="settings.xml" /><Relationship Id="R45dd0f57c7d4472c" Type="http://schemas.openxmlformats.org/officeDocument/2006/relationships/styles" Target="styles.xml" /><Relationship Id="Rb626447a4e044541" Type="http://schemas.openxmlformats.org/officeDocument/2006/relationships/numbering" Target="numbering.xml" /></Relationships>
</file>