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E56B8" w14:textId="77777777" w:rsidR="00781CE9" w:rsidRDefault="00781CE9">
      <w:pPr>
        <w:spacing w:before="2200"/>
        <w:jc w:val="center"/>
      </w:pPr>
    </w:p>
    <w:p w14:paraId="2C918299" w14:textId="77777777" w:rsidR="00781CE9" w:rsidRDefault="00000000">
      <w:pPr>
        <w:spacing w:after="300"/>
        <w:jc w:val="center"/>
      </w:pPr>
      <w:r>
        <w:rPr>
          <w:rFonts w:ascii="Calibri" w:eastAsia="Calibri" w:hAnsi="Calibri" w:cs="Calibri"/>
          <w:b/>
          <w:bCs/>
          <w:color w:val="37474F"/>
          <w:spacing w:val="50"/>
          <w:sz w:val="52"/>
          <w:szCs w:val="52"/>
        </w:rPr>
        <w:t>THE NORTH AMERICAN JOINT STATEMENT</w:t>
      </w:r>
    </w:p>
    <w:p w14:paraId="654BF270" w14:textId="77777777" w:rsidR="00781CE9" w:rsidRDefault="00000000">
      <w:pPr>
        <w:spacing w:after="460"/>
        <w:jc w:val="center"/>
      </w:pPr>
      <w:r>
        <w:rPr>
          <w:rFonts w:ascii="Calibri" w:eastAsia="Calibri" w:hAnsi="Calibri" w:cs="Calibri"/>
          <w:i/>
          <w:iCs/>
          <w:color w:val="546E7A"/>
          <w:sz w:val="27"/>
          <w:szCs w:val="27"/>
        </w:rPr>
        <w:t>on Trade Stabilization and Sectoral Modernization</w:t>
      </w:r>
    </w:p>
    <w:p w14:paraId="2DA08EC7" w14:textId="77777777" w:rsidR="00781CE9" w:rsidRDefault="00781CE9">
      <w:pPr>
        <w:pBdr>
          <w:bottom w:val="single" w:sz="6" w:space="1" w:color="546E7A"/>
        </w:pBdr>
        <w:spacing w:after="520"/>
        <w:ind w:left="2400" w:right="2400"/>
      </w:pPr>
    </w:p>
    <w:p w14:paraId="039224D7" w14:textId="77777777" w:rsidR="00781CE9" w:rsidRDefault="00000000">
      <w:pPr>
        <w:spacing w:after="160"/>
        <w:jc w:val="center"/>
      </w:pPr>
      <w:r>
        <w:rPr>
          <w:rFonts w:ascii="Calibri" w:eastAsia="Calibri" w:hAnsi="Calibri" w:cs="Calibri"/>
          <w:color w:val="37474F"/>
          <w:sz w:val="24"/>
          <w:szCs w:val="24"/>
        </w:rPr>
        <w:t xml:space="preserve">Version </w:t>
      </w:r>
      <w:proofErr w:type="gramStart"/>
      <w:r>
        <w:rPr>
          <w:rFonts w:ascii="Calibri" w:eastAsia="Calibri" w:hAnsi="Calibri" w:cs="Calibri"/>
          <w:color w:val="37474F"/>
          <w:sz w:val="24"/>
          <w:szCs w:val="24"/>
        </w:rPr>
        <w:t>1.0  ·</w:t>
      </w:r>
      <w:proofErr w:type="gramEnd"/>
      <w:r>
        <w:rPr>
          <w:rFonts w:ascii="Calibri" w:eastAsia="Calibri" w:hAnsi="Calibri" w:cs="Calibri"/>
          <w:color w:val="37474F"/>
          <w:sz w:val="24"/>
          <w:szCs w:val="24"/>
        </w:rPr>
        <w:t xml:space="preserve">  September 7, 2026</w:t>
      </w:r>
    </w:p>
    <w:p w14:paraId="189BF698" w14:textId="77777777" w:rsidR="00781CE9" w:rsidRDefault="00000000">
      <w:pPr>
        <w:spacing w:after="160"/>
        <w:jc w:val="center"/>
      </w:pPr>
      <w:r>
        <w:rPr>
          <w:rFonts w:ascii="Calibri" w:eastAsia="Calibri" w:hAnsi="Calibri" w:cs="Calibri"/>
          <w:color w:val="546E7A"/>
          <w:sz w:val="22"/>
          <w:szCs w:val="22"/>
        </w:rPr>
        <w:t>Proposed Trilateral Instrument for Immediate Consideration</w:t>
      </w:r>
    </w:p>
    <w:p w14:paraId="324FD852" w14:textId="77777777" w:rsidR="00781CE9" w:rsidRDefault="00000000">
      <w:pPr>
        <w:spacing w:after="2000"/>
        <w:jc w:val="center"/>
      </w:pPr>
      <w:r>
        <w:rPr>
          <w:rFonts w:ascii="Calibri" w:eastAsia="Calibri" w:hAnsi="Calibri" w:cs="Calibri"/>
          <w:i/>
          <w:iCs/>
          <w:color w:val="78909C"/>
        </w:rPr>
        <w:t>Drafted in a hybrid discipline: a modern present-tense political face over a traditional treaty-syntax legal spine</w:t>
      </w:r>
    </w:p>
    <w:p w14:paraId="3C2A96FC" w14:textId="77777777" w:rsidR="00781CE9" w:rsidRDefault="00000000">
      <w:pPr>
        <w:spacing w:after="160"/>
        <w:jc w:val="center"/>
      </w:pPr>
      <w:proofErr w:type="gramStart"/>
      <w:r>
        <w:rPr>
          <w:rFonts w:ascii="Calibri" w:eastAsia="Calibri" w:hAnsi="Calibri" w:cs="Calibri"/>
          <w:b/>
          <w:bCs/>
          <w:color w:val="37474F"/>
          <w:sz w:val="22"/>
          <w:szCs w:val="22"/>
        </w:rPr>
        <w:t>Canada  ·</w:t>
      </w:r>
      <w:proofErr w:type="gramEnd"/>
      <w:r>
        <w:rPr>
          <w:rFonts w:ascii="Calibri" w:eastAsia="Calibri" w:hAnsi="Calibri" w:cs="Calibri"/>
          <w:b/>
          <w:bCs/>
          <w:color w:val="37474F"/>
          <w:sz w:val="22"/>
          <w:szCs w:val="22"/>
        </w:rPr>
        <w:t xml:space="preserve">  The United Mexican </w:t>
      </w:r>
      <w:proofErr w:type="gramStart"/>
      <w:r>
        <w:rPr>
          <w:rFonts w:ascii="Calibri" w:eastAsia="Calibri" w:hAnsi="Calibri" w:cs="Calibri"/>
          <w:b/>
          <w:bCs/>
          <w:color w:val="37474F"/>
          <w:sz w:val="22"/>
          <w:szCs w:val="22"/>
        </w:rPr>
        <w:t>States  ·</w:t>
      </w:r>
      <w:proofErr w:type="gramEnd"/>
      <w:r>
        <w:rPr>
          <w:rFonts w:ascii="Calibri" w:eastAsia="Calibri" w:hAnsi="Calibri" w:cs="Calibri"/>
          <w:b/>
          <w:bCs/>
          <w:color w:val="37474F"/>
          <w:sz w:val="22"/>
          <w:szCs w:val="22"/>
        </w:rPr>
        <w:t xml:space="preserve">  The United States of America</w:t>
      </w:r>
    </w:p>
    <w:p w14:paraId="48EF092E" w14:textId="77777777" w:rsidR="00781CE9" w:rsidRDefault="00000000">
      <w:pPr>
        <w:spacing w:after="460"/>
        <w:jc w:val="center"/>
      </w:pPr>
      <w:r>
        <w:rPr>
          <w:rFonts w:ascii="Calibri" w:eastAsia="Calibri" w:hAnsi="Calibri" w:cs="Calibri"/>
          <w:color w:val="546E7A"/>
        </w:rPr>
        <w:t xml:space="preserve">Three equal </w:t>
      </w:r>
      <w:proofErr w:type="gramStart"/>
      <w:r>
        <w:rPr>
          <w:rFonts w:ascii="Calibri" w:eastAsia="Calibri" w:hAnsi="Calibri" w:cs="Calibri"/>
          <w:color w:val="546E7A"/>
        </w:rPr>
        <w:t>Parties  ·</w:t>
      </w:r>
      <w:proofErr w:type="gramEnd"/>
      <w:r>
        <w:rPr>
          <w:rFonts w:ascii="Calibri" w:eastAsia="Calibri" w:hAnsi="Calibri" w:cs="Calibri"/>
          <w:color w:val="546E7A"/>
        </w:rPr>
        <w:t xml:space="preserve">  trilateral governance, bilateral precision</w:t>
      </w:r>
    </w:p>
    <w:p w14:paraId="153FF611" w14:textId="77777777" w:rsidR="00781CE9" w:rsidRDefault="00000000">
      <w:pPr>
        <w:spacing w:after="900"/>
        <w:jc w:val="center"/>
      </w:pPr>
      <w:r>
        <w:rPr>
          <w:rFonts w:ascii="Calibri" w:eastAsia="Calibri" w:hAnsi="Calibri" w:cs="Calibri"/>
          <w:color w:val="546E7A"/>
        </w:rPr>
        <w:t>Proposed for simultaneous adoption at Ottawa, Mexico City, and Washington</w:t>
      </w:r>
    </w:p>
    <w:p w14:paraId="51CFA12C" w14:textId="77777777" w:rsidR="00781CE9" w:rsidRDefault="00000000">
      <w:pPr>
        <w:spacing w:after="160"/>
        <w:jc w:val="center"/>
      </w:pPr>
      <w:r>
        <w:rPr>
          <w:rFonts w:ascii="Calibri" w:eastAsia="Calibri" w:hAnsi="Calibri" w:cs="Calibri"/>
          <w:color w:val="78909C"/>
        </w:rPr>
        <w:t xml:space="preserve">For Canada: </w:t>
      </w:r>
      <w:proofErr w:type="gramStart"/>
      <w:r>
        <w:rPr>
          <w:rFonts w:ascii="Calibri" w:eastAsia="Calibri" w:hAnsi="Calibri" w:cs="Calibri"/>
          <w:color w:val="78909C"/>
        </w:rPr>
        <w:t>the</w:t>
      </w:r>
      <w:proofErr w:type="gramEnd"/>
      <w:r>
        <w:rPr>
          <w:rFonts w:ascii="Calibri" w:eastAsia="Calibri" w:hAnsi="Calibri" w:cs="Calibri"/>
          <w:color w:val="78909C"/>
        </w:rPr>
        <w:t xml:space="preserve"> Minister responsible for Canada–United States Trade</w:t>
      </w:r>
    </w:p>
    <w:p w14:paraId="2566FB43" w14:textId="77777777" w:rsidR="00781CE9" w:rsidRDefault="00000000">
      <w:pPr>
        <w:spacing w:after="160"/>
        <w:jc w:val="center"/>
      </w:pPr>
      <w:r>
        <w:rPr>
          <w:rFonts w:ascii="Calibri" w:eastAsia="Calibri" w:hAnsi="Calibri" w:cs="Calibri"/>
          <w:color w:val="78909C"/>
        </w:rPr>
        <w:t xml:space="preserve">For the United Mexican States: </w:t>
      </w:r>
      <w:proofErr w:type="gramStart"/>
      <w:r>
        <w:rPr>
          <w:rFonts w:ascii="Calibri" w:eastAsia="Calibri" w:hAnsi="Calibri" w:cs="Calibri"/>
          <w:color w:val="78909C"/>
        </w:rPr>
        <w:t>the</w:t>
      </w:r>
      <w:proofErr w:type="gramEnd"/>
      <w:r>
        <w:rPr>
          <w:rFonts w:ascii="Calibri" w:eastAsia="Calibri" w:hAnsi="Calibri" w:cs="Calibri"/>
          <w:color w:val="78909C"/>
        </w:rPr>
        <w:t xml:space="preserve"> Secretary of Economy</w:t>
      </w:r>
    </w:p>
    <w:p w14:paraId="7AC210DA" w14:textId="77777777" w:rsidR="00781CE9" w:rsidRDefault="00000000">
      <w:pPr>
        <w:spacing w:after="160"/>
        <w:jc w:val="center"/>
      </w:pPr>
      <w:r>
        <w:rPr>
          <w:rFonts w:ascii="Calibri" w:eastAsia="Calibri" w:hAnsi="Calibri" w:cs="Calibri"/>
          <w:color w:val="78909C"/>
        </w:rPr>
        <w:t xml:space="preserve">For the United States: </w:t>
      </w:r>
      <w:proofErr w:type="gramStart"/>
      <w:r>
        <w:rPr>
          <w:rFonts w:ascii="Calibri" w:eastAsia="Calibri" w:hAnsi="Calibri" w:cs="Calibri"/>
          <w:color w:val="78909C"/>
        </w:rPr>
        <w:t>the</w:t>
      </w:r>
      <w:proofErr w:type="gramEnd"/>
      <w:r>
        <w:rPr>
          <w:rFonts w:ascii="Calibri" w:eastAsia="Calibri" w:hAnsi="Calibri" w:cs="Calibri"/>
          <w:color w:val="78909C"/>
        </w:rPr>
        <w:t xml:space="preserve"> United States Trade Representative</w:t>
      </w:r>
    </w:p>
    <w:p w14:paraId="020D8165" w14:textId="77777777" w:rsidR="00781CE9" w:rsidRDefault="00781CE9">
      <w:pPr>
        <w:sectPr w:rsidR="00781CE9">
          <w:pgSz w:w="12240" w:h="15840"/>
          <w:pgMar w:top="1440" w:right="1440" w:bottom="1440" w:left="1440" w:header="708" w:footer="708" w:gutter="0"/>
          <w:cols w:space="720"/>
          <w:docGrid w:linePitch="360"/>
        </w:sectPr>
      </w:pPr>
    </w:p>
    <w:p w14:paraId="5B29BF74" w14:textId="77777777" w:rsidR="00781CE9" w:rsidRDefault="00000000">
      <w:pPr>
        <w:pStyle w:val="Heading1"/>
        <w:pBdr>
          <w:bottom w:val="single" w:sz="6" w:space="4" w:color="B0BEC5"/>
        </w:pBdr>
        <w:spacing w:before="340" w:after="140" w:line="280" w:lineRule="auto"/>
      </w:pPr>
      <w:r>
        <w:rPr>
          <w:rFonts w:ascii="Calibri" w:eastAsia="Calibri" w:hAnsi="Calibri" w:cs="Calibri"/>
          <w:b/>
          <w:bCs/>
          <w:color w:val="37474F"/>
        </w:rPr>
        <w:lastRenderedPageBreak/>
        <w:t>Table of Contents</w:t>
      </w:r>
    </w:p>
    <w:p w14:paraId="6BA2B515" w14:textId="77777777" w:rsidR="00781CE9" w:rsidRDefault="00000000">
      <w:r>
        <w:fldChar w:fldCharType="begin"/>
      </w:r>
      <w:r>
        <w:instrText xml:space="preserve"> TOC \o "1-2" \h \z \u </w:instrText>
      </w:r>
      <w:r>
        <w:fldChar w:fldCharType="separate"/>
      </w:r>
    </w:p>
    <w:p w14:paraId="5C09E5B5" w14:textId="77777777" w:rsidR="00781CE9" w:rsidRDefault="00000000">
      <w:pPr>
        <w:pStyle w:val="TOC1"/>
        <w:tabs>
          <w:tab w:val="right" w:leader="dot" w:pos="9000"/>
        </w:tabs>
      </w:pPr>
      <w:r>
        <w:t>Document Control</w:t>
      </w:r>
      <w:r>
        <w:tab/>
        <w:t>3</w:t>
      </w:r>
    </w:p>
    <w:p w14:paraId="02BE2CFF" w14:textId="77777777" w:rsidR="00781CE9" w:rsidRDefault="00000000">
      <w:pPr>
        <w:pStyle w:val="TOC1"/>
        <w:tabs>
          <w:tab w:val="right" w:leader="dot" w:pos="9000"/>
        </w:tabs>
      </w:pPr>
      <w:r>
        <w:t>Executive Summary</w:t>
      </w:r>
      <w:r>
        <w:tab/>
        <w:t>4</w:t>
      </w:r>
    </w:p>
    <w:p w14:paraId="54D0D6C0" w14:textId="77777777" w:rsidR="00781CE9" w:rsidRDefault="00000000">
      <w:pPr>
        <w:pStyle w:val="TOC1"/>
        <w:tabs>
          <w:tab w:val="right" w:leader="dot" w:pos="9000"/>
        </w:tabs>
      </w:pPr>
      <w:r>
        <w:t>Preamble: Shared Purpose in a Season of Strain</w:t>
      </w:r>
      <w:r>
        <w:tab/>
        <w:t>5</w:t>
      </w:r>
    </w:p>
    <w:p w14:paraId="6ACB72B8" w14:textId="77777777" w:rsidR="00781CE9" w:rsidRDefault="00000000">
      <w:pPr>
        <w:pStyle w:val="TOC1"/>
        <w:tabs>
          <w:tab w:val="right" w:leader="dot" w:pos="9000"/>
        </w:tabs>
      </w:pPr>
      <w:r>
        <w:t>Section 1: Immediate Measures — The Synchronized Trilateral Stand-Down</w:t>
      </w:r>
      <w:r>
        <w:tab/>
        <w:t>6</w:t>
      </w:r>
    </w:p>
    <w:p w14:paraId="19FCEE10" w14:textId="77777777" w:rsidR="00781CE9" w:rsidRDefault="00000000">
      <w:pPr>
        <w:pStyle w:val="TOC1"/>
        <w:tabs>
          <w:tab w:val="right" w:leader="dot" w:pos="9000"/>
        </w:tabs>
      </w:pPr>
      <w:r>
        <w:t>Section 2: Roadmap — A Ninety-Day Track with Working Groups and Ministerial Checkpoints</w:t>
      </w:r>
      <w:r>
        <w:tab/>
        <w:t>8</w:t>
      </w:r>
    </w:p>
    <w:p w14:paraId="1745A0F9" w14:textId="77777777" w:rsidR="00781CE9" w:rsidRDefault="00000000">
      <w:pPr>
        <w:pStyle w:val="TOC1"/>
        <w:tabs>
          <w:tab w:val="right" w:leader="dot" w:pos="9000"/>
        </w:tabs>
      </w:pPr>
      <w:r>
        <w:t>Section 3: Working Group Mandates</w:t>
      </w:r>
      <w:r>
        <w:tab/>
        <w:t>10</w:t>
      </w:r>
    </w:p>
    <w:p w14:paraId="653D3D08" w14:textId="77777777" w:rsidR="00781CE9" w:rsidRDefault="00000000">
      <w:pPr>
        <w:pStyle w:val="TOC2"/>
        <w:tabs>
          <w:tab w:val="right" w:leader="dot" w:pos="9000"/>
        </w:tabs>
      </w:pPr>
      <w:proofErr w:type="gramStart"/>
      <w:r>
        <w:t>3.1  Working</w:t>
      </w:r>
      <w:proofErr w:type="gramEnd"/>
      <w:r>
        <w:t xml:space="preserve"> Group on Automotive Rules of Origin and Supply Chains</w:t>
      </w:r>
      <w:r>
        <w:tab/>
        <w:t>10</w:t>
      </w:r>
    </w:p>
    <w:p w14:paraId="795B4E2B" w14:textId="77777777" w:rsidR="00781CE9" w:rsidRDefault="00000000">
      <w:pPr>
        <w:pStyle w:val="TOC2"/>
        <w:tabs>
          <w:tab w:val="right" w:leader="dot" w:pos="9000"/>
        </w:tabs>
      </w:pPr>
      <w:proofErr w:type="gramStart"/>
      <w:r>
        <w:t>3.2  Working</w:t>
      </w:r>
      <w:proofErr w:type="gramEnd"/>
      <w:r>
        <w:t xml:space="preserve"> Group on Digital Trade and Emerging Technology</w:t>
      </w:r>
      <w:r>
        <w:tab/>
        <w:t>11</w:t>
      </w:r>
    </w:p>
    <w:p w14:paraId="3ED2C7E6" w14:textId="77777777" w:rsidR="00781CE9" w:rsidRDefault="00000000">
      <w:pPr>
        <w:pStyle w:val="TOC2"/>
        <w:tabs>
          <w:tab w:val="right" w:leader="dot" w:pos="9000"/>
        </w:tabs>
      </w:pPr>
      <w:proofErr w:type="gramStart"/>
      <w:r>
        <w:t>3.3  Working</w:t>
      </w:r>
      <w:proofErr w:type="gramEnd"/>
      <w:r>
        <w:t xml:space="preserve"> Group on Customs Modernization and Border Facilitation</w:t>
      </w:r>
      <w:r>
        <w:tab/>
        <w:t>11</w:t>
      </w:r>
    </w:p>
    <w:p w14:paraId="374B9B32" w14:textId="77777777" w:rsidR="00781CE9" w:rsidRDefault="00000000">
      <w:pPr>
        <w:pStyle w:val="TOC2"/>
        <w:tabs>
          <w:tab w:val="right" w:leader="dot" w:pos="9000"/>
        </w:tabs>
      </w:pPr>
      <w:proofErr w:type="gramStart"/>
      <w:r>
        <w:t>3.4  Working</w:t>
      </w:r>
      <w:proofErr w:type="gramEnd"/>
      <w:r>
        <w:t xml:space="preserve"> Group on Government Procurement</w:t>
      </w:r>
      <w:r>
        <w:tab/>
        <w:t>12</w:t>
      </w:r>
    </w:p>
    <w:p w14:paraId="6A8DA26E" w14:textId="77777777" w:rsidR="00781CE9" w:rsidRDefault="00000000">
      <w:pPr>
        <w:pStyle w:val="TOC2"/>
        <w:tabs>
          <w:tab w:val="right" w:leader="dot" w:pos="9000"/>
        </w:tabs>
      </w:pPr>
      <w:proofErr w:type="gramStart"/>
      <w:r>
        <w:t>3.5  Working</w:t>
      </w:r>
      <w:proofErr w:type="gramEnd"/>
      <w:r>
        <w:t xml:space="preserve"> Group on Labor and Environment</w:t>
      </w:r>
      <w:r>
        <w:tab/>
        <w:t>12</w:t>
      </w:r>
    </w:p>
    <w:p w14:paraId="569D4AEC" w14:textId="77777777" w:rsidR="00781CE9" w:rsidRDefault="00000000">
      <w:pPr>
        <w:pStyle w:val="TOC1"/>
        <w:tabs>
          <w:tab w:val="right" w:leader="dot" w:pos="9000"/>
        </w:tabs>
      </w:pPr>
      <w:r>
        <w:t>Section 4: Good-Faith Commitments — The Standstill Covenant</w:t>
      </w:r>
      <w:r>
        <w:tab/>
        <w:t>12</w:t>
      </w:r>
    </w:p>
    <w:p w14:paraId="6B502E54" w14:textId="77777777" w:rsidR="00781CE9" w:rsidRDefault="00000000">
      <w:pPr>
        <w:pStyle w:val="TOC1"/>
        <w:tabs>
          <w:tab w:val="right" w:leader="dot" w:pos="9000"/>
        </w:tabs>
      </w:pPr>
      <w:r>
        <w:t>Section 5: Consultation and Dispute Management</w:t>
      </w:r>
      <w:r>
        <w:tab/>
        <w:t>13</w:t>
      </w:r>
    </w:p>
    <w:p w14:paraId="7E0E2A3F" w14:textId="77777777" w:rsidR="00781CE9" w:rsidRDefault="00000000">
      <w:pPr>
        <w:pStyle w:val="TOC1"/>
        <w:tabs>
          <w:tab w:val="right" w:leader="dot" w:pos="9000"/>
        </w:tabs>
      </w:pPr>
      <w:r>
        <w:t>Section 6: Next Steps — The Trilateral Interim Agreement and the 2026 Joint Review</w:t>
      </w:r>
      <w:r>
        <w:tab/>
        <w:t>14</w:t>
      </w:r>
    </w:p>
    <w:p w14:paraId="0077BC16" w14:textId="77777777" w:rsidR="00781CE9" w:rsidRDefault="00000000">
      <w:pPr>
        <w:pStyle w:val="TOC1"/>
        <w:tabs>
          <w:tab w:val="right" w:leader="dot" w:pos="9000"/>
        </w:tabs>
      </w:pPr>
      <w:r>
        <w:t>Adoption and Signature</w:t>
      </w:r>
      <w:r>
        <w:tab/>
        <w:t>15</w:t>
      </w:r>
    </w:p>
    <w:p w14:paraId="0C773B96" w14:textId="77777777" w:rsidR="00781CE9" w:rsidRDefault="00000000">
      <w:pPr>
        <w:pStyle w:val="TOC1"/>
        <w:tabs>
          <w:tab w:val="right" w:leader="dot" w:pos="9000"/>
        </w:tabs>
      </w:pPr>
      <w:r>
        <w:t>Annex A: Schedules of Suspended Measures</w:t>
      </w:r>
      <w:r>
        <w:tab/>
        <w:t>16</w:t>
      </w:r>
    </w:p>
    <w:p w14:paraId="5535A7AF" w14:textId="77777777" w:rsidR="00781CE9" w:rsidRDefault="00000000">
      <w:pPr>
        <w:pStyle w:val="TOC1"/>
        <w:tabs>
          <w:tab w:val="right" w:leader="dot" w:pos="9000"/>
        </w:tabs>
      </w:pPr>
      <w:r>
        <w:t>Annex B: Working Group Composition and Rules</w:t>
      </w:r>
      <w:r>
        <w:tab/>
        <w:t>17</w:t>
      </w:r>
    </w:p>
    <w:p w14:paraId="066EC0C7" w14:textId="77777777" w:rsidR="00781CE9" w:rsidRDefault="00000000">
      <w:r>
        <w:fldChar w:fldCharType="end"/>
      </w:r>
    </w:p>
    <w:p w14:paraId="61E64624" w14:textId="77777777" w:rsidR="00781CE9" w:rsidRDefault="00000000">
      <w:r>
        <w:br w:type="page"/>
      </w:r>
    </w:p>
    <w:p w14:paraId="5A1DC797" w14:textId="77777777" w:rsidR="00781CE9" w:rsidRDefault="00000000">
      <w:pPr>
        <w:pStyle w:val="Heading1"/>
        <w:pBdr>
          <w:bottom w:val="single" w:sz="6" w:space="4" w:color="B0BEC5"/>
        </w:pBdr>
        <w:spacing w:before="340" w:after="140" w:line="280" w:lineRule="auto"/>
      </w:pPr>
      <w:r>
        <w:rPr>
          <w:rFonts w:ascii="Calibri" w:eastAsia="Calibri" w:hAnsi="Calibri" w:cs="Calibri"/>
          <w:b/>
          <w:bCs/>
          <w:color w:val="37474F"/>
        </w:rPr>
        <w:lastRenderedPageBreak/>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81CE9" w14:paraId="67A9BC5F" w14:textId="77777777">
        <w:tblPrEx>
          <w:tblCellMar>
            <w:top w:w="0" w:type="dxa"/>
            <w:bottom w:w="0" w:type="dxa"/>
          </w:tblCellMar>
        </w:tblPrEx>
        <w:trPr>
          <w:tblHeader/>
        </w:trPr>
        <w:tc>
          <w:tcPr>
            <w:tcW w:w="2600" w:type="dxa"/>
            <w:shd w:val="clear" w:color="auto" w:fill="EEF3F6"/>
            <w:tcMar>
              <w:top w:w="70" w:type="dxa"/>
              <w:left w:w="120" w:type="dxa"/>
              <w:bottom w:w="70" w:type="dxa"/>
              <w:right w:w="120" w:type="dxa"/>
            </w:tcMar>
          </w:tcPr>
          <w:p w14:paraId="437ED701" w14:textId="77777777" w:rsidR="00781CE9" w:rsidRDefault="00000000">
            <w:pPr>
              <w:spacing w:after="20"/>
            </w:pPr>
            <w:r>
              <w:rPr>
                <w:rFonts w:ascii="Calibri" w:eastAsia="Calibri" w:hAnsi="Calibri" w:cs="Calibri"/>
                <w:b/>
                <w:bCs/>
                <w:color w:val="37474F"/>
              </w:rPr>
              <w:t>Field</w:t>
            </w:r>
          </w:p>
        </w:tc>
        <w:tc>
          <w:tcPr>
            <w:tcW w:w="6760" w:type="dxa"/>
            <w:shd w:val="clear" w:color="auto" w:fill="EEF3F6"/>
            <w:tcMar>
              <w:top w:w="70" w:type="dxa"/>
              <w:left w:w="120" w:type="dxa"/>
              <w:bottom w:w="70" w:type="dxa"/>
              <w:right w:w="120" w:type="dxa"/>
            </w:tcMar>
          </w:tcPr>
          <w:p w14:paraId="740B1175" w14:textId="77777777" w:rsidR="00781CE9" w:rsidRDefault="00000000">
            <w:pPr>
              <w:spacing w:after="20"/>
            </w:pPr>
            <w:r>
              <w:rPr>
                <w:rFonts w:ascii="Calibri" w:eastAsia="Calibri" w:hAnsi="Calibri" w:cs="Calibri"/>
                <w:b/>
                <w:bCs/>
                <w:color w:val="37474F"/>
              </w:rPr>
              <w:t>Entry</w:t>
            </w:r>
          </w:p>
        </w:tc>
      </w:tr>
      <w:tr w:rsidR="00781CE9" w14:paraId="582A1255" w14:textId="77777777">
        <w:tblPrEx>
          <w:tblCellMar>
            <w:top w:w="0" w:type="dxa"/>
            <w:bottom w:w="0" w:type="dxa"/>
          </w:tblCellMar>
        </w:tblPrEx>
        <w:tc>
          <w:tcPr>
            <w:tcW w:w="2600" w:type="dxa"/>
            <w:tcMar>
              <w:top w:w="70" w:type="dxa"/>
              <w:left w:w="120" w:type="dxa"/>
              <w:bottom w:w="70" w:type="dxa"/>
              <w:right w:w="120" w:type="dxa"/>
            </w:tcMar>
          </w:tcPr>
          <w:p w14:paraId="75AC86EA" w14:textId="77777777" w:rsidR="00781CE9" w:rsidRDefault="00000000">
            <w:pPr>
              <w:spacing w:after="20"/>
            </w:pPr>
            <w:r>
              <w:rPr>
                <w:rFonts w:ascii="Calibri" w:eastAsia="Calibri" w:hAnsi="Calibri" w:cs="Calibri"/>
                <w:b/>
                <w:bCs/>
                <w:color w:val="37474F"/>
              </w:rPr>
              <w:t>Instrument</w:t>
            </w:r>
          </w:p>
        </w:tc>
        <w:tc>
          <w:tcPr>
            <w:tcW w:w="6760" w:type="dxa"/>
            <w:tcMar>
              <w:top w:w="70" w:type="dxa"/>
              <w:left w:w="120" w:type="dxa"/>
              <w:bottom w:w="70" w:type="dxa"/>
              <w:right w:w="120" w:type="dxa"/>
            </w:tcMar>
          </w:tcPr>
          <w:p w14:paraId="76C0A941" w14:textId="77777777" w:rsidR="00781CE9" w:rsidRDefault="00000000">
            <w:pPr>
              <w:spacing w:after="20"/>
            </w:pPr>
            <w:r>
              <w:rPr>
                <w:rFonts w:ascii="Georgia" w:eastAsia="Georgia" w:hAnsi="Georgia" w:cs="Georgia"/>
                <w:color w:val="212121"/>
                <w:sz w:val="21"/>
                <w:szCs w:val="21"/>
              </w:rPr>
              <w:t>The North American Joint Statement on Trade Stabilization and Sectoral Modernization, Version 1.0 (the Statement)</w:t>
            </w:r>
          </w:p>
        </w:tc>
      </w:tr>
      <w:tr w:rsidR="00781CE9" w14:paraId="1127AEF8" w14:textId="77777777">
        <w:tblPrEx>
          <w:tblCellMar>
            <w:top w:w="0" w:type="dxa"/>
            <w:bottom w:w="0" w:type="dxa"/>
          </w:tblCellMar>
        </w:tblPrEx>
        <w:tc>
          <w:tcPr>
            <w:tcW w:w="2600" w:type="dxa"/>
            <w:tcMar>
              <w:top w:w="70" w:type="dxa"/>
              <w:left w:w="120" w:type="dxa"/>
              <w:bottom w:w="70" w:type="dxa"/>
              <w:right w:w="120" w:type="dxa"/>
            </w:tcMar>
          </w:tcPr>
          <w:p w14:paraId="610E1A1F" w14:textId="77777777" w:rsidR="00781CE9" w:rsidRDefault="00000000">
            <w:pPr>
              <w:spacing w:after="20"/>
            </w:pPr>
            <w:r>
              <w:rPr>
                <w:rFonts w:ascii="Calibri" w:eastAsia="Calibri" w:hAnsi="Calibri" w:cs="Calibri"/>
                <w:b/>
                <w:bCs/>
                <w:color w:val="37474F"/>
              </w:rPr>
              <w:t>Status</w:t>
            </w:r>
          </w:p>
        </w:tc>
        <w:tc>
          <w:tcPr>
            <w:tcW w:w="6760" w:type="dxa"/>
            <w:tcMar>
              <w:top w:w="70" w:type="dxa"/>
              <w:left w:w="120" w:type="dxa"/>
              <w:bottom w:w="70" w:type="dxa"/>
              <w:right w:w="120" w:type="dxa"/>
            </w:tcMar>
          </w:tcPr>
          <w:p w14:paraId="750D0FE5" w14:textId="77777777" w:rsidR="00781CE9" w:rsidRDefault="00000000">
            <w:pPr>
              <w:spacing w:after="20"/>
            </w:pPr>
            <w:r>
              <w:rPr>
                <w:rFonts w:ascii="Georgia" w:eastAsia="Georgia" w:hAnsi="Georgia" w:cs="Georgia"/>
                <w:color w:val="212121"/>
                <w:sz w:val="21"/>
                <w:szCs w:val="21"/>
              </w:rPr>
              <w:t>Proposed joint statement with binding commitments; draft prepared for consideration and adoption by the Parties. No provision takes effect, and no action is represented as having been taken by any government, unless and until the Parties adopt this Statement</w:t>
            </w:r>
          </w:p>
        </w:tc>
      </w:tr>
      <w:tr w:rsidR="00781CE9" w14:paraId="17A6C97A" w14:textId="77777777">
        <w:tblPrEx>
          <w:tblCellMar>
            <w:top w:w="0" w:type="dxa"/>
            <w:bottom w:w="0" w:type="dxa"/>
          </w:tblCellMar>
        </w:tblPrEx>
        <w:tc>
          <w:tcPr>
            <w:tcW w:w="2600" w:type="dxa"/>
            <w:tcMar>
              <w:top w:w="70" w:type="dxa"/>
              <w:left w:w="120" w:type="dxa"/>
              <w:bottom w:w="70" w:type="dxa"/>
              <w:right w:w="120" w:type="dxa"/>
            </w:tcMar>
          </w:tcPr>
          <w:p w14:paraId="3A700D6D" w14:textId="77777777" w:rsidR="00781CE9" w:rsidRDefault="00000000">
            <w:pPr>
              <w:spacing w:after="20"/>
            </w:pPr>
            <w:r>
              <w:rPr>
                <w:rFonts w:ascii="Calibri" w:eastAsia="Calibri" w:hAnsi="Calibri" w:cs="Calibri"/>
                <w:b/>
                <w:bCs/>
                <w:color w:val="37474F"/>
              </w:rPr>
              <w:t>Date</w:t>
            </w:r>
          </w:p>
        </w:tc>
        <w:tc>
          <w:tcPr>
            <w:tcW w:w="6760" w:type="dxa"/>
            <w:tcMar>
              <w:top w:w="70" w:type="dxa"/>
              <w:left w:w="120" w:type="dxa"/>
              <w:bottom w:w="70" w:type="dxa"/>
              <w:right w:w="120" w:type="dxa"/>
            </w:tcMar>
          </w:tcPr>
          <w:p w14:paraId="77BFE450" w14:textId="77777777" w:rsidR="00781CE9" w:rsidRDefault="00000000">
            <w:pPr>
              <w:spacing w:after="20"/>
            </w:pPr>
            <w:r>
              <w:rPr>
                <w:rFonts w:ascii="Georgia" w:eastAsia="Georgia" w:hAnsi="Georgia" w:cs="Georgia"/>
                <w:color w:val="212121"/>
                <w:sz w:val="21"/>
                <w:szCs w:val="21"/>
              </w:rPr>
              <w:t>September 7, 2026</w:t>
            </w:r>
          </w:p>
        </w:tc>
      </w:tr>
      <w:tr w:rsidR="00781CE9" w14:paraId="623E46E1" w14:textId="77777777">
        <w:tblPrEx>
          <w:tblCellMar>
            <w:top w:w="0" w:type="dxa"/>
            <w:bottom w:w="0" w:type="dxa"/>
          </w:tblCellMar>
        </w:tblPrEx>
        <w:tc>
          <w:tcPr>
            <w:tcW w:w="2600" w:type="dxa"/>
            <w:tcMar>
              <w:top w:w="70" w:type="dxa"/>
              <w:left w:w="120" w:type="dxa"/>
              <w:bottom w:w="70" w:type="dxa"/>
              <w:right w:w="120" w:type="dxa"/>
            </w:tcMar>
          </w:tcPr>
          <w:p w14:paraId="748BFCE6" w14:textId="77777777" w:rsidR="00781CE9" w:rsidRDefault="00000000">
            <w:pPr>
              <w:spacing w:after="20"/>
            </w:pPr>
            <w:r>
              <w:rPr>
                <w:rFonts w:ascii="Calibri" w:eastAsia="Calibri" w:hAnsi="Calibri" w:cs="Calibri"/>
                <w:b/>
                <w:bCs/>
                <w:color w:val="37474F"/>
              </w:rPr>
              <w:t>Anchor instruments</w:t>
            </w:r>
          </w:p>
        </w:tc>
        <w:tc>
          <w:tcPr>
            <w:tcW w:w="6760" w:type="dxa"/>
            <w:tcMar>
              <w:top w:w="70" w:type="dxa"/>
              <w:left w:w="120" w:type="dxa"/>
              <w:bottom w:w="70" w:type="dxa"/>
              <w:right w:w="120" w:type="dxa"/>
            </w:tcMar>
          </w:tcPr>
          <w:p w14:paraId="3971EA82" w14:textId="77777777" w:rsidR="00781CE9" w:rsidRDefault="00000000">
            <w:pPr>
              <w:spacing w:after="20"/>
            </w:pPr>
            <w:r>
              <w:rPr>
                <w:rFonts w:ascii="Georgia" w:eastAsia="Georgia" w:hAnsi="Georgia" w:cs="Georgia"/>
                <w:color w:val="212121"/>
                <w:sz w:val="21"/>
                <w:szCs w:val="21"/>
              </w:rPr>
              <w:t>The Canada–United States–Mexico Agreement (CUSMA/USMCA/T-MEC); the three United States Presidential Proclamations of July 20, 2026, issued under Section 338 of the Tariff Act of 1930; the United States Section 301 measures effective July 24, 2026; the Canadian counter-tariff measures announced August 25, 2026, scheduled to take effect September 8, 2026</w:t>
            </w:r>
          </w:p>
        </w:tc>
      </w:tr>
      <w:tr w:rsidR="00781CE9" w14:paraId="3C098B23" w14:textId="77777777">
        <w:tblPrEx>
          <w:tblCellMar>
            <w:top w:w="0" w:type="dxa"/>
            <w:bottom w:w="0" w:type="dxa"/>
          </w:tblCellMar>
        </w:tblPrEx>
        <w:tc>
          <w:tcPr>
            <w:tcW w:w="2600" w:type="dxa"/>
            <w:tcMar>
              <w:top w:w="70" w:type="dxa"/>
              <w:left w:w="120" w:type="dxa"/>
              <w:bottom w:w="70" w:type="dxa"/>
              <w:right w:w="120" w:type="dxa"/>
            </w:tcMar>
          </w:tcPr>
          <w:p w14:paraId="0A3214C9" w14:textId="77777777" w:rsidR="00781CE9" w:rsidRDefault="00000000">
            <w:pPr>
              <w:spacing w:after="20"/>
            </w:pPr>
            <w:r>
              <w:rPr>
                <w:rFonts w:ascii="Calibri" w:eastAsia="Calibri" w:hAnsi="Calibri" w:cs="Calibri"/>
                <w:b/>
                <w:bCs/>
                <w:color w:val="37474F"/>
              </w:rPr>
              <w:t>Parties</w:t>
            </w:r>
          </w:p>
        </w:tc>
        <w:tc>
          <w:tcPr>
            <w:tcW w:w="6760" w:type="dxa"/>
            <w:tcMar>
              <w:top w:w="70" w:type="dxa"/>
              <w:left w:w="120" w:type="dxa"/>
              <w:bottom w:w="70" w:type="dxa"/>
              <w:right w:w="120" w:type="dxa"/>
            </w:tcMar>
          </w:tcPr>
          <w:p w14:paraId="3E541DD7" w14:textId="77777777" w:rsidR="00781CE9" w:rsidRDefault="00000000">
            <w:pPr>
              <w:spacing w:after="20"/>
            </w:pPr>
            <w:r>
              <w:rPr>
                <w:rFonts w:ascii="Georgia" w:eastAsia="Georgia" w:hAnsi="Georgia" w:cs="Georgia"/>
                <w:color w:val="212121"/>
                <w:sz w:val="21"/>
                <w:szCs w:val="21"/>
              </w:rPr>
              <w:t>Canada, the United Mexican States, and the United States of America (each a Party; together, the Parties)</w:t>
            </w:r>
          </w:p>
        </w:tc>
      </w:tr>
      <w:tr w:rsidR="00781CE9" w14:paraId="58FA378B" w14:textId="77777777">
        <w:tblPrEx>
          <w:tblCellMar>
            <w:top w:w="0" w:type="dxa"/>
            <w:bottom w:w="0" w:type="dxa"/>
          </w:tblCellMar>
        </w:tblPrEx>
        <w:tc>
          <w:tcPr>
            <w:tcW w:w="2600" w:type="dxa"/>
            <w:tcMar>
              <w:top w:w="70" w:type="dxa"/>
              <w:left w:w="120" w:type="dxa"/>
              <w:bottom w:w="70" w:type="dxa"/>
              <w:right w:w="120" w:type="dxa"/>
            </w:tcMar>
          </w:tcPr>
          <w:p w14:paraId="552B82DF" w14:textId="77777777" w:rsidR="00781CE9" w:rsidRDefault="00000000">
            <w:pPr>
              <w:spacing w:after="20"/>
            </w:pPr>
            <w:r>
              <w:rPr>
                <w:rFonts w:ascii="Calibri" w:eastAsia="Calibri" w:hAnsi="Calibri" w:cs="Calibri"/>
                <w:b/>
                <w:bCs/>
                <w:color w:val="37474F"/>
              </w:rPr>
              <w:t>Operating principle</w:t>
            </w:r>
          </w:p>
        </w:tc>
        <w:tc>
          <w:tcPr>
            <w:tcW w:w="6760" w:type="dxa"/>
            <w:tcMar>
              <w:top w:w="70" w:type="dxa"/>
              <w:left w:w="120" w:type="dxa"/>
              <w:bottom w:w="70" w:type="dxa"/>
              <w:right w:w="120" w:type="dxa"/>
            </w:tcMar>
          </w:tcPr>
          <w:p w14:paraId="014897F5" w14:textId="77777777" w:rsidR="00781CE9" w:rsidRDefault="00000000">
            <w:pPr>
              <w:spacing w:after="20"/>
            </w:pPr>
            <w:r>
              <w:rPr>
                <w:rFonts w:ascii="Georgia" w:eastAsia="Georgia" w:hAnsi="Georgia" w:cs="Georgia"/>
                <w:color w:val="212121"/>
                <w:sz w:val="21"/>
                <w:szCs w:val="21"/>
              </w:rPr>
              <w:t>Trilateral governance, bilateral precision. The framework, institutions, standstill, and modernization process are trilateral; obligations that concern a specific bilateral trade relationship remain attributable to the two Parties concerned</w:t>
            </w:r>
          </w:p>
        </w:tc>
      </w:tr>
      <w:tr w:rsidR="00781CE9" w14:paraId="3DFF3580" w14:textId="77777777">
        <w:tblPrEx>
          <w:tblCellMar>
            <w:top w:w="0" w:type="dxa"/>
            <w:bottom w:w="0" w:type="dxa"/>
          </w:tblCellMar>
        </w:tblPrEx>
        <w:tc>
          <w:tcPr>
            <w:tcW w:w="2600" w:type="dxa"/>
            <w:tcMar>
              <w:top w:w="70" w:type="dxa"/>
              <w:left w:w="120" w:type="dxa"/>
              <w:bottom w:w="70" w:type="dxa"/>
              <w:right w:w="120" w:type="dxa"/>
            </w:tcMar>
          </w:tcPr>
          <w:p w14:paraId="1231A96A" w14:textId="77777777" w:rsidR="00781CE9" w:rsidRDefault="00000000">
            <w:pPr>
              <w:spacing w:after="20"/>
            </w:pPr>
            <w:r>
              <w:rPr>
                <w:rFonts w:ascii="Calibri" w:eastAsia="Calibri" w:hAnsi="Calibri" w:cs="Calibri"/>
                <w:b/>
                <w:bCs/>
                <w:color w:val="37474F"/>
              </w:rPr>
              <w:t>Negotiating leads</w:t>
            </w:r>
          </w:p>
        </w:tc>
        <w:tc>
          <w:tcPr>
            <w:tcW w:w="6760" w:type="dxa"/>
            <w:tcMar>
              <w:top w:w="70" w:type="dxa"/>
              <w:left w:w="120" w:type="dxa"/>
              <w:bottom w:w="70" w:type="dxa"/>
              <w:right w:w="120" w:type="dxa"/>
            </w:tcMar>
          </w:tcPr>
          <w:p w14:paraId="163D0540" w14:textId="77777777" w:rsidR="00781CE9" w:rsidRDefault="00000000">
            <w:pPr>
              <w:spacing w:after="20"/>
            </w:pPr>
            <w:r>
              <w:rPr>
                <w:rFonts w:ascii="Georgia" w:eastAsia="Georgia" w:hAnsi="Georgia" w:cs="Georgia"/>
                <w:color w:val="212121"/>
                <w:sz w:val="21"/>
                <w:szCs w:val="21"/>
              </w:rPr>
              <w:t xml:space="preserve">For Canada: the Minister responsible for Canada–United States Trade, supported by the Chief Trade Negotiator. For the United Mexican States: </w:t>
            </w:r>
            <w:proofErr w:type="gramStart"/>
            <w:r>
              <w:rPr>
                <w:rFonts w:ascii="Georgia" w:eastAsia="Georgia" w:hAnsi="Georgia" w:cs="Georgia"/>
                <w:color w:val="212121"/>
                <w:sz w:val="21"/>
                <w:szCs w:val="21"/>
              </w:rPr>
              <w:t>the</w:t>
            </w:r>
            <w:proofErr w:type="gramEnd"/>
            <w:r>
              <w:rPr>
                <w:rFonts w:ascii="Georgia" w:eastAsia="Georgia" w:hAnsi="Georgia" w:cs="Georgia"/>
                <w:color w:val="212121"/>
                <w:sz w:val="21"/>
                <w:szCs w:val="21"/>
              </w:rPr>
              <w:t xml:space="preserve"> Secretary of Economy. For the United States: </w:t>
            </w:r>
            <w:proofErr w:type="gramStart"/>
            <w:r>
              <w:rPr>
                <w:rFonts w:ascii="Georgia" w:eastAsia="Georgia" w:hAnsi="Georgia" w:cs="Georgia"/>
                <w:color w:val="212121"/>
                <w:sz w:val="21"/>
                <w:szCs w:val="21"/>
              </w:rPr>
              <w:t>the</w:t>
            </w:r>
            <w:proofErr w:type="gramEnd"/>
            <w:r>
              <w:rPr>
                <w:rFonts w:ascii="Georgia" w:eastAsia="Georgia" w:hAnsi="Georgia" w:cs="Georgia"/>
                <w:color w:val="212121"/>
                <w:sz w:val="21"/>
                <w:szCs w:val="21"/>
              </w:rPr>
              <w:t xml:space="preserve"> United States Trade Representative</w:t>
            </w:r>
          </w:p>
        </w:tc>
      </w:tr>
      <w:tr w:rsidR="00781CE9" w14:paraId="5AABDBFC" w14:textId="77777777">
        <w:tblPrEx>
          <w:tblCellMar>
            <w:top w:w="0" w:type="dxa"/>
            <w:bottom w:w="0" w:type="dxa"/>
          </w:tblCellMar>
        </w:tblPrEx>
        <w:tc>
          <w:tcPr>
            <w:tcW w:w="2600" w:type="dxa"/>
            <w:tcMar>
              <w:top w:w="70" w:type="dxa"/>
              <w:left w:w="120" w:type="dxa"/>
              <w:bottom w:w="70" w:type="dxa"/>
              <w:right w:w="120" w:type="dxa"/>
            </w:tcMar>
          </w:tcPr>
          <w:p w14:paraId="02B453C2" w14:textId="77777777" w:rsidR="00781CE9" w:rsidRDefault="00000000">
            <w:pPr>
              <w:spacing w:after="20"/>
            </w:pPr>
            <w:r>
              <w:rPr>
                <w:rFonts w:ascii="Calibri" w:eastAsia="Calibri" w:hAnsi="Calibri" w:cs="Calibri"/>
                <w:b/>
                <w:bCs/>
                <w:color w:val="37474F"/>
              </w:rPr>
              <w:t>Legal interface</w:t>
            </w:r>
          </w:p>
        </w:tc>
        <w:tc>
          <w:tcPr>
            <w:tcW w:w="6760" w:type="dxa"/>
            <w:tcMar>
              <w:top w:w="70" w:type="dxa"/>
              <w:left w:w="120" w:type="dxa"/>
              <w:bottom w:w="70" w:type="dxa"/>
              <w:right w:w="120" w:type="dxa"/>
            </w:tcMar>
          </w:tcPr>
          <w:p w14:paraId="5AFDEE4D" w14:textId="77777777" w:rsidR="00781CE9" w:rsidRDefault="00000000">
            <w:pPr>
              <w:spacing w:after="20"/>
            </w:pPr>
            <w:r>
              <w:rPr>
                <w:rFonts w:ascii="Georgia" w:eastAsia="Georgia" w:hAnsi="Georgia" w:cs="Georgia"/>
                <w:color w:val="212121"/>
                <w:sz w:val="21"/>
                <w:szCs w:val="21"/>
              </w:rPr>
              <w:t>This Statement supplements, and is interpreted in accordance with, CUSMA, including Chapter 31 (Dispute Settlement); it does not amend CUSMA and does not prejudge the 2026 joint review</w:t>
            </w:r>
          </w:p>
        </w:tc>
      </w:tr>
      <w:tr w:rsidR="00781CE9" w14:paraId="42390EFA" w14:textId="77777777">
        <w:tblPrEx>
          <w:tblCellMar>
            <w:top w:w="0" w:type="dxa"/>
            <w:bottom w:w="0" w:type="dxa"/>
          </w:tblCellMar>
        </w:tblPrEx>
        <w:tc>
          <w:tcPr>
            <w:tcW w:w="2600" w:type="dxa"/>
            <w:tcMar>
              <w:top w:w="70" w:type="dxa"/>
              <w:left w:w="120" w:type="dxa"/>
              <w:bottom w:w="70" w:type="dxa"/>
              <w:right w:w="120" w:type="dxa"/>
            </w:tcMar>
          </w:tcPr>
          <w:p w14:paraId="0E23457E" w14:textId="77777777" w:rsidR="00781CE9" w:rsidRDefault="00000000">
            <w:pPr>
              <w:spacing w:after="20"/>
            </w:pPr>
            <w:r>
              <w:rPr>
                <w:rFonts w:ascii="Calibri" w:eastAsia="Calibri" w:hAnsi="Calibri" w:cs="Calibri"/>
                <w:b/>
                <w:bCs/>
                <w:color w:val="37474F"/>
              </w:rPr>
              <w:t>Languages</w:t>
            </w:r>
          </w:p>
        </w:tc>
        <w:tc>
          <w:tcPr>
            <w:tcW w:w="6760" w:type="dxa"/>
            <w:tcMar>
              <w:top w:w="70" w:type="dxa"/>
              <w:left w:w="120" w:type="dxa"/>
              <w:bottom w:w="70" w:type="dxa"/>
              <w:right w:w="120" w:type="dxa"/>
            </w:tcMar>
          </w:tcPr>
          <w:p w14:paraId="7A2D984F" w14:textId="77777777" w:rsidR="00781CE9" w:rsidRDefault="00000000">
            <w:pPr>
              <w:spacing w:after="20"/>
            </w:pPr>
            <w:r>
              <w:rPr>
                <w:rFonts w:ascii="Georgia" w:eastAsia="Georgia" w:hAnsi="Georgia" w:cs="Georgia"/>
                <w:color w:val="212121"/>
                <w:sz w:val="21"/>
                <w:szCs w:val="21"/>
              </w:rPr>
              <w:t>English, French, and Spanish; the three texts carry equal authority</w:t>
            </w:r>
          </w:p>
        </w:tc>
      </w:tr>
      <w:tr w:rsidR="00781CE9" w14:paraId="54A04E50" w14:textId="77777777">
        <w:tblPrEx>
          <w:tblCellMar>
            <w:top w:w="0" w:type="dxa"/>
            <w:bottom w:w="0" w:type="dxa"/>
          </w:tblCellMar>
        </w:tblPrEx>
        <w:tc>
          <w:tcPr>
            <w:tcW w:w="2600" w:type="dxa"/>
            <w:tcMar>
              <w:top w:w="70" w:type="dxa"/>
              <w:left w:w="120" w:type="dxa"/>
              <w:bottom w:w="70" w:type="dxa"/>
              <w:right w:w="120" w:type="dxa"/>
            </w:tcMar>
          </w:tcPr>
          <w:p w14:paraId="22006576" w14:textId="77777777" w:rsidR="00781CE9" w:rsidRDefault="00000000">
            <w:pPr>
              <w:spacing w:after="20"/>
            </w:pPr>
            <w:r>
              <w:rPr>
                <w:rFonts w:ascii="Calibri" w:eastAsia="Calibri" w:hAnsi="Calibri" w:cs="Calibri"/>
                <w:b/>
                <w:bCs/>
                <w:color w:val="37474F"/>
              </w:rPr>
              <w:t>Continuity rule</w:t>
            </w:r>
          </w:p>
        </w:tc>
        <w:tc>
          <w:tcPr>
            <w:tcW w:w="6760" w:type="dxa"/>
            <w:tcMar>
              <w:top w:w="70" w:type="dxa"/>
              <w:left w:w="120" w:type="dxa"/>
              <w:bottom w:w="70" w:type="dxa"/>
              <w:right w:w="120" w:type="dxa"/>
            </w:tcMar>
          </w:tcPr>
          <w:p w14:paraId="04413524" w14:textId="77777777" w:rsidR="00781CE9" w:rsidRDefault="00000000">
            <w:pPr>
              <w:spacing w:after="20"/>
            </w:pPr>
            <w:r>
              <w:rPr>
                <w:rFonts w:ascii="Georgia" w:eastAsia="Georgia" w:hAnsi="Georgia" w:cs="Georgia"/>
                <w:color w:val="212121"/>
                <w:sz w:val="21"/>
                <w:szCs w:val="21"/>
              </w:rPr>
              <w:t>The Standstill Covenant (Section 4): no new or increased tariffs during the stabilization period; continues under the Trilateral Interim Agreement, or survives thirty days past December 8, 2026, terminable only on ten days' written notice</w:t>
            </w:r>
          </w:p>
        </w:tc>
      </w:tr>
    </w:tbl>
    <w:p w14:paraId="24E941A9" w14:textId="77777777" w:rsidR="00781CE9" w:rsidRDefault="00000000">
      <w:pPr>
        <w:spacing w:before="200"/>
        <w:jc w:val="both"/>
      </w:pPr>
      <w:r>
        <w:rPr>
          <w:rFonts w:ascii="Georgia" w:eastAsia="Georgia" w:hAnsi="Georgia" w:cs="Georgia"/>
          <w:b/>
          <w:bCs/>
          <w:i/>
          <w:iCs/>
          <w:color w:val="212121"/>
          <w:sz w:val="21"/>
          <w:szCs w:val="21"/>
        </w:rPr>
        <w:t xml:space="preserve">Drafting discipline note. </w:t>
      </w:r>
      <w:r>
        <w:rPr>
          <w:rFonts w:ascii="Georgia" w:eastAsia="Georgia" w:hAnsi="Georgia" w:cs="Georgia"/>
          <w:i/>
          <w:iCs/>
          <w:color w:val="212121"/>
          <w:sz w:val="21"/>
          <w:szCs w:val="21"/>
        </w:rPr>
        <w:t>This Statement is drafted in a hybrid discipline: the preamble, the roadmap, the working group mandates, and the next steps are written in modern, sovereign present tense so that leaders, officials, and the public can read them plainly; the operative provisions — the suspensions, the standstill, the consultation clocks, and the customs instructions — are written in the traditional treaty syntax that customs administrations and dispute panels are trained to apply.</w:t>
      </w:r>
    </w:p>
    <w:p w14:paraId="2388A7C5" w14:textId="77777777" w:rsidR="00781CE9" w:rsidRDefault="00000000">
      <w:pPr>
        <w:pStyle w:val="Heading1"/>
        <w:pBdr>
          <w:bottom w:val="single" w:sz="6" w:space="4" w:color="B0BEC5"/>
        </w:pBdr>
        <w:spacing w:before="340" w:after="140" w:line="280" w:lineRule="auto"/>
      </w:pPr>
      <w:r>
        <w:rPr>
          <w:rFonts w:ascii="Calibri" w:eastAsia="Calibri" w:hAnsi="Calibri" w:cs="Calibri"/>
          <w:b/>
          <w:bCs/>
          <w:color w:val="37474F"/>
        </w:rPr>
        <w:t>Executive Summary</w:t>
      </w:r>
    </w:p>
    <w:p w14:paraId="4C98ECF5" w14:textId="77777777" w:rsidR="00781CE9" w:rsidRDefault="00000000">
      <w:pPr>
        <w:spacing w:after="140" w:line="296" w:lineRule="auto"/>
        <w:jc w:val="both"/>
      </w:pPr>
      <w:r>
        <w:rPr>
          <w:rFonts w:ascii="Georgia" w:eastAsia="Georgia" w:hAnsi="Georgia" w:cs="Georgia"/>
          <w:color w:val="212121"/>
          <w:sz w:val="21"/>
          <w:szCs w:val="21"/>
        </w:rPr>
        <w:lastRenderedPageBreak/>
        <w:t>Canada, Mexico, and the United States meet at the edge of the most serious rupture in North American trade in ninety years. On August 22, 2026, additional United States duties of 50 percent entered into force against a broad range of Canadian goods. Canada's answering measures — counter-tariffs of 15, 25, and 50 percent on approximately C$27.6 billion of United States imports — are scheduled to take effect at 12:01 a.m. on September 8, 2026. Mexico, which has held its reserve countermeasures unannounced since the spring of 2025, now faces the prospect of that posture hardening. This Statement stops that clock, for all three countries, at once.</w:t>
      </w:r>
    </w:p>
    <w:p w14:paraId="21C75C48" w14:textId="77777777" w:rsidR="00781CE9" w:rsidRDefault="00000000">
      <w:pPr>
        <w:spacing w:after="140" w:line="296" w:lineRule="auto"/>
        <w:jc w:val="both"/>
      </w:pPr>
      <w:r>
        <w:rPr>
          <w:rFonts w:ascii="Georgia" w:eastAsia="Georgia" w:hAnsi="Georgia" w:cs="Georgia"/>
          <w:color w:val="212121"/>
          <w:sz w:val="21"/>
          <w:szCs w:val="21"/>
        </w:rPr>
        <w:t>The Parties agree to suspend, simultaneously, every measure listed in the three country schedules of Annex A. The suspension takes effect at 12:01 a.m. Eastern Daylight Time on September 9, 2026. The stand-down is deliberately not symmetrical on paper, because the dispute is not symmetrical in fact: the United States suspends its Section 338 duties on Canadian goods and its Section 301 measures as applied to Canadian and Mexican goods; Canada suspends its September counter-tariff package; Mexico, having announced no retaliatory tariff schedule, confirms its reserve posture and joins the standstill. Each government suspends only what its own schedule identifies — and every government is bound by the same Covenant against new measures.</w:t>
      </w:r>
    </w:p>
    <w:p w14:paraId="782BF17F" w14:textId="77777777" w:rsidR="00781CE9" w:rsidRDefault="00000000">
      <w:pPr>
        <w:spacing w:after="140" w:line="296" w:lineRule="auto"/>
        <w:jc w:val="both"/>
      </w:pPr>
      <w:r>
        <w:rPr>
          <w:rFonts w:ascii="Georgia" w:eastAsia="Georgia" w:hAnsi="Georgia" w:cs="Georgia"/>
          <w:color w:val="212121"/>
          <w:sz w:val="21"/>
          <w:szCs w:val="21"/>
        </w:rPr>
        <w:t>Around that suspension, the Parties build a ninety-day stabilization and modernization track that is trilateral from the first day. Five standing working groups open within ten days — automotive rules of origin, digital trade and data, customs and trade facilitation, government procurement, and labor and environment — each tri-chaired, each with a written mandate and a deliverable owed to ministers. The automotive group addresses the core-parts roll-up question that remained unresolved at the conclusion of the August talks, on the express understanding that the existing CUSMA panel ruling, which involved all three Parties, is respected and is not reopened.</w:t>
      </w:r>
    </w:p>
    <w:p w14:paraId="48DC8FF2" w14:textId="77777777" w:rsidR="00781CE9" w:rsidRDefault="00000000">
      <w:pPr>
        <w:spacing w:after="140" w:line="296" w:lineRule="auto"/>
        <w:jc w:val="both"/>
      </w:pPr>
      <w:r>
        <w:rPr>
          <w:rFonts w:ascii="Georgia" w:eastAsia="Georgia" w:hAnsi="Georgia" w:cs="Georgia"/>
          <w:color w:val="212121"/>
          <w:sz w:val="21"/>
          <w:szCs w:val="21"/>
        </w:rPr>
        <w:t>For the duration of the stabilization period, each Party covenants to impose no new or increased tariffs on the goods of any other Party, to give seventy-two hours' written notice and hold consultations before any emergency trade measure, and to treat any breach through CUSMA Chapter 31 consultations before any snap-back. Remedies stay precise: a breach in one bilateral relationship authorizes restoration only within that relationship. Duties already in place outside the Annex A schedules — including the Section 232 measures on steel, aluminum, and automobiles — are referred to a trilateral accelerated channel, with a decision-ready recommendation due to ministers within the ninety days.</w:t>
      </w:r>
    </w:p>
    <w:p w14:paraId="508B05AA" w14:textId="77777777" w:rsidR="00781CE9" w:rsidRDefault="00000000">
      <w:pPr>
        <w:spacing w:after="140" w:line="296" w:lineRule="auto"/>
        <w:jc w:val="both"/>
      </w:pPr>
      <w:r>
        <w:rPr>
          <w:rFonts w:ascii="Georgia" w:eastAsia="Georgia" w:hAnsi="Georgia" w:cs="Georgia"/>
          <w:color w:val="212121"/>
          <w:sz w:val="21"/>
          <w:szCs w:val="21"/>
        </w:rPr>
        <w:t>The Parties commit to convert this Statement into a formal Trilateral Interim Trade Stabilization Agreement, with full articles, annexed schedules, and dispute-consultation clocks, targeting signature on or before October 22, 2026, and to carry the working group outputs directly into the 2026 CUSMA joint review. The Parties are not building a bridge toward a North American partnership; they are standing on one, and this Statement is how they keep it.</w:t>
      </w:r>
    </w:p>
    <w:p w14:paraId="006520EE" w14:textId="77777777" w:rsidR="00781CE9" w:rsidRDefault="00000000">
      <w:pPr>
        <w:spacing w:before="240" w:after="120"/>
      </w:pPr>
      <w:r>
        <w:rPr>
          <w:rFonts w:ascii="Calibri" w:eastAsia="Calibri" w:hAnsi="Calibri" w:cs="Calibri"/>
          <w:b/>
          <w:bCs/>
          <w:color w:val="37474F"/>
          <w:sz w:val="22"/>
          <w:szCs w:val="22"/>
        </w:rPr>
        <w:t>What changes at 12:01 a.m. on September 9,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1CE9" w14:paraId="199F6CB3" w14:textId="77777777">
        <w:tblPrEx>
          <w:tblCellMar>
            <w:top w:w="0" w:type="dxa"/>
            <w:bottom w:w="0" w:type="dxa"/>
          </w:tblCellMar>
        </w:tblPrEx>
        <w:trPr>
          <w:tblHeader/>
        </w:trPr>
        <w:tc>
          <w:tcPr>
            <w:tcW w:w="3120" w:type="dxa"/>
            <w:shd w:val="clear" w:color="auto" w:fill="EEF3F6"/>
            <w:tcMar>
              <w:top w:w="70" w:type="dxa"/>
              <w:left w:w="120" w:type="dxa"/>
              <w:bottom w:w="70" w:type="dxa"/>
              <w:right w:w="120" w:type="dxa"/>
            </w:tcMar>
          </w:tcPr>
          <w:p w14:paraId="42ACF997" w14:textId="77777777" w:rsidR="00781CE9" w:rsidRDefault="00000000">
            <w:pPr>
              <w:spacing w:after="20"/>
            </w:pPr>
            <w:r>
              <w:rPr>
                <w:rFonts w:ascii="Calibri" w:eastAsia="Calibri" w:hAnsi="Calibri" w:cs="Calibri"/>
                <w:b/>
                <w:bCs/>
                <w:color w:val="37474F"/>
              </w:rPr>
              <w:t>Measure</w:t>
            </w:r>
          </w:p>
        </w:tc>
        <w:tc>
          <w:tcPr>
            <w:tcW w:w="3120" w:type="dxa"/>
            <w:shd w:val="clear" w:color="auto" w:fill="EEF3F6"/>
            <w:tcMar>
              <w:top w:w="70" w:type="dxa"/>
              <w:left w:w="120" w:type="dxa"/>
              <w:bottom w:w="70" w:type="dxa"/>
              <w:right w:w="120" w:type="dxa"/>
            </w:tcMar>
          </w:tcPr>
          <w:p w14:paraId="00EFF95E" w14:textId="77777777" w:rsidR="00781CE9" w:rsidRDefault="00000000">
            <w:pPr>
              <w:spacing w:after="20"/>
            </w:pPr>
            <w:r>
              <w:rPr>
                <w:rFonts w:ascii="Calibri" w:eastAsia="Calibri" w:hAnsi="Calibri" w:cs="Calibri"/>
                <w:b/>
                <w:bCs/>
                <w:color w:val="37474F"/>
              </w:rPr>
              <w:t>Before this Statement</w:t>
            </w:r>
          </w:p>
        </w:tc>
        <w:tc>
          <w:tcPr>
            <w:tcW w:w="3120" w:type="dxa"/>
            <w:shd w:val="clear" w:color="auto" w:fill="EEF3F6"/>
            <w:tcMar>
              <w:top w:w="70" w:type="dxa"/>
              <w:left w:w="120" w:type="dxa"/>
              <w:bottom w:w="70" w:type="dxa"/>
              <w:right w:w="120" w:type="dxa"/>
            </w:tcMar>
          </w:tcPr>
          <w:p w14:paraId="113E2F0B" w14:textId="77777777" w:rsidR="00781CE9" w:rsidRDefault="00000000">
            <w:pPr>
              <w:spacing w:after="20"/>
            </w:pPr>
            <w:r>
              <w:rPr>
                <w:rFonts w:ascii="Calibri" w:eastAsia="Calibri" w:hAnsi="Calibri" w:cs="Calibri"/>
                <w:b/>
                <w:bCs/>
                <w:color w:val="37474F"/>
              </w:rPr>
              <w:t>After this Statement</w:t>
            </w:r>
          </w:p>
        </w:tc>
      </w:tr>
      <w:tr w:rsidR="00781CE9" w14:paraId="21E529C1" w14:textId="77777777">
        <w:tblPrEx>
          <w:tblCellMar>
            <w:top w:w="0" w:type="dxa"/>
            <w:bottom w:w="0" w:type="dxa"/>
          </w:tblCellMar>
        </w:tblPrEx>
        <w:tc>
          <w:tcPr>
            <w:tcW w:w="3120" w:type="dxa"/>
            <w:tcMar>
              <w:top w:w="70" w:type="dxa"/>
              <w:left w:w="120" w:type="dxa"/>
              <w:bottom w:w="70" w:type="dxa"/>
              <w:right w:w="120" w:type="dxa"/>
            </w:tcMar>
          </w:tcPr>
          <w:p w14:paraId="1419DABF" w14:textId="77777777" w:rsidR="00781CE9" w:rsidRDefault="00000000">
            <w:pPr>
              <w:spacing w:after="20"/>
            </w:pPr>
            <w:r>
              <w:rPr>
                <w:rFonts w:ascii="Georgia" w:eastAsia="Georgia" w:hAnsi="Georgia" w:cs="Georgia"/>
                <w:color w:val="212121"/>
                <w:sz w:val="21"/>
                <w:szCs w:val="21"/>
              </w:rPr>
              <w:t>U.S. additional duties on Canada (Proclamations of July 20, 2026, Section 338)</w:t>
            </w:r>
          </w:p>
        </w:tc>
        <w:tc>
          <w:tcPr>
            <w:tcW w:w="3120" w:type="dxa"/>
            <w:tcMar>
              <w:top w:w="70" w:type="dxa"/>
              <w:left w:w="120" w:type="dxa"/>
              <w:bottom w:w="70" w:type="dxa"/>
              <w:right w:w="120" w:type="dxa"/>
            </w:tcMar>
          </w:tcPr>
          <w:p w14:paraId="3EE986B3" w14:textId="77777777" w:rsidR="00781CE9" w:rsidRDefault="00000000">
            <w:pPr>
              <w:spacing w:after="20"/>
            </w:pPr>
            <w:r>
              <w:rPr>
                <w:rFonts w:ascii="Georgia" w:eastAsia="Georgia" w:hAnsi="Georgia" w:cs="Georgia"/>
                <w:color w:val="212121"/>
                <w:sz w:val="21"/>
                <w:szCs w:val="21"/>
              </w:rPr>
              <w:t>50 percent, in force since August 22, 2026</w:t>
            </w:r>
          </w:p>
        </w:tc>
        <w:tc>
          <w:tcPr>
            <w:tcW w:w="3120" w:type="dxa"/>
            <w:tcMar>
              <w:top w:w="70" w:type="dxa"/>
              <w:left w:w="120" w:type="dxa"/>
              <w:bottom w:w="70" w:type="dxa"/>
              <w:right w:w="120" w:type="dxa"/>
            </w:tcMar>
          </w:tcPr>
          <w:p w14:paraId="1FE150CA" w14:textId="77777777" w:rsidR="00781CE9" w:rsidRDefault="00000000">
            <w:pPr>
              <w:spacing w:after="20"/>
            </w:pPr>
            <w:r>
              <w:rPr>
                <w:rFonts w:ascii="Georgia" w:eastAsia="Georgia" w:hAnsi="Georgia" w:cs="Georgia"/>
                <w:color w:val="212121"/>
                <w:sz w:val="21"/>
                <w:szCs w:val="21"/>
              </w:rPr>
              <w:t>Suspended in full; HTS instructions issued within 48 hours</w:t>
            </w:r>
          </w:p>
        </w:tc>
      </w:tr>
      <w:tr w:rsidR="00781CE9" w14:paraId="7A32614B" w14:textId="77777777">
        <w:tblPrEx>
          <w:tblCellMar>
            <w:top w:w="0" w:type="dxa"/>
            <w:bottom w:w="0" w:type="dxa"/>
          </w:tblCellMar>
        </w:tblPrEx>
        <w:tc>
          <w:tcPr>
            <w:tcW w:w="3120" w:type="dxa"/>
            <w:tcMar>
              <w:top w:w="70" w:type="dxa"/>
              <w:left w:w="120" w:type="dxa"/>
              <w:bottom w:w="70" w:type="dxa"/>
              <w:right w:w="120" w:type="dxa"/>
            </w:tcMar>
          </w:tcPr>
          <w:p w14:paraId="6F7F98D1" w14:textId="77777777" w:rsidR="00781CE9" w:rsidRDefault="00000000">
            <w:pPr>
              <w:spacing w:after="20"/>
            </w:pPr>
            <w:r>
              <w:rPr>
                <w:rFonts w:ascii="Georgia" w:eastAsia="Georgia" w:hAnsi="Georgia" w:cs="Georgia"/>
                <w:color w:val="212121"/>
                <w:sz w:val="21"/>
                <w:szCs w:val="21"/>
              </w:rPr>
              <w:lastRenderedPageBreak/>
              <w:t>U.S. Section 301 measures, as applied to Canadian and Mexican goods</w:t>
            </w:r>
          </w:p>
        </w:tc>
        <w:tc>
          <w:tcPr>
            <w:tcW w:w="3120" w:type="dxa"/>
            <w:tcMar>
              <w:top w:w="70" w:type="dxa"/>
              <w:left w:w="120" w:type="dxa"/>
              <w:bottom w:w="70" w:type="dxa"/>
              <w:right w:w="120" w:type="dxa"/>
            </w:tcMar>
          </w:tcPr>
          <w:p w14:paraId="0D16839D" w14:textId="77777777" w:rsidR="00781CE9" w:rsidRDefault="00000000">
            <w:pPr>
              <w:spacing w:after="20"/>
            </w:pPr>
            <w:r>
              <w:rPr>
                <w:rFonts w:ascii="Georgia" w:eastAsia="Georgia" w:hAnsi="Georgia" w:cs="Georgia"/>
                <w:color w:val="212121"/>
                <w:sz w:val="21"/>
                <w:szCs w:val="21"/>
              </w:rPr>
              <w:t>10 percent, in force since July 24, 2026</w:t>
            </w:r>
          </w:p>
        </w:tc>
        <w:tc>
          <w:tcPr>
            <w:tcW w:w="3120" w:type="dxa"/>
            <w:tcMar>
              <w:top w:w="70" w:type="dxa"/>
              <w:left w:w="120" w:type="dxa"/>
              <w:bottom w:w="70" w:type="dxa"/>
              <w:right w:w="120" w:type="dxa"/>
            </w:tcMar>
          </w:tcPr>
          <w:p w14:paraId="33C3D0EA" w14:textId="77777777" w:rsidR="00781CE9" w:rsidRDefault="00000000">
            <w:pPr>
              <w:spacing w:after="20"/>
            </w:pPr>
            <w:r>
              <w:rPr>
                <w:rFonts w:ascii="Georgia" w:eastAsia="Georgia" w:hAnsi="Georgia" w:cs="Georgia"/>
                <w:color w:val="212121"/>
                <w:sz w:val="21"/>
                <w:szCs w:val="21"/>
              </w:rPr>
              <w:t>Suspended in full as applied to Canadian and Mexican goods</w:t>
            </w:r>
          </w:p>
        </w:tc>
      </w:tr>
      <w:tr w:rsidR="00781CE9" w14:paraId="6CA251CA" w14:textId="77777777">
        <w:tblPrEx>
          <w:tblCellMar>
            <w:top w:w="0" w:type="dxa"/>
            <w:bottom w:w="0" w:type="dxa"/>
          </w:tblCellMar>
        </w:tblPrEx>
        <w:tc>
          <w:tcPr>
            <w:tcW w:w="3120" w:type="dxa"/>
            <w:tcMar>
              <w:top w:w="70" w:type="dxa"/>
              <w:left w:w="120" w:type="dxa"/>
              <w:bottom w:w="70" w:type="dxa"/>
              <w:right w:w="120" w:type="dxa"/>
            </w:tcMar>
          </w:tcPr>
          <w:p w14:paraId="79CB749A" w14:textId="77777777" w:rsidR="00781CE9" w:rsidRDefault="00000000">
            <w:pPr>
              <w:spacing w:after="20"/>
            </w:pPr>
            <w:r>
              <w:rPr>
                <w:rFonts w:ascii="Georgia" w:eastAsia="Georgia" w:hAnsi="Georgia" w:cs="Georgia"/>
                <w:color w:val="212121"/>
                <w:sz w:val="21"/>
                <w:szCs w:val="21"/>
              </w:rPr>
              <w:t>Canadian counter-tariffs (announced August 25, 2026)</w:t>
            </w:r>
          </w:p>
        </w:tc>
        <w:tc>
          <w:tcPr>
            <w:tcW w:w="3120" w:type="dxa"/>
            <w:tcMar>
              <w:top w:w="70" w:type="dxa"/>
              <w:left w:w="120" w:type="dxa"/>
              <w:bottom w:w="70" w:type="dxa"/>
              <w:right w:w="120" w:type="dxa"/>
            </w:tcMar>
          </w:tcPr>
          <w:p w14:paraId="0D45299D" w14:textId="77777777" w:rsidR="00781CE9" w:rsidRDefault="00000000">
            <w:pPr>
              <w:spacing w:after="20"/>
            </w:pPr>
            <w:r>
              <w:rPr>
                <w:rFonts w:ascii="Georgia" w:eastAsia="Georgia" w:hAnsi="Georgia" w:cs="Georgia"/>
                <w:color w:val="212121"/>
                <w:sz w:val="21"/>
                <w:szCs w:val="21"/>
              </w:rPr>
              <w:t>15 / 25 / 50 percent, effective September 8, 2026</w:t>
            </w:r>
          </w:p>
        </w:tc>
        <w:tc>
          <w:tcPr>
            <w:tcW w:w="3120" w:type="dxa"/>
            <w:tcMar>
              <w:top w:w="70" w:type="dxa"/>
              <w:left w:w="120" w:type="dxa"/>
              <w:bottom w:w="70" w:type="dxa"/>
              <w:right w:w="120" w:type="dxa"/>
            </w:tcMar>
          </w:tcPr>
          <w:p w14:paraId="315A34A4" w14:textId="77777777" w:rsidR="00781CE9" w:rsidRDefault="00000000">
            <w:pPr>
              <w:spacing w:after="20"/>
            </w:pPr>
            <w:r>
              <w:rPr>
                <w:rFonts w:ascii="Georgia" w:eastAsia="Georgia" w:hAnsi="Georgia" w:cs="Georgia"/>
                <w:color w:val="212121"/>
                <w:sz w:val="21"/>
                <w:szCs w:val="21"/>
              </w:rPr>
              <w:t>Held prior to application, or suspended in full at the Suspension Time</w:t>
            </w:r>
          </w:p>
        </w:tc>
      </w:tr>
      <w:tr w:rsidR="00781CE9" w14:paraId="19E572F1" w14:textId="77777777">
        <w:tblPrEx>
          <w:tblCellMar>
            <w:top w:w="0" w:type="dxa"/>
            <w:bottom w:w="0" w:type="dxa"/>
          </w:tblCellMar>
        </w:tblPrEx>
        <w:tc>
          <w:tcPr>
            <w:tcW w:w="3120" w:type="dxa"/>
            <w:tcMar>
              <w:top w:w="70" w:type="dxa"/>
              <w:left w:w="120" w:type="dxa"/>
              <w:bottom w:w="70" w:type="dxa"/>
              <w:right w:w="120" w:type="dxa"/>
            </w:tcMar>
          </w:tcPr>
          <w:p w14:paraId="2A28A6E6" w14:textId="77777777" w:rsidR="00781CE9" w:rsidRDefault="00000000">
            <w:pPr>
              <w:spacing w:after="20"/>
            </w:pPr>
            <w:r>
              <w:rPr>
                <w:rFonts w:ascii="Georgia" w:eastAsia="Georgia" w:hAnsi="Georgia" w:cs="Georgia"/>
                <w:color w:val="212121"/>
                <w:sz w:val="21"/>
                <w:szCs w:val="21"/>
              </w:rPr>
              <w:t>Mexican reserve countermeasures</w:t>
            </w:r>
          </w:p>
        </w:tc>
        <w:tc>
          <w:tcPr>
            <w:tcW w:w="3120" w:type="dxa"/>
            <w:tcMar>
              <w:top w:w="70" w:type="dxa"/>
              <w:left w:w="120" w:type="dxa"/>
              <w:bottom w:w="70" w:type="dxa"/>
              <w:right w:w="120" w:type="dxa"/>
            </w:tcMar>
          </w:tcPr>
          <w:p w14:paraId="74978A69" w14:textId="77777777" w:rsidR="00781CE9" w:rsidRDefault="00000000">
            <w:pPr>
              <w:spacing w:after="20"/>
            </w:pPr>
            <w:r>
              <w:rPr>
                <w:rFonts w:ascii="Georgia" w:eastAsia="Georgia" w:hAnsi="Georgia" w:cs="Georgia"/>
                <w:color w:val="212121"/>
                <w:sz w:val="21"/>
                <w:szCs w:val="21"/>
              </w:rPr>
              <w:t>Announced in principle; never scheduled or imposed</w:t>
            </w:r>
          </w:p>
        </w:tc>
        <w:tc>
          <w:tcPr>
            <w:tcW w:w="3120" w:type="dxa"/>
            <w:tcMar>
              <w:top w:w="70" w:type="dxa"/>
              <w:left w:w="120" w:type="dxa"/>
              <w:bottom w:w="70" w:type="dxa"/>
              <w:right w:w="120" w:type="dxa"/>
            </w:tcMar>
          </w:tcPr>
          <w:p w14:paraId="74A5DB92" w14:textId="77777777" w:rsidR="00781CE9" w:rsidRDefault="00000000">
            <w:pPr>
              <w:spacing w:after="20"/>
            </w:pPr>
            <w:r>
              <w:rPr>
                <w:rFonts w:ascii="Georgia" w:eastAsia="Georgia" w:hAnsi="Georgia" w:cs="Georgia"/>
                <w:color w:val="212121"/>
                <w:sz w:val="21"/>
                <w:szCs w:val="21"/>
              </w:rPr>
              <w:t>Reserve posture confirmed; no schedule announced during the stabilization period</w:t>
            </w:r>
          </w:p>
        </w:tc>
      </w:tr>
      <w:tr w:rsidR="00781CE9" w14:paraId="7D787CCC" w14:textId="77777777">
        <w:tblPrEx>
          <w:tblCellMar>
            <w:top w:w="0" w:type="dxa"/>
            <w:bottom w:w="0" w:type="dxa"/>
          </w:tblCellMar>
        </w:tblPrEx>
        <w:tc>
          <w:tcPr>
            <w:tcW w:w="3120" w:type="dxa"/>
            <w:tcMar>
              <w:top w:w="70" w:type="dxa"/>
              <w:left w:w="120" w:type="dxa"/>
              <w:bottom w:w="70" w:type="dxa"/>
              <w:right w:w="120" w:type="dxa"/>
            </w:tcMar>
          </w:tcPr>
          <w:p w14:paraId="1277479E" w14:textId="77777777" w:rsidR="00781CE9" w:rsidRDefault="00000000">
            <w:pPr>
              <w:spacing w:after="20"/>
            </w:pPr>
            <w:r>
              <w:rPr>
                <w:rFonts w:ascii="Georgia" w:eastAsia="Georgia" w:hAnsi="Georgia" w:cs="Georgia"/>
                <w:color w:val="212121"/>
                <w:sz w:val="21"/>
                <w:szCs w:val="21"/>
              </w:rPr>
              <w:t>New tariffs of any kind, by any Party, against any other Party</w:t>
            </w:r>
          </w:p>
        </w:tc>
        <w:tc>
          <w:tcPr>
            <w:tcW w:w="3120" w:type="dxa"/>
            <w:tcMar>
              <w:top w:w="70" w:type="dxa"/>
              <w:left w:w="120" w:type="dxa"/>
              <w:bottom w:w="70" w:type="dxa"/>
              <w:right w:w="120" w:type="dxa"/>
            </w:tcMar>
          </w:tcPr>
          <w:p w14:paraId="0503377E" w14:textId="77777777" w:rsidR="00781CE9" w:rsidRDefault="00000000">
            <w:pPr>
              <w:spacing w:after="20"/>
            </w:pPr>
            <w:r>
              <w:rPr>
                <w:rFonts w:ascii="Georgia" w:eastAsia="Georgia" w:hAnsi="Georgia" w:cs="Georgia"/>
                <w:color w:val="212121"/>
                <w:sz w:val="21"/>
                <w:szCs w:val="21"/>
              </w:rPr>
              <w:t>Unconstrained</w:t>
            </w:r>
          </w:p>
        </w:tc>
        <w:tc>
          <w:tcPr>
            <w:tcW w:w="3120" w:type="dxa"/>
            <w:tcMar>
              <w:top w:w="70" w:type="dxa"/>
              <w:left w:w="120" w:type="dxa"/>
              <w:bottom w:w="70" w:type="dxa"/>
              <w:right w:w="120" w:type="dxa"/>
            </w:tcMar>
          </w:tcPr>
          <w:p w14:paraId="67748E00" w14:textId="77777777" w:rsidR="00781CE9" w:rsidRDefault="00000000">
            <w:pPr>
              <w:spacing w:after="20"/>
            </w:pPr>
            <w:r>
              <w:rPr>
                <w:rFonts w:ascii="Georgia" w:eastAsia="Georgia" w:hAnsi="Georgia" w:cs="Georgia"/>
                <w:color w:val="212121"/>
                <w:sz w:val="21"/>
                <w:szCs w:val="21"/>
              </w:rPr>
              <w:t>Prohibited during the stabilization period (Standstill Covenant)</w:t>
            </w:r>
          </w:p>
        </w:tc>
      </w:tr>
    </w:tbl>
    <w:p w14:paraId="1258A668" w14:textId="77777777" w:rsidR="00781CE9" w:rsidRDefault="00000000">
      <w:pPr>
        <w:pStyle w:val="Heading1"/>
        <w:pBdr>
          <w:bottom w:val="single" w:sz="6" w:space="4" w:color="B0BEC5"/>
        </w:pBdr>
        <w:spacing w:before="340" w:after="140" w:line="280" w:lineRule="auto"/>
      </w:pPr>
      <w:r>
        <w:rPr>
          <w:rFonts w:ascii="Calibri" w:eastAsia="Calibri" w:hAnsi="Calibri" w:cs="Calibri"/>
          <w:b/>
          <w:bCs/>
          <w:color w:val="37474F"/>
        </w:rPr>
        <w:t>Preamble: Shared Purpose in a Season of Strain</w:t>
      </w:r>
    </w:p>
    <w:p w14:paraId="6DF4A6D7" w14:textId="77777777" w:rsidR="00781CE9" w:rsidRDefault="00000000">
      <w:pPr>
        <w:spacing w:after="140" w:line="296" w:lineRule="auto"/>
        <w:jc w:val="both"/>
      </w:pPr>
      <w:r>
        <w:rPr>
          <w:rFonts w:ascii="Georgia" w:eastAsia="Georgia" w:hAnsi="Georgia" w:cs="Georgia"/>
          <w:color w:val="212121"/>
          <w:sz w:val="21"/>
          <w:szCs w:val="21"/>
        </w:rPr>
        <w:t>Canada, the United Mexican States, and the United States of America,</w:t>
      </w:r>
    </w:p>
    <w:p w14:paraId="5DB175BF" w14:textId="77777777" w:rsidR="00781CE9" w:rsidRDefault="00000000">
      <w:pPr>
        <w:spacing w:after="140" w:line="296" w:lineRule="auto"/>
        <w:jc w:val="both"/>
      </w:pPr>
      <w:r>
        <w:rPr>
          <w:rFonts w:ascii="Georgia" w:eastAsia="Georgia" w:hAnsi="Georgia" w:cs="Georgia"/>
          <w:color w:val="212121"/>
          <w:sz w:val="21"/>
          <w:szCs w:val="21"/>
        </w:rPr>
        <w:t>Meeting at a moment when tariffs of historic size stand in force, or stand hours from force, among three peoples who together built the most successful economic partnership the world has known;</w:t>
      </w:r>
    </w:p>
    <w:p w14:paraId="7BFF1319" w14:textId="77777777" w:rsidR="00781CE9" w:rsidRDefault="00000000">
      <w:pPr>
        <w:spacing w:after="140" w:line="296" w:lineRule="auto"/>
        <w:jc w:val="both"/>
      </w:pPr>
      <w:r>
        <w:rPr>
          <w:rFonts w:ascii="Georgia" w:eastAsia="Georgia" w:hAnsi="Georgia" w:cs="Georgia"/>
          <w:color w:val="212121"/>
          <w:sz w:val="21"/>
          <w:szCs w:val="21"/>
        </w:rPr>
        <w:t>Recognizing that their economies are not merely adjacent but interwoven — that the same steel, the same parts, the same energy, and the same hands cross their shared borders many times before a single finished product reaches a single family;</w:t>
      </w:r>
    </w:p>
    <w:p w14:paraId="038CA9CF" w14:textId="77777777" w:rsidR="00781CE9" w:rsidRDefault="00000000">
      <w:pPr>
        <w:spacing w:after="140" w:line="296" w:lineRule="auto"/>
        <w:jc w:val="both"/>
      </w:pPr>
      <w:r>
        <w:rPr>
          <w:rFonts w:ascii="Georgia" w:eastAsia="Georgia" w:hAnsi="Georgia" w:cs="Georgia"/>
          <w:color w:val="212121"/>
          <w:sz w:val="21"/>
          <w:szCs w:val="21"/>
        </w:rPr>
        <w:t xml:space="preserve">Recalling that </w:t>
      </w:r>
      <w:proofErr w:type="gramStart"/>
      <w:r>
        <w:rPr>
          <w:rFonts w:ascii="Georgia" w:eastAsia="Georgia" w:hAnsi="Georgia" w:cs="Georgia"/>
          <w:color w:val="212121"/>
          <w:sz w:val="21"/>
          <w:szCs w:val="21"/>
        </w:rPr>
        <w:t>the overwhelming majority of</w:t>
      </w:r>
      <w:proofErr w:type="gramEnd"/>
      <w:r>
        <w:rPr>
          <w:rFonts w:ascii="Georgia" w:eastAsia="Georgia" w:hAnsi="Georgia" w:cs="Georgia"/>
          <w:color w:val="212121"/>
          <w:sz w:val="21"/>
          <w:szCs w:val="21"/>
        </w:rPr>
        <w:t xml:space="preserve"> the trade among them has continued to move tariff-free even through this dispute, and resolving to protect that foundation rather than squander it;</w:t>
      </w:r>
    </w:p>
    <w:p w14:paraId="465B2A43" w14:textId="77777777" w:rsidR="00781CE9" w:rsidRDefault="00000000">
      <w:pPr>
        <w:spacing w:after="140" w:line="296" w:lineRule="auto"/>
        <w:jc w:val="both"/>
      </w:pPr>
      <w:r>
        <w:rPr>
          <w:rFonts w:ascii="Georgia" w:eastAsia="Georgia" w:hAnsi="Georgia" w:cs="Georgia"/>
          <w:color w:val="212121"/>
          <w:sz w:val="21"/>
          <w:szCs w:val="21"/>
        </w:rPr>
        <w:t>Affirming that each Party acts as a sovereign state, that neither sovereignty nor the protection of language, culture, and supply-managed sectors is a subject of this instrument, and that what is built here rests on mutual benefit or it rests on nothing;</w:t>
      </w:r>
    </w:p>
    <w:p w14:paraId="327131CB" w14:textId="77777777" w:rsidR="00781CE9" w:rsidRDefault="00000000">
      <w:pPr>
        <w:spacing w:after="140" w:line="296" w:lineRule="auto"/>
        <w:jc w:val="both"/>
      </w:pPr>
      <w:r>
        <w:rPr>
          <w:rFonts w:ascii="Georgia" w:eastAsia="Georgia" w:hAnsi="Georgia" w:cs="Georgia"/>
          <w:color w:val="212121"/>
          <w:sz w:val="21"/>
          <w:szCs w:val="21"/>
        </w:rPr>
        <w:t>Affirming further that the three Parties stand in this framework as equals — that its institutions, its standstill, and its modernization agenda belong to all of them — while obligations that concern a particular bilateral trade relationship remain attributable to the two Parties concerned;</w:t>
      </w:r>
    </w:p>
    <w:p w14:paraId="3B901056" w14:textId="77777777" w:rsidR="00781CE9" w:rsidRDefault="00000000">
      <w:pPr>
        <w:spacing w:after="140" w:line="296" w:lineRule="auto"/>
        <w:jc w:val="both"/>
      </w:pPr>
      <w:r>
        <w:rPr>
          <w:rFonts w:ascii="Georgia" w:eastAsia="Georgia" w:hAnsi="Georgia" w:cs="Georgia"/>
          <w:color w:val="212121"/>
          <w:sz w:val="21"/>
          <w:szCs w:val="21"/>
        </w:rPr>
        <w:t xml:space="preserve">Acknowledging that the August talks adjourned without agreement — </w:t>
      </w:r>
      <w:proofErr w:type="gramStart"/>
      <w:r>
        <w:rPr>
          <w:rFonts w:ascii="Georgia" w:eastAsia="Georgia" w:hAnsi="Georgia" w:cs="Georgia"/>
          <w:color w:val="212121"/>
          <w:sz w:val="21"/>
          <w:szCs w:val="21"/>
        </w:rPr>
        <w:t>that negotiators</w:t>
      </w:r>
      <w:proofErr w:type="gramEnd"/>
      <w:r>
        <w:rPr>
          <w:rFonts w:ascii="Georgia" w:eastAsia="Georgia" w:hAnsi="Georgia" w:cs="Georgia"/>
          <w:color w:val="212121"/>
          <w:sz w:val="21"/>
          <w:szCs w:val="21"/>
        </w:rPr>
        <w:t xml:space="preserve"> on both sides worked in good faith to the last hour — and that no structure narrow enough to hold what all sides could </w:t>
      </w:r>
      <w:proofErr w:type="gramStart"/>
      <w:r>
        <w:rPr>
          <w:rFonts w:ascii="Georgia" w:eastAsia="Georgia" w:hAnsi="Georgia" w:cs="Georgia"/>
          <w:color w:val="212121"/>
          <w:sz w:val="21"/>
          <w:szCs w:val="21"/>
        </w:rPr>
        <w:t>actually give</w:t>
      </w:r>
      <w:proofErr w:type="gramEnd"/>
      <w:r>
        <w:rPr>
          <w:rFonts w:ascii="Georgia" w:eastAsia="Georgia" w:hAnsi="Georgia" w:cs="Georgia"/>
          <w:color w:val="212121"/>
          <w:sz w:val="21"/>
          <w:szCs w:val="21"/>
        </w:rPr>
        <w:t xml:space="preserve"> was yet on the table;</w:t>
      </w:r>
    </w:p>
    <w:p w14:paraId="20CF9A0C" w14:textId="77777777" w:rsidR="00781CE9" w:rsidRDefault="00000000">
      <w:pPr>
        <w:spacing w:after="140" w:line="296" w:lineRule="auto"/>
        <w:jc w:val="both"/>
      </w:pPr>
      <w:r>
        <w:rPr>
          <w:rFonts w:ascii="Georgia" w:eastAsia="Georgia" w:hAnsi="Georgia" w:cs="Georgia"/>
          <w:color w:val="212121"/>
          <w:sz w:val="21"/>
          <w:szCs w:val="21"/>
        </w:rPr>
        <w:t>Convinced that a short bridge, honestly built, serves their workers and businesses better than a long war, however righteously waged;</w:t>
      </w:r>
    </w:p>
    <w:p w14:paraId="575579ED" w14:textId="77777777" w:rsidR="00781CE9" w:rsidRDefault="00000000">
      <w:pPr>
        <w:spacing w:after="140" w:line="296" w:lineRule="auto"/>
        <w:jc w:val="both"/>
      </w:pPr>
      <w:r>
        <w:rPr>
          <w:rFonts w:ascii="Georgia" w:eastAsia="Georgia" w:hAnsi="Georgia" w:cs="Georgia"/>
          <w:color w:val="212121"/>
          <w:sz w:val="21"/>
          <w:szCs w:val="21"/>
        </w:rPr>
        <w:t>Agree as follows:</w:t>
      </w:r>
    </w:p>
    <w:p w14:paraId="05336273" w14:textId="77777777" w:rsidR="00781CE9" w:rsidRDefault="00000000">
      <w:pPr>
        <w:pStyle w:val="Heading1"/>
        <w:pBdr>
          <w:bottom w:val="single" w:sz="6" w:space="4" w:color="B0BEC5"/>
        </w:pBdr>
        <w:spacing w:before="340" w:after="140" w:line="280" w:lineRule="auto"/>
      </w:pPr>
      <w:r>
        <w:rPr>
          <w:rFonts w:ascii="Calibri" w:eastAsia="Calibri" w:hAnsi="Calibri" w:cs="Calibri"/>
          <w:b/>
          <w:bCs/>
          <w:color w:val="37474F"/>
        </w:rPr>
        <w:lastRenderedPageBreak/>
        <w:t>Section 1: Immediate Measures — The Synchronized Trilateral Stand-Down</w:t>
      </w:r>
    </w:p>
    <w:p w14:paraId="1F549817" w14:textId="77777777" w:rsidR="00781CE9" w:rsidRDefault="00000000">
      <w:pPr>
        <w:pStyle w:val="Heading2"/>
        <w:spacing w:before="240" w:after="100" w:line="280" w:lineRule="auto"/>
      </w:pPr>
      <w:proofErr w:type="gramStart"/>
      <w:r>
        <w:rPr>
          <w:rFonts w:ascii="Calibri" w:eastAsia="Calibri" w:hAnsi="Calibri" w:cs="Calibri"/>
          <w:b/>
          <w:bCs/>
          <w:color w:val="37474F"/>
        </w:rPr>
        <w:t>1.A  Definitions</w:t>
      </w:r>
      <w:proofErr w:type="gramEnd"/>
      <w:r>
        <w:rPr>
          <w:rFonts w:ascii="Calibri" w:eastAsia="Calibri" w:hAnsi="Calibri" w:cs="Calibri"/>
          <w:b/>
          <w:bCs/>
          <w:color w:val="37474F"/>
        </w:rPr>
        <w:t xml:space="preserve"> and the Common Suspension Time</w:t>
      </w:r>
    </w:p>
    <w:p w14:paraId="0B5B7AAF"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1.1   </w:t>
      </w:r>
      <w:r>
        <w:rPr>
          <w:rFonts w:ascii="Georgia" w:eastAsia="Georgia" w:hAnsi="Georgia" w:cs="Georgia"/>
          <w:color w:val="212121"/>
          <w:sz w:val="21"/>
          <w:szCs w:val="21"/>
        </w:rPr>
        <w:t>For the purposes of this Statement, Suspended Measures means, for each Party, the measures identified in that Party's country schedule in Annex A, and no others. Each government suspends only what its own schedule identifies; nothing in this Statement presumes that the three schedules are symmetrical, and they are not.</w:t>
      </w:r>
    </w:p>
    <w:p w14:paraId="4F7E3442"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1.2   </w:t>
      </w:r>
      <w:r>
        <w:rPr>
          <w:rFonts w:ascii="Georgia" w:eastAsia="Georgia" w:hAnsi="Georgia" w:cs="Georgia"/>
          <w:color w:val="212121"/>
          <w:sz w:val="21"/>
          <w:szCs w:val="21"/>
        </w:rPr>
        <w:t>The Suspension Time is 12:01 a.m. Eastern Daylight Time on September 9, 2026.</w:t>
      </w:r>
    </w:p>
    <w:p w14:paraId="37A7BA05" w14:textId="77777777" w:rsidR="00781CE9" w:rsidRDefault="00000000">
      <w:pPr>
        <w:pStyle w:val="Heading2"/>
        <w:spacing w:before="240" w:after="100" w:line="280" w:lineRule="auto"/>
      </w:pPr>
      <w:proofErr w:type="gramStart"/>
      <w:r>
        <w:rPr>
          <w:rFonts w:ascii="Calibri" w:eastAsia="Calibri" w:hAnsi="Calibri" w:cs="Calibri"/>
          <w:b/>
          <w:bCs/>
          <w:color w:val="37474F"/>
        </w:rPr>
        <w:t>1.B  Suspension</w:t>
      </w:r>
      <w:proofErr w:type="gramEnd"/>
      <w:r>
        <w:rPr>
          <w:rFonts w:ascii="Calibri" w:eastAsia="Calibri" w:hAnsi="Calibri" w:cs="Calibri"/>
          <w:b/>
          <w:bCs/>
          <w:color w:val="37474F"/>
        </w:rPr>
        <w:t xml:space="preserve"> of the Listed Measures</w:t>
      </w:r>
    </w:p>
    <w:p w14:paraId="389816D3"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1.3   </w:t>
      </w:r>
      <w:r>
        <w:rPr>
          <w:rFonts w:ascii="Georgia" w:eastAsia="Georgia" w:hAnsi="Georgia" w:cs="Georgia"/>
          <w:color w:val="212121"/>
          <w:sz w:val="21"/>
          <w:szCs w:val="21"/>
        </w:rPr>
        <w:t>Each Party shall suspend, in full, the application of its Suspended Measures, effective at the Suspension Time. All measures listed in Annex A shall become dormant at the same moment, and no Party shall condition the suspension of its own measures on the prior suspension of any other Party's measures.</w:t>
      </w:r>
    </w:p>
    <w:p w14:paraId="3DB081A8" w14:textId="77777777" w:rsidR="00781CE9" w:rsidRDefault="00000000">
      <w:pPr>
        <w:spacing w:after="140" w:line="296" w:lineRule="auto"/>
        <w:ind w:left="360"/>
        <w:jc w:val="both"/>
      </w:pPr>
      <w:r>
        <w:rPr>
          <w:rFonts w:ascii="Georgia" w:eastAsia="Georgia" w:hAnsi="Georgia" w:cs="Georgia"/>
          <w:color w:val="212121"/>
          <w:sz w:val="21"/>
          <w:szCs w:val="21"/>
        </w:rPr>
        <w:t>The United States Suspended Measures are described in Annex A.1</w:t>
      </w:r>
      <w:r>
        <w:rPr>
          <w:rStyle w:val="FootnoteReference"/>
        </w:rPr>
        <w:footnoteReference w:id="1"/>
      </w:r>
      <w:r>
        <w:rPr>
          <w:rFonts w:ascii="Georgia" w:eastAsia="Georgia" w:hAnsi="Georgia" w:cs="Georgia"/>
          <w:color w:val="212121"/>
          <w:sz w:val="21"/>
          <w:szCs w:val="21"/>
        </w:rPr>
        <w:t>; the Canadian Suspended Measures are described in Annex A.2</w:t>
      </w:r>
      <w:r>
        <w:rPr>
          <w:rStyle w:val="FootnoteReference"/>
        </w:rPr>
        <w:footnoteReference w:id="2"/>
      </w:r>
      <w:r>
        <w:rPr>
          <w:rFonts w:ascii="Georgia" w:eastAsia="Georgia" w:hAnsi="Georgia" w:cs="Georgia"/>
          <w:color w:val="212121"/>
          <w:sz w:val="21"/>
          <w:szCs w:val="21"/>
        </w:rPr>
        <w:t>; the schedule of Mexico appears at Annex A.3.</w:t>
      </w:r>
      <w:r>
        <w:rPr>
          <w:rStyle w:val="FootnoteReference"/>
        </w:rPr>
        <w:footnoteReference w:id="3"/>
      </w:r>
    </w:p>
    <w:p w14:paraId="376ADE2D"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1.4   </w:t>
      </w:r>
      <w:r>
        <w:rPr>
          <w:rFonts w:ascii="Georgia" w:eastAsia="Georgia" w:hAnsi="Georgia" w:cs="Georgia"/>
          <w:color w:val="212121"/>
          <w:sz w:val="21"/>
          <w:szCs w:val="21"/>
        </w:rPr>
        <w:t>If this Statement is adopted before the Canadian Suspended Measures take effect, Canada shall hold them prior to application, such that they do not enter into force at any time. If they have entered into force before the Suspension Time, Canada shall suspend them effective at the Suspension Time, and any duty collected under them shall be refunded in accordance with paragraph 1.6.</w:t>
      </w:r>
    </w:p>
    <w:p w14:paraId="19DA3D84"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1.5   </w:t>
      </w:r>
      <w:r>
        <w:rPr>
          <w:rFonts w:ascii="Georgia" w:eastAsia="Georgia" w:hAnsi="Georgia" w:cs="Georgia"/>
          <w:color w:val="212121"/>
          <w:sz w:val="21"/>
          <w:szCs w:val="21"/>
        </w:rPr>
        <w:t>Mexico, having announced no retaliatory tariff schedule, shall confirm its reserve posture in writing to the Joint Coordinating Committee upon adoption of this Statement. The schedule of Mexico in Annex A accordingly identifies no measures for suspension, and Mexico's obligations under this Statement are those of the Standstill Covenant and the working group mandates.</w:t>
      </w:r>
    </w:p>
    <w:p w14:paraId="6476AA45" w14:textId="77777777" w:rsidR="00781CE9" w:rsidRDefault="00000000">
      <w:pPr>
        <w:pStyle w:val="Heading2"/>
        <w:spacing w:before="240" w:after="100" w:line="280" w:lineRule="auto"/>
      </w:pPr>
      <w:proofErr w:type="gramStart"/>
      <w:r>
        <w:rPr>
          <w:rFonts w:ascii="Calibri" w:eastAsia="Calibri" w:hAnsi="Calibri" w:cs="Calibri"/>
          <w:b/>
          <w:bCs/>
          <w:color w:val="37474F"/>
        </w:rPr>
        <w:t>1.C  Customs</w:t>
      </w:r>
      <w:proofErr w:type="gramEnd"/>
      <w:r>
        <w:rPr>
          <w:rFonts w:ascii="Calibri" w:eastAsia="Calibri" w:hAnsi="Calibri" w:cs="Calibri"/>
          <w:b/>
          <w:bCs/>
          <w:color w:val="37474F"/>
        </w:rPr>
        <w:t xml:space="preserve"> Implementation</w:t>
      </w:r>
    </w:p>
    <w:p w14:paraId="376F178C"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1.6   </w:t>
      </w:r>
      <w:r>
        <w:rPr>
          <w:rFonts w:ascii="Georgia" w:eastAsia="Georgia" w:hAnsi="Georgia" w:cs="Georgia"/>
          <w:color w:val="212121"/>
          <w:sz w:val="21"/>
          <w:szCs w:val="21"/>
        </w:rPr>
        <w:t xml:space="preserve">Each Party shall, within twenty-four (24) hours of the adoption of this Statement, issue implementing instructions to its customs administration — for Canada, the Canada Border Services Agency; for Mexico, the Agencia Nacional de </w:t>
      </w:r>
      <w:proofErr w:type="spellStart"/>
      <w:r>
        <w:rPr>
          <w:rFonts w:ascii="Georgia" w:eastAsia="Georgia" w:hAnsi="Georgia" w:cs="Georgia"/>
          <w:color w:val="212121"/>
          <w:sz w:val="21"/>
          <w:szCs w:val="21"/>
        </w:rPr>
        <w:t>Aduanas</w:t>
      </w:r>
      <w:proofErr w:type="spellEnd"/>
      <w:r>
        <w:rPr>
          <w:rFonts w:ascii="Georgia" w:eastAsia="Georgia" w:hAnsi="Georgia" w:cs="Georgia"/>
          <w:color w:val="212121"/>
          <w:sz w:val="21"/>
          <w:szCs w:val="21"/>
        </w:rPr>
        <w:t xml:space="preserve"> de México; for the United States, </w:t>
      </w:r>
      <w:r>
        <w:rPr>
          <w:rFonts w:ascii="Georgia" w:eastAsia="Georgia" w:hAnsi="Georgia" w:cs="Georgia"/>
          <w:color w:val="212121"/>
          <w:sz w:val="21"/>
          <w:szCs w:val="21"/>
        </w:rPr>
        <w:lastRenderedPageBreak/>
        <w:t>U.S. Customs and Border Protection — and shall, within forty-eight (48) hours, complete the corresponding updates to its tariff schedule and automated systems so that no suspended duty is collected at the border after the Suspension Time. Where a suspended duty is collected after the Suspension Time by reason of system delay, the collecting Party shall refund it in full, with interest at the rate applicable to duty refunds under its domestic law, no later than thirty (30) days after collection.</w:t>
      </w:r>
    </w:p>
    <w:p w14:paraId="3BE720B7"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1.7   </w:t>
      </w:r>
      <w:r>
        <w:rPr>
          <w:rFonts w:ascii="Georgia" w:eastAsia="Georgia" w:hAnsi="Georgia" w:cs="Georgia"/>
          <w:color w:val="212121"/>
          <w:sz w:val="21"/>
          <w:szCs w:val="21"/>
        </w:rPr>
        <w:t>Goods in transit at the Suspension Time shall be accorded the benefit of the suspension. No Party shall apply a suspended measure to goods that were in transit to its territory on the date that measure was announced.</w:t>
      </w:r>
    </w:p>
    <w:p w14:paraId="2CDED191" w14:textId="77777777" w:rsidR="00781CE9" w:rsidRDefault="00000000">
      <w:pPr>
        <w:pStyle w:val="Heading2"/>
        <w:spacing w:before="240" w:after="100" w:line="280" w:lineRule="auto"/>
      </w:pPr>
      <w:proofErr w:type="gramStart"/>
      <w:r>
        <w:rPr>
          <w:rFonts w:ascii="Calibri" w:eastAsia="Calibri" w:hAnsi="Calibri" w:cs="Calibri"/>
          <w:b/>
          <w:bCs/>
          <w:color w:val="37474F"/>
        </w:rPr>
        <w:t>1.D  Verification</w:t>
      </w:r>
      <w:proofErr w:type="gramEnd"/>
      <w:r>
        <w:rPr>
          <w:rFonts w:ascii="Calibri" w:eastAsia="Calibri" w:hAnsi="Calibri" w:cs="Calibri"/>
          <w:b/>
          <w:bCs/>
          <w:color w:val="37474F"/>
        </w:rPr>
        <w:t xml:space="preserve"> of Implementation</w:t>
      </w:r>
    </w:p>
    <w:p w14:paraId="7B1A6D48"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1.8   </w:t>
      </w:r>
      <w:r>
        <w:rPr>
          <w:rFonts w:ascii="Georgia" w:eastAsia="Georgia" w:hAnsi="Georgia" w:cs="Georgia"/>
          <w:color w:val="212121"/>
          <w:sz w:val="21"/>
          <w:szCs w:val="21"/>
        </w:rPr>
        <w:t>Each Party shall, within twenty-four (24) hours of the Suspension Time, deliver to the Joint Coordinating Committee written confirmation that its customs administration has implemented the suspension in its automated systems and at its ports of entry, and that the suspended duties are no longer being collected. Upon receipt of all three confirmations, the Committee shall publish a joint implementation notice recording that the suspensions are operational at every border. If any confirmation discloses a lapse, the Parties shall treat it as an implementation matter under this paragraph, and not as a breach of the Standstill Covenant, provided it is cured within seventy-two (72) hours.</w:t>
      </w:r>
    </w:p>
    <w:p w14:paraId="3FDF598B" w14:textId="77777777" w:rsidR="00781CE9" w:rsidRDefault="00000000">
      <w:pPr>
        <w:pStyle w:val="Heading2"/>
        <w:spacing w:before="240" w:after="100" w:line="280" w:lineRule="auto"/>
      </w:pPr>
      <w:proofErr w:type="gramStart"/>
      <w:r>
        <w:rPr>
          <w:rFonts w:ascii="Calibri" w:eastAsia="Calibri" w:hAnsi="Calibri" w:cs="Calibri"/>
          <w:b/>
          <w:bCs/>
          <w:color w:val="37474F"/>
        </w:rPr>
        <w:t>1.E  Legal</w:t>
      </w:r>
      <w:proofErr w:type="gramEnd"/>
      <w:r>
        <w:rPr>
          <w:rFonts w:ascii="Calibri" w:eastAsia="Calibri" w:hAnsi="Calibri" w:cs="Calibri"/>
          <w:b/>
          <w:bCs/>
          <w:color w:val="37474F"/>
        </w:rPr>
        <w:t xml:space="preserve"> Character of the Suspension</w:t>
      </w:r>
    </w:p>
    <w:p w14:paraId="767B0308"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1.9   </w:t>
      </w:r>
      <w:r>
        <w:rPr>
          <w:rFonts w:ascii="Georgia" w:eastAsia="Georgia" w:hAnsi="Georgia" w:cs="Georgia"/>
          <w:color w:val="212121"/>
          <w:sz w:val="21"/>
          <w:szCs w:val="21"/>
        </w:rPr>
        <w:t xml:space="preserve">The suspensions effected under this Section are suspensions and not rescissions. Each suspended measure shall remain promulgated but </w:t>
      </w:r>
      <w:proofErr w:type="gramStart"/>
      <w:r>
        <w:rPr>
          <w:rFonts w:ascii="Georgia" w:eastAsia="Georgia" w:hAnsi="Georgia" w:cs="Georgia"/>
          <w:color w:val="212121"/>
          <w:sz w:val="21"/>
          <w:szCs w:val="21"/>
        </w:rPr>
        <w:t>dormant, and</w:t>
      </w:r>
      <w:proofErr w:type="gramEnd"/>
      <w:r>
        <w:rPr>
          <w:rFonts w:ascii="Georgia" w:eastAsia="Georgia" w:hAnsi="Georgia" w:cs="Georgia"/>
          <w:color w:val="212121"/>
          <w:sz w:val="21"/>
          <w:szCs w:val="21"/>
        </w:rPr>
        <w:t xml:space="preserve"> shall not be reactivated except in accordance with Section 4 (Standstill Covenant) and Section 5 (Consultation).</w:t>
      </w:r>
    </w:p>
    <w:p w14:paraId="68304C6E"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1.10   </w:t>
      </w:r>
      <w:r>
        <w:rPr>
          <w:rFonts w:ascii="Georgia" w:eastAsia="Georgia" w:hAnsi="Georgia" w:cs="Georgia"/>
          <w:color w:val="212121"/>
          <w:sz w:val="21"/>
          <w:szCs w:val="21"/>
        </w:rPr>
        <w:t>Nothing in this Statement shall be construed to affect the rights or obligations of any Party under CUSMA, the WTO Agreement, or their respective domestic laws, except as expressly provided herein.</w:t>
      </w:r>
    </w:p>
    <w:p w14:paraId="1FF101FD" w14:textId="77777777" w:rsidR="00781CE9" w:rsidRDefault="00000000">
      <w:pPr>
        <w:pStyle w:val="Heading2"/>
        <w:spacing w:before="240" w:after="100" w:line="280" w:lineRule="auto"/>
      </w:pPr>
      <w:proofErr w:type="gramStart"/>
      <w:r>
        <w:rPr>
          <w:rFonts w:ascii="Calibri" w:eastAsia="Calibri" w:hAnsi="Calibri" w:cs="Calibri"/>
          <w:b/>
          <w:bCs/>
          <w:color w:val="37474F"/>
        </w:rPr>
        <w:t>1.F  Measures</w:t>
      </w:r>
      <w:proofErr w:type="gramEnd"/>
      <w:r>
        <w:rPr>
          <w:rFonts w:ascii="Calibri" w:eastAsia="Calibri" w:hAnsi="Calibri" w:cs="Calibri"/>
          <w:b/>
          <w:bCs/>
          <w:color w:val="37474F"/>
        </w:rPr>
        <w:t xml:space="preserve"> Outside the Suspension</w:t>
      </w:r>
    </w:p>
    <w:p w14:paraId="7BE5FB35"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1.11   </w:t>
      </w:r>
      <w:r>
        <w:rPr>
          <w:rFonts w:ascii="Georgia" w:eastAsia="Georgia" w:hAnsi="Georgia" w:cs="Georgia"/>
          <w:color w:val="212121"/>
          <w:sz w:val="21"/>
          <w:szCs w:val="21"/>
        </w:rPr>
        <w:t>The duties imposed by the United States under Section 232 of the Trade Expansion Act of 1962 on steel, aluminum, and automobiles and parts, and the corresponding Canadian measures, are not suspended by this Statement. The Parties shall address those measures through the trilateral accelerated channel established in Section 2, with the objective of an agreed outcome within the ninety-day stabilization period.</w:t>
      </w:r>
    </w:p>
    <w:p w14:paraId="40E31837"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1.12   </w:t>
      </w:r>
      <w:r>
        <w:rPr>
          <w:rFonts w:ascii="Georgia" w:eastAsia="Georgia" w:hAnsi="Georgia" w:cs="Georgia"/>
          <w:color w:val="212121"/>
          <w:sz w:val="21"/>
          <w:szCs w:val="21"/>
        </w:rPr>
        <w:t>No Party shall treat another Party's compliance with this Section as a waiver of any position taken in any pending or future dispute settlement proceeding, including proceedings concerning the measures suspended hereunder.</w:t>
      </w:r>
    </w:p>
    <w:p w14:paraId="6324C87A" w14:textId="77777777" w:rsidR="00781CE9" w:rsidRDefault="00000000">
      <w:pPr>
        <w:pStyle w:val="Heading1"/>
        <w:pBdr>
          <w:bottom w:val="single" w:sz="6" w:space="4" w:color="B0BEC5"/>
        </w:pBdr>
        <w:spacing w:before="340" w:after="140" w:line="280" w:lineRule="auto"/>
      </w:pPr>
      <w:r>
        <w:rPr>
          <w:rFonts w:ascii="Calibri" w:eastAsia="Calibri" w:hAnsi="Calibri" w:cs="Calibri"/>
          <w:b/>
          <w:bCs/>
          <w:color w:val="37474F"/>
        </w:rPr>
        <w:t>Section 2: Roadmap — A Ninety-Day Track with Working Groups and Ministerial Checkpoints</w:t>
      </w:r>
    </w:p>
    <w:p w14:paraId="152BC9A3" w14:textId="77777777" w:rsidR="00781CE9" w:rsidRDefault="00000000">
      <w:pPr>
        <w:pStyle w:val="Heading2"/>
        <w:spacing w:before="240" w:after="100" w:line="280" w:lineRule="auto"/>
      </w:pPr>
      <w:proofErr w:type="gramStart"/>
      <w:r>
        <w:rPr>
          <w:rFonts w:ascii="Calibri" w:eastAsia="Calibri" w:hAnsi="Calibri" w:cs="Calibri"/>
          <w:b/>
          <w:bCs/>
          <w:color w:val="37474F"/>
        </w:rPr>
        <w:lastRenderedPageBreak/>
        <w:t>2.A  The</w:t>
      </w:r>
      <w:proofErr w:type="gramEnd"/>
      <w:r>
        <w:rPr>
          <w:rFonts w:ascii="Calibri" w:eastAsia="Calibri" w:hAnsi="Calibri" w:cs="Calibri"/>
          <w:b/>
          <w:bCs/>
          <w:color w:val="37474F"/>
        </w:rPr>
        <w:t xml:space="preserve"> Stabilization Period</w:t>
      </w:r>
    </w:p>
    <w:p w14:paraId="4BE33979"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2.1   </w:t>
      </w:r>
      <w:r>
        <w:rPr>
          <w:rFonts w:ascii="Georgia" w:eastAsia="Georgia" w:hAnsi="Georgia" w:cs="Georgia"/>
          <w:color w:val="212121"/>
          <w:sz w:val="21"/>
          <w:szCs w:val="21"/>
        </w:rPr>
        <w:t>The stabilization period begins at the Suspension Time and runs for ninety (90) days, concluding at 11:59 p.m. Eastern Standard Time on December 8, 2026. Its purpose is threefold: to allow normal commerce to resume at every border; to give the working groups quiet space to work; and to carry the Parties to the Trilateral Interim Trade Stabilization Agreement described in Section 6.</w:t>
      </w:r>
    </w:p>
    <w:p w14:paraId="6720A6D4"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2.2   </w:t>
      </w:r>
      <w:r>
        <w:rPr>
          <w:rFonts w:ascii="Georgia" w:eastAsia="Georgia" w:hAnsi="Georgia" w:cs="Georgia"/>
          <w:color w:val="212121"/>
          <w:sz w:val="21"/>
          <w:szCs w:val="21"/>
        </w:rPr>
        <w:t>The Parties shall conduct the roadmap in four phases, with ministerial checkpoints at the end of each. The checkpoints shall be genuine points of decision: a phase that has not produced its deliverables does not pass silently.</w:t>
      </w:r>
    </w:p>
    <w:p w14:paraId="6AAD04FB" w14:textId="77777777" w:rsidR="00781CE9" w:rsidRDefault="00000000">
      <w:pPr>
        <w:pStyle w:val="Heading2"/>
        <w:spacing w:before="240" w:after="100" w:line="280" w:lineRule="auto"/>
      </w:pPr>
      <w:proofErr w:type="gramStart"/>
      <w:r>
        <w:rPr>
          <w:rFonts w:ascii="Calibri" w:eastAsia="Calibri" w:hAnsi="Calibri" w:cs="Calibri"/>
          <w:b/>
          <w:bCs/>
          <w:color w:val="37474F"/>
        </w:rPr>
        <w:t>2.B  Phase</w:t>
      </w:r>
      <w:proofErr w:type="gramEnd"/>
      <w:r>
        <w:rPr>
          <w:rFonts w:ascii="Calibri" w:eastAsia="Calibri" w:hAnsi="Calibri" w:cs="Calibri"/>
          <w:b/>
          <w:bCs/>
          <w:color w:val="37474F"/>
        </w:rPr>
        <w:t xml:space="preserve"> One — Standstill and Launch (Days 1–7)</w:t>
      </w:r>
    </w:p>
    <w:p w14:paraId="0AA4F597"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The suspensions take effect and the three customs confirmations and joint implementation notice are published under paragraph 1.8.</w:t>
      </w:r>
    </w:p>
    <w:p w14:paraId="756E649D"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The five sectoral working groups convene in person, alternating among Ottawa, Mexico City, and Washington, with the first session of each group held no later than September 17, 2026.</w:t>
      </w:r>
    </w:p>
    <w:p w14:paraId="2716D52C"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The Joint Coordinating Committee adopts its rules of procedure and the common drafting conventions for working group outputs.</w:t>
      </w:r>
    </w:p>
    <w:p w14:paraId="31FCAF75" w14:textId="77777777" w:rsidR="00781CE9" w:rsidRDefault="00000000">
      <w:pPr>
        <w:pStyle w:val="Heading2"/>
        <w:spacing w:before="240" w:after="100" w:line="280" w:lineRule="auto"/>
      </w:pPr>
      <w:proofErr w:type="gramStart"/>
      <w:r>
        <w:rPr>
          <w:rFonts w:ascii="Calibri" w:eastAsia="Calibri" w:hAnsi="Calibri" w:cs="Calibri"/>
          <w:b/>
          <w:bCs/>
          <w:color w:val="37474F"/>
        </w:rPr>
        <w:t>2.C  Phase</w:t>
      </w:r>
      <w:proofErr w:type="gramEnd"/>
      <w:r>
        <w:rPr>
          <w:rFonts w:ascii="Calibri" w:eastAsia="Calibri" w:hAnsi="Calibri" w:cs="Calibri"/>
          <w:b/>
          <w:bCs/>
          <w:color w:val="37474F"/>
        </w:rPr>
        <w:t xml:space="preserve"> Two — Technical Work (Days 8–45)</w:t>
      </w:r>
    </w:p>
    <w:p w14:paraId="45E3F75E"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Each working group tables a problem statement, a common fact base, and a draft instrument.</w:t>
      </w:r>
    </w:p>
    <w:p w14:paraId="55959F26"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The customs group scopes single-window interoperability and trusted-trader recognition pilots at land ports on both the northern and southern borders of the United States and at one air gateway, for launch in Phase Three.</w:t>
      </w:r>
    </w:p>
    <w:p w14:paraId="68075203"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The digital group tables a joint set of principles on AI deployment in border management, data governance, and customs risk assessment.</w:t>
      </w:r>
    </w:p>
    <w:p w14:paraId="7BE23BCA"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The accelerated channel on Section 232 measures holds its first ministerial-level session in accordance with paragraph 2.4.</w:t>
      </w:r>
    </w:p>
    <w:p w14:paraId="311CBA81" w14:textId="77777777" w:rsidR="00781CE9" w:rsidRDefault="00000000">
      <w:pPr>
        <w:pStyle w:val="Heading2"/>
        <w:spacing w:before="240" w:after="100" w:line="280" w:lineRule="auto"/>
      </w:pPr>
      <w:proofErr w:type="gramStart"/>
      <w:r>
        <w:rPr>
          <w:rFonts w:ascii="Calibri" w:eastAsia="Calibri" w:hAnsi="Calibri" w:cs="Calibri"/>
          <w:b/>
          <w:bCs/>
          <w:color w:val="37474F"/>
        </w:rPr>
        <w:t>2.D  Phase</w:t>
      </w:r>
      <w:proofErr w:type="gramEnd"/>
      <w:r>
        <w:rPr>
          <w:rFonts w:ascii="Calibri" w:eastAsia="Calibri" w:hAnsi="Calibri" w:cs="Calibri"/>
          <w:b/>
          <w:bCs/>
          <w:color w:val="37474F"/>
        </w:rPr>
        <w:t xml:space="preserve"> Three — First Ministerial Review (Days 46–60)</w:t>
      </w:r>
    </w:p>
    <w:p w14:paraId="362BC619"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Working groups submit draft instruments to the Joint Coordinating Committee.</w:t>
      </w:r>
    </w:p>
    <w:p w14:paraId="485B81C0"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Ministers meet to resolve open issues and to sign such instruments as are ready.</w:t>
      </w:r>
    </w:p>
    <w:p w14:paraId="798D8654"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The customs interoperability pilot and the trusted-trader pilot launch at the selected ports.</w:t>
      </w:r>
    </w:p>
    <w:p w14:paraId="45672DB7" w14:textId="77777777" w:rsidR="00781CE9" w:rsidRDefault="00000000">
      <w:pPr>
        <w:pStyle w:val="Heading2"/>
        <w:spacing w:before="240" w:after="100" w:line="280" w:lineRule="auto"/>
      </w:pPr>
      <w:proofErr w:type="gramStart"/>
      <w:r>
        <w:rPr>
          <w:rFonts w:ascii="Calibri" w:eastAsia="Calibri" w:hAnsi="Calibri" w:cs="Calibri"/>
          <w:b/>
          <w:bCs/>
          <w:color w:val="37474F"/>
        </w:rPr>
        <w:t>2.E  Phase</w:t>
      </w:r>
      <w:proofErr w:type="gramEnd"/>
      <w:r>
        <w:rPr>
          <w:rFonts w:ascii="Calibri" w:eastAsia="Calibri" w:hAnsi="Calibri" w:cs="Calibri"/>
          <w:b/>
          <w:bCs/>
          <w:color w:val="37474F"/>
        </w:rPr>
        <w:t xml:space="preserve"> Four — Consolidation (Days 61–90)</w:t>
      </w:r>
    </w:p>
    <w:p w14:paraId="2251A039"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Working groups finalize instruments and implementation schedules.</w:t>
      </w:r>
    </w:p>
    <w:p w14:paraId="307C5CE9"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The accelerated channel delivers its ministerial recommendation under paragraph 2.4(e).</w:t>
      </w:r>
    </w:p>
    <w:p w14:paraId="2E0524F2"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lastRenderedPageBreak/>
        <w:t>The Parties hold a joint-review alignment session, mapping the working group outputs to the agenda of the 2026 CUSMA joint review.</w:t>
      </w:r>
    </w:p>
    <w:p w14:paraId="16672AA3"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The Trilateral Interim Trade Stabilization Agreement is concluded (Section 6).</w:t>
      </w:r>
    </w:p>
    <w:p w14:paraId="0EDB7713" w14:textId="77777777" w:rsidR="00781CE9" w:rsidRDefault="00000000">
      <w:pPr>
        <w:pStyle w:val="Heading2"/>
        <w:spacing w:before="240" w:after="100" w:line="280" w:lineRule="auto"/>
      </w:pPr>
      <w:proofErr w:type="gramStart"/>
      <w:r>
        <w:rPr>
          <w:rFonts w:ascii="Calibri" w:eastAsia="Calibri" w:hAnsi="Calibri" w:cs="Calibri"/>
          <w:b/>
          <w:bCs/>
          <w:color w:val="37474F"/>
        </w:rPr>
        <w:t>2.F  The</w:t>
      </w:r>
      <w:proofErr w:type="gramEnd"/>
      <w:r>
        <w:rPr>
          <w:rFonts w:ascii="Calibri" w:eastAsia="Calibri" w:hAnsi="Calibri" w:cs="Calibri"/>
          <w:b/>
          <w:bCs/>
          <w:color w:val="37474F"/>
        </w:rPr>
        <w:t xml:space="preserve"> Accelerated Channel on Section 232 Measures</w:t>
      </w:r>
    </w:p>
    <w:p w14:paraId="1473CECD"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2.3   </w:t>
      </w:r>
      <w:r>
        <w:rPr>
          <w:rFonts w:ascii="Georgia" w:eastAsia="Georgia" w:hAnsi="Georgia" w:cs="Georgia"/>
          <w:color w:val="212121"/>
          <w:sz w:val="21"/>
          <w:szCs w:val="21"/>
        </w:rPr>
        <w:t>Because the Section 232 measures on steel, aluminum, and automobiles and parts carry the largest single share of the current tariff burden on North American trade, the Parties shall address them through an accelerated channel running in parallel with the working group track. The channel operates trilaterally: the measures and the supply chains they reach span all three Parties.</w:t>
      </w:r>
    </w:p>
    <w:p w14:paraId="39D1391C"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2.4   </w:t>
      </w:r>
      <w:r>
        <w:rPr>
          <w:rFonts w:ascii="Georgia" w:eastAsia="Georgia" w:hAnsi="Georgia" w:cs="Georgia"/>
          <w:color w:val="212121"/>
          <w:sz w:val="21"/>
          <w:szCs w:val="21"/>
        </w:rPr>
        <w:t>The accelerated channel shall operate as follows:</w:t>
      </w:r>
    </w:p>
    <w:p w14:paraId="2A88A836" w14:textId="77777777" w:rsidR="00781CE9" w:rsidRDefault="00000000">
      <w:pPr>
        <w:spacing w:after="140" w:line="296" w:lineRule="auto"/>
        <w:ind w:left="720" w:hanging="360"/>
        <w:jc w:val="both"/>
      </w:pPr>
      <w:r>
        <w:rPr>
          <w:rFonts w:ascii="Georgia" w:eastAsia="Georgia" w:hAnsi="Georgia" w:cs="Georgia"/>
          <w:b/>
          <w:bCs/>
          <w:color w:val="212121"/>
          <w:sz w:val="21"/>
          <w:szCs w:val="21"/>
        </w:rPr>
        <w:t xml:space="preserve">(a)  </w:t>
      </w:r>
      <w:r>
        <w:rPr>
          <w:rFonts w:ascii="Georgia" w:eastAsia="Georgia" w:hAnsi="Georgia" w:cs="Georgia"/>
          <w:color w:val="212121"/>
          <w:sz w:val="21"/>
          <w:szCs w:val="21"/>
        </w:rPr>
        <w:t>the channel is led at ministerial level: for Canada, the Minister responsible for Canada–United States Trade; for Mexico, the Secretary of Economy; for the United States, the United States Trade Representative;</w:t>
      </w:r>
    </w:p>
    <w:p w14:paraId="57A9EC91" w14:textId="77777777" w:rsidR="00781CE9" w:rsidRDefault="00000000">
      <w:pPr>
        <w:spacing w:after="140" w:line="296" w:lineRule="auto"/>
        <w:ind w:left="720" w:hanging="360"/>
        <w:jc w:val="both"/>
      </w:pPr>
      <w:r>
        <w:rPr>
          <w:rFonts w:ascii="Georgia" w:eastAsia="Georgia" w:hAnsi="Georgia" w:cs="Georgia"/>
          <w:b/>
          <w:bCs/>
          <w:color w:val="212121"/>
          <w:sz w:val="21"/>
          <w:szCs w:val="21"/>
        </w:rPr>
        <w:t xml:space="preserve">(b)  </w:t>
      </w:r>
      <w:r>
        <w:rPr>
          <w:rFonts w:ascii="Georgia" w:eastAsia="Georgia" w:hAnsi="Georgia" w:cs="Georgia"/>
          <w:color w:val="212121"/>
          <w:sz w:val="21"/>
          <w:szCs w:val="21"/>
        </w:rPr>
        <w:t>its first session shall be held no later than September 19, 2026;</w:t>
      </w:r>
    </w:p>
    <w:p w14:paraId="2CE5656C" w14:textId="77777777" w:rsidR="00781CE9" w:rsidRDefault="00000000">
      <w:pPr>
        <w:spacing w:after="140" w:line="296" w:lineRule="auto"/>
        <w:ind w:left="720" w:hanging="360"/>
        <w:jc w:val="both"/>
      </w:pPr>
      <w:r>
        <w:rPr>
          <w:rFonts w:ascii="Georgia" w:eastAsia="Georgia" w:hAnsi="Georgia" w:cs="Georgia"/>
          <w:b/>
          <w:bCs/>
          <w:color w:val="212121"/>
          <w:sz w:val="21"/>
          <w:szCs w:val="21"/>
        </w:rPr>
        <w:t xml:space="preserve">(c)  </w:t>
      </w:r>
      <w:r>
        <w:rPr>
          <w:rFonts w:ascii="Georgia" w:eastAsia="Georgia" w:hAnsi="Georgia" w:cs="Georgia"/>
          <w:color w:val="212121"/>
          <w:sz w:val="21"/>
          <w:szCs w:val="21"/>
        </w:rPr>
        <w:t>within thirty (30) days of that session, officials shall deliver to the three leads a joint options paper covering the treatment of steel, aluminum, and automobiles and parts, including tariff treatment, quota arrangements and the question of parity in the quota treatment of Mexican-produced vehicles, and rules-of-origin interactions with the automotive working group;</w:t>
      </w:r>
    </w:p>
    <w:p w14:paraId="7770A58A" w14:textId="77777777" w:rsidR="00781CE9" w:rsidRDefault="00000000">
      <w:pPr>
        <w:spacing w:after="140" w:line="296" w:lineRule="auto"/>
        <w:ind w:left="720" w:hanging="360"/>
        <w:jc w:val="both"/>
      </w:pPr>
      <w:r>
        <w:rPr>
          <w:rFonts w:ascii="Georgia" w:eastAsia="Georgia" w:hAnsi="Georgia" w:cs="Georgia"/>
          <w:b/>
          <w:bCs/>
          <w:color w:val="212121"/>
          <w:sz w:val="21"/>
          <w:szCs w:val="21"/>
        </w:rPr>
        <w:t xml:space="preserve">(d)  </w:t>
      </w:r>
      <w:r>
        <w:rPr>
          <w:rFonts w:ascii="Georgia" w:eastAsia="Georgia" w:hAnsi="Georgia" w:cs="Georgia"/>
          <w:color w:val="212121"/>
          <w:sz w:val="21"/>
          <w:szCs w:val="21"/>
        </w:rPr>
        <w:t>the three leads shall deliver a final recommendation to ministers no later than November 22, 2026;</w:t>
      </w:r>
    </w:p>
    <w:p w14:paraId="378BA003" w14:textId="77777777" w:rsidR="00781CE9" w:rsidRDefault="00000000">
      <w:pPr>
        <w:spacing w:after="140" w:line="296" w:lineRule="auto"/>
        <w:ind w:left="720" w:hanging="360"/>
        <w:jc w:val="both"/>
      </w:pPr>
      <w:r>
        <w:rPr>
          <w:rFonts w:ascii="Georgia" w:eastAsia="Georgia" w:hAnsi="Georgia" w:cs="Georgia"/>
          <w:b/>
          <w:bCs/>
          <w:color w:val="212121"/>
          <w:sz w:val="21"/>
          <w:szCs w:val="21"/>
        </w:rPr>
        <w:t xml:space="preserve">(e)  </w:t>
      </w:r>
      <w:r>
        <w:rPr>
          <w:rFonts w:ascii="Georgia" w:eastAsia="Georgia" w:hAnsi="Georgia" w:cs="Georgia"/>
          <w:color w:val="212121"/>
          <w:sz w:val="21"/>
          <w:szCs w:val="21"/>
        </w:rPr>
        <w:t>no outcome is predetermined. The channel is an acceleration of work, not a direction of result.</w:t>
      </w:r>
    </w:p>
    <w:p w14:paraId="028656C1" w14:textId="77777777" w:rsidR="00781CE9" w:rsidRDefault="00000000">
      <w:pPr>
        <w:pStyle w:val="Heading2"/>
        <w:spacing w:before="240" w:after="100" w:line="280" w:lineRule="auto"/>
      </w:pPr>
      <w:proofErr w:type="gramStart"/>
      <w:r>
        <w:rPr>
          <w:rFonts w:ascii="Calibri" w:eastAsia="Calibri" w:hAnsi="Calibri" w:cs="Calibri"/>
          <w:b/>
          <w:bCs/>
          <w:color w:val="37474F"/>
        </w:rPr>
        <w:t>2.G  Milestone</w:t>
      </w:r>
      <w:proofErr w:type="gramEnd"/>
      <w:r>
        <w:rPr>
          <w:rFonts w:ascii="Calibri" w:eastAsia="Calibri" w:hAnsi="Calibri" w:cs="Calibri"/>
          <w:b/>
          <w:bCs/>
          <w:color w:val="37474F"/>
        </w:rPr>
        <w:t xml:space="preserve"> Calendar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781CE9" w14:paraId="07D4A73D" w14:textId="77777777">
        <w:tblPrEx>
          <w:tblCellMar>
            <w:top w:w="0" w:type="dxa"/>
            <w:bottom w:w="0" w:type="dxa"/>
          </w:tblCellMar>
        </w:tblPrEx>
        <w:trPr>
          <w:tblHeader/>
        </w:trPr>
        <w:tc>
          <w:tcPr>
            <w:tcW w:w="1800" w:type="dxa"/>
            <w:shd w:val="clear" w:color="auto" w:fill="EEF3F6"/>
            <w:tcMar>
              <w:top w:w="70" w:type="dxa"/>
              <w:left w:w="120" w:type="dxa"/>
              <w:bottom w:w="70" w:type="dxa"/>
              <w:right w:w="120" w:type="dxa"/>
            </w:tcMar>
          </w:tcPr>
          <w:p w14:paraId="76BADE69" w14:textId="77777777" w:rsidR="00781CE9" w:rsidRDefault="00000000">
            <w:pPr>
              <w:spacing w:after="20"/>
            </w:pPr>
            <w:r>
              <w:rPr>
                <w:rFonts w:ascii="Calibri" w:eastAsia="Calibri" w:hAnsi="Calibri" w:cs="Calibri"/>
                <w:b/>
                <w:bCs/>
                <w:color w:val="37474F"/>
              </w:rPr>
              <w:t>Date</w:t>
            </w:r>
          </w:p>
        </w:tc>
        <w:tc>
          <w:tcPr>
            <w:tcW w:w="7200" w:type="dxa"/>
            <w:shd w:val="clear" w:color="auto" w:fill="EEF3F6"/>
            <w:tcMar>
              <w:top w:w="70" w:type="dxa"/>
              <w:left w:w="120" w:type="dxa"/>
              <w:bottom w:w="70" w:type="dxa"/>
              <w:right w:w="120" w:type="dxa"/>
            </w:tcMar>
          </w:tcPr>
          <w:p w14:paraId="79F35A1B" w14:textId="77777777" w:rsidR="00781CE9" w:rsidRDefault="00000000">
            <w:pPr>
              <w:spacing w:after="20"/>
            </w:pPr>
            <w:r>
              <w:rPr>
                <w:rFonts w:ascii="Calibri" w:eastAsia="Calibri" w:hAnsi="Calibri" w:cs="Calibri"/>
                <w:b/>
                <w:bCs/>
                <w:color w:val="37474F"/>
              </w:rPr>
              <w:t>Milestone</w:t>
            </w:r>
          </w:p>
        </w:tc>
      </w:tr>
      <w:tr w:rsidR="00781CE9" w14:paraId="75E775E8" w14:textId="77777777">
        <w:tblPrEx>
          <w:tblCellMar>
            <w:top w:w="0" w:type="dxa"/>
            <w:bottom w:w="0" w:type="dxa"/>
          </w:tblCellMar>
        </w:tblPrEx>
        <w:tc>
          <w:tcPr>
            <w:tcW w:w="1800" w:type="dxa"/>
            <w:tcMar>
              <w:top w:w="70" w:type="dxa"/>
              <w:left w:w="120" w:type="dxa"/>
              <w:bottom w:w="70" w:type="dxa"/>
              <w:right w:w="120" w:type="dxa"/>
            </w:tcMar>
          </w:tcPr>
          <w:p w14:paraId="04207228" w14:textId="77777777" w:rsidR="00781CE9" w:rsidRDefault="00000000">
            <w:pPr>
              <w:spacing w:after="20"/>
            </w:pPr>
            <w:r>
              <w:rPr>
                <w:rFonts w:ascii="Georgia" w:eastAsia="Georgia" w:hAnsi="Georgia" w:cs="Georgia"/>
                <w:color w:val="212121"/>
                <w:sz w:val="21"/>
                <w:szCs w:val="21"/>
              </w:rPr>
              <w:t>September 9, 2026</w:t>
            </w:r>
          </w:p>
        </w:tc>
        <w:tc>
          <w:tcPr>
            <w:tcW w:w="7200" w:type="dxa"/>
            <w:tcMar>
              <w:top w:w="70" w:type="dxa"/>
              <w:left w:w="120" w:type="dxa"/>
              <w:bottom w:w="70" w:type="dxa"/>
              <w:right w:w="120" w:type="dxa"/>
            </w:tcMar>
          </w:tcPr>
          <w:p w14:paraId="6BC81556" w14:textId="77777777" w:rsidR="00781CE9" w:rsidRDefault="00000000">
            <w:pPr>
              <w:spacing w:after="20"/>
            </w:pPr>
            <w:r>
              <w:rPr>
                <w:rFonts w:ascii="Georgia" w:eastAsia="Georgia" w:hAnsi="Georgia" w:cs="Georgia"/>
                <w:color w:val="212121"/>
                <w:sz w:val="21"/>
                <w:szCs w:val="21"/>
              </w:rPr>
              <w:t>Suspension Time; stabilization period begins; customs confirmations due within 24 hours</w:t>
            </w:r>
          </w:p>
        </w:tc>
      </w:tr>
      <w:tr w:rsidR="00781CE9" w14:paraId="73966440" w14:textId="77777777">
        <w:tblPrEx>
          <w:tblCellMar>
            <w:top w:w="0" w:type="dxa"/>
            <w:bottom w:w="0" w:type="dxa"/>
          </w:tblCellMar>
        </w:tblPrEx>
        <w:tc>
          <w:tcPr>
            <w:tcW w:w="1800" w:type="dxa"/>
            <w:tcMar>
              <w:top w:w="70" w:type="dxa"/>
              <w:left w:w="120" w:type="dxa"/>
              <w:bottom w:w="70" w:type="dxa"/>
              <w:right w:w="120" w:type="dxa"/>
            </w:tcMar>
          </w:tcPr>
          <w:p w14:paraId="4BA33440" w14:textId="77777777" w:rsidR="00781CE9" w:rsidRDefault="00000000">
            <w:pPr>
              <w:spacing w:after="20"/>
            </w:pPr>
            <w:r>
              <w:rPr>
                <w:rFonts w:ascii="Georgia" w:eastAsia="Georgia" w:hAnsi="Georgia" w:cs="Georgia"/>
                <w:color w:val="212121"/>
                <w:sz w:val="21"/>
                <w:szCs w:val="21"/>
              </w:rPr>
              <w:t>September 17, 2026</w:t>
            </w:r>
          </w:p>
        </w:tc>
        <w:tc>
          <w:tcPr>
            <w:tcW w:w="7200" w:type="dxa"/>
            <w:tcMar>
              <w:top w:w="70" w:type="dxa"/>
              <w:left w:w="120" w:type="dxa"/>
              <w:bottom w:w="70" w:type="dxa"/>
              <w:right w:w="120" w:type="dxa"/>
            </w:tcMar>
          </w:tcPr>
          <w:p w14:paraId="4F18558A" w14:textId="77777777" w:rsidR="00781CE9" w:rsidRDefault="00000000">
            <w:pPr>
              <w:spacing w:after="20"/>
            </w:pPr>
            <w:r>
              <w:rPr>
                <w:rFonts w:ascii="Georgia" w:eastAsia="Georgia" w:hAnsi="Georgia" w:cs="Georgia"/>
                <w:color w:val="212121"/>
                <w:sz w:val="21"/>
                <w:szCs w:val="21"/>
              </w:rPr>
              <w:t>All five working groups have convened in person</w:t>
            </w:r>
          </w:p>
        </w:tc>
      </w:tr>
      <w:tr w:rsidR="00781CE9" w14:paraId="7B95F3A2" w14:textId="77777777">
        <w:tblPrEx>
          <w:tblCellMar>
            <w:top w:w="0" w:type="dxa"/>
            <w:bottom w:w="0" w:type="dxa"/>
          </w:tblCellMar>
        </w:tblPrEx>
        <w:tc>
          <w:tcPr>
            <w:tcW w:w="1800" w:type="dxa"/>
            <w:tcMar>
              <w:top w:w="70" w:type="dxa"/>
              <w:left w:w="120" w:type="dxa"/>
              <w:bottom w:w="70" w:type="dxa"/>
              <w:right w:w="120" w:type="dxa"/>
            </w:tcMar>
          </w:tcPr>
          <w:p w14:paraId="6B90D246" w14:textId="77777777" w:rsidR="00781CE9" w:rsidRDefault="00000000">
            <w:pPr>
              <w:spacing w:after="20"/>
            </w:pPr>
            <w:r>
              <w:rPr>
                <w:rFonts w:ascii="Georgia" w:eastAsia="Georgia" w:hAnsi="Georgia" w:cs="Georgia"/>
                <w:color w:val="212121"/>
                <w:sz w:val="21"/>
                <w:szCs w:val="21"/>
              </w:rPr>
              <w:t>September 19, 2026</w:t>
            </w:r>
          </w:p>
        </w:tc>
        <w:tc>
          <w:tcPr>
            <w:tcW w:w="7200" w:type="dxa"/>
            <w:tcMar>
              <w:top w:w="70" w:type="dxa"/>
              <w:left w:w="120" w:type="dxa"/>
              <w:bottom w:w="70" w:type="dxa"/>
              <w:right w:w="120" w:type="dxa"/>
            </w:tcMar>
          </w:tcPr>
          <w:p w14:paraId="2DDFBE58" w14:textId="77777777" w:rsidR="00781CE9" w:rsidRDefault="00000000">
            <w:pPr>
              <w:spacing w:after="20"/>
            </w:pPr>
            <w:r>
              <w:rPr>
                <w:rFonts w:ascii="Georgia" w:eastAsia="Georgia" w:hAnsi="Georgia" w:cs="Georgia"/>
                <w:color w:val="212121"/>
                <w:sz w:val="21"/>
                <w:szCs w:val="21"/>
              </w:rPr>
              <w:t>First ministerial-level session of the Section 232 accelerated channel</w:t>
            </w:r>
          </w:p>
        </w:tc>
      </w:tr>
      <w:tr w:rsidR="00781CE9" w14:paraId="60023625" w14:textId="77777777">
        <w:tblPrEx>
          <w:tblCellMar>
            <w:top w:w="0" w:type="dxa"/>
            <w:bottom w:w="0" w:type="dxa"/>
          </w:tblCellMar>
        </w:tblPrEx>
        <w:tc>
          <w:tcPr>
            <w:tcW w:w="1800" w:type="dxa"/>
            <w:tcMar>
              <w:top w:w="70" w:type="dxa"/>
              <w:left w:w="120" w:type="dxa"/>
              <w:bottom w:w="70" w:type="dxa"/>
              <w:right w:w="120" w:type="dxa"/>
            </w:tcMar>
          </w:tcPr>
          <w:p w14:paraId="42B07A7F" w14:textId="77777777" w:rsidR="00781CE9" w:rsidRDefault="00000000">
            <w:pPr>
              <w:spacing w:after="20"/>
            </w:pPr>
            <w:r>
              <w:rPr>
                <w:rFonts w:ascii="Georgia" w:eastAsia="Georgia" w:hAnsi="Georgia" w:cs="Georgia"/>
                <w:color w:val="212121"/>
                <w:sz w:val="21"/>
                <w:szCs w:val="21"/>
              </w:rPr>
              <w:t>October 9, 2026</w:t>
            </w:r>
          </w:p>
        </w:tc>
        <w:tc>
          <w:tcPr>
            <w:tcW w:w="7200" w:type="dxa"/>
            <w:tcMar>
              <w:top w:w="70" w:type="dxa"/>
              <w:left w:w="120" w:type="dxa"/>
              <w:bottom w:w="70" w:type="dxa"/>
              <w:right w:w="120" w:type="dxa"/>
            </w:tcMar>
          </w:tcPr>
          <w:p w14:paraId="075842AA" w14:textId="77777777" w:rsidR="00781CE9" w:rsidRDefault="00000000">
            <w:pPr>
              <w:spacing w:after="20"/>
            </w:pPr>
            <w:r>
              <w:rPr>
                <w:rFonts w:ascii="Georgia" w:eastAsia="Georgia" w:hAnsi="Georgia" w:cs="Georgia"/>
                <w:color w:val="212121"/>
                <w:sz w:val="21"/>
                <w:szCs w:val="21"/>
              </w:rPr>
              <w:t>Working groups submit draft instruments; Section 232 joint options paper delivered</w:t>
            </w:r>
          </w:p>
        </w:tc>
      </w:tr>
      <w:tr w:rsidR="00781CE9" w14:paraId="1BA53820" w14:textId="77777777">
        <w:tblPrEx>
          <w:tblCellMar>
            <w:top w:w="0" w:type="dxa"/>
            <w:bottom w:w="0" w:type="dxa"/>
          </w:tblCellMar>
        </w:tblPrEx>
        <w:tc>
          <w:tcPr>
            <w:tcW w:w="1800" w:type="dxa"/>
            <w:tcMar>
              <w:top w:w="70" w:type="dxa"/>
              <w:left w:w="120" w:type="dxa"/>
              <w:bottom w:w="70" w:type="dxa"/>
              <w:right w:w="120" w:type="dxa"/>
            </w:tcMar>
          </w:tcPr>
          <w:p w14:paraId="4FE400BB" w14:textId="77777777" w:rsidR="00781CE9" w:rsidRDefault="00000000">
            <w:pPr>
              <w:spacing w:after="20"/>
            </w:pPr>
            <w:r>
              <w:rPr>
                <w:rFonts w:ascii="Georgia" w:eastAsia="Georgia" w:hAnsi="Georgia" w:cs="Georgia"/>
                <w:color w:val="212121"/>
                <w:sz w:val="21"/>
                <w:szCs w:val="21"/>
              </w:rPr>
              <w:t>October 22, 2026</w:t>
            </w:r>
          </w:p>
        </w:tc>
        <w:tc>
          <w:tcPr>
            <w:tcW w:w="7200" w:type="dxa"/>
            <w:tcMar>
              <w:top w:w="70" w:type="dxa"/>
              <w:left w:w="120" w:type="dxa"/>
              <w:bottom w:w="70" w:type="dxa"/>
              <w:right w:w="120" w:type="dxa"/>
            </w:tcMar>
          </w:tcPr>
          <w:p w14:paraId="78FCF739" w14:textId="77777777" w:rsidR="00781CE9" w:rsidRDefault="00000000">
            <w:pPr>
              <w:spacing w:after="20"/>
            </w:pPr>
            <w:r>
              <w:rPr>
                <w:rFonts w:ascii="Georgia" w:eastAsia="Georgia" w:hAnsi="Georgia" w:cs="Georgia"/>
                <w:color w:val="212121"/>
                <w:sz w:val="21"/>
                <w:szCs w:val="21"/>
              </w:rPr>
              <w:t>Target date for conclusion of the Trilateral Interim Trade Stabilization Agreement</w:t>
            </w:r>
          </w:p>
        </w:tc>
      </w:tr>
      <w:tr w:rsidR="00781CE9" w14:paraId="197D65BC" w14:textId="77777777">
        <w:tblPrEx>
          <w:tblCellMar>
            <w:top w:w="0" w:type="dxa"/>
            <w:bottom w:w="0" w:type="dxa"/>
          </w:tblCellMar>
        </w:tblPrEx>
        <w:tc>
          <w:tcPr>
            <w:tcW w:w="1800" w:type="dxa"/>
            <w:tcMar>
              <w:top w:w="70" w:type="dxa"/>
              <w:left w:w="120" w:type="dxa"/>
              <w:bottom w:w="70" w:type="dxa"/>
              <w:right w:w="120" w:type="dxa"/>
            </w:tcMar>
          </w:tcPr>
          <w:p w14:paraId="2C66E530" w14:textId="77777777" w:rsidR="00781CE9" w:rsidRDefault="00000000">
            <w:pPr>
              <w:spacing w:after="20"/>
            </w:pPr>
            <w:r>
              <w:rPr>
                <w:rFonts w:ascii="Georgia" w:eastAsia="Georgia" w:hAnsi="Georgia" w:cs="Georgia"/>
                <w:color w:val="212121"/>
                <w:sz w:val="21"/>
                <w:szCs w:val="21"/>
              </w:rPr>
              <w:t>November 8, 2026</w:t>
            </w:r>
          </w:p>
        </w:tc>
        <w:tc>
          <w:tcPr>
            <w:tcW w:w="7200" w:type="dxa"/>
            <w:tcMar>
              <w:top w:w="70" w:type="dxa"/>
              <w:left w:w="120" w:type="dxa"/>
              <w:bottom w:w="70" w:type="dxa"/>
              <w:right w:w="120" w:type="dxa"/>
            </w:tcMar>
          </w:tcPr>
          <w:p w14:paraId="027339CF" w14:textId="77777777" w:rsidR="00781CE9" w:rsidRDefault="00000000">
            <w:pPr>
              <w:spacing w:after="20"/>
            </w:pPr>
            <w:r>
              <w:rPr>
                <w:rFonts w:ascii="Georgia" w:eastAsia="Georgia" w:hAnsi="Georgia" w:cs="Georgia"/>
                <w:color w:val="212121"/>
                <w:sz w:val="21"/>
                <w:szCs w:val="21"/>
              </w:rPr>
              <w:t>Working group instruments finalized and published</w:t>
            </w:r>
          </w:p>
        </w:tc>
      </w:tr>
      <w:tr w:rsidR="00781CE9" w14:paraId="7ABFCAEE" w14:textId="77777777">
        <w:tblPrEx>
          <w:tblCellMar>
            <w:top w:w="0" w:type="dxa"/>
            <w:bottom w:w="0" w:type="dxa"/>
          </w:tblCellMar>
        </w:tblPrEx>
        <w:tc>
          <w:tcPr>
            <w:tcW w:w="1800" w:type="dxa"/>
            <w:tcMar>
              <w:top w:w="70" w:type="dxa"/>
              <w:left w:w="120" w:type="dxa"/>
              <w:bottom w:w="70" w:type="dxa"/>
              <w:right w:w="120" w:type="dxa"/>
            </w:tcMar>
          </w:tcPr>
          <w:p w14:paraId="7AB4A53A" w14:textId="77777777" w:rsidR="00781CE9" w:rsidRDefault="00000000">
            <w:pPr>
              <w:spacing w:after="20"/>
            </w:pPr>
            <w:r>
              <w:rPr>
                <w:rFonts w:ascii="Georgia" w:eastAsia="Georgia" w:hAnsi="Georgia" w:cs="Georgia"/>
                <w:color w:val="212121"/>
                <w:sz w:val="21"/>
                <w:szCs w:val="21"/>
              </w:rPr>
              <w:t>November 22, 2026</w:t>
            </w:r>
          </w:p>
        </w:tc>
        <w:tc>
          <w:tcPr>
            <w:tcW w:w="7200" w:type="dxa"/>
            <w:tcMar>
              <w:top w:w="70" w:type="dxa"/>
              <w:left w:w="120" w:type="dxa"/>
              <w:bottom w:w="70" w:type="dxa"/>
              <w:right w:w="120" w:type="dxa"/>
            </w:tcMar>
          </w:tcPr>
          <w:p w14:paraId="7F33A14C" w14:textId="77777777" w:rsidR="00781CE9" w:rsidRDefault="00000000">
            <w:pPr>
              <w:spacing w:after="20"/>
            </w:pPr>
            <w:r>
              <w:rPr>
                <w:rFonts w:ascii="Georgia" w:eastAsia="Georgia" w:hAnsi="Georgia" w:cs="Georgia"/>
                <w:color w:val="212121"/>
                <w:sz w:val="21"/>
                <w:szCs w:val="21"/>
              </w:rPr>
              <w:t>Accelerated channel delivers final ministerial recommendation</w:t>
            </w:r>
          </w:p>
        </w:tc>
      </w:tr>
      <w:tr w:rsidR="00781CE9" w14:paraId="5A3CEE37" w14:textId="77777777">
        <w:tblPrEx>
          <w:tblCellMar>
            <w:top w:w="0" w:type="dxa"/>
            <w:bottom w:w="0" w:type="dxa"/>
          </w:tblCellMar>
        </w:tblPrEx>
        <w:tc>
          <w:tcPr>
            <w:tcW w:w="1800" w:type="dxa"/>
            <w:tcMar>
              <w:top w:w="70" w:type="dxa"/>
              <w:left w:w="120" w:type="dxa"/>
              <w:bottom w:w="70" w:type="dxa"/>
              <w:right w:w="120" w:type="dxa"/>
            </w:tcMar>
          </w:tcPr>
          <w:p w14:paraId="2AD90313" w14:textId="77777777" w:rsidR="00781CE9" w:rsidRDefault="00000000">
            <w:pPr>
              <w:spacing w:after="20"/>
            </w:pPr>
            <w:r>
              <w:rPr>
                <w:rFonts w:ascii="Georgia" w:eastAsia="Georgia" w:hAnsi="Georgia" w:cs="Georgia"/>
                <w:color w:val="212121"/>
                <w:sz w:val="21"/>
                <w:szCs w:val="21"/>
              </w:rPr>
              <w:lastRenderedPageBreak/>
              <w:t>December 8, 2026</w:t>
            </w:r>
          </w:p>
        </w:tc>
        <w:tc>
          <w:tcPr>
            <w:tcW w:w="7200" w:type="dxa"/>
            <w:tcMar>
              <w:top w:w="70" w:type="dxa"/>
              <w:left w:w="120" w:type="dxa"/>
              <w:bottom w:w="70" w:type="dxa"/>
              <w:right w:w="120" w:type="dxa"/>
            </w:tcMar>
          </w:tcPr>
          <w:p w14:paraId="6257B80E" w14:textId="77777777" w:rsidR="00781CE9" w:rsidRDefault="00000000">
            <w:pPr>
              <w:spacing w:after="20"/>
            </w:pPr>
            <w:r>
              <w:rPr>
                <w:rFonts w:ascii="Georgia" w:eastAsia="Georgia" w:hAnsi="Georgia" w:cs="Georgia"/>
                <w:color w:val="212121"/>
                <w:sz w:val="21"/>
                <w:szCs w:val="21"/>
              </w:rPr>
              <w:t>Stabilization period concludes; outcomes enter into force or are referred to the CUSMA joint review</w:t>
            </w:r>
          </w:p>
        </w:tc>
      </w:tr>
    </w:tbl>
    <w:p w14:paraId="6E8B9ADB" w14:textId="77777777" w:rsidR="00781CE9" w:rsidRDefault="00000000">
      <w:pPr>
        <w:spacing w:after="140" w:line="296" w:lineRule="auto"/>
        <w:jc w:val="both"/>
      </w:pPr>
      <w:r>
        <w:rPr>
          <w:rFonts w:ascii="Georgia" w:eastAsia="Georgia" w:hAnsi="Georgia" w:cs="Georgia"/>
          <w:color w:val="212121"/>
          <w:sz w:val="21"/>
          <w:szCs w:val="21"/>
        </w:rPr>
        <w:t>The Parties may, by consensus in the Joint Coordinating Committee, extend the stabilization period once, by up to thirty (30) days, where the working groups are demonstrably within reach of their instruments. There shall be no second extension.</w:t>
      </w:r>
    </w:p>
    <w:p w14:paraId="7CC0AC74" w14:textId="77777777" w:rsidR="00781CE9" w:rsidRDefault="00000000">
      <w:pPr>
        <w:spacing w:after="140" w:line="296" w:lineRule="auto"/>
        <w:jc w:val="both"/>
      </w:pPr>
      <w:r>
        <w:rPr>
          <w:rFonts w:ascii="Georgia" w:eastAsia="Georgia" w:hAnsi="Georgia" w:cs="Georgia"/>
          <w:color w:val="212121"/>
          <w:sz w:val="21"/>
          <w:szCs w:val="21"/>
        </w:rPr>
        <w:t>Five working groups carry the technical work of the stabilization period. Each is tri-chaired from the day it convenes — by Canada, Mexico, and the United States alike — and each is composed of three delegations of five members, with the authority to draw on regulators and technical experts as required. Each group delivers, on deadline, either an agreed instrument or a joint statement of unresolved issues; the deadlines compel an output, not a concession, and no working group is required to reach agreement where none is ready.</w:t>
      </w:r>
    </w:p>
    <w:p w14:paraId="06A4E9BC" w14:textId="77777777" w:rsidR="00781CE9" w:rsidRDefault="00000000">
      <w:pPr>
        <w:pStyle w:val="Heading1"/>
        <w:pBdr>
          <w:bottom w:val="single" w:sz="6" w:space="4" w:color="B0BEC5"/>
        </w:pBdr>
        <w:spacing w:before="340" w:after="140" w:line="280" w:lineRule="auto"/>
      </w:pPr>
      <w:r>
        <w:rPr>
          <w:rFonts w:ascii="Calibri" w:eastAsia="Calibri" w:hAnsi="Calibri" w:cs="Calibri"/>
          <w:b/>
          <w:bCs/>
          <w:color w:val="37474F"/>
        </w:rPr>
        <w:t>Section 3: Working Group Mandates</w:t>
      </w:r>
    </w:p>
    <w:p w14:paraId="7FA7940E" w14:textId="77777777" w:rsidR="00781CE9" w:rsidRDefault="00000000">
      <w:pPr>
        <w:pStyle w:val="Heading2"/>
        <w:spacing w:before="240" w:after="100" w:line="280" w:lineRule="auto"/>
      </w:pPr>
      <w:proofErr w:type="gramStart"/>
      <w:r>
        <w:rPr>
          <w:rFonts w:ascii="Calibri" w:eastAsia="Calibri" w:hAnsi="Calibri" w:cs="Calibri"/>
          <w:b/>
          <w:bCs/>
          <w:color w:val="37474F"/>
        </w:rPr>
        <w:t>3.1  Working</w:t>
      </w:r>
      <w:proofErr w:type="gramEnd"/>
      <w:r>
        <w:rPr>
          <w:rFonts w:ascii="Calibri" w:eastAsia="Calibri" w:hAnsi="Calibri" w:cs="Calibri"/>
          <w:b/>
          <w:bCs/>
          <w:color w:val="37474F"/>
        </w:rPr>
        <w:t xml:space="preserve"> Group on Automotive Rules of Origin and Supply Chains</w:t>
      </w:r>
    </w:p>
    <w:p w14:paraId="5AE7D738" w14:textId="77777777" w:rsidR="00781CE9" w:rsidRDefault="00000000">
      <w:pPr>
        <w:spacing w:after="140" w:line="296" w:lineRule="auto"/>
        <w:jc w:val="both"/>
      </w:pPr>
      <w:r>
        <w:rPr>
          <w:rFonts w:ascii="Georgia" w:eastAsia="Georgia" w:hAnsi="Georgia" w:cs="Georgia"/>
          <w:b/>
          <w:bCs/>
          <w:color w:val="212121"/>
          <w:sz w:val="21"/>
          <w:szCs w:val="21"/>
        </w:rPr>
        <w:t xml:space="preserve">Mandate. </w:t>
      </w:r>
      <w:r>
        <w:rPr>
          <w:rFonts w:ascii="Georgia" w:eastAsia="Georgia" w:hAnsi="Georgia" w:cs="Georgia"/>
          <w:color w:val="212121"/>
          <w:sz w:val="21"/>
          <w:szCs w:val="21"/>
        </w:rPr>
        <w:t>Resolve the core-parts question that remained unresolved at the conclusion of the August talks: which parts must be counted toward the regional value content of a vehicle, how that content is documented, and how it is verified. The question is inherently North American — the supply chains at issue cross all three borders, and the underlying CUSMA panel proceeding involved all three Parties — and the group therefore works trilaterally from the outset. Mexico participates directly in the design of documentation, verification, and audit standards and in the electric-vehicle battery-content module, rather than subscribing afterward to a result reached by others.</w:t>
      </w:r>
    </w:p>
    <w:p w14:paraId="0B385C2F" w14:textId="77777777" w:rsidR="00781CE9" w:rsidRDefault="00000000">
      <w:pPr>
        <w:spacing w:after="140" w:line="296" w:lineRule="auto"/>
        <w:jc w:val="both"/>
      </w:pPr>
      <w:r>
        <w:rPr>
          <w:rFonts w:ascii="Georgia" w:eastAsia="Georgia" w:hAnsi="Georgia" w:cs="Georgia"/>
          <w:b/>
          <w:bCs/>
          <w:color w:val="212121"/>
          <w:sz w:val="21"/>
          <w:szCs w:val="21"/>
        </w:rPr>
        <w:t xml:space="preserve">Governing constraint. </w:t>
      </w:r>
      <w:r>
        <w:rPr>
          <w:rFonts w:ascii="Georgia" w:eastAsia="Georgia" w:hAnsi="Georgia" w:cs="Georgia"/>
          <w:color w:val="212121"/>
          <w:sz w:val="21"/>
          <w:szCs w:val="21"/>
        </w:rPr>
        <w:t>The Parties respect, and do not reopen, the reasoning of the CUSMA automotive rules-of-origin panel.</w:t>
      </w:r>
      <w:r>
        <w:rPr>
          <w:rStyle w:val="FootnoteReference"/>
        </w:rPr>
        <w:footnoteReference w:id="4"/>
      </w:r>
      <w:r>
        <w:rPr>
          <w:rFonts w:ascii="Georgia" w:eastAsia="Georgia" w:hAnsi="Georgia" w:cs="Georgia"/>
          <w:color w:val="212121"/>
          <w:sz w:val="21"/>
          <w:szCs w:val="21"/>
        </w:rPr>
        <w:t xml:space="preserve"> Canada remains open to technical clarification of core-parts methodology where it does not undermine the panel's holding; the United States receives those clarifications as technical proposals, not as concessions; Mexico's participation ensures that whatever standards emerge are administrable at both land borders and workable for the shared production platform they serve.</w:t>
      </w:r>
    </w:p>
    <w:p w14:paraId="0C352C94" w14:textId="77777777" w:rsidR="00781CE9" w:rsidRDefault="00000000">
      <w:pPr>
        <w:spacing w:after="140" w:line="296" w:lineRule="auto"/>
        <w:jc w:val="both"/>
      </w:pPr>
      <w:r>
        <w:rPr>
          <w:rFonts w:ascii="Georgia" w:eastAsia="Georgia" w:hAnsi="Georgia" w:cs="Georgia"/>
          <w:b/>
          <w:bCs/>
          <w:color w:val="212121"/>
          <w:sz w:val="21"/>
          <w:szCs w:val="21"/>
        </w:rPr>
        <w:t xml:space="preserve">Deliverable. </w:t>
      </w:r>
      <w:r>
        <w:rPr>
          <w:rFonts w:ascii="Georgia" w:eastAsia="Georgia" w:hAnsi="Georgia" w:cs="Georgia"/>
          <w:color w:val="212121"/>
          <w:sz w:val="21"/>
          <w:szCs w:val="21"/>
        </w:rPr>
        <w:t>A trilateral administrative understanding on core-parts documentation, verification, and audit standards, ready for ministerial signature by October 9, 2026, with an electric-vehicle battery-content documentation module following by November 8, 2026.</w:t>
      </w:r>
    </w:p>
    <w:p w14:paraId="6EFBD166" w14:textId="77777777" w:rsidR="00781CE9" w:rsidRDefault="00000000">
      <w:pPr>
        <w:pStyle w:val="Heading2"/>
        <w:spacing w:before="240" w:after="100" w:line="280" w:lineRule="auto"/>
      </w:pPr>
      <w:proofErr w:type="gramStart"/>
      <w:r>
        <w:rPr>
          <w:rFonts w:ascii="Calibri" w:eastAsia="Calibri" w:hAnsi="Calibri" w:cs="Calibri"/>
          <w:b/>
          <w:bCs/>
          <w:color w:val="37474F"/>
        </w:rPr>
        <w:t>3.2  Working</w:t>
      </w:r>
      <w:proofErr w:type="gramEnd"/>
      <w:r>
        <w:rPr>
          <w:rFonts w:ascii="Calibri" w:eastAsia="Calibri" w:hAnsi="Calibri" w:cs="Calibri"/>
          <w:b/>
          <w:bCs/>
          <w:color w:val="37474F"/>
        </w:rPr>
        <w:t xml:space="preserve"> Group on Digital Trade and Emerging Technology</w:t>
      </w:r>
    </w:p>
    <w:p w14:paraId="4D9D39A1" w14:textId="77777777" w:rsidR="00781CE9" w:rsidRDefault="00000000">
      <w:pPr>
        <w:spacing w:after="140" w:line="296" w:lineRule="auto"/>
        <w:jc w:val="both"/>
      </w:pPr>
      <w:r>
        <w:rPr>
          <w:rFonts w:ascii="Georgia" w:eastAsia="Georgia" w:hAnsi="Georgia" w:cs="Georgia"/>
          <w:b/>
          <w:bCs/>
          <w:color w:val="212121"/>
          <w:sz w:val="21"/>
          <w:szCs w:val="21"/>
        </w:rPr>
        <w:t xml:space="preserve">Mandate. </w:t>
      </w:r>
      <w:r>
        <w:rPr>
          <w:rFonts w:ascii="Georgia" w:eastAsia="Georgia" w:hAnsi="Georgia" w:cs="Georgia"/>
          <w:color w:val="212121"/>
          <w:sz w:val="21"/>
          <w:szCs w:val="21"/>
        </w:rPr>
        <w:t xml:space="preserve">Establish shared principles for the deployment of artificial intelligence in customs processing and border management, and for the treatment of data flows and digital services that the </w:t>
      </w:r>
      <w:r>
        <w:rPr>
          <w:rFonts w:ascii="Georgia" w:eastAsia="Georgia" w:hAnsi="Georgia" w:cs="Georgia"/>
          <w:color w:val="212121"/>
          <w:sz w:val="21"/>
          <w:szCs w:val="21"/>
        </w:rPr>
        <w:lastRenderedPageBreak/>
        <w:t>current tariff architecture leaves uncertain. All three Parties face the same questions here; the group frames common answers rather than parallel ones.</w:t>
      </w:r>
    </w:p>
    <w:p w14:paraId="23B8ADD5" w14:textId="77777777" w:rsidR="00781CE9" w:rsidRDefault="00000000">
      <w:pPr>
        <w:spacing w:after="140" w:line="296" w:lineRule="auto"/>
        <w:jc w:val="both"/>
      </w:pPr>
      <w:r>
        <w:rPr>
          <w:rFonts w:ascii="Georgia" w:eastAsia="Georgia" w:hAnsi="Georgia" w:cs="Georgia"/>
          <w:b/>
          <w:bCs/>
          <w:color w:val="212121"/>
          <w:sz w:val="21"/>
          <w:szCs w:val="21"/>
        </w:rPr>
        <w:t xml:space="preserve">Starting position. </w:t>
      </w:r>
      <w:r>
        <w:rPr>
          <w:rFonts w:ascii="Georgia" w:eastAsia="Georgia" w:hAnsi="Georgia" w:cs="Georgia"/>
          <w:color w:val="212121"/>
          <w:sz w:val="21"/>
          <w:szCs w:val="21"/>
        </w:rPr>
        <w:t>Canada's digital services tax stands withdrawn and remains outside the scope of this Statement. The United States tables no new digital-trade measures against Canada or Mexico during the stabilization period. Mexico participates fully in the AI governance dialogue, with particular attention to cross-border data flows in shared manufacturing supply chains.</w:t>
      </w:r>
    </w:p>
    <w:p w14:paraId="7EF17DC5" w14:textId="77777777" w:rsidR="00781CE9" w:rsidRDefault="00000000">
      <w:pPr>
        <w:spacing w:after="140" w:line="296" w:lineRule="auto"/>
        <w:jc w:val="both"/>
      </w:pPr>
      <w:r>
        <w:rPr>
          <w:rFonts w:ascii="Georgia" w:eastAsia="Georgia" w:hAnsi="Georgia" w:cs="Georgia"/>
          <w:b/>
          <w:bCs/>
          <w:color w:val="212121"/>
          <w:sz w:val="21"/>
          <w:szCs w:val="21"/>
        </w:rPr>
        <w:t xml:space="preserve">Deliverable. </w:t>
      </w:r>
      <w:r>
        <w:rPr>
          <w:rFonts w:ascii="Georgia" w:eastAsia="Georgia" w:hAnsi="Georgia" w:cs="Georgia"/>
          <w:color w:val="212121"/>
          <w:sz w:val="21"/>
          <w:szCs w:val="21"/>
        </w:rPr>
        <w:t xml:space="preserve">A principles text on AI in border management, data governance, and digital trade certainty, ready for signature by the three ministers by November 8, </w:t>
      </w:r>
      <w:proofErr w:type="gramStart"/>
      <w:r>
        <w:rPr>
          <w:rFonts w:ascii="Georgia" w:eastAsia="Georgia" w:hAnsi="Georgia" w:cs="Georgia"/>
          <w:color w:val="212121"/>
          <w:sz w:val="21"/>
          <w:szCs w:val="21"/>
        </w:rPr>
        <w:t>2026</w:t>
      </w:r>
      <w:proofErr w:type="gramEnd"/>
      <w:r>
        <w:rPr>
          <w:rFonts w:ascii="Georgia" w:eastAsia="Georgia" w:hAnsi="Georgia" w:cs="Georgia"/>
          <w:color w:val="212121"/>
          <w:sz w:val="21"/>
          <w:szCs w:val="21"/>
        </w:rPr>
        <w:t xml:space="preserve"> and drafted as the first modular modernization annex under Section 6.</w:t>
      </w:r>
    </w:p>
    <w:p w14:paraId="1172F404" w14:textId="77777777" w:rsidR="00781CE9" w:rsidRDefault="00000000">
      <w:pPr>
        <w:pStyle w:val="Heading2"/>
        <w:spacing w:before="240" w:after="100" w:line="280" w:lineRule="auto"/>
      </w:pPr>
      <w:proofErr w:type="gramStart"/>
      <w:r>
        <w:rPr>
          <w:rFonts w:ascii="Calibri" w:eastAsia="Calibri" w:hAnsi="Calibri" w:cs="Calibri"/>
          <w:b/>
          <w:bCs/>
          <w:color w:val="37474F"/>
        </w:rPr>
        <w:t>3.3  Working</w:t>
      </w:r>
      <w:proofErr w:type="gramEnd"/>
      <w:r>
        <w:rPr>
          <w:rFonts w:ascii="Calibri" w:eastAsia="Calibri" w:hAnsi="Calibri" w:cs="Calibri"/>
          <w:b/>
          <w:bCs/>
          <w:color w:val="37474F"/>
        </w:rPr>
        <w:t xml:space="preserve"> Group on Customs Modernization and Border Facilitation</w:t>
      </w:r>
    </w:p>
    <w:p w14:paraId="02080444" w14:textId="77777777" w:rsidR="00781CE9" w:rsidRDefault="00000000">
      <w:pPr>
        <w:spacing w:after="140" w:line="296" w:lineRule="auto"/>
        <w:jc w:val="both"/>
      </w:pPr>
      <w:r>
        <w:rPr>
          <w:rFonts w:ascii="Georgia" w:eastAsia="Georgia" w:hAnsi="Georgia" w:cs="Georgia"/>
          <w:b/>
          <w:bCs/>
          <w:color w:val="212121"/>
          <w:sz w:val="21"/>
          <w:szCs w:val="21"/>
        </w:rPr>
        <w:t xml:space="preserve">Mandate. </w:t>
      </w:r>
      <w:r>
        <w:rPr>
          <w:rFonts w:ascii="Georgia" w:eastAsia="Georgia" w:hAnsi="Georgia" w:cs="Georgia"/>
          <w:color w:val="212121"/>
          <w:sz w:val="21"/>
          <w:szCs w:val="21"/>
        </w:rPr>
        <w:t xml:space="preserve">Turn the twenty-first-century border commitments of CUSMA into working practice at all of the Parties' shared crossings: interoperable single windows, coordinated trusted-trader recognition among U.S. Customs Trade Partnership Against Terrorism, Canada's Partners in Protection, and Mexico's </w:t>
      </w:r>
      <w:proofErr w:type="spellStart"/>
      <w:r>
        <w:rPr>
          <w:rFonts w:ascii="Georgia" w:eastAsia="Georgia" w:hAnsi="Georgia" w:cs="Georgia"/>
          <w:color w:val="212121"/>
          <w:sz w:val="21"/>
          <w:szCs w:val="21"/>
        </w:rPr>
        <w:t>Operador</w:t>
      </w:r>
      <w:proofErr w:type="spellEnd"/>
      <w:r>
        <w:rPr>
          <w:rFonts w:ascii="Georgia" w:eastAsia="Georgia" w:hAnsi="Georgia" w:cs="Georgia"/>
          <w:color w:val="212121"/>
          <w:sz w:val="21"/>
          <w:szCs w:val="21"/>
        </w:rPr>
        <w:t xml:space="preserve"> Económico </w:t>
      </w:r>
      <w:proofErr w:type="spellStart"/>
      <w:r>
        <w:rPr>
          <w:rFonts w:ascii="Georgia" w:eastAsia="Georgia" w:hAnsi="Georgia" w:cs="Georgia"/>
          <w:color w:val="212121"/>
          <w:sz w:val="21"/>
          <w:szCs w:val="21"/>
        </w:rPr>
        <w:t>Autorizado</w:t>
      </w:r>
      <w:proofErr w:type="spellEnd"/>
      <w:r>
        <w:rPr>
          <w:rFonts w:ascii="Georgia" w:eastAsia="Georgia" w:hAnsi="Georgia" w:cs="Georgia"/>
          <w:color w:val="212121"/>
          <w:sz w:val="21"/>
          <w:szCs w:val="21"/>
        </w:rPr>
        <w:t xml:space="preserve"> programs, and cargo data sharing that reduces inspections of low-risk trade.</w:t>
      </w:r>
    </w:p>
    <w:p w14:paraId="08984AC5" w14:textId="77777777" w:rsidR="00781CE9" w:rsidRDefault="00000000">
      <w:pPr>
        <w:spacing w:after="140" w:line="296" w:lineRule="auto"/>
        <w:jc w:val="both"/>
      </w:pPr>
      <w:r>
        <w:rPr>
          <w:rFonts w:ascii="Georgia" w:eastAsia="Georgia" w:hAnsi="Georgia" w:cs="Georgia"/>
          <w:b/>
          <w:bCs/>
          <w:color w:val="212121"/>
          <w:sz w:val="21"/>
          <w:szCs w:val="21"/>
        </w:rPr>
        <w:t xml:space="preserve">Deliverable. </w:t>
      </w:r>
      <w:r>
        <w:rPr>
          <w:rFonts w:ascii="Georgia" w:eastAsia="Georgia" w:hAnsi="Georgia" w:cs="Georgia"/>
          <w:color w:val="212121"/>
          <w:sz w:val="21"/>
          <w:szCs w:val="21"/>
        </w:rPr>
        <w:t xml:space="preserve">A single-window interoperability pilot and a trusted-trader recognition pilot, launched at land ports on both the northern and southern borders of the United States and at one air gateway, with a joint operational protocol ready by October 9, 2026. The protocol is drafted by the customs administrations of all three Parties — the Canada Border Services Agency, the Agencia Nacional de </w:t>
      </w:r>
      <w:proofErr w:type="spellStart"/>
      <w:r>
        <w:rPr>
          <w:rFonts w:ascii="Georgia" w:eastAsia="Georgia" w:hAnsi="Georgia" w:cs="Georgia"/>
          <w:color w:val="212121"/>
          <w:sz w:val="21"/>
          <w:szCs w:val="21"/>
        </w:rPr>
        <w:t>Aduanas</w:t>
      </w:r>
      <w:proofErr w:type="spellEnd"/>
      <w:r>
        <w:rPr>
          <w:rFonts w:ascii="Georgia" w:eastAsia="Georgia" w:hAnsi="Georgia" w:cs="Georgia"/>
          <w:color w:val="212121"/>
          <w:sz w:val="21"/>
          <w:szCs w:val="21"/>
        </w:rPr>
        <w:t xml:space="preserve"> de México, and U.S. Customs and Border Protection.</w:t>
      </w:r>
    </w:p>
    <w:p w14:paraId="55792589" w14:textId="77777777" w:rsidR="00781CE9" w:rsidRDefault="00000000">
      <w:pPr>
        <w:pStyle w:val="Heading2"/>
        <w:spacing w:before="240" w:after="100" w:line="280" w:lineRule="auto"/>
      </w:pPr>
      <w:proofErr w:type="gramStart"/>
      <w:r>
        <w:rPr>
          <w:rFonts w:ascii="Calibri" w:eastAsia="Calibri" w:hAnsi="Calibri" w:cs="Calibri"/>
          <w:b/>
          <w:bCs/>
          <w:color w:val="37474F"/>
        </w:rPr>
        <w:t>3.4  Working</w:t>
      </w:r>
      <w:proofErr w:type="gramEnd"/>
      <w:r>
        <w:rPr>
          <w:rFonts w:ascii="Calibri" w:eastAsia="Calibri" w:hAnsi="Calibri" w:cs="Calibri"/>
          <w:b/>
          <w:bCs/>
          <w:color w:val="37474F"/>
        </w:rPr>
        <w:t xml:space="preserve"> Group on Government Procurement</w:t>
      </w:r>
    </w:p>
    <w:p w14:paraId="23A1CB8F" w14:textId="77777777" w:rsidR="00781CE9" w:rsidRDefault="00000000">
      <w:pPr>
        <w:spacing w:after="140" w:line="296" w:lineRule="auto"/>
        <w:jc w:val="both"/>
      </w:pPr>
      <w:r>
        <w:rPr>
          <w:rFonts w:ascii="Georgia" w:eastAsia="Georgia" w:hAnsi="Georgia" w:cs="Georgia"/>
          <w:b/>
          <w:bCs/>
          <w:color w:val="212121"/>
          <w:sz w:val="21"/>
          <w:szCs w:val="21"/>
        </w:rPr>
        <w:t xml:space="preserve">Mandate. </w:t>
      </w:r>
      <w:r>
        <w:rPr>
          <w:rFonts w:ascii="Georgia" w:eastAsia="Georgia" w:hAnsi="Georgia" w:cs="Georgia"/>
          <w:color w:val="212121"/>
          <w:sz w:val="21"/>
          <w:szCs w:val="21"/>
        </w:rPr>
        <w:t>Map the interaction of Buy America requirements, Buy Canadian policy, and Mexican content and localization measures with cross-border effect, and propose reciprocal transparency and market-access understandings at the federal level, with a contact point for sub-federal procurement concerns.</w:t>
      </w:r>
    </w:p>
    <w:p w14:paraId="110AEC7E" w14:textId="77777777" w:rsidR="00781CE9" w:rsidRDefault="00000000">
      <w:pPr>
        <w:spacing w:after="140" w:line="296" w:lineRule="auto"/>
        <w:jc w:val="both"/>
      </w:pPr>
      <w:r>
        <w:rPr>
          <w:rFonts w:ascii="Georgia" w:eastAsia="Georgia" w:hAnsi="Georgia" w:cs="Georgia"/>
          <w:b/>
          <w:bCs/>
          <w:color w:val="212121"/>
          <w:sz w:val="21"/>
          <w:szCs w:val="21"/>
        </w:rPr>
        <w:t xml:space="preserve">Deliverable. </w:t>
      </w:r>
      <w:r>
        <w:rPr>
          <w:rFonts w:ascii="Georgia" w:eastAsia="Georgia" w:hAnsi="Georgia" w:cs="Georgia"/>
          <w:color w:val="212121"/>
          <w:sz w:val="21"/>
          <w:szCs w:val="21"/>
        </w:rPr>
        <w:t>A trilateral procurement transparency memorandum and a schedule of reciprocal access understandings, ready by November 8, 2026.</w:t>
      </w:r>
    </w:p>
    <w:p w14:paraId="6B1F5272" w14:textId="77777777" w:rsidR="00781CE9" w:rsidRDefault="00000000">
      <w:pPr>
        <w:pStyle w:val="Heading2"/>
        <w:spacing w:before="240" w:after="100" w:line="280" w:lineRule="auto"/>
      </w:pPr>
      <w:proofErr w:type="gramStart"/>
      <w:r>
        <w:rPr>
          <w:rFonts w:ascii="Calibri" w:eastAsia="Calibri" w:hAnsi="Calibri" w:cs="Calibri"/>
          <w:b/>
          <w:bCs/>
          <w:color w:val="37474F"/>
        </w:rPr>
        <w:t>3.5  Working</w:t>
      </w:r>
      <w:proofErr w:type="gramEnd"/>
      <w:r>
        <w:rPr>
          <w:rFonts w:ascii="Calibri" w:eastAsia="Calibri" w:hAnsi="Calibri" w:cs="Calibri"/>
          <w:b/>
          <w:bCs/>
          <w:color w:val="37474F"/>
        </w:rPr>
        <w:t xml:space="preserve"> Group on Labor and Environment</w:t>
      </w:r>
    </w:p>
    <w:p w14:paraId="2BAAD3DB" w14:textId="77777777" w:rsidR="00781CE9" w:rsidRDefault="00000000">
      <w:pPr>
        <w:spacing w:after="140" w:line="296" w:lineRule="auto"/>
        <w:jc w:val="both"/>
      </w:pPr>
      <w:r>
        <w:rPr>
          <w:rFonts w:ascii="Georgia" w:eastAsia="Georgia" w:hAnsi="Georgia" w:cs="Georgia"/>
          <w:b/>
          <w:bCs/>
          <w:color w:val="212121"/>
          <w:sz w:val="21"/>
          <w:szCs w:val="21"/>
        </w:rPr>
        <w:t xml:space="preserve">Mandate. </w:t>
      </w:r>
      <w:r>
        <w:rPr>
          <w:rFonts w:ascii="Georgia" w:eastAsia="Georgia" w:hAnsi="Georgia" w:cs="Georgia"/>
          <w:color w:val="212121"/>
          <w:sz w:val="21"/>
          <w:szCs w:val="21"/>
        </w:rPr>
        <w:t>Keep the labor and environmental chapters of CUSMA lived commitments during the stabilization period. On labor, the group addresses facility-level rapid-response procedures, inspector training, and dispute prevention across the shared production platform. On environment, it takes up wildfire-season cooperation ahead of the 2027 season — with procedures open to Mexican civil-protection participation — critical minerals sustainability standards, and circular production in shared supply chains.</w:t>
      </w:r>
    </w:p>
    <w:p w14:paraId="538E3686" w14:textId="77777777" w:rsidR="00781CE9" w:rsidRDefault="00000000">
      <w:pPr>
        <w:spacing w:after="140" w:line="296" w:lineRule="auto"/>
        <w:jc w:val="both"/>
      </w:pPr>
      <w:r>
        <w:rPr>
          <w:rFonts w:ascii="Georgia" w:eastAsia="Georgia" w:hAnsi="Georgia" w:cs="Georgia"/>
          <w:b/>
          <w:bCs/>
          <w:color w:val="212121"/>
          <w:sz w:val="21"/>
          <w:szCs w:val="21"/>
        </w:rPr>
        <w:t xml:space="preserve">Deliverable. </w:t>
      </w:r>
      <w:r>
        <w:rPr>
          <w:rFonts w:ascii="Georgia" w:eastAsia="Georgia" w:hAnsi="Georgia" w:cs="Georgia"/>
          <w:color w:val="212121"/>
          <w:sz w:val="21"/>
          <w:szCs w:val="21"/>
        </w:rPr>
        <w:t>A joint work program adopted by the three ministers by November 8, 2026.</w:t>
      </w:r>
    </w:p>
    <w:p w14:paraId="11CE94D7" w14:textId="77777777" w:rsidR="00781CE9" w:rsidRDefault="00000000">
      <w:pPr>
        <w:pStyle w:val="Heading1"/>
        <w:pBdr>
          <w:bottom w:val="single" w:sz="6" w:space="4" w:color="B0BEC5"/>
        </w:pBdr>
        <w:spacing w:before="340" w:after="140" w:line="280" w:lineRule="auto"/>
      </w:pPr>
      <w:r>
        <w:rPr>
          <w:rFonts w:ascii="Calibri" w:eastAsia="Calibri" w:hAnsi="Calibri" w:cs="Calibri"/>
          <w:b/>
          <w:bCs/>
          <w:color w:val="37474F"/>
        </w:rPr>
        <w:lastRenderedPageBreak/>
        <w:t>Section 4: Good-Faith Commitments — The Standstill Covenant</w:t>
      </w:r>
    </w:p>
    <w:p w14:paraId="3D30ADA2"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4.1   </w:t>
      </w:r>
      <w:r>
        <w:rPr>
          <w:rFonts w:ascii="Georgia" w:eastAsia="Georgia" w:hAnsi="Georgia" w:cs="Georgia"/>
          <w:color w:val="212121"/>
          <w:sz w:val="21"/>
          <w:szCs w:val="21"/>
        </w:rPr>
        <w:t>During the stabilization period, no Party shall impose any new tariff, or increase any existing tariff, on goods originating in the territory of any other Party, nor shall any Party impose any quantitative restriction, import licensing requirement, or other measure of equivalent effect targeted at the exports of any other Party.</w:t>
      </w:r>
    </w:p>
    <w:p w14:paraId="0F81FC2B"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4.2   </w:t>
      </w:r>
      <w:r>
        <w:rPr>
          <w:rFonts w:ascii="Georgia" w:eastAsia="Georgia" w:hAnsi="Georgia" w:cs="Georgia"/>
          <w:color w:val="212121"/>
          <w:sz w:val="21"/>
          <w:szCs w:val="21"/>
        </w:rPr>
        <w:t>Each Party shall use its best efforts to ensure that measures of its sub-federal governments do not frustrate the object and purpose of this Statement. For Canada, this includes provincial liquor-board listings and procurement preferences; for the United States, state-level Buy America rules; for Mexico, continued restraint from measures of equivalent effect directed at the goods of the other Parties.</w:t>
      </w:r>
    </w:p>
    <w:p w14:paraId="08B3A8B5"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4.3   </w:t>
      </w:r>
      <w:r>
        <w:rPr>
          <w:rFonts w:ascii="Georgia" w:eastAsia="Georgia" w:hAnsi="Georgia" w:cs="Georgia"/>
          <w:color w:val="212121"/>
          <w:sz w:val="21"/>
          <w:szCs w:val="21"/>
        </w:rPr>
        <w:t>A Party that considers that an emergency measure affecting the trade of another Party is unavoidable shall notify the other Parties in writing before the measure is imposed, or, where prior notice is impossible, immediately upon its imposition, and in every case with a written justification of the measure's necessity.</w:t>
      </w:r>
    </w:p>
    <w:p w14:paraId="6F5BEC3C"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4.4   </w:t>
      </w:r>
      <w:r>
        <w:rPr>
          <w:rFonts w:ascii="Georgia" w:eastAsia="Georgia" w:hAnsi="Georgia" w:cs="Georgia"/>
          <w:color w:val="212121"/>
          <w:sz w:val="21"/>
          <w:szCs w:val="21"/>
        </w:rPr>
        <w:t xml:space="preserve">A measure so notified shall be temporary, shall be accompanied by an indication of its expected duration, and shall be the subject of consultations requested by any affected Party within twenty-four (24) hours of notification. The measure shall be reviewed by the Joint Coordinating Committee no later than thirty (30) days after its </w:t>
      </w:r>
      <w:proofErr w:type="gramStart"/>
      <w:r>
        <w:rPr>
          <w:rFonts w:ascii="Georgia" w:eastAsia="Georgia" w:hAnsi="Georgia" w:cs="Georgia"/>
          <w:color w:val="212121"/>
          <w:sz w:val="21"/>
          <w:szCs w:val="21"/>
        </w:rPr>
        <w:t>imposition, and</w:t>
      </w:r>
      <w:proofErr w:type="gramEnd"/>
      <w:r>
        <w:rPr>
          <w:rFonts w:ascii="Georgia" w:eastAsia="Georgia" w:hAnsi="Georgia" w:cs="Georgia"/>
          <w:color w:val="212121"/>
          <w:sz w:val="21"/>
          <w:szCs w:val="21"/>
        </w:rPr>
        <w:t xml:space="preserve"> shall be withdrawn or narrowed where the Committee finds the emergency no longer requires it.</w:t>
      </w:r>
    </w:p>
    <w:p w14:paraId="3482BAC0"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4.5   </w:t>
      </w:r>
      <w:r>
        <w:rPr>
          <w:rFonts w:ascii="Georgia" w:eastAsia="Georgia" w:hAnsi="Georgia" w:cs="Georgia"/>
          <w:color w:val="212121"/>
          <w:sz w:val="21"/>
          <w:szCs w:val="21"/>
        </w:rPr>
        <w:t>Any Party may invoke the consultation provisions of CUSMA Chapter 31 in parallel with the consultations provided for herein. This Statement creates no exclusive remedy.</w:t>
      </w:r>
    </w:p>
    <w:p w14:paraId="16432275"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4.6   </w:t>
      </w:r>
      <w:r>
        <w:rPr>
          <w:rFonts w:ascii="Georgia" w:eastAsia="Georgia" w:hAnsi="Georgia" w:cs="Georgia"/>
          <w:color w:val="212121"/>
          <w:sz w:val="21"/>
          <w:szCs w:val="21"/>
        </w:rPr>
        <w:t xml:space="preserve">The Standstill Covenant is a single trilateral undertaking; the remedies for its breach are bilateral. If a Party applies a measure in breach of this Covenant against another Party, the affected Party may, after the consultations provided for in paragraphs 4.3 through 4.5 have run their course or after seven (7) days, whichever is earlier, restore some or all of its Suspended Measures within the affected bilateral relationship only, in a scope and at rates equivalent in effect to the breaching measure. A breach within one bilateral relationship shall not authorize restoration by the third Party, nor restoration against trade outside that relationship. Restoration shall be proportional to the </w:t>
      </w:r>
      <w:proofErr w:type="gramStart"/>
      <w:r>
        <w:rPr>
          <w:rFonts w:ascii="Georgia" w:eastAsia="Georgia" w:hAnsi="Georgia" w:cs="Georgia"/>
          <w:color w:val="212121"/>
          <w:sz w:val="21"/>
          <w:szCs w:val="21"/>
        </w:rPr>
        <w:t>particular breach</w:t>
      </w:r>
      <w:proofErr w:type="gramEnd"/>
      <w:r>
        <w:rPr>
          <w:rFonts w:ascii="Georgia" w:eastAsia="Georgia" w:hAnsi="Georgia" w:cs="Georgia"/>
          <w:color w:val="212121"/>
          <w:sz w:val="21"/>
          <w:szCs w:val="21"/>
        </w:rPr>
        <w:t>: dollar for dollar, rate for rate, no wider than the breach.</w:t>
      </w:r>
    </w:p>
    <w:p w14:paraId="288D99A7"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4.7   </w:t>
      </w:r>
      <w:r>
        <w:rPr>
          <w:rFonts w:ascii="Georgia" w:eastAsia="Georgia" w:hAnsi="Georgia" w:cs="Georgia"/>
          <w:color w:val="212121"/>
          <w:sz w:val="21"/>
          <w:szCs w:val="21"/>
        </w:rPr>
        <w:t>A Party restoring measures under paragraph 4.6 shall notify the other Parties and the Committee, shall publish its calculation of equivalence, and shall withdraw the restored measures within seven (7) days of the breaching measure's withdrawal.</w:t>
      </w:r>
    </w:p>
    <w:p w14:paraId="5B4C6984"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4.8   </w:t>
      </w:r>
      <w:r>
        <w:rPr>
          <w:rFonts w:ascii="Georgia" w:eastAsia="Georgia" w:hAnsi="Georgia" w:cs="Georgia"/>
          <w:color w:val="212121"/>
          <w:sz w:val="21"/>
          <w:szCs w:val="21"/>
        </w:rPr>
        <w:t>This Covenant remains in force for the duration of the stabilization period and shall continue in force thereafter until January 7, 2027, unless the Parties agree in writing to extend or replace it, including through the conclusion of the Trilateral Interim Trade Stabilization Agreement. Where a dispute concerning an alleged breach has been notified before the Covenant would otherwise lapse, the Covenant shall remain in force as between the Parties to that dispute until the dispute is resolved.</w:t>
      </w:r>
    </w:p>
    <w:p w14:paraId="1D78E298" w14:textId="77777777" w:rsidR="00781CE9" w:rsidRDefault="00000000">
      <w:pPr>
        <w:spacing w:after="140" w:line="296" w:lineRule="auto"/>
        <w:ind w:left="360"/>
        <w:jc w:val="both"/>
      </w:pPr>
      <w:r>
        <w:rPr>
          <w:rFonts w:ascii="Georgia" w:eastAsia="Georgia" w:hAnsi="Georgia" w:cs="Georgia"/>
          <w:b/>
          <w:bCs/>
          <w:color w:val="212121"/>
          <w:sz w:val="21"/>
          <w:szCs w:val="21"/>
        </w:rPr>
        <w:lastRenderedPageBreak/>
        <w:t xml:space="preserve">4.9   </w:t>
      </w:r>
      <w:r>
        <w:rPr>
          <w:rFonts w:ascii="Georgia" w:eastAsia="Georgia" w:hAnsi="Georgia" w:cs="Georgia"/>
          <w:color w:val="212121"/>
          <w:sz w:val="21"/>
          <w:szCs w:val="21"/>
        </w:rPr>
        <w:t>Nothing in this Covenant limits the sovereign authority of any Party to act in accordance with its domestic law; the Covenant records what the Parties owe one another, and what each may expect in return.</w:t>
      </w:r>
    </w:p>
    <w:p w14:paraId="41999B70" w14:textId="77777777" w:rsidR="00781CE9" w:rsidRDefault="00000000">
      <w:pPr>
        <w:pStyle w:val="Heading1"/>
        <w:pBdr>
          <w:bottom w:val="single" w:sz="6" w:space="4" w:color="B0BEC5"/>
        </w:pBdr>
        <w:spacing w:before="340" w:after="140" w:line="280" w:lineRule="auto"/>
      </w:pPr>
      <w:r>
        <w:rPr>
          <w:rFonts w:ascii="Calibri" w:eastAsia="Calibri" w:hAnsi="Calibri" w:cs="Calibri"/>
          <w:b/>
          <w:bCs/>
          <w:color w:val="37474F"/>
        </w:rPr>
        <w:t>Section 5: Consultation and Dispute Management</w:t>
      </w:r>
    </w:p>
    <w:p w14:paraId="3CECF6B2"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5.1   </w:t>
      </w:r>
      <w:r>
        <w:rPr>
          <w:rFonts w:ascii="Georgia" w:eastAsia="Georgia" w:hAnsi="Georgia" w:cs="Georgia"/>
          <w:color w:val="212121"/>
          <w:sz w:val="21"/>
          <w:szCs w:val="21"/>
        </w:rPr>
        <w:t>The Joint Coordinating Committee is a genuinely three-headed body. It shall be tri-chaired by, for Canada, the Minister responsible for Canada–United States Trade; for Mexico, the Secretary of Economy; and for the United States, the United States Trade Representative. Each Party appoints one co-chair of equal standing. There shall be no rotating senior partner, no inner committee of two, and no decision reserved to fewer than all three Parties. The Committee shall decide by consensus of the three co-chairs, and its principals shall hold a standing weekly call for the duration of the stabilization period.</w:t>
      </w:r>
    </w:p>
    <w:p w14:paraId="69C0F0CA"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5.2   </w:t>
      </w:r>
      <w:r>
        <w:rPr>
          <w:rFonts w:ascii="Georgia" w:eastAsia="Georgia" w:hAnsi="Georgia" w:cs="Georgia"/>
          <w:color w:val="212121"/>
          <w:sz w:val="21"/>
          <w:szCs w:val="21"/>
        </w:rPr>
        <w:t xml:space="preserve">Each Party shall designate a secretariat contact: for Canada, Global Affairs Canada; for Mexico, the </w:t>
      </w:r>
      <w:proofErr w:type="spellStart"/>
      <w:r>
        <w:rPr>
          <w:rFonts w:ascii="Georgia" w:eastAsia="Georgia" w:hAnsi="Georgia" w:cs="Georgia"/>
          <w:color w:val="212121"/>
          <w:sz w:val="21"/>
          <w:szCs w:val="21"/>
        </w:rPr>
        <w:t>Secretaría</w:t>
      </w:r>
      <w:proofErr w:type="spellEnd"/>
      <w:r>
        <w:rPr>
          <w:rFonts w:ascii="Georgia" w:eastAsia="Georgia" w:hAnsi="Georgia" w:cs="Georgia"/>
          <w:color w:val="212121"/>
          <w:sz w:val="21"/>
          <w:szCs w:val="21"/>
        </w:rPr>
        <w:t xml:space="preserve"> de Economía; for the United States, the Office of the United States Trade Representative. Secretariat contacts shall hold a standing weekly deputies' call for the duration of the stabilization period.</w:t>
      </w:r>
    </w:p>
    <w:p w14:paraId="29E26554"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5.3   </w:t>
      </w:r>
      <w:r>
        <w:rPr>
          <w:rFonts w:ascii="Georgia" w:eastAsia="Georgia" w:hAnsi="Georgia" w:cs="Georgia"/>
          <w:color w:val="212121"/>
          <w:sz w:val="21"/>
          <w:szCs w:val="21"/>
        </w:rPr>
        <w:t>Where a question of interpretation arises concerning the measures suspended under this Statement, the Parties shall first seek to resolve it in the Joint Coordinating Committee. Failing resolution within fourteen (14) days, any Party may have recourse to CUSMA Chapter 31.</w:t>
      </w:r>
      <w:r>
        <w:rPr>
          <w:rStyle w:val="FootnoteReference"/>
        </w:rPr>
        <w:footnoteReference w:id="5"/>
      </w:r>
    </w:p>
    <w:p w14:paraId="6D56093A"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5.4   </w:t>
      </w:r>
      <w:r>
        <w:rPr>
          <w:rFonts w:ascii="Georgia" w:eastAsia="Georgia" w:hAnsi="Georgia" w:cs="Georgia"/>
          <w:color w:val="212121"/>
          <w:sz w:val="21"/>
          <w:szCs w:val="21"/>
        </w:rPr>
        <w:t>During the stabilization period, the Parties shall not initiate new dispute settlement proceedings against one another concerning measures suspended or referred to the accelerated channel under this Statement.</w:t>
      </w:r>
    </w:p>
    <w:p w14:paraId="18ACDB60"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5.5   </w:t>
      </w:r>
      <w:r>
        <w:rPr>
          <w:rFonts w:ascii="Georgia" w:eastAsia="Georgia" w:hAnsi="Georgia" w:cs="Georgia"/>
          <w:color w:val="212121"/>
          <w:sz w:val="21"/>
          <w:szCs w:val="21"/>
        </w:rPr>
        <w:t>The Committee shall publish a brief joint communiqué after each ministerial checkpoint, in plain language and in English, French, and Spanish, stating what has been decided, what remains open, and what happens next. Transparency is part of the stabilization: businesses on all three sides of the borders plan on what they can read, not on what they can guess.</w:t>
      </w:r>
    </w:p>
    <w:p w14:paraId="3A68BB88" w14:textId="77777777" w:rsidR="00781CE9" w:rsidRDefault="00000000">
      <w:pPr>
        <w:pStyle w:val="Heading1"/>
        <w:pBdr>
          <w:bottom w:val="single" w:sz="6" w:space="4" w:color="B0BEC5"/>
        </w:pBdr>
        <w:spacing w:before="340" w:after="140" w:line="280" w:lineRule="auto"/>
      </w:pPr>
      <w:r>
        <w:rPr>
          <w:rFonts w:ascii="Calibri" w:eastAsia="Calibri" w:hAnsi="Calibri" w:cs="Calibri"/>
          <w:b/>
          <w:bCs/>
          <w:color w:val="37474F"/>
        </w:rPr>
        <w:t>Section 6: Next Steps — The Trilateral Interim Agreement and the 2026 Joint Review</w:t>
      </w:r>
    </w:p>
    <w:p w14:paraId="5EEF1916" w14:textId="77777777" w:rsidR="00781CE9" w:rsidRDefault="00000000">
      <w:pPr>
        <w:pStyle w:val="Heading2"/>
        <w:spacing w:before="240" w:after="100" w:line="280" w:lineRule="auto"/>
      </w:pPr>
      <w:proofErr w:type="gramStart"/>
      <w:r>
        <w:rPr>
          <w:rFonts w:ascii="Calibri" w:eastAsia="Calibri" w:hAnsi="Calibri" w:cs="Calibri"/>
          <w:b/>
          <w:bCs/>
          <w:color w:val="37474F"/>
        </w:rPr>
        <w:t>6.A  The</w:t>
      </w:r>
      <w:proofErr w:type="gramEnd"/>
      <w:r>
        <w:rPr>
          <w:rFonts w:ascii="Calibri" w:eastAsia="Calibri" w:hAnsi="Calibri" w:cs="Calibri"/>
          <w:b/>
          <w:bCs/>
          <w:color w:val="37474F"/>
        </w:rPr>
        <w:t xml:space="preserve"> Trilateral Interim Trade Stabilization Agreement</w:t>
      </w:r>
    </w:p>
    <w:p w14:paraId="15A2422D"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6.1   </w:t>
      </w:r>
      <w:r>
        <w:rPr>
          <w:rFonts w:ascii="Georgia" w:eastAsia="Georgia" w:hAnsi="Georgia" w:cs="Georgia"/>
          <w:color w:val="212121"/>
          <w:sz w:val="21"/>
          <w:szCs w:val="21"/>
        </w:rPr>
        <w:t>The Parties shall negotiate, with a view to conclusion no later than October 22, 2026, a Trilateral Interim Trade Stabilization Agreement among Canada, Mexico, and the United States, which shall convert the suspensions and working group instruments of this Statement into binding interim obligations and shall feed directly into the agenda of the 2026 CUSMA joint review.</w:t>
      </w:r>
    </w:p>
    <w:p w14:paraId="0CD18261" w14:textId="77777777" w:rsidR="00781CE9" w:rsidRDefault="00000000">
      <w:pPr>
        <w:spacing w:after="140" w:line="296" w:lineRule="auto"/>
        <w:ind w:left="360"/>
        <w:jc w:val="both"/>
      </w:pPr>
      <w:r>
        <w:rPr>
          <w:rFonts w:ascii="Georgia" w:eastAsia="Georgia" w:hAnsi="Georgia" w:cs="Georgia"/>
          <w:b/>
          <w:bCs/>
          <w:color w:val="212121"/>
          <w:sz w:val="21"/>
          <w:szCs w:val="21"/>
        </w:rPr>
        <w:lastRenderedPageBreak/>
        <w:t xml:space="preserve">6.2   </w:t>
      </w:r>
      <w:r>
        <w:rPr>
          <w:rFonts w:ascii="Georgia" w:eastAsia="Georgia" w:hAnsi="Georgia" w:cs="Georgia"/>
          <w:color w:val="212121"/>
          <w:sz w:val="21"/>
          <w:szCs w:val="21"/>
        </w:rPr>
        <w:t>The Interim Agreement shall be drafted with the same discipline as this Statement: modern drafting for its aspirations, the language of obligation for its commitments, and no clause that a court, a panel, or a parliament could mistake for a press release.</w:t>
      </w:r>
    </w:p>
    <w:p w14:paraId="5C838865" w14:textId="77777777" w:rsidR="00781CE9" w:rsidRDefault="00000000">
      <w:pPr>
        <w:pStyle w:val="Heading2"/>
        <w:spacing w:before="240" w:after="100" w:line="280" w:lineRule="auto"/>
      </w:pPr>
      <w:proofErr w:type="gramStart"/>
      <w:r>
        <w:rPr>
          <w:rFonts w:ascii="Calibri" w:eastAsia="Calibri" w:hAnsi="Calibri" w:cs="Calibri"/>
          <w:b/>
          <w:bCs/>
          <w:color w:val="37474F"/>
        </w:rPr>
        <w:t>6.B  Two</w:t>
      </w:r>
      <w:proofErr w:type="gramEnd"/>
      <w:r>
        <w:rPr>
          <w:rFonts w:ascii="Calibri" w:eastAsia="Calibri" w:hAnsi="Calibri" w:cs="Calibri"/>
          <w:b/>
          <w:bCs/>
          <w:color w:val="37474F"/>
        </w:rPr>
        <w:t>-Party Implementation Arrangements</w:t>
      </w:r>
    </w:p>
    <w:p w14:paraId="3D147DA2"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6.3   </w:t>
      </w:r>
      <w:r>
        <w:rPr>
          <w:rFonts w:ascii="Georgia" w:eastAsia="Georgia" w:hAnsi="Georgia" w:cs="Georgia"/>
          <w:color w:val="212121"/>
          <w:sz w:val="21"/>
          <w:szCs w:val="21"/>
        </w:rPr>
        <w:t>The framework of this Statement is trilateral; its implementation need not always be. Where an issue genuinely concerns only two Parties, those two Parties may conclude a bilateral implementation arrangement — a customs pilot, an administrative schedule, a technical protocol — under the following conditions:</w:t>
      </w:r>
    </w:p>
    <w:p w14:paraId="56247BC1" w14:textId="77777777" w:rsidR="00781CE9" w:rsidRDefault="00000000">
      <w:pPr>
        <w:spacing w:after="140" w:line="296" w:lineRule="auto"/>
        <w:ind w:left="720" w:hanging="360"/>
        <w:jc w:val="both"/>
      </w:pPr>
      <w:r>
        <w:rPr>
          <w:rFonts w:ascii="Georgia" w:eastAsia="Georgia" w:hAnsi="Georgia" w:cs="Georgia"/>
          <w:b/>
          <w:bCs/>
          <w:color w:val="212121"/>
          <w:sz w:val="21"/>
          <w:szCs w:val="21"/>
        </w:rPr>
        <w:t xml:space="preserve">(a)  </w:t>
      </w:r>
      <w:r>
        <w:rPr>
          <w:rFonts w:ascii="Georgia" w:eastAsia="Georgia" w:hAnsi="Georgia" w:cs="Georgia"/>
          <w:color w:val="212121"/>
          <w:sz w:val="21"/>
          <w:szCs w:val="21"/>
        </w:rPr>
        <w:t>the arrangement creates no obligation for the third Party and does not impair the third Party's rights or trade under CUSMA or this Statement;</w:t>
      </w:r>
    </w:p>
    <w:p w14:paraId="50AC7507" w14:textId="77777777" w:rsidR="00781CE9" w:rsidRDefault="00000000">
      <w:pPr>
        <w:spacing w:after="140" w:line="296" w:lineRule="auto"/>
        <w:ind w:left="720" w:hanging="360"/>
        <w:jc w:val="both"/>
      </w:pPr>
      <w:r>
        <w:rPr>
          <w:rFonts w:ascii="Georgia" w:eastAsia="Georgia" w:hAnsi="Georgia" w:cs="Georgia"/>
          <w:b/>
          <w:bCs/>
          <w:color w:val="212121"/>
          <w:sz w:val="21"/>
          <w:szCs w:val="21"/>
        </w:rPr>
        <w:t xml:space="preserve">(b)  </w:t>
      </w:r>
      <w:r>
        <w:rPr>
          <w:rFonts w:ascii="Georgia" w:eastAsia="Georgia" w:hAnsi="Georgia" w:cs="Georgia"/>
          <w:color w:val="212121"/>
          <w:sz w:val="21"/>
          <w:szCs w:val="21"/>
        </w:rPr>
        <w:t>the arrangement does not discriminate against the third Party's goods, services, or suppliers relative to its treatment prior to the arrangement;</w:t>
      </w:r>
    </w:p>
    <w:p w14:paraId="03126630" w14:textId="77777777" w:rsidR="00781CE9" w:rsidRDefault="00000000">
      <w:pPr>
        <w:spacing w:after="140" w:line="296" w:lineRule="auto"/>
        <w:ind w:left="720" w:hanging="360"/>
        <w:jc w:val="both"/>
      </w:pPr>
      <w:r>
        <w:rPr>
          <w:rFonts w:ascii="Georgia" w:eastAsia="Georgia" w:hAnsi="Georgia" w:cs="Georgia"/>
          <w:b/>
          <w:bCs/>
          <w:color w:val="212121"/>
          <w:sz w:val="21"/>
          <w:szCs w:val="21"/>
        </w:rPr>
        <w:t xml:space="preserve">(c)  </w:t>
      </w:r>
      <w:r>
        <w:rPr>
          <w:rFonts w:ascii="Georgia" w:eastAsia="Georgia" w:hAnsi="Georgia" w:cs="Georgia"/>
          <w:color w:val="212121"/>
          <w:sz w:val="21"/>
          <w:szCs w:val="21"/>
        </w:rPr>
        <w:t>the two Parties notify the Joint Coordinating Committee in writing within seven (7) days of the arrangement's conclusion, and the arrangement is published in summary;</w:t>
      </w:r>
    </w:p>
    <w:p w14:paraId="73E6EE57" w14:textId="77777777" w:rsidR="00781CE9" w:rsidRDefault="00000000">
      <w:pPr>
        <w:spacing w:after="140" w:line="296" w:lineRule="auto"/>
        <w:ind w:left="720" w:hanging="360"/>
        <w:jc w:val="both"/>
      </w:pPr>
      <w:r>
        <w:rPr>
          <w:rFonts w:ascii="Georgia" w:eastAsia="Georgia" w:hAnsi="Georgia" w:cs="Georgia"/>
          <w:b/>
          <w:bCs/>
          <w:color w:val="212121"/>
          <w:sz w:val="21"/>
          <w:szCs w:val="21"/>
        </w:rPr>
        <w:t xml:space="preserve">(d)  </w:t>
      </w:r>
      <w:r>
        <w:rPr>
          <w:rFonts w:ascii="Georgia" w:eastAsia="Georgia" w:hAnsi="Georgia" w:cs="Georgia"/>
          <w:color w:val="212121"/>
          <w:sz w:val="21"/>
          <w:szCs w:val="21"/>
        </w:rPr>
        <w:t>the third Party may join the arrangement at any time on the same terms.</w:t>
      </w:r>
    </w:p>
    <w:p w14:paraId="7D527491"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6.4   </w:t>
      </w:r>
      <w:r>
        <w:rPr>
          <w:rFonts w:ascii="Georgia" w:eastAsia="Georgia" w:hAnsi="Georgia" w:cs="Georgia"/>
          <w:color w:val="212121"/>
          <w:sz w:val="21"/>
          <w:szCs w:val="21"/>
        </w:rPr>
        <w:t>No Two-Party Implementation Arrangement shall amend this Statement, the working group mandates, or the Standstill Covenant, and none shall derogate from the deliverables of the working groups.</w:t>
      </w:r>
    </w:p>
    <w:p w14:paraId="5F4EE445" w14:textId="77777777" w:rsidR="00781CE9" w:rsidRDefault="00000000">
      <w:pPr>
        <w:pStyle w:val="Heading2"/>
        <w:spacing w:before="240" w:after="100" w:line="280" w:lineRule="auto"/>
      </w:pPr>
      <w:proofErr w:type="gramStart"/>
      <w:r>
        <w:rPr>
          <w:rFonts w:ascii="Calibri" w:eastAsia="Calibri" w:hAnsi="Calibri" w:cs="Calibri"/>
          <w:b/>
          <w:bCs/>
          <w:color w:val="37474F"/>
        </w:rPr>
        <w:t>6.C  The</w:t>
      </w:r>
      <w:proofErr w:type="gramEnd"/>
      <w:r>
        <w:rPr>
          <w:rFonts w:ascii="Calibri" w:eastAsia="Calibri" w:hAnsi="Calibri" w:cs="Calibri"/>
          <w:b/>
          <w:bCs/>
          <w:color w:val="37474F"/>
        </w:rPr>
        <w:t xml:space="preserve"> Longer Road</w:t>
      </w:r>
    </w:p>
    <w:p w14:paraId="7098262C" w14:textId="77777777" w:rsidR="00781CE9" w:rsidRDefault="00000000">
      <w:pPr>
        <w:spacing w:after="140" w:line="296" w:lineRule="auto"/>
        <w:ind w:left="360"/>
        <w:jc w:val="both"/>
      </w:pPr>
      <w:r>
        <w:rPr>
          <w:rFonts w:ascii="Georgia" w:eastAsia="Georgia" w:hAnsi="Georgia" w:cs="Georgia"/>
          <w:b/>
          <w:bCs/>
          <w:color w:val="212121"/>
          <w:sz w:val="21"/>
          <w:szCs w:val="21"/>
        </w:rPr>
        <w:t xml:space="preserve">6.5   </w:t>
      </w:r>
      <w:r>
        <w:rPr>
          <w:rFonts w:ascii="Georgia" w:eastAsia="Georgia" w:hAnsi="Georgia" w:cs="Georgia"/>
          <w:color w:val="212121"/>
          <w:sz w:val="21"/>
          <w:szCs w:val="21"/>
        </w:rPr>
        <w:t>The Parties reaffirm that CUSMA is the foundation of North American trade and that the joint review scheduled for 2026 is the proper venue for durable modernization of the agreement. The working group outputs are drafted as modular annexes that can be lifted into that review, or into the Trilateral Interim Trade Stabilization Agreement, without renegotiation.</w:t>
      </w:r>
    </w:p>
    <w:p w14:paraId="17FD5089" w14:textId="77777777" w:rsidR="00781CE9" w:rsidRDefault="00000000">
      <w:pPr>
        <w:spacing w:after="140" w:line="296" w:lineRule="auto"/>
        <w:jc w:val="both"/>
      </w:pPr>
      <w:r>
        <w:rPr>
          <w:rFonts w:ascii="Georgia" w:eastAsia="Georgia" w:hAnsi="Georgia" w:cs="Georgia"/>
          <w:color w:val="212121"/>
          <w:sz w:val="21"/>
          <w:szCs w:val="21"/>
        </w:rPr>
        <w:t>Ninety days will not settle everything, and this Statement does not pretend otherwise. But the three Parties are not at the start of a road here; they are already standing on one. The task is to make it passable again — and then to keep it that way.</w:t>
      </w:r>
    </w:p>
    <w:p w14:paraId="6C0756A2" w14:textId="77777777" w:rsidR="00781CE9" w:rsidRDefault="00000000">
      <w:pPr>
        <w:pStyle w:val="Heading1"/>
        <w:pBdr>
          <w:bottom w:val="single" w:sz="6" w:space="4" w:color="B0BEC5"/>
        </w:pBdr>
        <w:spacing w:before="340" w:after="140" w:line="280" w:lineRule="auto"/>
      </w:pPr>
      <w:r>
        <w:rPr>
          <w:rFonts w:ascii="Calibri" w:eastAsia="Calibri" w:hAnsi="Calibri" w:cs="Calibri"/>
          <w:b/>
          <w:bCs/>
          <w:color w:val="37474F"/>
        </w:rPr>
        <w:t>Adoption and Signature</w:t>
      </w:r>
    </w:p>
    <w:p w14:paraId="70936DE6" w14:textId="77777777" w:rsidR="00781CE9" w:rsidRDefault="00000000">
      <w:pPr>
        <w:spacing w:after="140" w:line="296" w:lineRule="auto"/>
        <w:jc w:val="both"/>
      </w:pPr>
      <w:r>
        <w:rPr>
          <w:rFonts w:ascii="Georgia" w:eastAsia="Georgia" w:hAnsi="Georgia" w:cs="Georgia"/>
          <w:color w:val="212121"/>
          <w:sz w:val="21"/>
          <w:szCs w:val="21"/>
        </w:rPr>
        <w:t xml:space="preserve">Done at Ottawa, at Mexico City, and at Washington, in triplicate, this seventh day of </w:t>
      </w:r>
      <w:proofErr w:type="gramStart"/>
      <w:r>
        <w:rPr>
          <w:rFonts w:ascii="Georgia" w:eastAsia="Georgia" w:hAnsi="Georgia" w:cs="Georgia"/>
          <w:color w:val="212121"/>
          <w:sz w:val="21"/>
          <w:szCs w:val="21"/>
        </w:rPr>
        <w:t>September,</w:t>
      </w:r>
      <w:proofErr w:type="gramEnd"/>
      <w:r>
        <w:rPr>
          <w:rFonts w:ascii="Georgia" w:eastAsia="Georgia" w:hAnsi="Georgia" w:cs="Georgia"/>
          <w:color w:val="212121"/>
          <w:sz w:val="21"/>
          <w:szCs w:val="21"/>
        </w:rPr>
        <w:t xml:space="preserve"> 2026, in the English, French, and Spanish languages, each text being equally authentic.</w:t>
      </w:r>
    </w:p>
    <w:p w14:paraId="62EC03DE" w14:textId="77777777" w:rsidR="00781CE9" w:rsidRDefault="00781CE9">
      <w:pPr>
        <w:spacing w:before="600"/>
      </w:pPr>
    </w:p>
    <w:p w14:paraId="135D4A78" w14:textId="77777777" w:rsidR="00781CE9" w:rsidRDefault="00000000">
      <w:pPr>
        <w:spacing w:after="140" w:line="296" w:lineRule="auto"/>
      </w:pPr>
      <w:r>
        <w:rPr>
          <w:rFonts w:ascii="Calibri" w:eastAsia="Calibri" w:hAnsi="Calibri" w:cs="Calibri"/>
          <w:b/>
          <w:bCs/>
          <w:color w:val="37474F"/>
          <w:sz w:val="22"/>
          <w:szCs w:val="22"/>
        </w:rPr>
        <w:t>FOR THE GOVERNMENT OF CANADA</w:t>
      </w:r>
    </w:p>
    <w:p w14:paraId="7CFEA9DE" w14:textId="77777777" w:rsidR="00781CE9" w:rsidRDefault="00781CE9">
      <w:pPr>
        <w:pBdr>
          <w:bottom w:val="single" w:sz="6" w:space="1" w:color="546E7A"/>
        </w:pBdr>
        <w:spacing w:before="500" w:after="40"/>
        <w:ind w:right="3600"/>
      </w:pPr>
    </w:p>
    <w:p w14:paraId="50C7A667" w14:textId="77777777" w:rsidR="00781CE9" w:rsidRDefault="00000000">
      <w:pPr>
        <w:spacing w:after="600"/>
      </w:pPr>
      <w:r>
        <w:rPr>
          <w:rFonts w:ascii="Georgia" w:eastAsia="Georgia" w:hAnsi="Georgia" w:cs="Georgia"/>
          <w:color w:val="212121"/>
          <w:sz w:val="21"/>
          <w:szCs w:val="21"/>
        </w:rPr>
        <w:lastRenderedPageBreak/>
        <w:t>Minister responsible for Canada–United States Trade</w:t>
      </w:r>
    </w:p>
    <w:p w14:paraId="1647A7E5" w14:textId="77777777" w:rsidR="00781CE9" w:rsidRDefault="00000000">
      <w:pPr>
        <w:spacing w:after="140" w:line="296" w:lineRule="auto"/>
      </w:pPr>
      <w:r>
        <w:rPr>
          <w:rFonts w:ascii="Calibri" w:eastAsia="Calibri" w:hAnsi="Calibri" w:cs="Calibri"/>
          <w:b/>
          <w:bCs/>
          <w:color w:val="37474F"/>
          <w:sz w:val="22"/>
          <w:szCs w:val="22"/>
        </w:rPr>
        <w:t>FOR THE GOVERNMENT OF THE UNITED MEXICAN STATES</w:t>
      </w:r>
    </w:p>
    <w:p w14:paraId="5600B3F0" w14:textId="77777777" w:rsidR="00781CE9" w:rsidRDefault="00781CE9">
      <w:pPr>
        <w:pBdr>
          <w:bottom w:val="single" w:sz="6" w:space="1" w:color="546E7A"/>
        </w:pBdr>
        <w:spacing w:before="500" w:after="40"/>
        <w:ind w:right="3600"/>
      </w:pPr>
    </w:p>
    <w:p w14:paraId="7403DD6B" w14:textId="77777777" w:rsidR="00781CE9" w:rsidRDefault="00000000">
      <w:pPr>
        <w:spacing w:after="600"/>
      </w:pPr>
      <w:r>
        <w:rPr>
          <w:rFonts w:ascii="Georgia" w:eastAsia="Georgia" w:hAnsi="Georgia" w:cs="Georgia"/>
          <w:color w:val="212121"/>
          <w:sz w:val="21"/>
          <w:szCs w:val="21"/>
        </w:rPr>
        <w:t>Secretary of Economy</w:t>
      </w:r>
    </w:p>
    <w:p w14:paraId="53524CE7" w14:textId="77777777" w:rsidR="00781CE9" w:rsidRDefault="00000000">
      <w:pPr>
        <w:spacing w:after="140" w:line="296" w:lineRule="auto"/>
      </w:pPr>
      <w:r>
        <w:rPr>
          <w:rFonts w:ascii="Calibri" w:eastAsia="Calibri" w:hAnsi="Calibri" w:cs="Calibri"/>
          <w:b/>
          <w:bCs/>
          <w:color w:val="37474F"/>
          <w:sz w:val="22"/>
          <w:szCs w:val="22"/>
        </w:rPr>
        <w:t>FOR THE GOVERNMENT OF THE UNITED STATES OF AMERICA</w:t>
      </w:r>
    </w:p>
    <w:p w14:paraId="175D1DA6" w14:textId="77777777" w:rsidR="00781CE9" w:rsidRDefault="00781CE9">
      <w:pPr>
        <w:pBdr>
          <w:bottom w:val="single" w:sz="6" w:space="1" w:color="546E7A"/>
        </w:pBdr>
        <w:spacing w:before="500" w:after="40"/>
        <w:ind w:right="3600"/>
      </w:pPr>
    </w:p>
    <w:p w14:paraId="6A473A13" w14:textId="77777777" w:rsidR="00781CE9" w:rsidRDefault="00000000">
      <w:pPr>
        <w:spacing w:after="140" w:line="296" w:lineRule="auto"/>
      </w:pPr>
      <w:r>
        <w:rPr>
          <w:rFonts w:ascii="Georgia" w:eastAsia="Georgia" w:hAnsi="Georgia" w:cs="Georgia"/>
          <w:color w:val="212121"/>
          <w:sz w:val="21"/>
          <w:szCs w:val="21"/>
        </w:rPr>
        <w:t>United States Trade Representative</w:t>
      </w:r>
    </w:p>
    <w:p w14:paraId="498BE3C3" w14:textId="77777777" w:rsidR="00781CE9" w:rsidRDefault="00000000">
      <w:pPr>
        <w:pStyle w:val="Heading1"/>
        <w:pBdr>
          <w:bottom w:val="single" w:sz="6" w:space="4" w:color="B0BEC5"/>
        </w:pBdr>
        <w:spacing w:before="340" w:after="140" w:line="280" w:lineRule="auto"/>
      </w:pPr>
      <w:r>
        <w:rPr>
          <w:rFonts w:ascii="Calibri" w:eastAsia="Calibri" w:hAnsi="Calibri" w:cs="Calibri"/>
          <w:b/>
          <w:bCs/>
          <w:color w:val="37474F"/>
        </w:rPr>
        <w:t>Annex A: Schedules of Suspended Measures</w:t>
      </w:r>
    </w:p>
    <w:p w14:paraId="16AD8928" w14:textId="77777777" w:rsidR="00781CE9" w:rsidRDefault="00000000">
      <w:pPr>
        <w:spacing w:after="140" w:line="296" w:lineRule="auto"/>
        <w:jc w:val="both"/>
      </w:pPr>
      <w:r>
        <w:rPr>
          <w:rFonts w:ascii="Georgia" w:eastAsia="Georgia" w:hAnsi="Georgia" w:cs="Georgia"/>
          <w:color w:val="212121"/>
          <w:sz w:val="21"/>
          <w:szCs w:val="21"/>
        </w:rPr>
        <w:t xml:space="preserve">This Annex contains three country schedules: the United States measures affecting each partner (A.1), the Canadian measures (A.2), and the Mexican schedule (A.3). The schedules are not symmetrical, and this Statement does not pretend otherwise: each government suspends only the measures </w:t>
      </w:r>
      <w:proofErr w:type="gramStart"/>
      <w:r>
        <w:rPr>
          <w:rFonts w:ascii="Georgia" w:eastAsia="Georgia" w:hAnsi="Georgia" w:cs="Georgia"/>
          <w:color w:val="212121"/>
          <w:sz w:val="21"/>
          <w:szCs w:val="21"/>
        </w:rPr>
        <w:t>actually identified</w:t>
      </w:r>
      <w:proofErr w:type="gramEnd"/>
      <w:r>
        <w:rPr>
          <w:rFonts w:ascii="Georgia" w:eastAsia="Georgia" w:hAnsi="Georgia" w:cs="Georgia"/>
          <w:color w:val="212121"/>
          <w:sz w:val="21"/>
          <w:szCs w:val="21"/>
        </w:rPr>
        <w:t xml:space="preserve"> in its own schedule. Measures referred to the accelerated channel are recorded at A.4.</w:t>
      </w:r>
    </w:p>
    <w:p w14:paraId="1A738ACA" w14:textId="77777777" w:rsidR="00781CE9" w:rsidRDefault="00000000">
      <w:pPr>
        <w:pStyle w:val="Heading2"/>
        <w:spacing w:before="240" w:after="100" w:line="280" w:lineRule="auto"/>
      </w:pPr>
      <w:proofErr w:type="gramStart"/>
      <w:r>
        <w:rPr>
          <w:rFonts w:ascii="Calibri" w:eastAsia="Calibri" w:hAnsi="Calibri" w:cs="Calibri"/>
          <w:b/>
          <w:bCs/>
          <w:color w:val="37474F"/>
        </w:rPr>
        <w:t>A.1  Schedule</w:t>
      </w:r>
      <w:proofErr w:type="gramEnd"/>
      <w:r>
        <w:rPr>
          <w:rFonts w:ascii="Calibri" w:eastAsia="Calibri" w:hAnsi="Calibri" w:cs="Calibri"/>
          <w:b/>
          <w:bCs/>
          <w:color w:val="37474F"/>
        </w:rPr>
        <w:t xml:space="preserve"> of the United States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00"/>
      </w:tblGrid>
      <w:tr w:rsidR="00781CE9" w14:paraId="24C0D42C" w14:textId="77777777">
        <w:tblPrEx>
          <w:tblCellMar>
            <w:top w:w="0" w:type="dxa"/>
            <w:bottom w:w="0" w:type="dxa"/>
          </w:tblCellMar>
        </w:tblPrEx>
        <w:trPr>
          <w:tblHeader/>
        </w:trPr>
        <w:tc>
          <w:tcPr>
            <w:tcW w:w="3300" w:type="dxa"/>
            <w:shd w:val="clear" w:color="auto" w:fill="EEF3F6"/>
            <w:tcMar>
              <w:top w:w="70" w:type="dxa"/>
              <w:left w:w="120" w:type="dxa"/>
              <w:bottom w:w="70" w:type="dxa"/>
              <w:right w:w="120" w:type="dxa"/>
            </w:tcMar>
          </w:tcPr>
          <w:p w14:paraId="5DA03741" w14:textId="77777777" w:rsidR="00781CE9" w:rsidRDefault="00000000">
            <w:pPr>
              <w:spacing w:after="20"/>
            </w:pPr>
            <w:r>
              <w:rPr>
                <w:rFonts w:ascii="Calibri" w:eastAsia="Calibri" w:hAnsi="Calibri" w:cs="Calibri"/>
                <w:b/>
                <w:bCs/>
                <w:color w:val="37474F"/>
              </w:rPr>
              <w:t>Item</w:t>
            </w:r>
          </w:p>
        </w:tc>
        <w:tc>
          <w:tcPr>
            <w:tcW w:w="5700" w:type="dxa"/>
            <w:shd w:val="clear" w:color="auto" w:fill="EEF3F6"/>
            <w:tcMar>
              <w:top w:w="70" w:type="dxa"/>
              <w:left w:w="120" w:type="dxa"/>
              <w:bottom w:w="70" w:type="dxa"/>
              <w:right w:w="120" w:type="dxa"/>
            </w:tcMar>
          </w:tcPr>
          <w:p w14:paraId="6674AA94" w14:textId="77777777" w:rsidR="00781CE9" w:rsidRDefault="00000000">
            <w:pPr>
              <w:spacing w:after="20"/>
            </w:pPr>
            <w:r>
              <w:rPr>
                <w:rFonts w:ascii="Calibri" w:eastAsia="Calibri" w:hAnsi="Calibri" w:cs="Calibri"/>
                <w:b/>
                <w:bCs/>
                <w:color w:val="37474F"/>
              </w:rPr>
              <w:t>Description</w:t>
            </w:r>
          </w:p>
        </w:tc>
      </w:tr>
      <w:tr w:rsidR="00781CE9" w14:paraId="6B3B7037" w14:textId="77777777">
        <w:tblPrEx>
          <w:tblCellMar>
            <w:top w:w="0" w:type="dxa"/>
            <w:bottom w:w="0" w:type="dxa"/>
          </w:tblCellMar>
        </w:tblPrEx>
        <w:tc>
          <w:tcPr>
            <w:tcW w:w="3300" w:type="dxa"/>
            <w:tcMar>
              <w:top w:w="70" w:type="dxa"/>
              <w:left w:w="120" w:type="dxa"/>
              <w:bottom w:w="70" w:type="dxa"/>
              <w:right w:w="120" w:type="dxa"/>
            </w:tcMar>
          </w:tcPr>
          <w:p w14:paraId="14985EC0" w14:textId="77777777" w:rsidR="00781CE9" w:rsidRDefault="00000000">
            <w:pPr>
              <w:spacing w:after="20"/>
            </w:pPr>
            <w:r>
              <w:rPr>
                <w:rFonts w:ascii="Georgia" w:eastAsia="Georgia" w:hAnsi="Georgia" w:cs="Georgia"/>
                <w:color w:val="212121"/>
                <w:sz w:val="21"/>
                <w:szCs w:val="21"/>
              </w:rPr>
              <w:t>Instrument</w:t>
            </w:r>
          </w:p>
        </w:tc>
        <w:tc>
          <w:tcPr>
            <w:tcW w:w="5700" w:type="dxa"/>
            <w:tcMar>
              <w:top w:w="70" w:type="dxa"/>
              <w:left w:w="120" w:type="dxa"/>
              <w:bottom w:w="70" w:type="dxa"/>
              <w:right w:w="120" w:type="dxa"/>
            </w:tcMar>
          </w:tcPr>
          <w:p w14:paraId="34779928" w14:textId="77777777" w:rsidR="00781CE9" w:rsidRDefault="00000000">
            <w:pPr>
              <w:spacing w:after="20"/>
            </w:pPr>
            <w:r>
              <w:rPr>
                <w:rFonts w:ascii="Georgia" w:eastAsia="Georgia" w:hAnsi="Georgia" w:cs="Georgia"/>
                <w:color w:val="212121"/>
                <w:sz w:val="21"/>
                <w:szCs w:val="21"/>
              </w:rPr>
              <w:t xml:space="preserve">Proclamations of July 20, </w:t>
            </w:r>
            <w:proofErr w:type="gramStart"/>
            <w:r>
              <w:rPr>
                <w:rFonts w:ascii="Georgia" w:eastAsia="Georgia" w:hAnsi="Georgia" w:cs="Georgia"/>
                <w:color w:val="212121"/>
                <w:sz w:val="21"/>
                <w:szCs w:val="21"/>
              </w:rPr>
              <w:t>2026</w:t>
            </w:r>
            <w:proofErr w:type="gramEnd"/>
            <w:r>
              <w:rPr>
                <w:rFonts w:ascii="Georgia" w:eastAsia="Georgia" w:hAnsi="Georgia" w:cs="Georgia"/>
                <w:color w:val="212121"/>
                <w:sz w:val="21"/>
                <w:szCs w:val="21"/>
              </w:rPr>
              <w:t xml:space="preserve"> imposing duties under Section 338 of the Tariff Act of 1930 on goods of Canada</w:t>
            </w:r>
          </w:p>
        </w:tc>
      </w:tr>
      <w:tr w:rsidR="00781CE9" w14:paraId="72697E28" w14:textId="77777777">
        <w:tblPrEx>
          <w:tblCellMar>
            <w:top w:w="0" w:type="dxa"/>
            <w:bottom w:w="0" w:type="dxa"/>
          </w:tblCellMar>
        </w:tblPrEx>
        <w:tc>
          <w:tcPr>
            <w:tcW w:w="3300" w:type="dxa"/>
            <w:tcMar>
              <w:top w:w="70" w:type="dxa"/>
              <w:left w:w="120" w:type="dxa"/>
              <w:bottom w:w="70" w:type="dxa"/>
              <w:right w:w="120" w:type="dxa"/>
            </w:tcMar>
          </w:tcPr>
          <w:p w14:paraId="624CE244" w14:textId="77777777" w:rsidR="00781CE9" w:rsidRDefault="00000000">
            <w:pPr>
              <w:spacing w:after="20"/>
            </w:pPr>
            <w:r>
              <w:rPr>
                <w:rFonts w:ascii="Georgia" w:eastAsia="Georgia" w:hAnsi="Georgia" w:cs="Georgia"/>
                <w:color w:val="212121"/>
                <w:sz w:val="21"/>
                <w:szCs w:val="21"/>
              </w:rPr>
              <w:t>Rate</w:t>
            </w:r>
          </w:p>
        </w:tc>
        <w:tc>
          <w:tcPr>
            <w:tcW w:w="5700" w:type="dxa"/>
            <w:tcMar>
              <w:top w:w="70" w:type="dxa"/>
              <w:left w:w="120" w:type="dxa"/>
              <w:bottom w:w="70" w:type="dxa"/>
              <w:right w:w="120" w:type="dxa"/>
            </w:tcMar>
          </w:tcPr>
          <w:p w14:paraId="3A91474F" w14:textId="77777777" w:rsidR="00781CE9" w:rsidRDefault="00000000">
            <w:pPr>
              <w:spacing w:after="20"/>
            </w:pPr>
            <w:r>
              <w:rPr>
                <w:rFonts w:ascii="Georgia" w:eastAsia="Georgia" w:hAnsi="Georgia" w:cs="Georgia"/>
                <w:color w:val="212121"/>
                <w:sz w:val="21"/>
                <w:szCs w:val="21"/>
              </w:rPr>
              <w:t>50 percent ad valorem</w:t>
            </w:r>
          </w:p>
        </w:tc>
      </w:tr>
      <w:tr w:rsidR="00781CE9" w14:paraId="38F04C44" w14:textId="77777777">
        <w:tblPrEx>
          <w:tblCellMar>
            <w:top w:w="0" w:type="dxa"/>
            <w:bottom w:w="0" w:type="dxa"/>
          </w:tblCellMar>
        </w:tblPrEx>
        <w:tc>
          <w:tcPr>
            <w:tcW w:w="3300" w:type="dxa"/>
            <w:tcMar>
              <w:top w:w="70" w:type="dxa"/>
              <w:left w:w="120" w:type="dxa"/>
              <w:bottom w:w="70" w:type="dxa"/>
              <w:right w:w="120" w:type="dxa"/>
            </w:tcMar>
          </w:tcPr>
          <w:p w14:paraId="5419CA47" w14:textId="77777777" w:rsidR="00781CE9" w:rsidRDefault="00000000">
            <w:pPr>
              <w:spacing w:after="20"/>
            </w:pPr>
            <w:r>
              <w:rPr>
                <w:rFonts w:ascii="Georgia" w:eastAsia="Georgia" w:hAnsi="Georgia" w:cs="Georgia"/>
                <w:color w:val="212121"/>
                <w:sz w:val="21"/>
                <w:szCs w:val="21"/>
              </w:rPr>
              <w:t>Coverage</w:t>
            </w:r>
          </w:p>
        </w:tc>
        <w:tc>
          <w:tcPr>
            <w:tcW w:w="5700" w:type="dxa"/>
            <w:tcMar>
              <w:top w:w="70" w:type="dxa"/>
              <w:left w:w="120" w:type="dxa"/>
              <w:bottom w:w="70" w:type="dxa"/>
              <w:right w:w="120" w:type="dxa"/>
            </w:tcMar>
          </w:tcPr>
          <w:p w14:paraId="7C71E878" w14:textId="77777777" w:rsidR="00781CE9" w:rsidRDefault="00000000">
            <w:pPr>
              <w:spacing w:after="20"/>
            </w:pPr>
            <w:r>
              <w:rPr>
                <w:rFonts w:ascii="Georgia" w:eastAsia="Georgia" w:hAnsi="Georgia" w:cs="Georgia"/>
                <w:color w:val="212121"/>
                <w:sz w:val="21"/>
                <w:szCs w:val="21"/>
              </w:rPr>
              <w:t>Approximately US$20 billion in annual imports, per the U.S. schedule</w:t>
            </w:r>
          </w:p>
        </w:tc>
      </w:tr>
      <w:tr w:rsidR="00781CE9" w14:paraId="0DA955A6" w14:textId="77777777">
        <w:tblPrEx>
          <w:tblCellMar>
            <w:top w:w="0" w:type="dxa"/>
            <w:bottom w:w="0" w:type="dxa"/>
          </w:tblCellMar>
        </w:tblPrEx>
        <w:tc>
          <w:tcPr>
            <w:tcW w:w="3300" w:type="dxa"/>
            <w:tcMar>
              <w:top w:w="70" w:type="dxa"/>
              <w:left w:w="120" w:type="dxa"/>
              <w:bottom w:w="70" w:type="dxa"/>
              <w:right w:w="120" w:type="dxa"/>
            </w:tcMar>
          </w:tcPr>
          <w:p w14:paraId="75AA8C2A" w14:textId="77777777" w:rsidR="00781CE9" w:rsidRDefault="00000000">
            <w:pPr>
              <w:spacing w:after="20"/>
            </w:pPr>
            <w:r>
              <w:rPr>
                <w:rFonts w:ascii="Georgia" w:eastAsia="Georgia" w:hAnsi="Georgia" w:cs="Georgia"/>
                <w:color w:val="212121"/>
                <w:sz w:val="21"/>
                <w:szCs w:val="21"/>
              </w:rPr>
              <w:t>Status</w:t>
            </w:r>
          </w:p>
        </w:tc>
        <w:tc>
          <w:tcPr>
            <w:tcW w:w="5700" w:type="dxa"/>
            <w:tcMar>
              <w:top w:w="70" w:type="dxa"/>
              <w:left w:w="120" w:type="dxa"/>
              <w:bottom w:w="70" w:type="dxa"/>
              <w:right w:w="120" w:type="dxa"/>
            </w:tcMar>
          </w:tcPr>
          <w:p w14:paraId="2AD021B1" w14:textId="77777777" w:rsidR="00781CE9" w:rsidRDefault="00000000">
            <w:pPr>
              <w:spacing w:after="20"/>
            </w:pPr>
            <w:r>
              <w:rPr>
                <w:rFonts w:ascii="Georgia" w:eastAsia="Georgia" w:hAnsi="Georgia" w:cs="Georgia"/>
                <w:color w:val="212121"/>
                <w:sz w:val="21"/>
                <w:szCs w:val="21"/>
              </w:rPr>
              <w:t>In force since August 22, 2026; suspended in full effective at the Suspension Time</w:t>
            </w:r>
          </w:p>
        </w:tc>
      </w:tr>
    </w:tbl>
    <w:p w14:paraId="34478CAF" w14:textId="77777777" w:rsidR="00781CE9" w:rsidRDefault="00000000">
      <w:pPr>
        <w:spacing w:after="140" w:line="296" w:lineRule="auto"/>
        <w:jc w:val="both"/>
      </w:pPr>
      <w:r>
        <w:rPr>
          <w:rFonts w:ascii="Georgia" w:eastAsia="Georgia" w:hAnsi="Georgia" w:cs="Georgia"/>
          <w:color w:val="212121"/>
          <w:sz w:val="21"/>
          <w:szCs w:val="21"/>
        </w:rPr>
        <w:t>In addition, the United States shall suspend, as applied to goods of Canada and of Mexico, the duties imposed under Section 301 of the Trade Act of 1974 in connection with forced-labor enforcement, in force since July 24, 2026, at a rate of 10 percent ad valorem.</w:t>
      </w:r>
      <w:r>
        <w:rPr>
          <w:rStyle w:val="FootnoteReference"/>
        </w:rPr>
        <w:footnoteReference w:id="6"/>
      </w:r>
    </w:p>
    <w:p w14:paraId="37ECE513" w14:textId="77777777" w:rsidR="00781CE9" w:rsidRDefault="00000000">
      <w:pPr>
        <w:pStyle w:val="Heading2"/>
        <w:spacing w:before="240" w:after="100" w:line="280" w:lineRule="auto"/>
      </w:pPr>
      <w:proofErr w:type="gramStart"/>
      <w:r>
        <w:rPr>
          <w:rFonts w:ascii="Calibri" w:eastAsia="Calibri" w:hAnsi="Calibri" w:cs="Calibri"/>
          <w:b/>
          <w:bCs/>
          <w:color w:val="37474F"/>
        </w:rPr>
        <w:t>A.2  Schedule</w:t>
      </w:r>
      <w:proofErr w:type="gramEnd"/>
      <w:r>
        <w:rPr>
          <w:rFonts w:ascii="Calibri" w:eastAsia="Calibri" w:hAnsi="Calibri" w:cs="Calibri"/>
          <w:b/>
          <w:bCs/>
          <w:color w:val="37474F"/>
        </w:rPr>
        <w:t xml:space="preserve"> of Canada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00"/>
      </w:tblGrid>
      <w:tr w:rsidR="00781CE9" w14:paraId="0E137CB1" w14:textId="77777777">
        <w:tblPrEx>
          <w:tblCellMar>
            <w:top w:w="0" w:type="dxa"/>
            <w:bottom w:w="0" w:type="dxa"/>
          </w:tblCellMar>
        </w:tblPrEx>
        <w:trPr>
          <w:tblHeader/>
        </w:trPr>
        <w:tc>
          <w:tcPr>
            <w:tcW w:w="3300" w:type="dxa"/>
            <w:shd w:val="clear" w:color="auto" w:fill="EEF3F6"/>
            <w:tcMar>
              <w:top w:w="70" w:type="dxa"/>
              <w:left w:w="120" w:type="dxa"/>
              <w:bottom w:w="70" w:type="dxa"/>
              <w:right w:w="120" w:type="dxa"/>
            </w:tcMar>
          </w:tcPr>
          <w:p w14:paraId="161CD908" w14:textId="77777777" w:rsidR="00781CE9" w:rsidRDefault="00000000">
            <w:pPr>
              <w:spacing w:after="20"/>
            </w:pPr>
            <w:r>
              <w:rPr>
                <w:rFonts w:ascii="Calibri" w:eastAsia="Calibri" w:hAnsi="Calibri" w:cs="Calibri"/>
                <w:b/>
                <w:bCs/>
                <w:color w:val="37474F"/>
              </w:rPr>
              <w:lastRenderedPageBreak/>
              <w:t>Item</w:t>
            </w:r>
          </w:p>
        </w:tc>
        <w:tc>
          <w:tcPr>
            <w:tcW w:w="5700" w:type="dxa"/>
            <w:shd w:val="clear" w:color="auto" w:fill="EEF3F6"/>
            <w:tcMar>
              <w:top w:w="70" w:type="dxa"/>
              <w:left w:w="120" w:type="dxa"/>
              <w:bottom w:w="70" w:type="dxa"/>
              <w:right w:w="120" w:type="dxa"/>
            </w:tcMar>
          </w:tcPr>
          <w:p w14:paraId="6BBEB430" w14:textId="77777777" w:rsidR="00781CE9" w:rsidRDefault="00000000">
            <w:pPr>
              <w:spacing w:after="20"/>
            </w:pPr>
            <w:r>
              <w:rPr>
                <w:rFonts w:ascii="Calibri" w:eastAsia="Calibri" w:hAnsi="Calibri" w:cs="Calibri"/>
                <w:b/>
                <w:bCs/>
                <w:color w:val="37474F"/>
              </w:rPr>
              <w:t>Description</w:t>
            </w:r>
          </w:p>
        </w:tc>
      </w:tr>
      <w:tr w:rsidR="00781CE9" w14:paraId="01EBC811" w14:textId="77777777">
        <w:tblPrEx>
          <w:tblCellMar>
            <w:top w:w="0" w:type="dxa"/>
            <w:bottom w:w="0" w:type="dxa"/>
          </w:tblCellMar>
        </w:tblPrEx>
        <w:tc>
          <w:tcPr>
            <w:tcW w:w="3300" w:type="dxa"/>
            <w:tcMar>
              <w:top w:w="70" w:type="dxa"/>
              <w:left w:w="120" w:type="dxa"/>
              <w:bottom w:w="70" w:type="dxa"/>
              <w:right w:w="120" w:type="dxa"/>
            </w:tcMar>
          </w:tcPr>
          <w:p w14:paraId="1CA35178" w14:textId="77777777" w:rsidR="00781CE9" w:rsidRDefault="00000000">
            <w:pPr>
              <w:spacing w:after="20"/>
            </w:pPr>
            <w:r>
              <w:rPr>
                <w:rFonts w:ascii="Georgia" w:eastAsia="Georgia" w:hAnsi="Georgia" w:cs="Georgia"/>
                <w:color w:val="212121"/>
                <w:sz w:val="21"/>
                <w:szCs w:val="21"/>
              </w:rPr>
              <w:t>Instrument</w:t>
            </w:r>
          </w:p>
        </w:tc>
        <w:tc>
          <w:tcPr>
            <w:tcW w:w="5700" w:type="dxa"/>
            <w:tcMar>
              <w:top w:w="70" w:type="dxa"/>
              <w:left w:w="120" w:type="dxa"/>
              <w:bottom w:w="70" w:type="dxa"/>
              <w:right w:w="120" w:type="dxa"/>
            </w:tcMar>
          </w:tcPr>
          <w:p w14:paraId="407920CA" w14:textId="77777777" w:rsidR="00781CE9" w:rsidRDefault="00000000">
            <w:pPr>
              <w:spacing w:after="20"/>
            </w:pPr>
            <w:r>
              <w:rPr>
                <w:rFonts w:ascii="Georgia" w:eastAsia="Georgia" w:hAnsi="Georgia" w:cs="Georgia"/>
                <w:color w:val="212121"/>
                <w:sz w:val="21"/>
                <w:szCs w:val="21"/>
              </w:rPr>
              <w:t>Order announcing counter-tariffs on United States goods, August 25, 2026</w:t>
            </w:r>
          </w:p>
        </w:tc>
      </w:tr>
      <w:tr w:rsidR="00781CE9" w14:paraId="5A548EA4" w14:textId="77777777">
        <w:tblPrEx>
          <w:tblCellMar>
            <w:top w:w="0" w:type="dxa"/>
            <w:bottom w:w="0" w:type="dxa"/>
          </w:tblCellMar>
        </w:tblPrEx>
        <w:tc>
          <w:tcPr>
            <w:tcW w:w="3300" w:type="dxa"/>
            <w:tcMar>
              <w:top w:w="70" w:type="dxa"/>
              <w:left w:w="120" w:type="dxa"/>
              <w:bottom w:w="70" w:type="dxa"/>
              <w:right w:w="120" w:type="dxa"/>
            </w:tcMar>
          </w:tcPr>
          <w:p w14:paraId="4D66F01E" w14:textId="77777777" w:rsidR="00781CE9" w:rsidRDefault="00000000">
            <w:pPr>
              <w:spacing w:after="20"/>
            </w:pPr>
            <w:r>
              <w:rPr>
                <w:rFonts w:ascii="Georgia" w:eastAsia="Georgia" w:hAnsi="Georgia" w:cs="Georgia"/>
                <w:color w:val="212121"/>
                <w:sz w:val="21"/>
                <w:szCs w:val="21"/>
              </w:rPr>
              <w:t>Rates</w:t>
            </w:r>
          </w:p>
        </w:tc>
        <w:tc>
          <w:tcPr>
            <w:tcW w:w="5700" w:type="dxa"/>
            <w:tcMar>
              <w:top w:w="70" w:type="dxa"/>
              <w:left w:w="120" w:type="dxa"/>
              <w:bottom w:w="70" w:type="dxa"/>
              <w:right w:w="120" w:type="dxa"/>
            </w:tcMar>
          </w:tcPr>
          <w:p w14:paraId="011694BC" w14:textId="77777777" w:rsidR="00781CE9" w:rsidRDefault="00000000">
            <w:pPr>
              <w:spacing w:after="20"/>
            </w:pPr>
            <w:r>
              <w:rPr>
                <w:rFonts w:ascii="Georgia" w:eastAsia="Georgia" w:hAnsi="Georgia" w:cs="Georgia"/>
                <w:color w:val="212121"/>
                <w:sz w:val="21"/>
                <w:szCs w:val="21"/>
              </w:rPr>
              <w:t>15, 25, and 50 percent ad valorem, by tariff line</w:t>
            </w:r>
          </w:p>
        </w:tc>
      </w:tr>
      <w:tr w:rsidR="00781CE9" w14:paraId="5DA09180" w14:textId="77777777">
        <w:tblPrEx>
          <w:tblCellMar>
            <w:top w:w="0" w:type="dxa"/>
            <w:bottom w:w="0" w:type="dxa"/>
          </w:tblCellMar>
        </w:tblPrEx>
        <w:tc>
          <w:tcPr>
            <w:tcW w:w="3300" w:type="dxa"/>
            <w:tcMar>
              <w:top w:w="70" w:type="dxa"/>
              <w:left w:w="120" w:type="dxa"/>
              <w:bottom w:w="70" w:type="dxa"/>
              <w:right w:w="120" w:type="dxa"/>
            </w:tcMar>
          </w:tcPr>
          <w:p w14:paraId="78F11912" w14:textId="77777777" w:rsidR="00781CE9" w:rsidRDefault="00000000">
            <w:pPr>
              <w:spacing w:after="20"/>
            </w:pPr>
            <w:r>
              <w:rPr>
                <w:rFonts w:ascii="Georgia" w:eastAsia="Georgia" w:hAnsi="Georgia" w:cs="Georgia"/>
                <w:color w:val="212121"/>
                <w:sz w:val="21"/>
                <w:szCs w:val="21"/>
              </w:rPr>
              <w:t>Coverage</w:t>
            </w:r>
          </w:p>
        </w:tc>
        <w:tc>
          <w:tcPr>
            <w:tcW w:w="5700" w:type="dxa"/>
            <w:tcMar>
              <w:top w:w="70" w:type="dxa"/>
              <w:left w:w="120" w:type="dxa"/>
              <w:bottom w:w="70" w:type="dxa"/>
              <w:right w:w="120" w:type="dxa"/>
            </w:tcMar>
          </w:tcPr>
          <w:p w14:paraId="545BB7A2" w14:textId="77777777" w:rsidR="00781CE9" w:rsidRDefault="00000000">
            <w:pPr>
              <w:spacing w:after="20"/>
            </w:pPr>
            <w:r>
              <w:rPr>
                <w:rFonts w:ascii="Georgia" w:eastAsia="Georgia" w:hAnsi="Georgia" w:cs="Georgia"/>
                <w:color w:val="212121"/>
                <w:sz w:val="21"/>
                <w:szCs w:val="21"/>
              </w:rPr>
              <w:t>629 tariff lines; approximately C$27.6 billion in annual imports</w:t>
            </w:r>
          </w:p>
        </w:tc>
      </w:tr>
      <w:tr w:rsidR="00781CE9" w14:paraId="024AF28F" w14:textId="77777777">
        <w:tblPrEx>
          <w:tblCellMar>
            <w:top w:w="0" w:type="dxa"/>
            <w:bottom w:w="0" w:type="dxa"/>
          </w:tblCellMar>
        </w:tblPrEx>
        <w:tc>
          <w:tcPr>
            <w:tcW w:w="3300" w:type="dxa"/>
            <w:tcMar>
              <w:top w:w="70" w:type="dxa"/>
              <w:left w:w="120" w:type="dxa"/>
              <w:bottom w:w="70" w:type="dxa"/>
              <w:right w:w="120" w:type="dxa"/>
            </w:tcMar>
          </w:tcPr>
          <w:p w14:paraId="73FAB88F" w14:textId="77777777" w:rsidR="00781CE9" w:rsidRDefault="00000000">
            <w:pPr>
              <w:spacing w:after="20"/>
            </w:pPr>
            <w:r>
              <w:rPr>
                <w:rFonts w:ascii="Georgia" w:eastAsia="Georgia" w:hAnsi="Georgia" w:cs="Georgia"/>
                <w:color w:val="212121"/>
                <w:sz w:val="21"/>
                <w:szCs w:val="21"/>
              </w:rPr>
              <w:t>Status</w:t>
            </w:r>
          </w:p>
        </w:tc>
        <w:tc>
          <w:tcPr>
            <w:tcW w:w="5700" w:type="dxa"/>
            <w:tcMar>
              <w:top w:w="70" w:type="dxa"/>
              <w:left w:w="120" w:type="dxa"/>
              <w:bottom w:w="70" w:type="dxa"/>
              <w:right w:w="120" w:type="dxa"/>
            </w:tcMar>
          </w:tcPr>
          <w:p w14:paraId="748736B7" w14:textId="77777777" w:rsidR="00781CE9" w:rsidRDefault="00000000">
            <w:pPr>
              <w:spacing w:after="20"/>
            </w:pPr>
            <w:r>
              <w:rPr>
                <w:rFonts w:ascii="Georgia" w:eastAsia="Georgia" w:hAnsi="Georgia" w:cs="Georgia"/>
                <w:color w:val="212121"/>
                <w:sz w:val="21"/>
                <w:szCs w:val="21"/>
              </w:rPr>
              <w:t>Effective September 8, 2026; held prior to application or suspended effective at the Suspension Time, per paragraph 1.4</w:t>
            </w:r>
          </w:p>
        </w:tc>
      </w:tr>
    </w:tbl>
    <w:p w14:paraId="104816F8" w14:textId="77777777" w:rsidR="00781CE9" w:rsidRDefault="00000000">
      <w:pPr>
        <w:pStyle w:val="Heading2"/>
        <w:spacing w:before="240" w:after="100" w:line="280" w:lineRule="auto"/>
      </w:pPr>
      <w:proofErr w:type="gramStart"/>
      <w:r>
        <w:rPr>
          <w:rFonts w:ascii="Calibri" w:eastAsia="Calibri" w:hAnsi="Calibri" w:cs="Calibri"/>
          <w:b/>
          <w:bCs/>
          <w:color w:val="37474F"/>
        </w:rPr>
        <w:t>A.3  Schedule</w:t>
      </w:r>
      <w:proofErr w:type="gramEnd"/>
      <w:r>
        <w:rPr>
          <w:rFonts w:ascii="Calibri" w:eastAsia="Calibri" w:hAnsi="Calibri" w:cs="Calibri"/>
          <w:b/>
          <w:bCs/>
          <w:color w:val="37474F"/>
        </w:rPr>
        <w:t xml:space="preserve"> of Mexico</w:t>
      </w:r>
    </w:p>
    <w:p w14:paraId="38A5D25B" w14:textId="77777777" w:rsidR="00781CE9" w:rsidRDefault="00000000">
      <w:pPr>
        <w:spacing w:after="140" w:line="296" w:lineRule="auto"/>
        <w:jc w:val="both"/>
      </w:pPr>
      <w:r>
        <w:rPr>
          <w:rFonts w:ascii="Georgia" w:eastAsia="Georgia" w:hAnsi="Georgia" w:cs="Georgia"/>
          <w:color w:val="212121"/>
          <w:sz w:val="21"/>
          <w:szCs w:val="21"/>
        </w:rPr>
        <w:t>Mexico identifies no measures for suspension. Mexico has announced no retaliatory tariff schedule; its reserve countermeasures, announced in principle in March 2025, have never been scheduled, published by tariff line, or imposed, and they remain held in reserve.</w:t>
      </w:r>
      <w:r>
        <w:rPr>
          <w:rStyle w:val="FootnoteReference"/>
        </w:rPr>
        <w:footnoteReference w:id="7"/>
      </w:r>
    </w:p>
    <w:p w14:paraId="4C83C89F" w14:textId="77777777" w:rsidR="00781CE9" w:rsidRDefault="00000000">
      <w:pPr>
        <w:spacing w:after="140" w:line="296" w:lineRule="auto"/>
        <w:jc w:val="both"/>
      </w:pPr>
      <w:r>
        <w:rPr>
          <w:rFonts w:ascii="Georgia" w:eastAsia="Georgia" w:hAnsi="Georgia" w:cs="Georgia"/>
          <w:color w:val="212121"/>
          <w:sz w:val="21"/>
          <w:szCs w:val="21"/>
        </w:rPr>
        <w:t>Mexico's obligations under this Statement are accordingly those of the Standstill Covenant (Section 4), the working group mandates (Section 3), and the confirmation provided for in paragraph 1.5. Should Mexico schedule or apply countermeasures in breach of the Covenant, the remedies of paragraph 4.6 apply within the affected bilateral relationship only.</w:t>
      </w:r>
    </w:p>
    <w:p w14:paraId="76B45440" w14:textId="77777777" w:rsidR="00781CE9" w:rsidRDefault="00000000">
      <w:pPr>
        <w:pStyle w:val="Heading2"/>
        <w:spacing w:before="240" w:after="100" w:line="280" w:lineRule="auto"/>
      </w:pPr>
      <w:proofErr w:type="gramStart"/>
      <w:r>
        <w:rPr>
          <w:rFonts w:ascii="Calibri" w:eastAsia="Calibri" w:hAnsi="Calibri" w:cs="Calibri"/>
          <w:b/>
          <w:bCs/>
          <w:color w:val="37474F"/>
        </w:rPr>
        <w:t>A.4  Measures</w:t>
      </w:r>
      <w:proofErr w:type="gramEnd"/>
      <w:r>
        <w:rPr>
          <w:rFonts w:ascii="Calibri" w:eastAsia="Calibri" w:hAnsi="Calibri" w:cs="Calibri"/>
          <w:b/>
          <w:bCs/>
          <w:color w:val="37474F"/>
        </w:rPr>
        <w:t xml:space="preserve"> Referred to the Accelerated Channel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00"/>
      </w:tblGrid>
      <w:tr w:rsidR="00781CE9" w14:paraId="15239409" w14:textId="77777777">
        <w:tblPrEx>
          <w:tblCellMar>
            <w:top w:w="0" w:type="dxa"/>
            <w:bottom w:w="0" w:type="dxa"/>
          </w:tblCellMar>
        </w:tblPrEx>
        <w:trPr>
          <w:tblHeader/>
        </w:trPr>
        <w:tc>
          <w:tcPr>
            <w:tcW w:w="3300" w:type="dxa"/>
            <w:shd w:val="clear" w:color="auto" w:fill="EEF3F6"/>
            <w:tcMar>
              <w:top w:w="70" w:type="dxa"/>
              <w:left w:w="120" w:type="dxa"/>
              <w:bottom w:w="70" w:type="dxa"/>
              <w:right w:w="120" w:type="dxa"/>
            </w:tcMar>
          </w:tcPr>
          <w:p w14:paraId="7F1108F1" w14:textId="77777777" w:rsidR="00781CE9" w:rsidRDefault="00000000">
            <w:pPr>
              <w:spacing w:after="20"/>
            </w:pPr>
            <w:r>
              <w:rPr>
                <w:rFonts w:ascii="Calibri" w:eastAsia="Calibri" w:hAnsi="Calibri" w:cs="Calibri"/>
                <w:b/>
                <w:bCs/>
                <w:color w:val="37474F"/>
              </w:rPr>
              <w:t>Item</w:t>
            </w:r>
          </w:p>
        </w:tc>
        <w:tc>
          <w:tcPr>
            <w:tcW w:w="5700" w:type="dxa"/>
            <w:shd w:val="clear" w:color="auto" w:fill="EEF3F6"/>
            <w:tcMar>
              <w:top w:w="70" w:type="dxa"/>
              <w:left w:w="120" w:type="dxa"/>
              <w:bottom w:w="70" w:type="dxa"/>
              <w:right w:w="120" w:type="dxa"/>
            </w:tcMar>
          </w:tcPr>
          <w:p w14:paraId="4B9102C1" w14:textId="77777777" w:rsidR="00781CE9" w:rsidRDefault="00000000">
            <w:pPr>
              <w:spacing w:after="20"/>
            </w:pPr>
            <w:r>
              <w:rPr>
                <w:rFonts w:ascii="Calibri" w:eastAsia="Calibri" w:hAnsi="Calibri" w:cs="Calibri"/>
                <w:b/>
                <w:bCs/>
                <w:color w:val="37474F"/>
              </w:rPr>
              <w:t>Description</w:t>
            </w:r>
          </w:p>
        </w:tc>
      </w:tr>
      <w:tr w:rsidR="00781CE9" w14:paraId="55D551B5" w14:textId="77777777">
        <w:tblPrEx>
          <w:tblCellMar>
            <w:top w:w="0" w:type="dxa"/>
            <w:bottom w:w="0" w:type="dxa"/>
          </w:tblCellMar>
        </w:tblPrEx>
        <w:tc>
          <w:tcPr>
            <w:tcW w:w="3300" w:type="dxa"/>
            <w:tcMar>
              <w:top w:w="70" w:type="dxa"/>
              <w:left w:w="120" w:type="dxa"/>
              <w:bottom w:w="70" w:type="dxa"/>
              <w:right w:w="120" w:type="dxa"/>
            </w:tcMar>
          </w:tcPr>
          <w:p w14:paraId="10F2E2A8" w14:textId="77777777" w:rsidR="00781CE9" w:rsidRDefault="00000000">
            <w:pPr>
              <w:spacing w:after="20"/>
            </w:pPr>
            <w:r>
              <w:rPr>
                <w:rFonts w:ascii="Georgia" w:eastAsia="Georgia" w:hAnsi="Georgia" w:cs="Georgia"/>
                <w:color w:val="212121"/>
                <w:sz w:val="21"/>
                <w:szCs w:val="21"/>
              </w:rPr>
              <w:t>United States</w:t>
            </w:r>
          </w:p>
        </w:tc>
        <w:tc>
          <w:tcPr>
            <w:tcW w:w="5700" w:type="dxa"/>
            <w:tcMar>
              <w:top w:w="70" w:type="dxa"/>
              <w:left w:w="120" w:type="dxa"/>
              <w:bottom w:w="70" w:type="dxa"/>
              <w:right w:w="120" w:type="dxa"/>
            </w:tcMar>
          </w:tcPr>
          <w:p w14:paraId="50EE0226" w14:textId="77777777" w:rsidR="00781CE9" w:rsidRDefault="00000000">
            <w:pPr>
              <w:spacing w:after="20"/>
            </w:pPr>
            <w:r>
              <w:rPr>
                <w:rFonts w:ascii="Georgia" w:eastAsia="Georgia" w:hAnsi="Georgia" w:cs="Georgia"/>
                <w:color w:val="212121"/>
                <w:sz w:val="21"/>
                <w:szCs w:val="21"/>
              </w:rPr>
              <w:t>Duties under Section 232 of the Trade Expansion Act of 1962 on steel, aluminum, and automobiles and parts, as applied to goods of Canada and of Mexico</w:t>
            </w:r>
          </w:p>
        </w:tc>
      </w:tr>
      <w:tr w:rsidR="00781CE9" w14:paraId="57BDF09E" w14:textId="77777777">
        <w:tblPrEx>
          <w:tblCellMar>
            <w:top w:w="0" w:type="dxa"/>
            <w:bottom w:w="0" w:type="dxa"/>
          </w:tblCellMar>
        </w:tblPrEx>
        <w:tc>
          <w:tcPr>
            <w:tcW w:w="3300" w:type="dxa"/>
            <w:tcMar>
              <w:top w:w="70" w:type="dxa"/>
              <w:left w:w="120" w:type="dxa"/>
              <w:bottom w:w="70" w:type="dxa"/>
              <w:right w:w="120" w:type="dxa"/>
            </w:tcMar>
          </w:tcPr>
          <w:p w14:paraId="73AC67CA" w14:textId="77777777" w:rsidR="00781CE9" w:rsidRDefault="00000000">
            <w:pPr>
              <w:spacing w:after="20"/>
            </w:pPr>
            <w:r>
              <w:rPr>
                <w:rFonts w:ascii="Georgia" w:eastAsia="Georgia" w:hAnsi="Georgia" w:cs="Georgia"/>
                <w:color w:val="212121"/>
                <w:sz w:val="21"/>
                <w:szCs w:val="21"/>
              </w:rPr>
              <w:t>Canada</w:t>
            </w:r>
          </w:p>
        </w:tc>
        <w:tc>
          <w:tcPr>
            <w:tcW w:w="5700" w:type="dxa"/>
            <w:tcMar>
              <w:top w:w="70" w:type="dxa"/>
              <w:left w:w="120" w:type="dxa"/>
              <w:bottom w:w="70" w:type="dxa"/>
              <w:right w:w="120" w:type="dxa"/>
            </w:tcMar>
          </w:tcPr>
          <w:p w14:paraId="3816A4D2" w14:textId="77777777" w:rsidR="00781CE9" w:rsidRDefault="00000000">
            <w:pPr>
              <w:spacing w:after="20"/>
            </w:pPr>
            <w:r>
              <w:rPr>
                <w:rFonts w:ascii="Georgia" w:eastAsia="Georgia" w:hAnsi="Georgia" w:cs="Georgia"/>
                <w:color w:val="212121"/>
                <w:sz w:val="21"/>
                <w:szCs w:val="21"/>
              </w:rPr>
              <w:t>Corresponding Canadian measures on United States steel, aluminum, and automotive goods</w:t>
            </w:r>
          </w:p>
        </w:tc>
      </w:tr>
      <w:tr w:rsidR="00781CE9" w14:paraId="6F9B5EA1" w14:textId="77777777">
        <w:tblPrEx>
          <w:tblCellMar>
            <w:top w:w="0" w:type="dxa"/>
            <w:bottom w:w="0" w:type="dxa"/>
          </w:tblCellMar>
        </w:tblPrEx>
        <w:tc>
          <w:tcPr>
            <w:tcW w:w="3300" w:type="dxa"/>
            <w:tcMar>
              <w:top w:w="70" w:type="dxa"/>
              <w:left w:w="120" w:type="dxa"/>
              <w:bottom w:w="70" w:type="dxa"/>
              <w:right w:w="120" w:type="dxa"/>
            </w:tcMar>
          </w:tcPr>
          <w:p w14:paraId="2CC4BF8E" w14:textId="77777777" w:rsidR="00781CE9" w:rsidRDefault="00000000">
            <w:pPr>
              <w:spacing w:after="20"/>
            </w:pPr>
            <w:r>
              <w:rPr>
                <w:rFonts w:ascii="Georgia" w:eastAsia="Georgia" w:hAnsi="Georgia" w:cs="Georgia"/>
                <w:color w:val="212121"/>
                <w:sz w:val="21"/>
                <w:szCs w:val="21"/>
              </w:rPr>
              <w:t>Mexico</w:t>
            </w:r>
          </w:p>
        </w:tc>
        <w:tc>
          <w:tcPr>
            <w:tcW w:w="5700" w:type="dxa"/>
            <w:tcMar>
              <w:top w:w="70" w:type="dxa"/>
              <w:left w:w="120" w:type="dxa"/>
              <w:bottom w:w="70" w:type="dxa"/>
              <w:right w:w="120" w:type="dxa"/>
            </w:tcMar>
          </w:tcPr>
          <w:p w14:paraId="12F5827B" w14:textId="77777777" w:rsidR="00781CE9" w:rsidRDefault="00000000">
            <w:pPr>
              <w:spacing w:after="20"/>
            </w:pPr>
            <w:r>
              <w:rPr>
                <w:rFonts w:ascii="Georgia" w:eastAsia="Georgia" w:hAnsi="Georgia" w:cs="Georgia"/>
                <w:color w:val="212121"/>
                <w:sz w:val="21"/>
                <w:szCs w:val="21"/>
              </w:rPr>
              <w:t>No corresponding measures identified</w:t>
            </w:r>
          </w:p>
        </w:tc>
      </w:tr>
      <w:tr w:rsidR="00781CE9" w14:paraId="32DA46F7" w14:textId="77777777">
        <w:tblPrEx>
          <w:tblCellMar>
            <w:top w:w="0" w:type="dxa"/>
            <w:bottom w:w="0" w:type="dxa"/>
          </w:tblCellMar>
        </w:tblPrEx>
        <w:tc>
          <w:tcPr>
            <w:tcW w:w="3300" w:type="dxa"/>
            <w:tcMar>
              <w:top w:w="70" w:type="dxa"/>
              <w:left w:w="120" w:type="dxa"/>
              <w:bottom w:w="70" w:type="dxa"/>
              <w:right w:w="120" w:type="dxa"/>
            </w:tcMar>
          </w:tcPr>
          <w:p w14:paraId="368A3E4D" w14:textId="77777777" w:rsidR="00781CE9" w:rsidRDefault="00000000">
            <w:pPr>
              <w:spacing w:after="20"/>
            </w:pPr>
            <w:r>
              <w:rPr>
                <w:rFonts w:ascii="Georgia" w:eastAsia="Georgia" w:hAnsi="Georgia" w:cs="Georgia"/>
                <w:color w:val="212121"/>
                <w:sz w:val="21"/>
                <w:szCs w:val="21"/>
              </w:rPr>
              <w:t>Status</w:t>
            </w:r>
          </w:p>
        </w:tc>
        <w:tc>
          <w:tcPr>
            <w:tcW w:w="5700" w:type="dxa"/>
            <w:tcMar>
              <w:top w:w="70" w:type="dxa"/>
              <w:left w:w="120" w:type="dxa"/>
              <w:bottom w:w="70" w:type="dxa"/>
              <w:right w:w="120" w:type="dxa"/>
            </w:tcMar>
          </w:tcPr>
          <w:p w14:paraId="7084D488" w14:textId="77777777" w:rsidR="00781CE9" w:rsidRDefault="00000000">
            <w:pPr>
              <w:spacing w:after="20"/>
            </w:pPr>
            <w:r>
              <w:rPr>
                <w:rFonts w:ascii="Georgia" w:eastAsia="Georgia" w:hAnsi="Georgia" w:cs="Georgia"/>
                <w:color w:val="212121"/>
                <w:sz w:val="21"/>
                <w:szCs w:val="21"/>
              </w:rPr>
              <w:t>Remain in force; addressed through the trilateral accelerated channel (paragraphs 2.3–2.4). Their continuation is not a breach of the Standstill Covenant; their escalation would be.</w:t>
            </w:r>
          </w:p>
        </w:tc>
      </w:tr>
    </w:tbl>
    <w:p w14:paraId="7AE13862" w14:textId="77777777" w:rsidR="00781CE9" w:rsidRDefault="00000000">
      <w:pPr>
        <w:pStyle w:val="Heading1"/>
        <w:pBdr>
          <w:bottom w:val="single" w:sz="6" w:space="4" w:color="B0BEC5"/>
        </w:pBdr>
        <w:spacing w:before="340" w:after="140" w:line="280" w:lineRule="auto"/>
      </w:pPr>
      <w:r>
        <w:rPr>
          <w:rFonts w:ascii="Calibri" w:eastAsia="Calibri" w:hAnsi="Calibri" w:cs="Calibri"/>
          <w:b/>
          <w:bCs/>
          <w:color w:val="37474F"/>
        </w:rPr>
        <w:t>Annex B: Working Group Composition and Rules</w:t>
      </w:r>
    </w:p>
    <w:p w14:paraId="2D3D12D2" w14:textId="77777777" w:rsidR="00781CE9" w:rsidRDefault="00000000">
      <w:pPr>
        <w:pStyle w:val="Heading2"/>
        <w:spacing w:before="240" w:after="100" w:line="280" w:lineRule="auto"/>
      </w:pPr>
      <w:proofErr w:type="gramStart"/>
      <w:r>
        <w:rPr>
          <w:rFonts w:ascii="Calibri" w:eastAsia="Calibri" w:hAnsi="Calibri" w:cs="Calibri"/>
          <w:b/>
          <w:bCs/>
          <w:color w:val="37474F"/>
        </w:rPr>
        <w:t>B.1  Common</w:t>
      </w:r>
      <w:proofErr w:type="gramEnd"/>
      <w:r>
        <w:rPr>
          <w:rFonts w:ascii="Calibri" w:eastAsia="Calibri" w:hAnsi="Calibri" w:cs="Calibri"/>
          <w:b/>
          <w:bCs/>
          <w:color w:val="37474F"/>
        </w:rPr>
        <w:t xml:space="preserve"> Terms</w:t>
      </w:r>
    </w:p>
    <w:p w14:paraId="1B07C8A6"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lastRenderedPageBreak/>
        <w:t xml:space="preserve">Each working group is composed of three delegations of five </w:t>
      </w:r>
      <w:proofErr w:type="gramStart"/>
      <w:r>
        <w:rPr>
          <w:rFonts w:ascii="Georgia" w:eastAsia="Georgia" w:hAnsi="Georgia" w:cs="Georgia"/>
          <w:color w:val="212121"/>
          <w:sz w:val="21"/>
          <w:szCs w:val="21"/>
        </w:rPr>
        <w:t>members, and</w:t>
      </w:r>
      <w:proofErr w:type="gramEnd"/>
      <w:r>
        <w:rPr>
          <w:rFonts w:ascii="Georgia" w:eastAsia="Georgia" w:hAnsi="Georgia" w:cs="Georgia"/>
          <w:color w:val="212121"/>
          <w:sz w:val="21"/>
          <w:szCs w:val="21"/>
        </w:rPr>
        <w:t xml:space="preserve"> is tri-chaired: for Canada at the deputy-minister level, for Mexico at the </w:t>
      </w:r>
      <w:proofErr w:type="spellStart"/>
      <w:r>
        <w:rPr>
          <w:rFonts w:ascii="Georgia" w:eastAsia="Georgia" w:hAnsi="Georgia" w:cs="Georgia"/>
          <w:color w:val="212121"/>
          <w:sz w:val="21"/>
          <w:szCs w:val="21"/>
        </w:rPr>
        <w:t>subsecretaría</w:t>
      </w:r>
      <w:proofErr w:type="spellEnd"/>
      <w:r>
        <w:rPr>
          <w:rFonts w:ascii="Georgia" w:eastAsia="Georgia" w:hAnsi="Georgia" w:cs="Georgia"/>
          <w:color w:val="212121"/>
          <w:sz w:val="21"/>
          <w:szCs w:val="21"/>
        </w:rPr>
        <w:t xml:space="preserve"> level, and for the United States at the deputy-USTR level or equivalent.</w:t>
      </w:r>
    </w:p>
    <w:p w14:paraId="14A9514A"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Delegations may include regulators and technical experts; each delegation designates one head of delegation.</w:t>
      </w:r>
    </w:p>
    <w:p w14:paraId="3EA03436"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In-person sessions rotate among Ottawa, Mexico City, and Washington; the first session of each group is held no later than September 17, 2026.</w:t>
      </w:r>
    </w:p>
    <w:p w14:paraId="22FFDB87"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Working groups adopt the drafting conventions of this Statement: no agreed text may contain an obligation without a subject, an action, and a deadline.</w:t>
      </w:r>
    </w:p>
    <w:p w14:paraId="4C9590B3"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Every deliverable is published, in English, French, and Spanish, within seven (7) days of adoption by the Joint Coordinating Committee.</w:t>
      </w:r>
    </w:p>
    <w:p w14:paraId="20DD07E2"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A working group that cannot reach agreement delivers, on deadline, a joint statement of the unresolved issues, each Party's position, and the additional information or time required. The deadlines compel an output, not a concession.</w:t>
      </w:r>
    </w:p>
    <w:p w14:paraId="5A842F4F" w14:textId="77777777" w:rsidR="00781CE9" w:rsidRDefault="00000000">
      <w:pPr>
        <w:pStyle w:val="ListParagraph"/>
        <w:numPr>
          <w:ilvl w:val="0"/>
          <w:numId w:val="2"/>
        </w:numPr>
        <w:spacing w:after="140" w:line="296" w:lineRule="auto"/>
        <w:jc w:val="both"/>
      </w:pPr>
      <w:r>
        <w:rPr>
          <w:rFonts w:ascii="Georgia" w:eastAsia="Georgia" w:hAnsi="Georgia" w:cs="Georgia"/>
          <w:color w:val="212121"/>
          <w:sz w:val="21"/>
          <w:szCs w:val="21"/>
        </w:rPr>
        <w:t>Working groups are trilateral by default. Where two Parties determine that a specific pilot or administrative arrangement genuinely concerns only their bilateral relationship, they may recommend a Two-Party Implementation Arrangement under paragraphs 6.3 and 6.4; the third Party remains free to join on the same terms.</w:t>
      </w:r>
    </w:p>
    <w:p w14:paraId="1C17CB1C" w14:textId="77777777" w:rsidR="00781CE9" w:rsidRDefault="00000000">
      <w:pPr>
        <w:pStyle w:val="Heading2"/>
        <w:spacing w:before="240" w:after="100" w:line="280" w:lineRule="auto"/>
      </w:pPr>
      <w:proofErr w:type="gramStart"/>
      <w:r>
        <w:rPr>
          <w:rFonts w:ascii="Calibri" w:eastAsia="Calibri" w:hAnsi="Calibri" w:cs="Calibri"/>
          <w:b/>
          <w:bCs/>
          <w:color w:val="37474F"/>
        </w:rPr>
        <w:t>B.2  Schedule</w:t>
      </w:r>
      <w:proofErr w:type="gramEnd"/>
      <w:r>
        <w:rPr>
          <w:rFonts w:ascii="Calibri" w:eastAsia="Calibri" w:hAnsi="Calibri" w:cs="Calibri"/>
          <w:b/>
          <w:bCs/>
          <w:color w:val="37474F"/>
        </w:rPr>
        <w:t xml:space="preserve"> of First Sessions and Deliverable Dates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3700"/>
      </w:tblGrid>
      <w:tr w:rsidR="00781CE9" w14:paraId="631C70A1" w14:textId="77777777">
        <w:tblPrEx>
          <w:tblCellMar>
            <w:top w:w="0" w:type="dxa"/>
            <w:bottom w:w="0" w:type="dxa"/>
          </w:tblCellMar>
        </w:tblPrEx>
        <w:trPr>
          <w:tblHeader/>
        </w:trPr>
        <w:tc>
          <w:tcPr>
            <w:tcW w:w="3400" w:type="dxa"/>
            <w:shd w:val="clear" w:color="auto" w:fill="EEF3F6"/>
            <w:tcMar>
              <w:top w:w="70" w:type="dxa"/>
              <w:left w:w="120" w:type="dxa"/>
              <w:bottom w:w="70" w:type="dxa"/>
              <w:right w:w="120" w:type="dxa"/>
            </w:tcMar>
          </w:tcPr>
          <w:p w14:paraId="57D7A9BE" w14:textId="77777777" w:rsidR="00781CE9" w:rsidRDefault="00000000">
            <w:pPr>
              <w:spacing w:after="20"/>
            </w:pPr>
            <w:r>
              <w:rPr>
                <w:rFonts w:ascii="Calibri" w:eastAsia="Calibri" w:hAnsi="Calibri" w:cs="Calibri"/>
                <w:b/>
                <w:bCs/>
                <w:color w:val="37474F"/>
              </w:rPr>
              <w:t>Working Group</w:t>
            </w:r>
          </w:p>
        </w:tc>
        <w:tc>
          <w:tcPr>
            <w:tcW w:w="1900" w:type="dxa"/>
            <w:shd w:val="clear" w:color="auto" w:fill="EEF3F6"/>
            <w:tcMar>
              <w:top w:w="70" w:type="dxa"/>
              <w:left w:w="120" w:type="dxa"/>
              <w:bottom w:w="70" w:type="dxa"/>
              <w:right w:w="120" w:type="dxa"/>
            </w:tcMar>
          </w:tcPr>
          <w:p w14:paraId="0797BD30" w14:textId="77777777" w:rsidR="00781CE9" w:rsidRDefault="00000000">
            <w:pPr>
              <w:spacing w:after="20"/>
            </w:pPr>
            <w:r>
              <w:rPr>
                <w:rFonts w:ascii="Calibri" w:eastAsia="Calibri" w:hAnsi="Calibri" w:cs="Calibri"/>
                <w:b/>
                <w:bCs/>
                <w:color w:val="37474F"/>
              </w:rPr>
              <w:t>First session by</w:t>
            </w:r>
          </w:p>
        </w:tc>
        <w:tc>
          <w:tcPr>
            <w:tcW w:w="3700" w:type="dxa"/>
            <w:shd w:val="clear" w:color="auto" w:fill="EEF3F6"/>
            <w:tcMar>
              <w:top w:w="70" w:type="dxa"/>
              <w:left w:w="120" w:type="dxa"/>
              <w:bottom w:w="70" w:type="dxa"/>
              <w:right w:w="120" w:type="dxa"/>
            </w:tcMar>
          </w:tcPr>
          <w:p w14:paraId="634181C6" w14:textId="77777777" w:rsidR="00781CE9" w:rsidRDefault="00000000">
            <w:pPr>
              <w:spacing w:after="20"/>
            </w:pPr>
            <w:r>
              <w:rPr>
                <w:rFonts w:ascii="Calibri" w:eastAsia="Calibri" w:hAnsi="Calibri" w:cs="Calibri"/>
                <w:b/>
                <w:bCs/>
                <w:color w:val="37474F"/>
              </w:rPr>
              <w:t>Deliverable due</w:t>
            </w:r>
          </w:p>
        </w:tc>
      </w:tr>
      <w:tr w:rsidR="00781CE9" w14:paraId="7399D7CB" w14:textId="77777777">
        <w:tblPrEx>
          <w:tblCellMar>
            <w:top w:w="0" w:type="dxa"/>
            <w:bottom w:w="0" w:type="dxa"/>
          </w:tblCellMar>
        </w:tblPrEx>
        <w:tc>
          <w:tcPr>
            <w:tcW w:w="3400" w:type="dxa"/>
            <w:tcMar>
              <w:top w:w="70" w:type="dxa"/>
              <w:left w:w="120" w:type="dxa"/>
              <w:bottom w:w="70" w:type="dxa"/>
              <w:right w:w="120" w:type="dxa"/>
            </w:tcMar>
          </w:tcPr>
          <w:p w14:paraId="5519B950" w14:textId="77777777" w:rsidR="00781CE9" w:rsidRDefault="00000000">
            <w:pPr>
              <w:spacing w:after="20"/>
            </w:pPr>
            <w:r>
              <w:rPr>
                <w:rFonts w:ascii="Georgia" w:eastAsia="Georgia" w:hAnsi="Georgia" w:cs="Georgia"/>
                <w:color w:val="212121"/>
                <w:sz w:val="21"/>
                <w:szCs w:val="21"/>
              </w:rPr>
              <w:t>Automotive rules of origin</w:t>
            </w:r>
          </w:p>
        </w:tc>
        <w:tc>
          <w:tcPr>
            <w:tcW w:w="1900" w:type="dxa"/>
            <w:tcMar>
              <w:top w:w="70" w:type="dxa"/>
              <w:left w:w="120" w:type="dxa"/>
              <w:bottom w:w="70" w:type="dxa"/>
              <w:right w:w="120" w:type="dxa"/>
            </w:tcMar>
          </w:tcPr>
          <w:p w14:paraId="56E71052" w14:textId="77777777" w:rsidR="00781CE9" w:rsidRDefault="00000000">
            <w:pPr>
              <w:spacing w:after="20"/>
            </w:pPr>
            <w:r>
              <w:rPr>
                <w:rFonts w:ascii="Georgia" w:eastAsia="Georgia" w:hAnsi="Georgia" w:cs="Georgia"/>
                <w:color w:val="212121"/>
                <w:sz w:val="21"/>
                <w:szCs w:val="21"/>
              </w:rPr>
              <w:t>September 17, 2026</w:t>
            </w:r>
          </w:p>
        </w:tc>
        <w:tc>
          <w:tcPr>
            <w:tcW w:w="3700" w:type="dxa"/>
            <w:tcMar>
              <w:top w:w="70" w:type="dxa"/>
              <w:left w:w="120" w:type="dxa"/>
              <w:bottom w:w="70" w:type="dxa"/>
              <w:right w:w="120" w:type="dxa"/>
            </w:tcMar>
          </w:tcPr>
          <w:p w14:paraId="796A06F5" w14:textId="77777777" w:rsidR="00781CE9" w:rsidRDefault="00000000">
            <w:pPr>
              <w:spacing w:after="20"/>
            </w:pPr>
            <w:r>
              <w:rPr>
                <w:rFonts w:ascii="Georgia" w:eastAsia="Georgia" w:hAnsi="Georgia" w:cs="Georgia"/>
                <w:color w:val="212121"/>
                <w:sz w:val="21"/>
                <w:szCs w:val="21"/>
              </w:rPr>
              <w:t>October 9, 2026 (EV module: November 8, 2026)</w:t>
            </w:r>
          </w:p>
        </w:tc>
      </w:tr>
      <w:tr w:rsidR="00781CE9" w14:paraId="712374AD" w14:textId="77777777">
        <w:tblPrEx>
          <w:tblCellMar>
            <w:top w:w="0" w:type="dxa"/>
            <w:bottom w:w="0" w:type="dxa"/>
          </w:tblCellMar>
        </w:tblPrEx>
        <w:tc>
          <w:tcPr>
            <w:tcW w:w="3400" w:type="dxa"/>
            <w:tcMar>
              <w:top w:w="70" w:type="dxa"/>
              <w:left w:w="120" w:type="dxa"/>
              <w:bottom w:w="70" w:type="dxa"/>
              <w:right w:w="120" w:type="dxa"/>
            </w:tcMar>
          </w:tcPr>
          <w:p w14:paraId="6FF86B13" w14:textId="77777777" w:rsidR="00781CE9" w:rsidRDefault="00000000">
            <w:pPr>
              <w:spacing w:after="20"/>
            </w:pPr>
            <w:r>
              <w:rPr>
                <w:rFonts w:ascii="Georgia" w:eastAsia="Georgia" w:hAnsi="Georgia" w:cs="Georgia"/>
                <w:color w:val="212121"/>
                <w:sz w:val="21"/>
                <w:szCs w:val="21"/>
              </w:rPr>
              <w:t>Digital trade and AI</w:t>
            </w:r>
          </w:p>
        </w:tc>
        <w:tc>
          <w:tcPr>
            <w:tcW w:w="1900" w:type="dxa"/>
            <w:tcMar>
              <w:top w:w="70" w:type="dxa"/>
              <w:left w:w="120" w:type="dxa"/>
              <w:bottom w:w="70" w:type="dxa"/>
              <w:right w:w="120" w:type="dxa"/>
            </w:tcMar>
          </w:tcPr>
          <w:p w14:paraId="28309A23" w14:textId="77777777" w:rsidR="00781CE9" w:rsidRDefault="00000000">
            <w:pPr>
              <w:spacing w:after="20"/>
            </w:pPr>
            <w:r>
              <w:rPr>
                <w:rFonts w:ascii="Georgia" w:eastAsia="Georgia" w:hAnsi="Georgia" w:cs="Georgia"/>
                <w:color w:val="212121"/>
                <w:sz w:val="21"/>
                <w:szCs w:val="21"/>
              </w:rPr>
              <w:t>September 17, 2026</w:t>
            </w:r>
          </w:p>
        </w:tc>
        <w:tc>
          <w:tcPr>
            <w:tcW w:w="3700" w:type="dxa"/>
            <w:tcMar>
              <w:top w:w="70" w:type="dxa"/>
              <w:left w:w="120" w:type="dxa"/>
              <w:bottom w:w="70" w:type="dxa"/>
              <w:right w:w="120" w:type="dxa"/>
            </w:tcMar>
          </w:tcPr>
          <w:p w14:paraId="6B95E949" w14:textId="77777777" w:rsidR="00781CE9" w:rsidRDefault="00000000">
            <w:pPr>
              <w:spacing w:after="20"/>
            </w:pPr>
            <w:r>
              <w:rPr>
                <w:rFonts w:ascii="Georgia" w:eastAsia="Georgia" w:hAnsi="Georgia" w:cs="Georgia"/>
                <w:color w:val="212121"/>
                <w:sz w:val="21"/>
                <w:szCs w:val="21"/>
              </w:rPr>
              <w:t>November 8, 2026</w:t>
            </w:r>
          </w:p>
        </w:tc>
      </w:tr>
      <w:tr w:rsidR="00781CE9" w14:paraId="450DE22C" w14:textId="77777777">
        <w:tblPrEx>
          <w:tblCellMar>
            <w:top w:w="0" w:type="dxa"/>
            <w:bottom w:w="0" w:type="dxa"/>
          </w:tblCellMar>
        </w:tblPrEx>
        <w:tc>
          <w:tcPr>
            <w:tcW w:w="3400" w:type="dxa"/>
            <w:tcMar>
              <w:top w:w="70" w:type="dxa"/>
              <w:left w:w="120" w:type="dxa"/>
              <w:bottom w:w="70" w:type="dxa"/>
              <w:right w:w="120" w:type="dxa"/>
            </w:tcMar>
          </w:tcPr>
          <w:p w14:paraId="7840050F" w14:textId="77777777" w:rsidR="00781CE9" w:rsidRDefault="00000000">
            <w:pPr>
              <w:spacing w:after="20"/>
            </w:pPr>
            <w:r>
              <w:rPr>
                <w:rFonts w:ascii="Georgia" w:eastAsia="Georgia" w:hAnsi="Georgia" w:cs="Georgia"/>
                <w:color w:val="212121"/>
                <w:sz w:val="21"/>
                <w:szCs w:val="21"/>
              </w:rPr>
              <w:t>Customs modernization</w:t>
            </w:r>
          </w:p>
        </w:tc>
        <w:tc>
          <w:tcPr>
            <w:tcW w:w="1900" w:type="dxa"/>
            <w:tcMar>
              <w:top w:w="70" w:type="dxa"/>
              <w:left w:w="120" w:type="dxa"/>
              <w:bottom w:w="70" w:type="dxa"/>
              <w:right w:w="120" w:type="dxa"/>
            </w:tcMar>
          </w:tcPr>
          <w:p w14:paraId="4B0F0629" w14:textId="77777777" w:rsidR="00781CE9" w:rsidRDefault="00000000">
            <w:pPr>
              <w:spacing w:after="20"/>
            </w:pPr>
            <w:r>
              <w:rPr>
                <w:rFonts w:ascii="Georgia" w:eastAsia="Georgia" w:hAnsi="Georgia" w:cs="Georgia"/>
                <w:color w:val="212121"/>
                <w:sz w:val="21"/>
                <w:szCs w:val="21"/>
              </w:rPr>
              <w:t>September 17, 2026</w:t>
            </w:r>
          </w:p>
        </w:tc>
        <w:tc>
          <w:tcPr>
            <w:tcW w:w="3700" w:type="dxa"/>
            <w:tcMar>
              <w:top w:w="70" w:type="dxa"/>
              <w:left w:w="120" w:type="dxa"/>
              <w:bottom w:w="70" w:type="dxa"/>
              <w:right w:w="120" w:type="dxa"/>
            </w:tcMar>
          </w:tcPr>
          <w:p w14:paraId="1A6C3A86" w14:textId="77777777" w:rsidR="00781CE9" w:rsidRDefault="00000000">
            <w:pPr>
              <w:spacing w:after="20"/>
            </w:pPr>
            <w:r>
              <w:rPr>
                <w:rFonts w:ascii="Georgia" w:eastAsia="Georgia" w:hAnsi="Georgia" w:cs="Georgia"/>
                <w:color w:val="212121"/>
                <w:sz w:val="21"/>
                <w:szCs w:val="21"/>
              </w:rPr>
              <w:t>October 9, 2026 (operational protocol)</w:t>
            </w:r>
          </w:p>
        </w:tc>
      </w:tr>
      <w:tr w:rsidR="00781CE9" w14:paraId="71A385E9" w14:textId="77777777">
        <w:tblPrEx>
          <w:tblCellMar>
            <w:top w:w="0" w:type="dxa"/>
            <w:bottom w:w="0" w:type="dxa"/>
          </w:tblCellMar>
        </w:tblPrEx>
        <w:tc>
          <w:tcPr>
            <w:tcW w:w="3400" w:type="dxa"/>
            <w:tcMar>
              <w:top w:w="70" w:type="dxa"/>
              <w:left w:w="120" w:type="dxa"/>
              <w:bottom w:w="70" w:type="dxa"/>
              <w:right w:w="120" w:type="dxa"/>
            </w:tcMar>
          </w:tcPr>
          <w:p w14:paraId="40AA945E" w14:textId="77777777" w:rsidR="00781CE9" w:rsidRDefault="00000000">
            <w:pPr>
              <w:spacing w:after="20"/>
            </w:pPr>
            <w:r>
              <w:rPr>
                <w:rFonts w:ascii="Georgia" w:eastAsia="Georgia" w:hAnsi="Georgia" w:cs="Georgia"/>
                <w:color w:val="212121"/>
                <w:sz w:val="21"/>
                <w:szCs w:val="21"/>
              </w:rPr>
              <w:t>Government procurement</w:t>
            </w:r>
          </w:p>
        </w:tc>
        <w:tc>
          <w:tcPr>
            <w:tcW w:w="1900" w:type="dxa"/>
            <w:tcMar>
              <w:top w:w="70" w:type="dxa"/>
              <w:left w:w="120" w:type="dxa"/>
              <w:bottom w:w="70" w:type="dxa"/>
              <w:right w:w="120" w:type="dxa"/>
            </w:tcMar>
          </w:tcPr>
          <w:p w14:paraId="6B0AA094" w14:textId="77777777" w:rsidR="00781CE9" w:rsidRDefault="00000000">
            <w:pPr>
              <w:spacing w:after="20"/>
            </w:pPr>
            <w:r>
              <w:rPr>
                <w:rFonts w:ascii="Georgia" w:eastAsia="Georgia" w:hAnsi="Georgia" w:cs="Georgia"/>
                <w:color w:val="212121"/>
                <w:sz w:val="21"/>
                <w:szCs w:val="21"/>
              </w:rPr>
              <w:t>September 17, 2026</w:t>
            </w:r>
          </w:p>
        </w:tc>
        <w:tc>
          <w:tcPr>
            <w:tcW w:w="3700" w:type="dxa"/>
            <w:tcMar>
              <w:top w:w="70" w:type="dxa"/>
              <w:left w:w="120" w:type="dxa"/>
              <w:bottom w:w="70" w:type="dxa"/>
              <w:right w:w="120" w:type="dxa"/>
            </w:tcMar>
          </w:tcPr>
          <w:p w14:paraId="11BF4415" w14:textId="77777777" w:rsidR="00781CE9" w:rsidRDefault="00000000">
            <w:pPr>
              <w:spacing w:after="20"/>
            </w:pPr>
            <w:r>
              <w:rPr>
                <w:rFonts w:ascii="Georgia" w:eastAsia="Georgia" w:hAnsi="Georgia" w:cs="Georgia"/>
                <w:color w:val="212121"/>
                <w:sz w:val="21"/>
                <w:szCs w:val="21"/>
              </w:rPr>
              <w:t>November 8, 2026</w:t>
            </w:r>
          </w:p>
        </w:tc>
      </w:tr>
      <w:tr w:rsidR="00781CE9" w14:paraId="4DBC6F19" w14:textId="77777777">
        <w:tblPrEx>
          <w:tblCellMar>
            <w:top w:w="0" w:type="dxa"/>
            <w:bottom w:w="0" w:type="dxa"/>
          </w:tblCellMar>
        </w:tblPrEx>
        <w:tc>
          <w:tcPr>
            <w:tcW w:w="3400" w:type="dxa"/>
            <w:tcMar>
              <w:top w:w="70" w:type="dxa"/>
              <w:left w:w="120" w:type="dxa"/>
              <w:bottom w:w="70" w:type="dxa"/>
              <w:right w:w="120" w:type="dxa"/>
            </w:tcMar>
          </w:tcPr>
          <w:p w14:paraId="295522E6" w14:textId="77777777" w:rsidR="00781CE9" w:rsidRDefault="00000000">
            <w:pPr>
              <w:spacing w:after="20"/>
            </w:pPr>
            <w:r>
              <w:rPr>
                <w:rFonts w:ascii="Georgia" w:eastAsia="Georgia" w:hAnsi="Georgia" w:cs="Georgia"/>
                <w:color w:val="212121"/>
                <w:sz w:val="21"/>
                <w:szCs w:val="21"/>
              </w:rPr>
              <w:t>Labor and environment</w:t>
            </w:r>
          </w:p>
        </w:tc>
        <w:tc>
          <w:tcPr>
            <w:tcW w:w="1900" w:type="dxa"/>
            <w:tcMar>
              <w:top w:w="70" w:type="dxa"/>
              <w:left w:w="120" w:type="dxa"/>
              <w:bottom w:w="70" w:type="dxa"/>
              <w:right w:w="120" w:type="dxa"/>
            </w:tcMar>
          </w:tcPr>
          <w:p w14:paraId="422890B8" w14:textId="77777777" w:rsidR="00781CE9" w:rsidRDefault="00000000">
            <w:pPr>
              <w:spacing w:after="20"/>
            </w:pPr>
            <w:r>
              <w:rPr>
                <w:rFonts w:ascii="Georgia" w:eastAsia="Georgia" w:hAnsi="Georgia" w:cs="Georgia"/>
                <w:color w:val="212121"/>
                <w:sz w:val="21"/>
                <w:szCs w:val="21"/>
              </w:rPr>
              <w:t>September 17, 2026</w:t>
            </w:r>
          </w:p>
        </w:tc>
        <w:tc>
          <w:tcPr>
            <w:tcW w:w="3700" w:type="dxa"/>
            <w:tcMar>
              <w:top w:w="70" w:type="dxa"/>
              <w:left w:w="120" w:type="dxa"/>
              <w:bottom w:w="70" w:type="dxa"/>
              <w:right w:w="120" w:type="dxa"/>
            </w:tcMar>
          </w:tcPr>
          <w:p w14:paraId="2944C168" w14:textId="77777777" w:rsidR="00781CE9" w:rsidRDefault="00000000">
            <w:pPr>
              <w:spacing w:after="20"/>
            </w:pPr>
            <w:r>
              <w:rPr>
                <w:rFonts w:ascii="Georgia" w:eastAsia="Georgia" w:hAnsi="Georgia" w:cs="Georgia"/>
                <w:color w:val="212121"/>
                <w:sz w:val="21"/>
                <w:szCs w:val="21"/>
              </w:rPr>
              <w:t>November 8, 2026 (work program)</w:t>
            </w:r>
          </w:p>
        </w:tc>
      </w:tr>
    </w:tbl>
    <w:p w14:paraId="50FEF463" w14:textId="77777777" w:rsidR="00781CE9" w:rsidRDefault="00000000">
      <w:pPr>
        <w:pStyle w:val="Heading2"/>
        <w:spacing w:before="240" w:after="100" w:line="280" w:lineRule="auto"/>
      </w:pPr>
      <w:proofErr w:type="gramStart"/>
      <w:r>
        <w:rPr>
          <w:rFonts w:ascii="Calibri" w:eastAsia="Calibri" w:hAnsi="Calibri" w:cs="Calibri"/>
          <w:b/>
          <w:bCs/>
          <w:color w:val="37474F"/>
        </w:rPr>
        <w:t>B.3  Escalation</w:t>
      </w:r>
      <w:proofErr w:type="gramEnd"/>
    </w:p>
    <w:p w14:paraId="5FF25FCA" w14:textId="77777777" w:rsidR="00781CE9" w:rsidRDefault="00000000">
      <w:pPr>
        <w:spacing w:after="140" w:line="296" w:lineRule="auto"/>
        <w:jc w:val="both"/>
      </w:pPr>
      <w:r>
        <w:rPr>
          <w:rFonts w:ascii="Georgia" w:eastAsia="Georgia" w:hAnsi="Georgia" w:cs="Georgia"/>
          <w:color w:val="212121"/>
          <w:sz w:val="21"/>
          <w:szCs w:val="21"/>
        </w:rPr>
        <w:t>An issue unresolved in a working group for fourteen (14) days moves to the Joint Coordinating Committee; an issue unresolved in the Committee for fourteen (14) days moves to the three principals. Escalation is not failure; it is the design. The deliverables of a working group are not reopened in the Committee except at the request of the group itself.</w:t>
      </w:r>
    </w:p>
    <w:sectPr w:rsidR="00781CE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9D800" w14:textId="77777777" w:rsidR="00DA3C49" w:rsidRDefault="00DA3C49">
      <w:r>
        <w:separator/>
      </w:r>
    </w:p>
  </w:endnote>
  <w:endnote w:type="continuationSeparator" w:id="0">
    <w:p w14:paraId="3E8A6A92" w14:textId="77777777" w:rsidR="00DA3C49" w:rsidRDefault="00DA3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AA14" w14:textId="77777777" w:rsidR="00781CE9" w:rsidRDefault="00000000">
    <w:pPr>
      <w:jc w:val="center"/>
    </w:pPr>
    <w:r>
      <w:rPr>
        <w:rFonts w:ascii="Calibri" w:eastAsia="Calibri" w:hAnsi="Calibri" w:cs="Calibri"/>
        <w:color w:val="546E7A"/>
        <w:sz w:val="18"/>
        <w:szCs w:val="18"/>
      </w:rPr>
      <w:t xml:space="preserve">Page </w:t>
    </w:r>
    <w:r>
      <w:rPr>
        <w:rFonts w:ascii="Calibri" w:eastAsia="Calibri" w:hAnsi="Calibri" w:cs="Calibri"/>
        <w:color w:val="546E7A"/>
        <w:sz w:val="18"/>
        <w:szCs w:val="18"/>
      </w:rPr>
      <w:fldChar w:fldCharType="begin"/>
    </w:r>
    <w:r>
      <w:rPr>
        <w:rFonts w:ascii="Calibri" w:eastAsia="Calibri" w:hAnsi="Calibri" w:cs="Calibri"/>
        <w:color w:val="546E7A"/>
        <w:sz w:val="18"/>
        <w:szCs w:val="18"/>
      </w:rPr>
      <w:instrText>PAGE</w:instrText>
    </w:r>
    <w:r>
      <w:rPr>
        <w:rFonts w:ascii="Calibri" w:eastAsia="Calibri" w:hAnsi="Calibri" w:cs="Calibri"/>
        <w:color w:val="546E7A"/>
        <w:sz w:val="18"/>
        <w:szCs w:val="18"/>
      </w:rPr>
      <w:fldChar w:fldCharType="separate"/>
    </w:r>
    <w:r w:rsidR="009D46E4">
      <w:rPr>
        <w:rFonts w:ascii="Calibri" w:eastAsia="Calibri" w:hAnsi="Calibri" w:cs="Calibri"/>
        <w:noProof/>
        <w:color w:val="546E7A"/>
        <w:sz w:val="18"/>
        <w:szCs w:val="18"/>
      </w:rPr>
      <w:t>2</w:t>
    </w:r>
    <w:r>
      <w:rPr>
        <w:rFonts w:ascii="Calibri" w:eastAsia="Calibri" w:hAnsi="Calibri" w:cs="Calibri"/>
        <w:color w:val="546E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31078" w14:textId="77777777" w:rsidR="00DA3C49" w:rsidRDefault="00DA3C49">
      <w:r>
        <w:separator/>
      </w:r>
    </w:p>
  </w:footnote>
  <w:footnote w:type="continuationSeparator" w:id="0">
    <w:p w14:paraId="4BCB3221" w14:textId="77777777" w:rsidR="00DA3C49" w:rsidRDefault="00DA3C49">
      <w:r>
        <w:continuationSeparator/>
      </w:r>
    </w:p>
  </w:footnote>
  <w:footnote w:id="1">
    <w:p w14:paraId="67B710F0" w14:textId="77777777" w:rsidR="00781CE9" w:rsidRDefault="00000000">
      <w:pPr>
        <w:spacing w:after="40"/>
      </w:pPr>
      <w:r>
        <w:rPr>
          <w:rStyle w:val="FootnoteReference"/>
        </w:rPr>
        <w:footnoteRef/>
      </w:r>
      <w:r>
        <w:rPr>
          <w:rFonts w:ascii="Georgia" w:eastAsia="Georgia" w:hAnsi="Georgia" w:cs="Georgia"/>
          <w:color w:val="212121"/>
          <w:sz w:val="18"/>
          <w:szCs w:val="18"/>
        </w:rPr>
        <w:t>Presidential Proclamations of July 20, 2026, issued under Section 338 of the Tariff Act of 1930 (19 U.S.C. § 1338), imposing additional duties of 50 percent on a broad range of products of Canada, effective August 22, 2026. The duties apply to approximately US$20 billion of annual United States imports from Canada.</w:t>
      </w:r>
    </w:p>
  </w:footnote>
  <w:footnote w:id="2">
    <w:p w14:paraId="7511A598" w14:textId="77777777" w:rsidR="00781CE9" w:rsidRDefault="00000000">
      <w:pPr>
        <w:spacing w:after="40"/>
      </w:pPr>
      <w:r>
        <w:rPr>
          <w:rStyle w:val="FootnoteReference"/>
        </w:rPr>
        <w:footnoteRef/>
      </w:r>
      <w:r>
        <w:rPr>
          <w:rFonts w:ascii="Georgia" w:eastAsia="Georgia" w:hAnsi="Georgia" w:cs="Georgia"/>
          <w:color w:val="212121"/>
          <w:sz w:val="18"/>
          <w:szCs w:val="18"/>
        </w:rPr>
        <w:t>Department of Finance Canada, "List of Products from the United States Subject to Counter-Tariffs Effective September 8, 2026" (August 25, 2026): 629 tariff lines at rates of 15, 25, and 50 percent, covering approximately C$27.6 billion of United States imports, concentrated in steel, dairy, appliances, agricultural equipment, pulp and paper, and electronics.</w:t>
      </w:r>
    </w:p>
  </w:footnote>
  <w:footnote w:id="3">
    <w:p w14:paraId="410AB354" w14:textId="77777777" w:rsidR="00781CE9" w:rsidRDefault="00000000">
      <w:pPr>
        <w:spacing w:after="40"/>
      </w:pPr>
      <w:r>
        <w:rPr>
          <w:rStyle w:val="FootnoteReference"/>
        </w:rPr>
        <w:footnoteRef/>
      </w:r>
      <w:r>
        <w:rPr>
          <w:rFonts w:ascii="Georgia" w:eastAsia="Georgia" w:hAnsi="Georgia" w:cs="Georgia"/>
          <w:color w:val="212121"/>
          <w:sz w:val="18"/>
          <w:szCs w:val="18"/>
        </w:rPr>
        <w:t>Mexico announced retaliatory intent in March 2025 but has never scheduled or imposed counter-tariffs; its countermeasures remain held in reserve pending negotiations. This Statement takes that posture as it finds it: the schedule identifies no measures, and none are suspended.</w:t>
      </w:r>
    </w:p>
  </w:footnote>
  <w:footnote w:id="4">
    <w:p w14:paraId="528E61C6" w14:textId="77777777" w:rsidR="00781CE9" w:rsidRDefault="00000000">
      <w:pPr>
        <w:spacing w:after="40"/>
      </w:pPr>
      <w:r>
        <w:rPr>
          <w:rStyle w:val="FootnoteReference"/>
        </w:rPr>
        <w:footnoteRef/>
      </w:r>
      <w:r>
        <w:rPr>
          <w:rFonts w:ascii="Georgia" w:eastAsia="Georgia" w:hAnsi="Georgia" w:cs="Georgia"/>
          <w:color w:val="212121"/>
          <w:sz w:val="18"/>
          <w:szCs w:val="18"/>
        </w:rPr>
        <w:t>USMCA Panel Report, United States — Automotive Rules of Origin (USA-MEX-CDA-2022-31-01), circulated January 2023, concerning the calculation of regional value content for passenger vehicles and light trucks, including the treatment of core parts (the roll-up methodology). All three Parties participated in that proceeding; it is, in every sense, a North American precedent.</w:t>
      </w:r>
    </w:p>
  </w:footnote>
  <w:footnote w:id="5">
    <w:p w14:paraId="3B49D4FA" w14:textId="77777777" w:rsidR="00781CE9" w:rsidRDefault="00000000">
      <w:pPr>
        <w:spacing w:after="40"/>
      </w:pPr>
      <w:r>
        <w:rPr>
          <w:rStyle w:val="FootnoteReference"/>
        </w:rPr>
        <w:footnoteRef/>
      </w:r>
      <w:r>
        <w:rPr>
          <w:rFonts w:ascii="Georgia" w:eastAsia="Georgia" w:hAnsi="Georgia" w:cs="Georgia"/>
          <w:color w:val="212121"/>
          <w:sz w:val="18"/>
          <w:szCs w:val="18"/>
        </w:rPr>
        <w:t>Canada–United States–Mexico Agreement, Chapter 31 (Dispute Settlement), including Article 31.4 (Consultations) and Article 31.6 (Establishment of a Panel).</w:t>
      </w:r>
    </w:p>
  </w:footnote>
  <w:footnote w:id="6">
    <w:p w14:paraId="1A7C51D1" w14:textId="77777777" w:rsidR="00781CE9" w:rsidRDefault="00000000">
      <w:pPr>
        <w:spacing w:after="40"/>
      </w:pPr>
      <w:r>
        <w:rPr>
          <w:rStyle w:val="FootnoteReference"/>
        </w:rPr>
        <w:footnoteRef/>
      </w:r>
      <w:r>
        <w:rPr>
          <w:rFonts w:ascii="Georgia" w:eastAsia="Georgia" w:hAnsi="Georgia" w:cs="Georgia"/>
          <w:color w:val="212121"/>
          <w:sz w:val="18"/>
          <w:szCs w:val="18"/>
        </w:rPr>
        <w:t>Measures imposed under Section 301 of the Trade Act of 1974 in connection with forced-labor enforcement, effective July 24, 2026, applied to goods of seventeen economies including Canada and Mexico at a rate of 10 percent ad valorem; goods subject to Section 232 measures are exempt. The suspension effected by this Statement covers those duties as applied to goods of Canada and of Mexico.</w:t>
      </w:r>
    </w:p>
  </w:footnote>
  <w:footnote w:id="7">
    <w:p w14:paraId="2E5B6DFB" w14:textId="77777777" w:rsidR="009D46E4" w:rsidRDefault="009D46E4"/>
    <w:p w14:paraId="049712B9" w14:textId="77777777" w:rsidR="00000000" w:rsidRDefault="000000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B823D" w14:textId="77777777" w:rsidR="00781CE9" w:rsidRDefault="00000000">
    <w:pPr>
      <w:jc w:val="center"/>
    </w:pPr>
    <w:r>
      <w:rPr>
        <w:rFonts w:ascii="Calibri" w:eastAsia="Calibri" w:hAnsi="Calibri" w:cs="Calibri"/>
        <w:color w:val="546E7A"/>
        <w:sz w:val="18"/>
        <w:szCs w:val="18"/>
      </w:rPr>
      <w:t xml:space="preserve">North American Joint Statement on Trade Stabilization and Sectoral </w:t>
    </w:r>
    <w:proofErr w:type="gramStart"/>
    <w:r>
      <w:rPr>
        <w:rFonts w:ascii="Calibri" w:eastAsia="Calibri" w:hAnsi="Calibri" w:cs="Calibri"/>
        <w:color w:val="546E7A"/>
        <w:sz w:val="18"/>
        <w:szCs w:val="18"/>
      </w:rPr>
      <w:t>Modernization  ·</w:t>
    </w:r>
    <w:proofErr w:type="gramEnd"/>
    <w:r>
      <w:rPr>
        <w:rFonts w:ascii="Calibri" w:eastAsia="Calibri" w:hAnsi="Calibri" w:cs="Calibri"/>
        <w:color w:val="546E7A"/>
        <w:sz w:val="18"/>
        <w:szCs w:val="18"/>
      </w:rPr>
      <w:t xml:space="preserve">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C4EB9"/>
    <w:multiLevelType w:val="hybridMultilevel"/>
    <w:tmpl w:val="8A36E15A"/>
    <w:lvl w:ilvl="0" w:tplc="DA6849A8">
      <w:start w:val="1"/>
      <w:numFmt w:val="bullet"/>
      <w:lvlText w:val="●"/>
      <w:lvlJc w:val="left"/>
      <w:pPr>
        <w:ind w:left="720" w:hanging="360"/>
      </w:pPr>
    </w:lvl>
    <w:lvl w:ilvl="1" w:tplc="0CB00DD4">
      <w:start w:val="1"/>
      <w:numFmt w:val="bullet"/>
      <w:lvlText w:val="○"/>
      <w:lvlJc w:val="left"/>
      <w:pPr>
        <w:ind w:left="1440" w:hanging="360"/>
      </w:pPr>
    </w:lvl>
    <w:lvl w:ilvl="2" w:tplc="DEBC74DA">
      <w:start w:val="1"/>
      <w:numFmt w:val="bullet"/>
      <w:lvlText w:val="■"/>
      <w:lvlJc w:val="left"/>
      <w:pPr>
        <w:ind w:left="2160" w:hanging="360"/>
      </w:pPr>
    </w:lvl>
    <w:lvl w:ilvl="3" w:tplc="5B1CDA44">
      <w:start w:val="1"/>
      <w:numFmt w:val="bullet"/>
      <w:lvlText w:val="●"/>
      <w:lvlJc w:val="left"/>
      <w:pPr>
        <w:ind w:left="2880" w:hanging="360"/>
      </w:pPr>
    </w:lvl>
    <w:lvl w:ilvl="4" w:tplc="E99CA210">
      <w:start w:val="1"/>
      <w:numFmt w:val="bullet"/>
      <w:lvlText w:val="○"/>
      <w:lvlJc w:val="left"/>
      <w:pPr>
        <w:ind w:left="3600" w:hanging="360"/>
      </w:pPr>
    </w:lvl>
    <w:lvl w:ilvl="5" w:tplc="C9B842A4">
      <w:start w:val="1"/>
      <w:numFmt w:val="bullet"/>
      <w:lvlText w:val="■"/>
      <w:lvlJc w:val="left"/>
      <w:pPr>
        <w:ind w:left="4320" w:hanging="360"/>
      </w:pPr>
    </w:lvl>
    <w:lvl w:ilvl="6" w:tplc="0F52FA1C">
      <w:start w:val="1"/>
      <w:numFmt w:val="bullet"/>
      <w:lvlText w:val="●"/>
      <w:lvlJc w:val="left"/>
      <w:pPr>
        <w:ind w:left="5040" w:hanging="360"/>
      </w:pPr>
    </w:lvl>
    <w:lvl w:ilvl="7" w:tplc="C93E0832">
      <w:start w:val="1"/>
      <w:numFmt w:val="bullet"/>
      <w:lvlText w:val="●"/>
      <w:lvlJc w:val="left"/>
      <w:pPr>
        <w:ind w:left="5760" w:hanging="360"/>
      </w:pPr>
    </w:lvl>
    <w:lvl w:ilvl="8" w:tplc="AC7E0232">
      <w:start w:val="1"/>
      <w:numFmt w:val="bullet"/>
      <w:lvlText w:val="●"/>
      <w:lvlJc w:val="left"/>
      <w:pPr>
        <w:ind w:left="6480" w:hanging="360"/>
      </w:pPr>
    </w:lvl>
  </w:abstractNum>
  <w:abstractNum w:abstractNumId="1" w15:restartNumberingAfterBreak="0">
    <w:nsid w:val="423701B9"/>
    <w:multiLevelType w:val="hybridMultilevel"/>
    <w:tmpl w:val="719849BC"/>
    <w:lvl w:ilvl="0" w:tplc="0EEE45EA">
      <w:start w:val="1"/>
      <w:numFmt w:val="bullet"/>
      <w:lvlText w:val="–"/>
      <w:lvlJc w:val="left"/>
      <w:pPr>
        <w:ind w:left="720" w:hanging="360"/>
      </w:pPr>
    </w:lvl>
    <w:lvl w:ilvl="1" w:tplc="B1967D5E">
      <w:numFmt w:val="decimal"/>
      <w:lvlText w:val=""/>
      <w:lvlJc w:val="left"/>
    </w:lvl>
    <w:lvl w:ilvl="2" w:tplc="DE9A7888">
      <w:numFmt w:val="decimal"/>
      <w:lvlText w:val=""/>
      <w:lvlJc w:val="left"/>
    </w:lvl>
    <w:lvl w:ilvl="3" w:tplc="8D6E2D34">
      <w:numFmt w:val="decimal"/>
      <w:lvlText w:val=""/>
      <w:lvlJc w:val="left"/>
    </w:lvl>
    <w:lvl w:ilvl="4" w:tplc="6A0CB282">
      <w:numFmt w:val="decimal"/>
      <w:lvlText w:val=""/>
      <w:lvlJc w:val="left"/>
    </w:lvl>
    <w:lvl w:ilvl="5" w:tplc="C73AA8A2">
      <w:numFmt w:val="decimal"/>
      <w:lvlText w:val=""/>
      <w:lvlJc w:val="left"/>
    </w:lvl>
    <w:lvl w:ilvl="6" w:tplc="BCB28C1E">
      <w:numFmt w:val="decimal"/>
      <w:lvlText w:val=""/>
      <w:lvlJc w:val="left"/>
    </w:lvl>
    <w:lvl w:ilvl="7" w:tplc="CD500938">
      <w:numFmt w:val="decimal"/>
      <w:lvlText w:val=""/>
      <w:lvlJc w:val="left"/>
    </w:lvl>
    <w:lvl w:ilvl="8" w:tplc="1F8EE464">
      <w:numFmt w:val="decimal"/>
      <w:lvlText w:val=""/>
      <w:lvlJc w:val="left"/>
    </w:lvl>
  </w:abstractNum>
  <w:num w:numId="1" w16cid:durableId="1750425655">
    <w:abstractNumId w:val="0"/>
    <w:lvlOverride w:ilvl="0">
      <w:startOverride w:val="1"/>
    </w:lvlOverride>
  </w:num>
  <w:num w:numId="2" w16cid:durableId="20225833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CE9"/>
    <w:rsid w:val="00781CE9"/>
    <w:rsid w:val="009D46E4"/>
    <w:rsid w:val="00C426E7"/>
    <w:rsid w:val="00DA3C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916E2"/>
  <w15:docId w15:val="{B61AE717-BD5F-49FF-9C8E-495B074A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qFormat/>
    <w:pPr>
      <w:spacing w:before="120" w:after="60" w:line="260" w:lineRule="auto"/>
    </w:pPr>
    <w:rPr>
      <w:rFonts w:ascii="Calibri" w:eastAsia="Calibri" w:hAnsi="Calibri" w:cs="Calibri"/>
      <w:b/>
      <w:bCs/>
      <w:color w:val="37474F"/>
      <w:sz w:val="21"/>
      <w:szCs w:val="21"/>
    </w:rPr>
  </w:style>
  <w:style w:type="paragraph" w:styleId="TOC2">
    <w:name w:val="toc 2"/>
    <w:qFormat/>
    <w:pPr>
      <w:spacing w:after="40" w:line="260" w:lineRule="auto"/>
      <w:ind w:left="360"/>
    </w:pPr>
    <w:rPr>
      <w:rFonts w:ascii="Calibri" w:eastAsia="Calibri" w:hAnsi="Calibri" w:cs="Calibri"/>
      <w:color w:val="2121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5752</Words>
  <Characters>32327</Characters>
  <Application>Microsoft Office Word</Application>
  <DocSecurity>0</DocSecurity>
  <Lines>621</Lines>
  <Paragraphs>334</Paragraphs>
  <ScaleCrop>false</ScaleCrop>
  <Company/>
  <LinksUpToDate>false</LinksUpToDate>
  <CharactersWithSpaces>37745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North American Joint Statement on Trade Stabilization and Sectoral Modernization v1.0</dc:title>
  <dc:creator>Joint Drafting Teams of Canada, Mexico, and the United States</dc:creator>
  <dc:description>Trilateral Canada–Mexico–United States joint statement establishing a synchronized tariff stand-down, a ninety-day stabilization and modernization track, and a path to a Trilateral Interim Trade Stabilization Agreement.</dc:description>
  <cp:lastModifiedBy>Heather Leblanc</cp:lastModifiedBy>
  <cp:revision>1</cp:revision>
  <dcterms:created xsi:type="dcterms:W3CDTF">2026-09-07T13:56:00Z</dcterms:created>
  <dcterms:modified xsi:type="dcterms:W3CDTF">2026-09-07T14:03:00Z</dcterms:modified>
</cp:coreProperties>
</file>