
<file path=[Content_Types].xml><?xml version="1.0" encoding="utf-8"?>
<Types xmlns="http://schemas.openxmlformats.org/package/2006/content-types">
  <Default Extension="xml" ContentType="application/xml"/>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353a25688c034271" /></Relationships>
</file>

<file path=word/document.xml><?xml version="1.0" encoding="utf-8"?>
<w:document xmlns:r="http://schemas.openxmlformats.org/officeDocument/2006/relationships" xmlns:w="http://schemas.openxmlformats.org/wordprocessingml/2006/main">
  <w:body>
    <w:p>
      <w:pPr>
        <w:spacing w:before="500"/>
      </w:pPr>
      <w:r/>
    </w:p>
    <w:p>
      <w:pPr>
        <w:pBdr>
          <w:bottom w:val="single" w:color="2E4F7A" w:sz="18" w:space="1"/>
        </w:pBdr>
        <w:spacing w:after="500"/>
        <w:ind w:left="1000" w:right="1000"/>
      </w:pPr>
      <w:r/>
    </w:p>
    <w:p>
      <w:pPr>
        <w:shd w:val="clear" w:fill="3B5D85"/>
        <w:spacing w:before="140" w:after="160" w:line="320" w:lineRule="auto"/>
        <w:ind w:left="1000" w:right="1000"/>
        <w:jc w:val="center"/>
      </w:pPr>
      <w:r>
        <w:rPr>
          <w:rFonts w:ascii="Calibri" w:hAnsi="Calibri" w:eastAsia="Microsoft YaHei"/>
          <w:b/>
          <w:color w:val="DCE6F1"/>
          <w:sz w:val="28"/>
        </w:rPr>
        <w:t xml:space="preserve">STRATEGIC POLICY SERIES  |  AUGUST 26, 2026  |  VERSION 1.0</w:t>
      </w:r>
    </w:p>
    <w:p>
      <w:pPr>
        <w:shd w:val="clear" w:fill="2E4F7A"/>
        <w:spacing w:before="140" w:after="80" w:line="320" w:lineRule="auto"/>
        <w:ind w:left="1000" w:right="1000"/>
        <w:jc w:val="center"/>
      </w:pPr>
      <w:r>
        <w:rPr>
          <w:rFonts w:ascii="Calibri" w:hAnsi="Calibri" w:eastAsia="Microsoft YaHei"/>
          <w:b/>
          <w:color w:val="FFFFFF"/>
          <w:sz w:val="48"/>
        </w:rPr>
        <w:t xml:space="preserve">The Strategic Compliance and Structural Leverage Framework</w:t>
      </w:r>
    </w:p>
    <w:p>
      <w:pPr>
        <w:shd w:val="clear" w:fill="2E4F7A"/>
        <w:spacing w:before="140" w:after="160" w:line="320" w:lineRule="auto"/>
        <w:ind w:left="1000" w:right="1000"/>
        <w:jc w:val="center"/>
      </w:pPr>
      <w:r>
        <w:rPr>
          <w:rFonts w:ascii="Calibri" w:hAnsi="Calibri" w:eastAsia="Microsoft YaHei"/>
          <w:b/>
          <w:color w:val="FFFFFF"/>
          <w:sz w:val="34"/>
        </w:rPr>
        <w:t xml:space="preserve">(SCSLF) v1.0</w:t>
      </w:r>
    </w:p>
    <w:p>
      <w:pPr>
        <w:shd w:val="clear" w:fill="2E4F7A"/>
        <w:spacing w:before="120" w:after="260" w:line="280" w:lineRule="auto"/>
        <w:ind w:left="1000" w:right="1000"/>
        <w:jc w:val="center"/>
      </w:pPr>
      <w:r>
        <w:rPr>
          <w:rFonts w:ascii="Calibri" w:hAnsi="Calibri" w:eastAsia="Microsoft YaHei"/>
          <w:color w:val="DCE6F1"/>
          <w:sz w:val="26"/>
        </w:rPr>
        <w:t xml:space="preserve">A Guidebook on Lawful, Deniable, and Devastatingly Literal Compliance as an Instrument of Canadian Statecraft Toward the United States</w:t>
      </w:r>
    </w:p>
    <w:p>
      <w:pPr>
        <w:shd w:val="clear" w:fill="EAF0F7"/>
        <w:spacing w:before="140" w:after="40" w:line="320" w:lineRule="auto"/>
        <w:ind w:left="1000" w:right="1000"/>
        <w:jc w:val="center"/>
      </w:pPr>
      <w:r>
        <w:rPr>
          <w:rFonts w:ascii="Calibri" w:hAnsi="Calibri" w:eastAsia="Microsoft YaHei"/>
          <w:b/>
          <w:color w:val="1B2A3D"/>
          <w:sz w:val="24"/>
        </w:rPr>
        <w:t xml:space="preserve">Prepared for the Office of the Prime Minister of Canada</w:t>
      </w:r>
    </w:p>
    <w:p>
      <w:pPr>
        <w:shd w:val="clear" w:fill="EAF0F7"/>
        <w:spacing w:before="140" w:after="40" w:line="320" w:lineRule="auto"/>
        <w:ind w:left="1000" w:right="1000"/>
        <w:jc w:val="center"/>
      </w:pPr>
      <w:r>
        <w:rPr>
          <w:rFonts w:ascii="Calibri" w:hAnsi="Calibri" w:eastAsia="Microsoft YaHei"/>
          <w:color w:val="3E6690"/>
          <w:sz w:val="22"/>
        </w:rPr>
        <w:t xml:space="preserve">Scope: 457 malicious compliance measures in thirteen operational packages, five deployment tiers, published triggers, and built-in off-ramps</w:t>
      </w:r>
    </w:p>
    <w:p>
      <w:pPr>
        <w:shd w:val="clear" w:fill="EAF0F7"/>
        <w:spacing w:before="100" w:after="260" w:line="280" w:lineRule="auto"/>
        <w:ind w:left="1000" w:right="1000"/>
        <w:jc w:val="center"/>
      </w:pPr>
      <w:r>
        <w:rPr>
          <w:rFonts w:ascii="Calibri" w:hAnsi="Calibri" w:eastAsia="Microsoft YaHei"/>
          <w:color w:val="3E6690"/>
          <w:sz w:val="22"/>
        </w:rPr>
        <w:t xml:space="preserve">Companion volume: Canadian Tariff Strategy Guide (August 2026)</w:t>
      </w:r>
    </w:p>
    <w:p>
      <w:pPr>
        <w:pBdr>
          <w:bottom w:val="single" w:color="2E4F7A" w:sz="18" w:space="1"/>
        </w:pBdr>
        <w:spacing w:after="260"/>
        <w:ind w:left="1000" w:right="1000"/>
      </w:pPr>
      <w:r/>
    </w:p>
    <w:p>
      <w:pPr>
        <w:spacing w:after="60"/>
        <w:jc w:val="center"/>
      </w:pPr>
      <w:r>
        <w:rPr>
          <w:color w:val="3E6690"/>
          <w:sz w:val="20"/>
        </w:rPr>
        <w:t>Never break the rules. Apply them with such zeal that the rules themselves become the argument.</w:t>
      </w:r>
    </w:p>
    <w:p>
      <w:pPr>
        <w:jc w:val="center"/>
      </w:pPr>
      <w:r>
        <w:rPr>
          <w:color w:val="7E97B8"/>
          <w:sz w:val="18"/>
        </w:rPr>
        <w:t>Every measure in this framework operates inside Canadian law and published administrative practice.</w:t>
      </w:r>
    </w:p>
    <w:p>
      <w:pPr>
        <w:sectPr>
          <w:type w:val="nextPage"/>
          <w:pgSz w:w="11906" w:h="16838"/>
          <w:pgMar w:top="1440" w:right="1440" w:bottom="1440" w:left="1440" w:header="720" w:footer="720"/>
          <w:pgBorders w:offsetFrom="page">
            <w:top w:val="double" w:color="2E4F7A" w:sz="12" w:space="28"/>
            <w:left w:val="double" w:color="2E4F7A" w:sz="12" w:space="28"/>
            <w:bottom w:val="double" w:color="2E4F7A" w:sz="12" w:space="28"/>
            <w:right w:val="double" w:color="2E4F7A" w:sz="12" w:space="28"/>
          </w:pgBorders>
        </w:sectPr>
      </w:pPr>
    </w:p>
    <w:p>
      <w:pPr>
        <w:keepNext/>
        <w:spacing w:before="0" w:after="360"/>
      </w:pPr>
      <w:r>
        <w:rPr>
          <w:rFonts w:ascii="Calibri" w:hAnsi="Calibri"/>
          <w:b/>
          <w:color w:val="2E4F7A"/>
          <w:sz w:val="36"/>
        </w:rPr>
        <w:t>Table of Contents</w:t>
      </w:r>
    </w:p>
    <w:p>
      <w:pPr>
        <w:pStyle w:val="TOC1"/>
      </w:pPr>
      <w:r>
        <w:fldChar w:fldCharType="begin" w:dirty="true"/>
      </w:r>
      <w:r>
        <w:instrText xml:space="preserve"> TOC \o "1-2" \h \z \u </w:instrText>
      </w:r>
      <w:r>
        <w:fldChar w:fldCharType="separate"/>
      </w:r>
      <w:hyperlink w:anchor="_Toc9200301" w:history="1">
        <w:r>
          <w:t>Executive Summary</w:t>
        </w:r>
        <w:r>
          <w:tab/>
        </w:r>
        <w:r>
          <w:fldChar w:fldCharType="begin"/>
        </w:r>
        <w:r>
          <w:instrText xml:space="preserve"> PAGEREF _Toc9200301 \h </w:instrText>
        </w:r>
        <w:r>
          <w:fldChar w:fldCharType="separate"/>
        </w:r>
        <w:r>
          <w:t>2</w:t>
        </w:r>
        <w:r>
          <w:fldChar w:fldCharType="end"/>
        </w:r>
      </w:hyperlink>
    </w:p>
    <w:p>
      <w:pPr>
        <w:pStyle w:val="TOC1"/>
      </w:pPr>
      <w:hyperlink w:anchor="_Toc9200302" w:history="1">
        <w:r>
          <w:t>Part I: The Doctrine of Strategic Incompetence</w:t>
        </w:r>
        <w:r>
          <w:tab/>
        </w:r>
        <w:r>
          <w:fldChar w:fldCharType="begin"/>
        </w:r>
        <w:r>
          <w:instrText xml:space="preserve"> PAGEREF _Toc9200302 \h </w:instrText>
        </w:r>
        <w:r>
          <w:fldChar w:fldCharType="separate"/>
        </w:r>
        <w:r>
          <w:t>3</w:t>
        </w:r>
        <w:r>
          <w:fldChar w:fldCharType="end"/>
        </w:r>
      </w:hyperlink>
    </w:p>
    <w:p>
      <w:pPr>
        <w:pStyle w:val="TOC2"/>
      </w:pPr>
      <w:hyperlink w:anchor="_Toc9200303" w:history="1">
        <w:r>
          <w:t>The Definition and the Third Option</w:t>
        </w:r>
        <w:r>
          <w:tab/>
        </w:r>
        <w:r>
          <w:fldChar w:fldCharType="begin"/>
        </w:r>
        <w:r>
          <w:instrText xml:space="preserve"> PAGEREF _Toc9200303 \h </w:instrText>
        </w:r>
        <w:r>
          <w:fldChar w:fldCharType="separate"/>
        </w:r>
        <w:r>
          <w:t>3</w:t>
        </w:r>
        <w:r>
          <w:fldChar w:fldCharType="end"/>
        </w:r>
      </w:hyperlink>
    </w:p>
    <w:p>
      <w:pPr>
        <w:pStyle w:val="TOC2"/>
      </w:pPr>
      <w:hyperlink w:anchor="_Toc9200304" w:history="1">
        <w:r>
          <w:t>Deniability as a Design Principle</w:t>
        </w:r>
        <w:r>
          <w:tab/>
        </w:r>
        <w:r>
          <w:fldChar w:fldCharType="begin"/>
        </w:r>
        <w:r>
          <w:instrText xml:space="preserve"> PAGEREF _Toc9200304 \h </w:instrText>
        </w:r>
        <w:r>
          <w:fldChar w:fldCharType="separate"/>
        </w:r>
        <w:r>
          <w:t>3</w:t>
        </w:r>
        <w:r>
          <w:fldChar w:fldCharType="end"/>
        </w:r>
      </w:hyperlink>
    </w:p>
    <w:p>
      <w:pPr>
        <w:pStyle w:val="TOC2"/>
      </w:pPr>
      <w:hyperlink w:anchor="_Toc9200305" w:history="1">
        <w:r>
          <w:t>The Asymmetry of Grievance</w:t>
        </w:r>
        <w:r>
          <w:tab/>
        </w:r>
        <w:r>
          <w:fldChar w:fldCharType="begin"/>
        </w:r>
        <w:r>
          <w:instrText xml:space="preserve"> PAGEREF _Toc9200305 \h </w:instrText>
        </w:r>
        <w:r>
          <w:fldChar w:fldCharType="separate"/>
        </w:r>
        <w:r>
          <w:t>3</w:t>
        </w:r>
        <w:r>
          <w:fldChar w:fldCharType="end"/>
        </w:r>
      </w:hyperlink>
    </w:p>
    <w:p>
      <w:pPr>
        <w:pStyle w:val="TOC2"/>
      </w:pPr>
      <w:hyperlink w:anchor="_Toc9200306" w:history="1">
        <w:r>
          <w:t>Malicious Compliance Versus Tariffs</w:t>
        </w:r>
        <w:r>
          <w:tab/>
        </w:r>
        <w:r>
          <w:fldChar w:fldCharType="begin"/>
        </w:r>
        <w:r>
          <w:instrText xml:space="preserve"> PAGEREF _Toc9200306 \h </w:instrText>
        </w:r>
        <w:r>
          <w:fldChar w:fldCharType="separate"/>
        </w:r>
        <w:r>
          <w:t>4</w:t>
        </w:r>
        <w:r>
          <w:fldChar w:fldCharType="end"/>
        </w:r>
      </w:hyperlink>
    </w:p>
    <w:p>
      <w:pPr>
        <w:pStyle w:val="TOC1"/>
      </w:pPr>
      <w:hyperlink w:anchor="_Toc9200307" w:history="1">
        <w:r>
          <w:t>Part II: The Legal Instrumentarium</w:t>
        </w:r>
        <w:r>
          <w:tab/>
        </w:r>
        <w:r>
          <w:fldChar w:fldCharType="begin"/>
        </w:r>
        <w:r>
          <w:instrText xml:space="preserve"> PAGEREF _Toc9200307 \h </w:instrText>
        </w:r>
        <w:r>
          <w:fldChar w:fldCharType="separate"/>
        </w:r>
        <w:r>
          <w:t>4</w:t>
        </w:r>
        <w:r>
          <w:fldChar w:fldCharType="end"/>
        </w:r>
      </w:hyperlink>
    </w:p>
    <w:p>
      <w:pPr>
        <w:pStyle w:val="TOC2"/>
      </w:pPr>
      <w:hyperlink w:anchor="_Toc9200308" w:history="1">
        <w:r>
          <w:t>Statutes, Agencies, and Levers</w:t>
        </w:r>
        <w:r>
          <w:tab/>
        </w:r>
        <w:r>
          <w:fldChar w:fldCharType="begin"/>
        </w:r>
        <w:r>
          <w:instrText xml:space="preserve"> PAGEREF _Toc9200308 \h </w:instrText>
        </w:r>
        <w:r>
          <w:fldChar w:fldCharType="separate"/>
        </w:r>
        <w:r>
          <w:t>4</w:t>
        </w:r>
        <w:r>
          <w:fldChar w:fldCharType="end"/>
        </w:r>
      </w:hyperlink>
    </w:p>
    <w:p>
      <w:pPr>
        <w:pStyle w:val="TOC2"/>
      </w:pPr>
      <w:hyperlink w:anchor="_Toc9200309" w:history="1">
        <w:r>
          <w:t>The Facial Neutrality Rule</w:t>
        </w:r>
        <w:r>
          <w:tab/>
        </w:r>
        <w:r>
          <w:fldChar w:fldCharType="begin"/>
        </w:r>
        <w:r>
          <w:instrText xml:space="preserve"> PAGEREF _Toc9200309 \h </w:instrText>
        </w:r>
        <w:r>
          <w:fldChar w:fldCharType="separate"/>
        </w:r>
        <w:r>
          <w:t>5</w:t>
        </w:r>
        <w:r>
          <w:fldChar w:fldCharType="end"/>
        </w:r>
      </w:hyperlink>
    </w:p>
    <w:p>
      <w:pPr>
        <w:pStyle w:val="TOC1"/>
      </w:pPr>
      <w:hyperlink w:anchor="_Toc9200310" w:history="1">
        <w:r>
          <w:t>Part III: Operating Principles</w:t>
        </w:r>
        <w:r>
          <w:tab/>
        </w:r>
        <w:r>
          <w:fldChar w:fldCharType="begin"/>
        </w:r>
        <w:r>
          <w:instrText xml:space="preserve"> PAGEREF _Toc9200310 \h </w:instrText>
        </w:r>
        <w:r>
          <w:fldChar w:fldCharType="separate"/>
        </w:r>
        <w:r>
          <w:t>5</w:t>
        </w:r>
        <w:r>
          <w:fldChar w:fldCharType="end"/>
        </w:r>
      </w:hyperlink>
    </w:p>
    <w:p>
      <w:pPr>
        <w:pStyle w:val="TOC1"/>
      </w:pPr>
      <w:hyperlink w:anchor="_Toc9200311" w:history="1">
        <w:r>
          <w:t>Part IV: The Thirteen Packages</w:t>
        </w:r>
        <w:r>
          <w:tab/>
        </w:r>
        <w:r>
          <w:fldChar w:fldCharType="begin"/>
        </w:r>
        <w:r>
          <w:instrText xml:space="preserve"> PAGEREF _Toc9200311 \h </w:instrText>
        </w:r>
        <w:r>
          <w:fldChar w:fldCharType="separate"/>
        </w:r>
        <w:r>
          <w:t>6</w:t>
        </w:r>
        <w:r>
          <w:fldChar w:fldCharType="end"/>
        </w:r>
      </w:hyperlink>
    </w:p>
    <w:p>
      <w:pPr>
        <w:pStyle w:val="TOC2"/>
      </w:pPr>
      <w:hyperlink w:anchor="_Toc9200312" w:history="1">
        <w:r>
          <w:t>Package A: The General Enforcement Arsenal (Codename GATEKEEPER)</w:t>
        </w:r>
        <w:r>
          <w:tab/>
        </w:r>
        <w:r>
          <w:fldChar w:fldCharType="begin"/>
        </w:r>
        <w:r>
          <w:instrText xml:space="preserve"> PAGEREF _Toc9200312 \h </w:instrText>
        </w:r>
        <w:r>
          <w:fldChar w:fldCharType="separate"/>
        </w:r>
        <w:r>
          <w:t>7</w:t>
        </w:r>
        <w:r>
          <w:fldChar w:fldCharType="end"/>
        </w:r>
      </w:hyperlink>
    </w:p>
    <w:p>
      <w:pPr>
        <w:pStyle w:val="TOC2"/>
      </w:pPr>
      <w:hyperlink w:anchor="_Toc9200313" w:history="1">
        <w:r>
          <w:t>Package B: Red-State Economic Pressure (Codename HEARTLAND)</w:t>
        </w:r>
        <w:r>
          <w:tab/>
        </w:r>
        <w:r>
          <w:fldChar w:fldCharType="begin"/>
        </w:r>
        <w:r>
          <w:instrText xml:space="preserve"> PAGEREF _Toc9200313 \h </w:instrText>
        </w:r>
        <w:r>
          <w:fldChar w:fldCharType="separate"/>
        </w:r>
        <w:r>
          <w:t>10</w:t>
        </w:r>
        <w:r>
          <w:fldChar w:fldCharType="end"/>
        </w:r>
      </w:hyperlink>
    </w:p>
    <w:p>
      <w:pPr>
        <w:pStyle w:val="TOC2"/>
      </w:pPr>
      <w:hyperlink w:anchor="_Toc9200314" w:history="1">
        <w:r>
          <w:t>Package C: Trump-Targeted Measures (Codename MIRROR)</w:t>
        </w:r>
        <w:r>
          <w:tab/>
        </w:r>
        <w:r>
          <w:fldChar w:fldCharType="begin"/>
        </w:r>
        <w:r>
          <w:instrText xml:space="preserve"> PAGEREF _Toc9200314 \h </w:instrText>
        </w:r>
        <w:r>
          <w:fldChar w:fldCharType="separate"/>
        </w:r>
        <w:r>
          <w:t>14</w:t>
        </w:r>
        <w:r>
          <w:fldChar w:fldCharType="end"/>
        </w:r>
      </w:hyperlink>
    </w:p>
    <w:p>
      <w:pPr>
        <w:pStyle w:val="TOC2"/>
      </w:pPr>
      <w:hyperlink w:anchor="_Toc9200315" w:history="1">
        <w:r>
          <w:t>Package D: The Shell Egg Sector Playbook (Codename BREAKFAST)</w:t>
        </w:r>
        <w:r>
          <w:tab/>
        </w:r>
        <w:r>
          <w:fldChar w:fldCharType="begin"/>
        </w:r>
        <w:r>
          <w:instrText xml:space="preserve"> PAGEREF _Toc9200315 \h </w:instrText>
        </w:r>
        <w:r>
          <w:fldChar w:fldCharType="separate"/>
        </w:r>
        <w:r>
          <w:t>19</w:t>
        </w:r>
        <w:r>
          <w:fldChar w:fldCharType="end"/>
        </w:r>
      </w:hyperlink>
    </w:p>
    <w:p>
      <w:pPr>
        <w:pStyle w:val="TOC2"/>
      </w:pPr>
      <w:hyperlink w:anchor="_Toc9200316" w:history="1">
        <w:r>
          <w:t>Package E: Softwood Lumber (Codename TIMBER)</w:t>
        </w:r>
        <w:r>
          <w:tab/>
        </w:r>
        <w:r>
          <w:fldChar w:fldCharType="begin"/>
        </w:r>
        <w:r>
          <w:instrText xml:space="preserve"> PAGEREF _Toc9200316 \h </w:instrText>
        </w:r>
        <w:r>
          <w:fldChar w:fldCharType="separate"/>
        </w:r>
        <w:r>
          <w:t>23</w:t>
        </w:r>
        <w:r>
          <w:fldChar w:fldCharType="end"/>
        </w:r>
      </w:hyperlink>
    </w:p>
    <w:p>
      <w:pPr>
        <w:pStyle w:val="TOC2"/>
      </w:pPr>
      <w:hyperlink w:anchor="_Toc9200317" w:history="1">
        <w:r>
          <w:t>Package F: Aluminum (Codename INGOT)</w:t>
        </w:r>
        <w:r>
          <w:tab/>
        </w:r>
        <w:r>
          <w:fldChar w:fldCharType="begin"/>
        </w:r>
        <w:r>
          <w:instrText xml:space="preserve"> PAGEREF _Toc9200317 \h </w:instrText>
        </w:r>
        <w:r>
          <w:fldChar w:fldCharType="separate"/>
        </w:r>
        <w:r>
          <w:t>29</w:t>
        </w:r>
        <w:r>
          <w:fldChar w:fldCharType="end"/>
        </w:r>
      </w:hyperlink>
    </w:p>
    <w:p>
      <w:pPr>
        <w:pStyle w:val="TOC2"/>
      </w:pPr>
      <w:hyperlink w:anchor="_Toc9200318" w:history="1">
        <w:r>
          <w:t>Package G: Firearms and Ammunition (Codename LOCK AND STOCK)</w:t>
        </w:r>
        <w:r>
          <w:tab/>
        </w:r>
        <w:r>
          <w:fldChar w:fldCharType="begin"/>
        </w:r>
        <w:r>
          <w:instrText xml:space="preserve"> PAGEREF _Toc9200318 \h </w:instrText>
        </w:r>
        <w:r>
          <w:fldChar w:fldCharType="separate"/>
        </w:r>
        <w:r>
          <w:t>34</w:t>
        </w:r>
        <w:r>
          <w:fldChar w:fldCharType="end"/>
        </w:r>
      </w:hyperlink>
    </w:p>
    <w:p>
      <w:pPr>
        <w:pStyle w:val="TOC2"/>
      </w:pPr>
      <w:hyperlink w:anchor="_Toc9200319" w:history="1">
        <w:r>
          <w:t>Package H: Symbolic and Personal-Pressure Measures (Codename PETARD)</w:t>
        </w:r>
        <w:r>
          <w:tab/>
        </w:r>
        <w:r>
          <w:fldChar w:fldCharType="begin"/>
        </w:r>
        <w:r>
          <w:instrText xml:space="preserve"> PAGEREF _Toc9200319 \h </w:instrText>
        </w:r>
        <w:r>
          <w:fldChar w:fldCharType="separate"/>
        </w:r>
        <w:r>
          <w:t>43</w:t>
        </w:r>
        <w:r>
          <w:fldChar w:fldCharType="end"/>
        </w:r>
      </w:hyperlink>
    </w:p>
    <w:p>
      <w:pPr>
        <w:pStyle w:val="TOC2"/>
      </w:pPr>
      <w:hyperlink w:anchor="_Toc9200320" w:history="1">
        <w:r>
          <w:t>Package I: Hunting and Cross-Border Sport (Codename OUTFITTER)</w:t>
        </w:r>
        <w:r>
          <w:tab/>
        </w:r>
        <w:r>
          <w:fldChar w:fldCharType="begin"/>
        </w:r>
        <w:r>
          <w:instrText xml:space="preserve"> PAGEREF _Toc9200320 \h </w:instrText>
        </w:r>
        <w:r>
          <w:fldChar w:fldCharType="separate"/>
        </w:r>
        <w:r>
          <w:t>48</w:t>
        </w:r>
        <w:r>
          <w:fldChar w:fldCharType="end"/>
        </w:r>
      </w:hyperlink>
    </w:p>
    <w:p>
      <w:pPr>
        <w:pStyle w:val="TOC2"/>
      </w:pPr>
      <w:hyperlink w:anchor="_Toc9200321" w:history="1">
        <w:r>
          <w:t>Package J: Crown Instruments (Codename CROWN)</w:t>
        </w:r>
        <w:r>
          <w:tab/>
        </w:r>
        <w:r>
          <w:fldChar w:fldCharType="begin"/>
        </w:r>
        <w:r>
          <w:instrText xml:space="preserve"> PAGEREF _Toc9200321 \h </w:instrText>
        </w:r>
        <w:r>
          <w:fldChar w:fldCharType="separate"/>
        </w:r>
        <w:r>
          <w:t>54</w:t>
        </w:r>
        <w:r>
          <w:fldChar w:fldCharType="end"/>
        </w:r>
      </w:hyperlink>
    </w:p>
    <w:p>
      <w:pPr>
        <w:pStyle w:val="TOC2"/>
      </w:pPr>
      <w:hyperlink w:anchor="_Toc9200322" w:history="1">
        <w:r>
          <w:t>Package K: Diplomatic and Communications Instruments (Codename SILENT SOVEREIGNTY)</w:t>
        </w:r>
        <w:r>
          <w:tab/>
        </w:r>
        <w:r>
          <w:fldChar w:fldCharType="begin"/>
        </w:r>
        <w:r>
          <w:instrText xml:space="preserve"> PAGEREF _Toc9200322 \h </w:instrText>
        </w:r>
        <w:r>
          <w:fldChar w:fldCharType="separate"/>
        </w:r>
        <w:r>
          <w:t>58</w:t>
        </w:r>
        <w:r>
          <w:fldChar w:fldCharType="end"/>
        </w:r>
      </w:hyperlink>
    </w:p>
    <w:p>
      <w:pPr>
        <w:pStyle w:val="TOC2"/>
      </w:pPr>
      <w:hyperlink w:anchor="_Toc9200323" w:history="1">
        <w:r>
          <w:t>Package L: The Paperwork Avalanche (Codename AVALANCHE)</w:t>
        </w:r>
        <w:r>
          <w:tab/>
        </w:r>
        <w:r>
          <w:fldChar w:fldCharType="begin"/>
        </w:r>
        <w:r>
          <w:instrText xml:space="preserve"> PAGEREF _Toc9200323 \h </w:instrText>
        </w:r>
        <w:r>
          <w:fldChar w:fldCharType="separate"/>
        </w:r>
        <w:r>
          <w:t>61</w:t>
        </w:r>
        <w:r>
          <w:fldChar w:fldCharType="end"/>
        </w:r>
      </w:hyperlink>
    </w:p>
    <w:p>
      <w:pPr>
        <w:pStyle w:val="TOC2"/>
      </w:pPr>
      <w:hyperlink w:anchor="_Toc9200324" w:history="1">
        <w:r>
          <w:t>Package M: The Overcompliance Offensive (Codename PARALYSIS)</w:t>
        </w:r>
        <w:r>
          <w:tab/>
        </w:r>
        <w:r>
          <w:fldChar w:fldCharType="begin"/>
        </w:r>
        <w:r>
          <w:instrText xml:space="preserve"> PAGEREF _Toc9200324 \h </w:instrText>
        </w:r>
        <w:r>
          <w:fldChar w:fldCharType="separate"/>
        </w:r>
        <w:r>
          <w:t>68</w:t>
        </w:r>
        <w:r>
          <w:fldChar w:fldCharType="end"/>
        </w:r>
      </w:hyperlink>
    </w:p>
    <w:p>
      <w:pPr>
        <w:pStyle w:val="TOC1"/>
      </w:pPr>
      <w:hyperlink w:anchor="_Toc9200325" w:history="1">
        <w:r>
          <w:t>Part V: The Tiered Deployment Architecture</w:t>
        </w:r>
        <w:r>
          <w:tab/>
        </w:r>
        <w:r>
          <w:fldChar w:fldCharType="begin"/>
        </w:r>
        <w:r>
          <w:instrText xml:space="preserve"> PAGEREF _Toc9200325 \h </w:instrText>
        </w:r>
        <w:r>
          <w:fldChar w:fldCharType="separate"/>
        </w:r>
        <w:r>
          <w:t>75</w:t>
        </w:r>
        <w:r>
          <w:fldChar w:fldCharType="end"/>
        </w:r>
      </w:hyperlink>
    </w:p>
    <w:p>
      <w:pPr>
        <w:pStyle w:val="TOC2"/>
      </w:pPr>
      <w:hyperlink w:anchor="_Toc9200326" w:history="1">
        <w:r>
          <w:t>The Five Tiers</w:t>
        </w:r>
        <w:r>
          <w:tab/>
        </w:r>
        <w:r>
          <w:fldChar w:fldCharType="begin"/>
        </w:r>
        <w:r>
          <w:instrText xml:space="preserve"> PAGEREF _Toc9200326 \h </w:instrText>
        </w:r>
        <w:r>
          <w:fldChar w:fldCharType="separate"/>
        </w:r>
        <w:r>
          <w:t>75</w:t>
        </w:r>
        <w:r>
          <w:fldChar w:fldCharType="end"/>
        </w:r>
      </w:hyperlink>
    </w:p>
    <w:p>
      <w:pPr>
        <w:pStyle w:val="TOC2"/>
      </w:pPr>
      <w:hyperlink w:anchor="_Toc9200327" w:history="1">
        <w:r>
          <w:t>The Trigger Matrix</w:t>
        </w:r>
        <w:r>
          <w:tab/>
        </w:r>
        <w:r>
          <w:fldChar w:fldCharType="begin"/>
        </w:r>
        <w:r>
          <w:instrText xml:space="preserve"> PAGEREF _Toc9200327 \h </w:instrText>
        </w:r>
        <w:r>
          <w:fldChar w:fldCharType="separate"/>
        </w:r>
        <w:r>
          <w:t>76</w:t>
        </w:r>
        <w:r>
          <w:fldChar w:fldCharType="end"/>
        </w:r>
      </w:hyperlink>
    </w:p>
    <w:p>
      <w:pPr>
        <w:pStyle w:val="TOC2"/>
      </w:pPr>
      <w:hyperlink w:anchor="_Toc9200328" w:history="1">
        <w:r>
          <w:t>Off-Ramps and the De-Escalation Protocol</w:t>
        </w:r>
        <w:r>
          <w:tab/>
        </w:r>
        <w:r>
          <w:fldChar w:fldCharType="begin"/>
        </w:r>
        <w:r>
          <w:instrText xml:space="preserve"> PAGEREF _Toc9200328 \h </w:instrText>
        </w:r>
        <w:r>
          <w:fldChar w:fldCharType="separate"/>
        </w:r>
        <w:r>
          <w:t>77</w:t>
        </w:r>
        <w:r>
          <w:fldChar w:fldCharType="end"/>
        </w:r>
      </w:hyperlink>
    </w:p>
    <w:p>
      <w:pPr>
        <w:pStyle w:val="TOC1"/>
      </w:pPr>
      <w:hyperlink w:anchor="_Toc9200329" w:history="1">
        <w:r>
          <w:t>Part VI: Attribution and Communications Doctrine</w:t>
        </w:r>
        <w:r>
          <w:tab/>
        </w:r>
        <w:r>
          <w:fldChar w:fldCharType="begin"/>
        </w:r>
        <w:r>
          <w:instrText xml:space="preserve"> PAGEREF _Toc9200329 \h </w:instrText>
        </w:r>
        <w:r>
          <w:fldChar w:fldCharType="separate"/>
        </w:r>
        <w:r>
          <w:t>77</w:t>
        </w:r>
        <w:r>
          <w:fldChar w:fldCharType="end"/>
        </w:r>
      </w:hyperlink>
    </w:p>
    <w:p>
      <w:pPr>
        <w:pStyle w:val="TOC1"/>
      </w:pPr>
      <w:hyperlink w:anchor="_Toc9200330" w:history="1">
        <w:r>
          <w:t>Part VII: Risk Register and Safeguards</w:t>
        </w:r>
        <w:r>
          <w:tab/>
        </w:r>
        <w:r>
          <w:fldChar w:fldCharType="begin"/>
        </w:r>
        <w:r>
          <w:instrText xml:space="preserve"> PAGEREF _Toc9200330 \h </w:instrText>
        </w:r>
        <w:r>
          <w:fldChar w:fldCharType="separate"/>
        </w:r>
        <w:r>
          <w:t>77</w:t>
        </w:r>
        <w:r>
          <w:fldChar w:fldCharType="end"/>
        </w:r>
      </w:hyperlink>
    </w:p>
    <w:p>
      <w:pPr>
        <w:pStyle w:val="TOC1"/>
      </w:pPr>
      <w:hyperlink w:anchor="_Toc9200331" w:history="1">
        <w:r>
          <w:t>Annex: Consolidated Measure Index</w:t>
        </w:r>
        <w:r>
          <w:tab/>
        </w:r>
        <w:r>
          <w:fldChar w:fldCharType="begin"/>
        </w:r>
        <w:r>
          <w:instrText xml:space="preserve"> PAGEREF _Toc9200331 \h </w:instrText>
        </w:r>
        <w:r>
          <w:fldChar w:fldCharType="separate"/>
        </w:r>
        <w:r>
          <w:t>78</w:t>
        </w:r>
        <w:r>
          <w:fldChar w:fldCharType="end"/>
        </w:r>
      </w:hyperlink>
    </w:p>
    <w:p>
      <w:pPr>
        <w:pStyle w:val="TOC1"/>
      </w:pPr>
      <w:hyperlink w:anchor="_Toc9200332" w:history="1">
        <w:r>
          <w:t>Appendix: Method and Compliance Notes</w:t>
        </w:r>
        <w:r>
          <w:tab/>
        </w:r>
        <w:r>
          <w:fldChar w:fldCharType="begin"/>
        </w:r>
        <w:r>
          <w:instrText xml:space="preserve"> PAGEREF _Toc9200332 \h </w:instrText>
        </w:r>
        <w:r>
          <w:fldChar w:fldCharType="separate"/>
        </w:r>
        <w:r>
          <w:t>90</w:t>
        </w:r>
        <w:r>
          <w:fldChar w:fldCharType="end"/>
        </w:r>
      </w:hyperlink>
    </w:p>
    <w:p>
      <w:r>
        <w:fldChar w:fldCharType="end"/>
      </w:r>
    </w:p>
    <w:p>
      <w:pPr>
        <w:sectPr>
          <w:headerReference w:type="default" r:id="R73458f59bc584178"/>
          <w:footerReference w:type="default" r:id="R0ccf7f5ca60e4f2f"/>
          <w:pgSz w:w="11906" w:h="16838"/>
          <w:pgMar w:top="1440" w:right="1440" w:bottom="1440" w:left="1440" w:header="720" w:footer="720"/>
          <w:pgNumType w:start="1"/>
        </w:sectPr>
      </w:pPr>
    </w:p>
    <w:p>
      <w:pPr>
        <w:pageBreakBefore/>
      </w:pPr>
    </w:p>
    <w:p>
      <w:pPr>
        <w:pStyle w:val="Heading1"/>
      </w:pPr>
      <w:bookmarkStart w:id="301" w:name="_Toc9200301"/>
      <w:r>
        <w:t xml:space="preserve">Executive Summary</w:t>
      </w:r>
      <w:bookmarkEnd w:id="301"/>
    </w:p>
    <w:p>
      <w:r>
        <w:t xml:space="preserve">The Strategic Compliance and Structural Leverage Framework (SCSLF) supplies the silent companion to Canada's announced tariff track. Where the Canadian Tariff Strategy Guide deploys loud, published surtaxes that match American rates dollar for dollar, the SCSLF operates one level deeper: inside the machinery of Canadian law itself. The framework weaponizes malicious compliance, the practice of enforcing every statute, regulation, and administrative rule to the absolute letter, precisely because doing so inflicts maximum operational friction on the counterparty while remaining entirely defensible as routine administration.</w:t>
      </w:r>
    </w:p>
    <w:p>
      <w:r>
        <w:t xml:space="preserve">The framework contains 457 discrete measures organized into thirteen operational packages. Package A (GATEKEEPER) establishes the general enforcement arsenal across border logistics, regulatory compliance, resource licensing, and digital and procurement policy. Package B (HEARTLAND) concentrates pressure on the electoral base of the current administration. Packages D through I (BREAKFAST, TIMBER, INGOT, LOCK AND STOCK, PETARD, OUTFITTER) deliver complete sector playbooks for eggs, lumber, aluminum, firearms, symbolic measures, and hunting. Package C (MIRROR) targets the personal brand and rhetorical habits of the American president. Package J (CROWN) adds original instruments across aviation, rail, water, pharmaceuticals, tax, media, mobility, defence, and postal policy that extend the doctrine beyond the source material. Package K (SILENT SOVEREIGNTY) weaponizes the diplomatic channel itself through the communications blackout, the junior delegation doctrine, and the alcohol repurposing programme. Package L (AVALANCHE) buries American exporters under fifty documentation, certification, and reporting requirements that render trade unaffordable through pure administrative mass.</w:t>
      </w:r>
    </w:p>
    <w:p>
      <w:r>
        <w:rPr>
          <w:b/>
          <w:color w:val="2E4F7A"/>
        </w:rPr>
        <w:t xml:space="preserve">Core claim 1. </w:t>
      </w:r>
      <w:r>
        <w:t xml:space="preserve">Deniability wins wars of attrition. Every measure in this framework presents as biosecurity, consumer protection, environmental stewardship, cultural preservation, or administrative hygiene. Washington cannot object without arguing that Canada owes the United States an exemption from Canadian law, and that argument destroys the American position in a conflict Washington itself frames as a fight over fairness.</w:t>
      </w:r>
    </w:p>
    <w:p>
      <w:r>
        <w:rPr>
          <w:b/>
          <w:color w:val="2E4F7A"/>
        </w:rPr>
        <w:t xml:space="preserve">Core claim 2. </w:t>
      </w:r>
      <w:r>
        <w:t xml:space="preserve">Friction compounds. A single four-hour inspection delay irritates one shipper; synchronized inspection surges, documentation mandates, quota rebalancing, and permit queues across nine sectors paralyze supply chains measured in the hundreds of billions of dollars. The framework's power lies in orchestration, not in any single measure.</w:t>
      </w:r>
    </w:p>
    <w:p>
      <w:r>
        <w:rPr>
          <w:b/>
          <w:color w:val="2E4F7A"/>
        </w:rPr>
        <w:t xml:space="preserve">Core claim 3. </w:t>
      </w:r>
      <w:r>
        <w:t xml:space="preserve">Every measure carries a built-in off-ramp. The tiered deployment architecture in Part V binds each package to a published American trigger and a defined suspension protocol, so de-escalation always remains one American decision away. Canada escalates by enforcing more of its own law, and de-escalates by returning to ordinary administration. Neither move ever concedes a principle.</w:t>
      </w:r>
    </w:p>
    <w:p>
      <w:r>
        <w:t xml:space="preserve">The framework assumes the conflict posture of August 2026: American Section 338 tariffs at 50% on a targeted basket of Canadian goods, Canadian matched countertariffs effective September 8, a threatened American automotive escalation on January 1, 2027, and a CUSMA joint review that the United States declined to conclude. Against that backdrop, the SCSLF gives Canada a third option beyond submission and open retaliation: the bureaucratic quagmire, engineered with precision, delivered with a straight face.</w:t>
      </w:r>
    </w:p>
    <w:p>
      <w:pPr>
        <w:pStyle w:val="Heading1"/>
      </w:pPr>
      <w:bookmarkStart w:id="302" w:name="_Toc9200302"/>
      <w:r>
        <w:t xml:space="preserve">Part I: The Doctrine of Strategic Incompetence</w:t>
      </w:r>
      <w:bookmarkEnd w:id="302"/>
    </w:p>
    <w:p>
      <w:pPr>
        <w:pStyle w:val="Heading2"/>
      </w:pPr>
      <w:bookmarkStart w:id="303" w:name="_Toc9200303"/>
      <w:r>
        <w:t xml:space="preserve">The Definition and the Third Option</w:t>
      </w:r>
      <w:bookmarkEnd w:id="303"/>
    </w:p>
    <w:p>
      <w:r>
        <w:t xml:space="preserve">Malicious compliance, in the context of statecraft and trade, is the calculated and meticulous enforcement of every legal statute, regulatory standard, and procedural rule to the absolute letter, precisely because doing so inflicts maximum operational friction, economic cost, or political embarrassment on the counterparty, while remaining entirely defensible as routine administration. It transforms the aggressor's own legal framework into a weapon: Canada does not break the rules; Canada applies them with zeal, denying the other side any grounds for legitimate grievance while rendering continued commerce under that regime unbearably inefficient. In a trade war, malicious compliance operates as the scalpel that carves punishment out of paperwork, allowing a smaller power to retaliate without ever leaving the high ground of simply following the law.</w:t>
      </w:r>
    </w:p>
    <w:p>
      <w:r>
        <w:t xml:space="preserve">Strategic incompetence supplies the tactical engine. When a tormentor demands performance, the target performs exactly as asked, but in the most literal, inefficient, and bureaucratic way possible. Washington demands a report; Canada delivers a five-thousand-page report full of methodology annexes that takes months to produce. Washington demands a meeting; Canada schedules it with fifteen stakeholders and circulates extensive pre-reading. Canada never disobeys. Canada follows instructions to the letter in a way that grinds the process to a halt. The counterparty loses the ability to punish compliance, yet receives nothing of what it actually wants. This breaks the no-win trap that tariffs and submission both create, and opens a third option: the engineered quagmire.</w:t>
      </w:r>
    </w:p>
    <w:p>
      <w:pPr>
        <w:pStyle w:val="Heading2"/>
      </w:pPr>
      <w:bookmarkStart w:id="304" w:name="_Toc9200304"/>
      <w:r>
        <w:t xml:space="preserve">Deniability as a Design Principle</w:t>
      </w:r>
      <w:bookmarkEnd w:id="304"/>
    </w:p>
    <w:p>
      <w:r>
        <w:t xml:space="preserve">The key characteristic of every SCSLF measure is deniability, captured in the framework's signature phrase: we are just following the rules. Each measure in Part IV lists its innocence claim, the exact public rationale that ministers, agencies, and spokespeople deliver without variation. The innocence claim does three jobs at once. It grounds the measure in a genuine statutory purpose, so the action survives legal and media scrutiny. It occupies the moral vocabulary of governance, so criticism of the measure reads as criticism of food safety, forest stewardship, or consumer protection. And it starves the counterparty of provocation, because no headline exists in Canada Enforces Its Own Labeling Law.</w:t>
      </w:r>
    </w:p>
    <w:p>
      <w:pPr>
        <w:pStyle w:val="Heading2"/>
      </w:pPr>
      <w:bookmarkStart w:id="305" w:name="_Toc9200305"/>
      <w:r>
        <w:t xml:space="preserve">The Asymmetry of Grievance</w:t>
      </w:r>
      <w:bookmarkEnd w:id="305"/>
    </w:p>
    <w:p>
      <w:r>
        <w:t xml:space="preserve">The doctrine exploits a structural asymmetry in the American position. Washington frames the entire conflict as a crusade against unfairness: unfair dairy quotas, unfair digital taxes, unfair subsidies, unfair barriers. Every SCSLF measure forces American negotiators into a binary choice. Either they accept that Canada, like the United States, enforces its laws as written, in which case the friction stands. Or they demand that Canada waive its statutes, dilute its standards, and suspend its regulatory obligations for American convenience, in which case they confess that the fairness crusade runs in one direction only. That confession, in a trade war fought over the word unfair, is the one argument the United States cannot afford to make. The framework manufactures this dilemma at industrial scale.</w:t>
      </w:r>
    </w:p>
    <w:p>
      <w:pPr>
        <w:pStyle w:val="Heading2"/>
      </w:pPr>
      <w:bookmarkStart w:id="306" w:name="_Toc9200306"/>
      <w:r>
        <w:t xml:space="preserve">Malicious Compliance Versus Tariffs</w:t>
      </w:r>
      <w:bookmarkEnd w:id="306"/>
    </w:p>
    <w:p>
      <w:r>
        <w:t xml:space="preserve">The two instruments differ in every operational property. Tariffs announce themselves by proclamation, carry price tags in the first paragraph of every news story, invite immediate legal challenge, and expire by counter-proclamation. Compliance friction never announces itself: it surfaces as queue times, spoilage rates, and missed delivery windows that no single headline captures. Tariffs tax goods; compliance taxes time, and time is the one input that just-in-time supply chains cannot buy back. Tariffs concentrate pain on importers of record; compliance distributes pain across every node of a logistics network. Most importantly, tariffs sit exposed on the negotiating table as obvious bargaining chips, while enforcement posture hides in plain sight as the ordinary business of government. Canada wields both instruments together: the tariff track sets the public price of aggression, and the SCSLF sets the private cost of doing business under aggression.</w:t>
      </w:r>
    </w:p>
    <w:p>
      <w:pPr>
        <w:pStyle w:val="Heading1"/>
      </w:pPr>
      <w:bookmarkStart w:id="307" w:name="_Toc9200307"/>
      <w:r>
        <w:t xml:space="preserve">Part II: The Legal Instrumentarium</w:t>
      </w:r>
      <w:bookmarkEnd w:id="307"/>
    </w:p>
    <w:p>
      <w:pPr>
        <w:pStyle w:val="Heading2"/>
      </w:pPr>
      <w:bookmarkStart w:id="308" w:name="_Toc9200308"/>
      <w:r>
        <w:t xml:space="preserve">Statutes, Agencies, and Levers</w:t>
      </w:r>
      <w:bookmarkEnd w:id="308"/>
    </w:p>
    <w:p>
      <w:r>
        <w:t xml:space="preserve">Every measure in this framework traces to an existing Canadian statute, regulation, treaty obligation, or settled administrative practice. The table below maps the principal instruments to their custodians and their levers. The framework introduces no new legislation; it activates the full depth of law that Parliament already enacted and that provinces already administer.</w:t>
      </w:r>
    </w:p>
    <w:tbl>
      <w:tblPr>
        <w:tblW w:w="5000" w:type="pct"/>
        <w:tblBorders>
          <w:top w:val="single" w:color="2E4F7A" w:sz="12"/>
          <w:left w:val="nil"/>
          <w:bottom w:val="single" w:color="2E4F7A" w:sz="12"/>
          <w:right w:val="nil"/>
          <w:insideH w:val="single" w:color="C9D6E4" w:sz="4"/>
          <w:insideV w:val="nil"/>
        </w:tblBorders>
      </w:tblPr>
      <w:tblGrid>
        <w:gridCol w:w="2800"/>
        <w:gridCol w:w="2100"/>
        <w:gridCol w:w="4126"/>
      </w:tblGrid>
      <w:tr>
        <w:trPr>
          <w:cantSplit/>
          <w:tblHeader/>
        </w:trPr>
        <w:tc>
          <w:tcPr>
            <w:tcW w:w="2800" w:type="dxa"/>
            <w:tcBorders>
              <w:bottom w:val="single" w:color="3E6690" w:sz="6"/>
            </w:tcBorders>
            <w:shd w:val="clear" w:fill="EAF0F7"/>
            <w:tcMar>
              <w:top w:w="40" w:type="dxa"/>
              <w:left w:w="100" w:type="dxa"/>
              <w:bottom w:w="40" w:type="dxa"/>
              <w:right w:w="100" w:type="dxa"/>
            </w:tcMar>
          </w:tcPr>
          <w:p>
            <w:pPr>
              <w:spacing w:before="10" w:after="10" w:line="240" w:lineRule="auto"/>
            </w:pPr>
            <w:r>
              <w:rPr>
                <w:b/>
                <w:color w:val="1B2A3D"/>
                <w:sz w:val="19"/>
              </w:rPr>
              <w:t xml:space="preserve">Statute or instrument</w:t>
            </w:r>
          </w:p>
        </w:tc>
        <w:tc>
          <w:tcPr>
            <w:tcW w:w="2100" w:type="dxa"/>
            <w:tcBorders>
              <w:bottom w:val="single" w:color="3E6690" w:sz="6"/>
            </w:tcBorders>
            <w:shd w:val="clear" w:fill="EAF0F7"/>
            <w:tcMar>
              <w:top w:w="40" w:type="dxa"/>
              <w:left w:w="100" w:type="dxa"/>
              <w:bottom w:w="40" w:type="dxa"/>
              <w:right w:w="100" w:type="dxa"/>
            </w:tcMar>
          </w:tcPr>
          <w:p>
            <w:pPr>
              <w:spacing w:before="10" w:after="10" w:line="240" w:lineRule="auto"/>
            </w:pPr>
            <w:r>
              <w:rPr>
                <w:b/>
                <w:color w:val="1B2A3D"/>
                <w:sz w:val="19"/>
              </w:rPr>
              <w:t xml:space="preserve">Custodian</w:t>
            </w:r>
          </w:p>
        </w:tc>
        <w:tc>
          <w:tcPr>
            <w:tcW w:w="4126" w:type="dxa"/>
            <w:tcBorders>
              <w:bottom w:val="single" w:color="3E6690" w:sz="6"/>
            </w:tcBorders>
            <w:shd w:val="clear" w:fill="EAF0F7"/>
            <w:tcMar>
              <w:top w:w="40" w:type="dxa"/>
              <w:left w:w="100" w:type="dxa"/>
              <w:bottom w:w="40" w:type="dxa"/>
              <w:right w:w="100" w:type="dxa"/>
            </w:tcMar>
          </w:tcPr>
          <w:p>
            <w:pPr>
              <w:spacing w:before="10" w:after="10" w:line="240" w:lineRule="auto"/>
            </w:pPr>
            <w:r>
              <w:rPr>
                <w:b/>
                <w:color w:val="1B2A3D"/>
                <w:sz w:val="19"/>
              </w:rPr>
              <w:t xml:space="preserve">Lever</w:t>
            </w:r>
          </w:p>
        </w:tc>
      </w:tr>
      <w:tr>
        <w:trPr>
          <w:cantSplit/>
        </w:trPr>
        <w:tc>
          <w:tcPr>
            <w:tcW w:w="2800" w:type="dxa"/>
            <w:tcMar>
              <w:top w:w="40" w:type="dxa"/>
              <w:left w:w="100" w:type="dxa"/>
              <w:bottom w:w="40" w:type="dxa"/>
              <w:right w:w="100" w:type="dxa"/>
            </w:tcMar>
          </w:tcPr>
          <w:p>
            <w:pPr>
              <w:spacing w:before="10" w:after="10" w:line="240" w:lineRule="auto"/>
            </w:pPr>
            <w:r>
              <w:rPr>
                <w:color w:val="3E6690"/>
                <w:sz w:val="19"/>
              </w:rPr>
              <w:t xml:space="preserve">Customs Act and CARM platform</w:t>
            </w:r>
          </w:p>
        </w:tc>
        <w:tc>
          <w:tcPr>
            <w:tcW w:w="2100" w:type="dxa"/>
            <w:tcMar>
              <w:top w:w="40" w:type="dxa"/>
              <w:left w:w="100" w:type="dxa"/>
              <w:bottom w:w="40" w:type="dxa"/>
              <w:right w:w="100" w:type="dxa"/>
            </w:tcMar>
          </w:tcPr>
          <w:p>
            <w:pPr>
              <w:spacing w:before="10" w:after="10" w:line="240" w:lineRule="auto"/>
            </w:pPr>
            <w:r>
              <w:rPr>
                <w:color w:val="3E6690"/>
                <w:sz w:val="19"/>
              </w:rPr>
              <w:t xml:space="preserve">Canada Border Services Agency</w:t>
            </w:r>
          </w:p>
        </w:tc>
        <w:tc>
          <w:tcPr>
            <w:tcW w:w="4126" w:type="dxa"/>
            <w:tcMar>
              <w:top w:w="40" w:type="dxa"/>
              <w:left w:w="100" w:type="dxa"/>
              <w:bottom w:w="40" w:type="dxa"/>
              <w:right w:w="100" w:type="dxa"/>
            </w:tcMar>
          </w:tcPr>
          <w:p>
            <w:pPr>
              <w:spacing w:before="10" w:after="10" w:line="240" w:lineRule="auto"/>
            </w:pPr>
            <w:r>
              <w:rPr>
                <w:color w:val="3E6690"/>
                <w:sz w:val="19"/>
              </w:rPr>
              <w:t xml:space="preserve">Inspection rates, documentation demands, verification holds, processing windows</w:t>
            </w:r>
          </w:p>
        </w:tc>
      </w:tr>
      <w:tr>
        <w:trPr>
          <w:cantSplit/>
        </w:trPr>
        <w:tc>
          <w:tcPr>
            <w:tcW w:w="2800" w:type="dxa"/>
            <w:tcMar>
              <w:top w:w="40" w:type="dxa"/>
              <w:left w:w="100" w:type="dxa"/>
              <w:bottom w:w="40" w:type="dxa"/>
              <w:right w:w="100" w:type="dxa"/>
            </w:tcMar>
          </w:tcPr>
          <w:p>
            <w:pPr>
              <w:spacing w:before="10" w:after="10" w:line="240" w:lineRule="auto"/>
            </w:pPr>
            <w:r>
              <w:rPr>
                <w:color w:val="3E6690"/>
                <w:sz w:val="19"/>
              </w:rPr>
              <w:t xml:space="preserve">CUSMA Chapters 2, 4, and 5</w:t>
            </w:r>
          </w:p>
        </w:tc>
        <w:tc>
          <w:tcPr>
            <w:tcW w:w="2100" w:type="dxa"/>
            <w:tcMar>
              <w:top w:w="40" w:type="dxa"/>
              <w:left w:w="100" w:type="dxa"/>
              <w:bottom w:w="40" w:type="dxa"/>
              <w:right w:w="100" w:type="dxa"/>
            </w:tcMar>
          </w:tcPr>
          <w:p>
            <w:pPr>
              <w:spacing w:before="10" w:after="10" w:line="240" w:lineRule="auto"/>
            </w:pPr>
            <w:r>
              <w:rPr>
                <w:color w:val="3E6690"/>
                <w:sz w:val="19"/>
              </w:rPr>
              <w:t xml:space="preserve">CBSA and Global Affairs Canada</w:t>
            </w:r>
          </w:p>
        </w:tc>
        <w:tc>
          <w:tcPr>
            <w:tcW w:w="4126" w:type="dxa"/>
            <w:tcMar>
              <w:top w:w="40" w:type="dxa"/>
              <w:left w:w="100" w:type="dxa"/>
              <w:bottom w:w="40" w:type="dxa"/>
              <w:right w:w="100" w:type="dxa"/>
            </w:tcMar>
          </w:tcPr>
          <w:p>
            <w:pPr>
              <w:spacing w:before="10" w:after="10" w:line="240" w:lineRule="auto"/>
            </w:pPr>
            <w:r>
              <w:rPr>
                <w:color w:val="3E6690"/>
                <w:sz w:val="19"/>
              </w:rPr>
              <w:t xml:space="preserve">Rules-of-origin audits, origin verification, preference denial on technical discrepancy</w:t>
            </w:r>
          </w:p>
        </w:tc>
      </w:tr>
      <w:tr>
        <w:trPr>
          <w:cantSplit/>
        </w:trPr>
        <w:tc>
          <w:tcPr>
            <w:tcW w:w="2800" w:type="dxa"/>
            <w:tcMar>
              <w:top w:w="40" w:type="dxa"/>
              <w:left w:w="100" w:type="dxa"/>
              <w:bottom w:w="40" w:type="dxa"/>
              <w:right w:w="100" w:type="dxa"/>
            </w:tcMar>
          </w:tcPr>
          <w:p>
            <w:pPr>
              <w:spacing w:before="10" w:after="10" w:line="240" w:lineRule="auto"/>
            </w:pPr>
            <w:r>
              <w:rPr>
                <w:color w:val="3E6690"/>
                <w:sz w:val="19"/>
              </w:rPr>
              <w:t xml:space="preserve">Plant Protection Act and SPS framework</w:t>
            </w:r>
          </w:p>
        </w:tc>
        <w:tc>
          <w:tcPr>
            <w:tcW w:w="2100" w:type="dxa"/>
            <w:tcMar>
              <w:top w:w="40" w:type="dxa"/>
              <w:left w:w="100" w:type="dxa"/>
              <w:bottom w:w="40" w:type="dxa"/>
              <w:right w:w="100" w:type="dxa"/>
            </w:tcMar>
          </w:tcPr>
          <w:p>
            <w:pPr>
              <w:spacing w:before="10" w:after="10" w:line="240" w:lineRule="auto"/>
            </w:pPr>
            <w:r>
              <w:rPr>
                <w:color w:val="3E6690"/>
                <w:sz w:val="19"/>
              </w:rPr>
              <w:t xml:space="preserve">Canadian Food Inspection Agency</w:t>
            </w:r>
          </w:p>
        </w:tc>
        <w:tc>
          <w:tcPr>
            <w:tcW w:w="4126" w:type="dxa"/>
            <w:tcMar>
              <w:top w:w="40" w:type="dxa"/>
              <w:left w:w="100" w:type="dxa"/>
              <w:bottom w:w="40" w:type="dxa"/>
              <w:right w:w="100" w:type="dxa"/>
            </w:tcMar>
          </w:tcPr>
          <w:p>
            <w:pPr>
              <w:spacing w:before="10" w:after="10" w:line="240" w:lineRule="auto"/>
            </w:pPr>
            <w:r>
              <w:rPr>
                <w:color w:val="3E6690"/>
                <w:sz w:val="19"/>
              </w:rPr>
              <w:t xml:space="preserve">Phytosanitary screening, fumigation mandates, quarantine protocols</w:t>
            </w:r>
          </w:p>
        </w:tc>
      </w:tr>
      <w:tr>
        <w:trPr>
          <w:cantSplit/>
        </w:trPr>
        <w:tc>
          <w:tcPr>
            <w:tcW w:w="2800" w:type="dxa"/>
            <w:tcMar>
              <w:top w:w="40" w:type="dxa"/>
              <w:left w:w="100" w:type="dxa"/>
              <w:bottom w:w="40" w:type="dxa"/>
              <w:right w:w="100" w:type="dxa"/>
            </w:tcMar>
          </w:tcPr>
          <w:p>
            <w:pPr>
              <w:spacing w:before="10" w:after="10" w:line="240" w:lineRule="auto"/>
            </w:pPr>
            <w:r>
              <w:rPr>
                <w:color w:val="3E6690"/>
                <w:sz w:val="19"/>
              </w:rPr>
              <w:t xml:space="preserve">Food and Drugs Act</w:t>
            </w:r>
          </w:p>
        </w:tc>
        <w:tc>
          <w:tcPr>
            <w:tcW w:w="2100" w:type="dxa"/>
            <w:tcMar>
              <w:top w:w="40" w:type="dxa"/>
              <w:left w:w="100" w:type="dxa"/>
              <w:bottom w:w="40" w:type="dxa"/>
              <w:right w:w="100" w:type="dxa"/>
            </w:tcMar>
          </w:tcPr>
          <w:p>
            <w:pPr>
              <w:spacing w:before="10" w:after="10" w:line="240" w:lineRule="auto"/>
            </w:pPr>
            <w:r>
              <w:rPr>
                <w:color w:val="3E6690"/>
                <w:sz w:val="19"/>
              </w:rPr>
              <w:t xml:space="preserve">CFIA and Health Canada</w:t>
            </w:r>
          </w:p>
        </w:tc>
        <w:tc>
          <w:tcPr>
            <w:tcW w:w="4126" w:type="dxa"/>
            <w:tcMar>
              <w:top w:w="40" w:type="dxa"/>
              <w:left w:w="100" w:type="dxa"/>
              <w:bottom w:w="40" w:type="dxa"/>
              <w:right w:w="100" w:type="dxa"/>
            </w:tcMar>
          </w:tcPr>
          <w:p>
            <w:pPr>
              <w:spacing w:before="10" w:after="10" w:line="240" w:lineRule="auto"/>
            </w:pPr>
            <w:r>
              <w:rPr>
                <w:color w:val="3E6690"/>
                <w:sz w:val="19"/>
              </w:rPr>
              <w:t xml:space="preserve">Residue testing, grading enforcement, labeling standards</w:t>
            </w:r>
          </w:p>
        </w:tc>
      </w:tr>
      <w:tr>
        <w:trPr>
          <w:cantSplit/>
        </w:trPr>
        <w:tc>
          <w:tcPr>
            <w:tcW w:w="2800" w:type="dxa"/>
            <w:tcMar>
              <w:top w:w="40" w:type="dxa"/>
              <w:left w:w="100" w:type="dxa"/>
              <w:bottom w:w="40" w:type="dxa"/>
              <w:right w:w="100" w:type="dxa"/>
            </w:tcMar>
          </w:tcPr>
          <w:p>
            <w:pPr>
              <w:spacing w:before="10" w:after="10" w:line="240" w:lineRule="auto"/>
            </w:pPr>
            <w:r>
              <w:rPr>
                <w:color w:val="3E6690"/>
                <w:sz w:val="19"/>
              </w:rPr>
              <w:t xml:space="preserve">Export and Import Permits Act</w:t>
            </w:r>
          </w:p>
        </w:tc>
        <w:tc>
          <w:tcPr>
            <w:tcW w:w="2100" w:type="dxa"/>
            <w:tcMar>
              <w:top w:w="40" w:type="dxa"/>
              <w:left w:w="100" w:type="dxa"/>
              <w:bottom w:w="40" w:type="dxa"/>
              <w:right w:w="100" w:type="dxa"/>
            </w:tcMar>
          </w:tcPr>
          <w:p>
            <w:pPr>
              <w:spacing w:before="10" w:after="10" w:line="240" w:lineRule="auto"/>
            </w:pPr>
            <w:r>
              <w:rPr>
                <w:color w:val="3E6690"/>
                <w:sz w:val="19"/>
              </w:rPr>
              <w:t xml:space="preserve">Global Affairs Canada</w:t>
            </w:r>
          </w:p>
        </w:tc>
        <w:tc>
          <w:tcPr>
            <w:tcW w:w="4126" w:type="dxa"/>
            <w:tcMar>
              <w:top w:w="40" w:type="dxa"/>
              <w:left w:w="100" w:type="dxa"/>
              <w:bottom w:w="40" w:type="dxa"/>
              <w:right w:w="100" w:type="dxa"/>
            </w:tcMar>
          </w:tcPr>
          <w:p>
            <w:pPr>
              <w:spacing w:before="10" w:after="10" w:line="240" w:lineRule="auto"/>
            </w:pPr>
            <w:r>
              <w:rPr>
                <w:color w:val="3E6690"/>
                <w:sz w:val="19"/>
              </w:rPr>
              <w:t xml:space="preserve">Export permit regimes, processing periods, capacity caps</w:t>
            </w:r>
          </w:p>
        </w:tc>
      </w:tr>
      <w:tr>
        <w:trPr>
          <w:cantSplit/>
        </w:trPr>
        <w:tc>
          <w:tcPr>
            <w:tcW w:w="2800" w:type="dxa"/>
            <w:tcMar>
              <w:top w:w="40" w:type="dxa"/>
              <w:left w:w="100" w:type="dxa"/>
              <w:bottom w:w="40" w:type="dxa"/>
              <w:right w:w="100" w:type="dxa"/>
            </w:tcMar>
          </w:tcPr>
          <w:p>
            <w:pPr>
              <w:spacing w:before="10" w:after="10" w:line="240" w:lineRule="auto"/>
            </w:pPr>
            <w:r>
              <w:rPr>
                <w:color w:val="3E6690"/>
                <w:sz w:val="19"/>
              </w:rPr>
              <w:t xml:space="preserve">Investment Canada Act</w:t>
            </w:r>
          </w:p>
        </w:tc>
        <w:tc>
          <w:tcPr>
            <w:tcW w:w="2100" w:type="dxa"/>
            <w:tcMar>
              <w:top w:w="40" w:type="dxa"/>
              <w:left w:w="100" w:type="dxa"/>
              <w:bottom w:w="40" w:type="dxa"/>
              <w:right w:w="100" w:type="dxa"/>
            </w:tcMar>
          </w:tcPr>
          <w:p>
            <w:pPr>
              <w:spacing w:before="10" w:after="10" w:line="240" w:lineRule="auto"/>
            </w:pPr>
            <w:r>
              <w:rPr>
                <w:color w:val="3E6690"/>
                <w:sz w:val="19"/>
              </w:rPr>
              <w:t xml:space="preserve">Innovation, Science and Industry</w:t>
            </w:r>
          </w:p>
        </w:tc>
        <w:tc>
          <w:tcPr>
            <w:tcW w:w="4126" w:type="dxa"/>
            <w:tcMar>
              <w:top w:w="40" w:type="dxa"/>
              <w:left w:w="100" w:type="dxa"/>
              <w:bottom w:w="40" w:type="dxa"/>
              <w:right w:w="100" w:type="dxa"/>
            </w:tcMar>
          </w:tcPr>
          <w:p>
            <w:pPr>
              <w:spacing w:before="10" w:after="10" w:line="240" w:lineRule="auto"/>
            </w:pPr>
            <w:r>
              <w:rPr>
                <w:color w:val="3E6690"/>
                <w:sz w:val="19"/>
              </w:rPr>
              <w:t xml:space="preserve">National security reviews of acquisitions in strategic sectors</w:t>
            </w:r>
          </w:p>
        </w:tc>
      </w:tr>
      <w:tr>
        <w:trPr>
          <w:cantSplit/>
        </w:trPr>
        <w:tc>
          <w:tcPr>
            <w:tcW w:w="2800" w:type="dxa"/>
            <w:tcMar>
              <w:top w:w="40" w:type="dxa"/>
              <w:left w:w="100" w:type="dxa"/>
              <w:bottom w:w="40" w:type="dxa"/>
              <w:right w:w="100" w:type="dxa"/>
            </w:tcMar>
          </w:tcPr>
          <w:p>
            <w:pPr>
              <w:spacing w:before="10" w:after="10" w:line="240" w:lineRule="auto"/>
            </w:pPr>
            <w:r>
              <w:rPr>
                <w:color w:val="3E6690"/>
                <w:sz w:val="19"/>
              </w:rPr>
              <w:t xml:space="preserve">PIPEDA</w:t>
            </w:r>
          </w:p>
        </w:tc>
        <w:tc>
          <w:tcPr>
            <w:tcW w:w="2100" w:type="dxa"/>
            <w:tcMar>
              <w:top w:w="40" w:type="dxa"/>
              <w:left w:w="100" w:type="dxa"/>
              <w:bottom w:w="40" w:type="dxa"/>
              <w:right w:w="100" w:type="dxa"/>
            </w:tcMar>
          </w:tcPr>
          <w:p>
            <w:pPr>
              <w:spacing w:before="10" w:after="10" w:line="240" w:lineRule="auto"/>
            </w:pPr>
            <w:r>
              <w:rPr>
                <w:color w:val="3E6690"/>
                <w:sz w:val="19"/>
              </w:rPr>
              <w:t xml:space="preserve">Privacy Commissioner of Canada</w:t>
            </w:r>
          </w:p>
        </w:tc>
        <w:tc>
          <w:tcPr>
            <w:tcW w:w="4126" w:type="dxa"/>
            <w:tcMar>
              <w:top w:w="40" w:type="dxa"/>
              <w:left w:w="100" w:type="dxa"/>
              <w:bottom w:w="40" w:type="dxa"/>
              <w:right w:w="100" w:type="dxa"/>
            </w:tcMar>
          </w:tcPr>
          <w:p>
            <w:pPr>
              <w:spacing w:before="10" w:after="10" w:line="240" w:lineRule="auto"/>
            </w:pPr>
            <w:r>
              <w:rPr>
                <w:color w:val="3E6690"/>
                <w:sz w:val="19"/>
              </w:rPr>
              <w:t xml:space="preserve">Data localization and cross-border transfer assessments</w:t>
            </w:r>
          </w:p>
        </w:tc>
      </w:tr>
      <w:tr>
        <w:trPr>
          <w:cantSplit/>
        </w:trPr>
        <w:tc>
          <w:tcPr>
            <w:tcW w:w="2800" w:type="dxa"/>
            <w:tcMar>
              <w:top w:w="40" w:type="dxa"/>
              <w:left w:w="100" w:type="dxa"/>
              <w:bottom w:w="40" w:type="dxa"/>
              <w:right w:w="100" w:type="dxa"/>
            </w:tcMar>
          </w:tcPr>
          <w:p>
            <w:pPr>
              <w:spacing w:before="10" w:after="10" w:line="240" w:lineRule="auto"/>
            </w:pPr>
            <w:r>
              <w:rPr>
                <w:color w:val="3E6690"/>
                <w:sz w:val="19"/>
              </w:rPr>
              <w:t xml:space="preserve">Online Streaming Act</w:t>
            </w:r>
          </w:p>
        </w:tc>
        <w:tc>
          <w:tcPr>
            <w:tcW w:w="2100" w:type="dxa"/>
            <w:tcMar>
              <w:top w:w="40" w:type="dxa"/>
              <w:left w:w="100" w:type="dxa"/>
              <w:bottom w:w="40" w:type="dxa"/>
              <w:right w:w="100" w:type="dxa"/>
            </w:tcMar>
          </w:tcPr>
          <w:p>
            <w:pPr>
              <w:spacing w:before="10" w:after="10" w:line="240" w:lineRule="auto"/>
            </w:pPr>
            <w:r>
              <w:rPr>
                <w:color w:val="3E6690"/>
                <w:sz w:val="19"/>
              </w:rPr>
              <w:t xml:space="preserve">CRTC</w:t>
            </w:r>
          </w:p>
        </w:tc>
        <w:tc>
          <w:tcPr>
            <w:tcW w:w="4126" w:type="dxa"/>
            <w:tcMar>
              <w:top w:w="40" w:type="dxa"/>
              <w:left w:w="100" w:type="dxa"/>
              <w:bottom w:w="40" w:type="dxa"/>
              <w:right w:w="100" w:type="dxa"/>
            </w:tcMar>
          </w:tcPr>
          <w:p>
            <w:pPr>
              <w:spacing w:before="10" w:after="10" w:line="240" w:lineRule="auto"/>
            </w:pPr>
            <w:r>
              <w:rPr>
                <w:color w:val="3E6690"/>
                <w:sz w:val="19"/>
              </w:rPr>
              <w:t xml:space="preserve">Discoverability rules, Canadian content obligations</w:t>
            </w:r>
          </w:p>
        </w:tc>
      </w:tr>
      <w:tr>
        <w:trPr>
          <w:cantSplit/>
        </w:trPr>
        <w:tc>
          <w:tcPr>
            <w:tcW w:w="2800" w:type="dxa"/>
            <w:tcMar>
              <w:top w:w="40" w:type="dxa"/>
              <w:left w:w="100" w:type="dxa"/>
              <w:bottom w:w="40" w:type="dxa"/>
              <w:right w:w="100" w:type="dxa"/>
            </w:tcMar>
          </w:tcPr>
          <w:p>
            <w:pPr>
              <w:spacing w:before="10" w:after="10" w:line="240" w:lineRule="auto"/>
            </w:pPr>
            <w:r>
              <w:rPr>
                <w:color w:val="3E6690"/>
                <w:sz w:val="19"/>
              </w:rPr>
              <w:t xml:space="preserve">Official Languages Act and Quebec language law</w:t>
            </w:r>
          </w:p>
        </w:tc>
        <w:tc>
          <w:tcPr>
            <w:tcW w:w="2100" w:type="dxa"/>
            <w:tcMar>
              <w:top w:w="40" w:type="dxa"/>
              <w:left w:w="100" w:type="dxa"/>
              <w:bottom w:w="40" w:type="dxa"/>
              <w:right w:w="100" w:type="dxa"/>
            </w:tcMar>
          </w:tcPr>
          <w:p>
            <w:pPr>
              <w:spacing w:before="10" w:after="10" w:line="240" w:lineRule="auto"/>
            </w:pPr>
            <w:r>
              <w:rPr>
                <w:color w:val="3E6690"/>
                <w:sz w:val="19"/>
              </w:rPr>
              <w:t xml:space="preserve">Federal and provincial regulators</w:t>
            </w:r>
          </w:p>
        </w:tc>
        <w:tc>
          <w:tcPr>
            <w:tcW w:w="4126" w:type="dxa"/>
            <w:tcMar>
              <w:top w:w="40" w:type="dxa"/>
              <w:left w:w="100" w:type="dxa"/>
              <w:bottom w:w="40" w:type="dxa"/>
              <w:right w:w="100" w:type="dxa"/>
            </w:tcMar>
          </w:tcPr>
          <w:p>
            <w:pPr>
              <w:spacing w:before="10" w:after="10" w:line="240" w:lineRule="auto"/>
            </w:pPr>
            <w:r>
              <w:rPr>
                <w:color w:val="3E6690"/>
                <w:sz w:val="19"/>
              </w:rPr>
              <w:t xml:space="preserve">Bilingual labeling, font specifications, terminology enforcement</w:t>
            </w:r>
          </w:p>
        </w:tc>
      </w:tr>
      <w:tr>
        <w:trPr>
          <w:cantSplit/>
        </w:trPr>
        <w:tc>
          <w:tcPr>
            <w:tcW w:w="2800" w:type="dxa"/>
            <w:tcMar>
              <w:top w:w="40" w:type="dxa"/>
              <w:left w:w="100" w:type="dxa"/>
              <w:bottom w:w="40" w:type="dxa"/>
              <w:right w:w="100" w:type="dxa"/>
            </w:tcMar>
          </w:tcPr>
          <w:p>
            <w:pPr>
              <w:spacing w:before="10" w:after="10" w:line="240" w:lineRule="auto"/>
            </w:pPr>
            <w:r>
              <w:rPr>
                <w:color w:val="3E6690"/>
                <w:sz w:val="19"/>
              </w:rPr>
              <w:t xml:space="preserve">Canada Water Act and Boundary Waters Treaty</w:t>
            </w:r>
          </w:p>
        </w:tc>
        <w:tc>
          <w:tcPr>
            <w:tcW w:w="2100" w:type="dxa"/>
            <w:tcMar>
              <w:top w:w="40" w:type="dxa"/>
              <w:left w:w="100" w:type="dxa"/>
              <w:bottom w:w="40" w:type="dxa"/>
              <w:right w:w="100" w:type="dxa"/>
            </w:tcMar>
          </w:tcPr>
          <w:p>
            <w:pPr>
              <w:spacing w:before="10" w:after="10" w:line="240" w:lineRule="auto"/>
            </w:pPr>
            <w:r>
              <w:rPr>
                <w:color w:val="3E6690"/>
                <w:sz w:val="19"/>
              </w:rPr>
              <w:t xml:space="preserve">Environment and Climate Change Canada, IJC</w:t>
            </w:r>
          </w:p>
        </w:tc>
        <w:tc>
          <w:tcPr>
            <w:tcW w:w="4126" w:type="dxa"/>
            <w:tcMar>
              <w:top w:w="40" w:type="dxa"/>
              <w:left w:w="100" w:type="dxa"/>
              <w:bottom w:w="40" w:type="dxa"/>
              <w:right w:w="100" w:type="dxa"/>
            </w:tcMar>
          </w:tcPr>
          <w:p>
            <w:pPr>
              <w:spacing w:before="10" w:after="10" w:line="240" w:lineRule="auto"/>
            </w:pPr>
            <w:r>
              <w:rPr>
                <w:color w:val="3E6690"/>
                <w:sz w:val="19"/>
              </w:rPr>
              <w:t xml:space="preserve">Waterway designations, naming disputes, vessel permits</w:t>
            </w:r>
          </w:p>
        </w:tc>
      </w:tr>
      <w:tr>
        <w:trPr>
          <w:cantSplit/>
        </w:trPr>
        <w:tc>
          <w:tcPr>
            <w:tcW w:w="2800" w:type="dxa"/>
            <w:tcMar>
              <w:top w:w="40" w:type="dxa"/>
              <w:left w:w="100" w:type="dxa"/>
              <w:bottom w:w="40" w:type="dxa"/>
              <w:right w:w="100" w:type="dxa"/>
            </w:tcMar>
          </w:tcPr>
          <w:p>
            <w:pPr>
              <w:spacing w:before="10" w:after="10" w:line="240" w:lineRule="auto"/>
            </w:pPr>
            <w:r>
              <w:rPr>
                <w:color w:val="3E6690"/>
                <w:sz w:val="19"/>
              </w:rPr>
              <w:t xml:space="preserve">Firearms Act and Criminal Code</w:t>
            </w:r>
          </w:p>
        </w:tc>
        <w:tc>
          <w:tcPr>
            <w:tcW w:w="2100" w:type="dxa"/>
            <w:tcMar>
              <w:top w:w="40" w:type="dxa"/>
              <w:left w:w="100" w:type="dxa"/>
              <w:bottom w:w="40" w:type="dxa"/>
              <w:right w:w="100" w:type="dxa"/>
            </w:tcMar>
          </w:tcPr>
          <w:p>
            <w:pPr>
              <w:spacing w:before="10" w:after="10" w:line="240" w:lineRule="auto"/>
            </w:pPr>
            <w:r>
              <w:rPr>
                <w:color w:val="3E6690"/>
                <w:sz w:val="19"/>
              </w:rPr>
              <w:t xml:space="preserve">RCMP Canadian Firearms Program</w:t>
            </w:r>
          </w:p>
        </w:tc>
        <w:tc>
          <w:tcPr>
            <w:tcW w:w="4126" w:type="dxa"/>
            <w:tcMar>
              <w:top w:w="40" w:type="dxa"/>
              <w:left w:w="100" w:type="dxa"/>
              <w:bottom w:w="40" w:type="dxa"/>
              <w:right w:w="100" w:type="dxa"/>
            </w:tcMar>
          </w:tcPr>
          <w:p>
            <w:pPr>
              <w:spacing w:before="10" w:after="10" w:line="240" w:lineRule="auto"/>
            </w:pPr>
            <w:r>
              <w:rPr>
                <w:color w:val="3E6690"/>
                <w:sz w:val="19"/>
              </w:rPr>
              <w:t xml:space="preserve">Classification reviews, import permits, verification holds</w:t>
            </w:r>
          </w:p>
        </w:tc>
      </w:tr>
      <w:tr>
        <w:trPr>
          <w:cantSplit/>
        </w:trPr>
        <w:tc>
          <w:tcPr>
            <w:tcW w:w="2800" w:type="dxa"/>
            <w:tcMar>
              <w:top w:w="40" w:type="dxa"/>
              <w:left w:w="100" w:type="dxa"/>
              <w:bottom w:w="40" w:type="dxa"/>
              <w:right w:w="100" w:type="dxa"/>
            </w:tcMar>
          </w:tcPr>
          <w:p>
            <w:pPr>
              <w:spacing w:before="10" w:after="10" w:line="240" w:lineRule="auto"/>
            </w:pPr>
            <w:r>
              <w:rPr>
                <w:color w:val="3E6690"/>
                <w:sz w:val="19"/>
              </w:rPr>
              <w:t xml:space="preserve">CITES and WAPPRIITA</w:t>
            </w:r>
          </w:p>
        </w:tc>
        <w:tc>
          <w:tcPr>
            <w:tcW w:w="2100" w:type="dxa"/>
            <w:tcMar>
              <w:top w:w="40" w:type="dxa"/>
              <w:left w:w="100" w:type="dxa"/>
              <w:bottom w:w="40" w:type="dxa"/>
              <w:right w:w="100" w:type="dxa"/>
            </w:tcMar>
          </w:tcPr>
          <w:p>
            <w:pPr>
              <w:spacing w:before="10" w:after="10" w:line="240" w:lineRule="auto"/>
            </w:pPr>
            <w:r>
              <w:rPr>
                <w:color w:val="3E6690"/>
                <w:sz w:val="19"/>
              </w:rPr>
              <w:t xml:space="preserve">Environment and Climate Change Canada</w:t>
            </w:r>
          </w:p>
        </w:tc>
        <w:tc>
          <w:tcPr>
            <w:tcW w:w="4126" w:type="dxa"/>
            <w:tcMar>
              <w:top w:w="40" w:type="dxa"/>
              <w:left w:w="100" w:type="dxa"/>
              <w:bottom w:w="40" w:type="dxa"/>
              <w:right w:w="100" w:type="dxa"/>
            </w:tcMar>
          </w:tcPr>
          <w:p>
            <w:pPr>
              <w:spacing w:before="10" w:after="10" w:line="240" w:lineRule="auto"/>
            </w:pPr>
            <w:r>
              <w:rPr>
                <w:color w:val="3E6690"/>
                <w:sz w:val="19"/>
              </w:rPr>
              <w:t xml:space="preserve">Trophy import permits, species verification</w:t>
            </w:r>
          </w:p>
        </w:tc>
      </w:tr>
      <w:tr>
        <w:trPr>
          <w:cantSplit/>
        </w:trPr>
        <w:tc>
          <w:tcPr>
            <w:tcW w:w="2800" w:type="dxa"/>
            <w:tcMar>
              <w:top w:w="40" w:type="dxa"/>
              <w:left w:w="100" w:type="dxa"/>
              <w:bottom w:w="40" w:type="dxa"/>
              <w:right w:w="100" w:type="dxa"/>
            </w:tcMar>
          </w:tcPr>
          <w:p>
            <w:pPr>
              <w:spacing w:before="10" w:after="10" w:line="240" w:lineRule="auto"/>
            </w:pPr>
            <w:r>
              <w:rPr>
                <w:color w:val="3E6690"/>
                <w:sz w:val="19"/>
              </w:rPr>
              <w:t xml:space="preserve">Competition Act</w:t>
            </w:r>
          </w:p>
        </w:tc>
        <w:tc>
          <w:tcPr>
            <w:tcW w:w="2100" w:type="dxa"/>
            <w:tcMar>
              <w:top w:w="40" w:type="dxa"/>
              <w:left w:w="100" w:type="dxa"/>
              <w:bottom w:w="40" w:type="dxa"/>
              <w:right w:w="100" w:type="dxa"/>
            </w:tcMar>
          </w:tcPr>
          <w:p>
            <w:pPr>
              <w:spacing w:before="10" w:after="10" w:line="240" w:lineRule="auto"/>
            </w:pPr>
            <w:r>
              <w:rPr>
                <w:color w:val="3E6690"/>
                <w:sz w:val="19"/>
              </w:rPr>
              <w:t xml:space="preserve">Competition Bureau</w:t>
            </w:r>
          </w:p>
        </w:tc>
        <w:tc>
          <w:tcPr>
            <w:tcW w:w="4126" w:type="dxa"/>
            <w:tcMar>
              <w:top w:w="40" w:type="dxa"/>
              <w:left w:w="100" w:type="dxa"/>
              <w:bottom w:w="40" w:type="dxa"/>
              <w:right w:w="100" w:type="dxa"/>
            </w:tcMar>
          </w:tcPr>
          <w:p>
            <w:pPr>
              <w:spacing w:before="10" w:after="10" w:line="240" w:lineRule="auto"/>
            </w:pPr>
            <w:r>
              <w:rPr>
                <w:color w:val="3E6690"/>
                <w:sz w:val="19"/>
              </w:rPr>
              <w:t xml:space="preserve">Misleading representation investigations, market conduct reviews</w:t>
            </w:r>
          </w:p>
        </w:tc>
      </w:tr>
      <w:tr>
        <w:trPr>
          <w:cantSplit/>
        </w:trPr>
        <w:tc>
          <w:tcPr>
            <w:tcW w:w="2800" w:type="dxa"/>
            <w:tcMar>
              <w:top w:w="40" w:type="dxa"/>
              <w:left w:w="100" w:type="dxa"/>
              <w:bottom w:w="40" w:type="dxa"/>
              <w:right w:w="100" w:type="dxa"/>
            </w:tcMar>
          </w:tcPr>
          <w:p>
            <w:pPr>
              <w:spacing w:before="10" w:after="10" w:line="240" w:lineRule="auto"/>
            </w:pPr>
            <w:r>
              <w:rPr>
                <w:color w:val="3E6690"/>
                <w:sz w:val="19"/>
              </w:rPr>
              <w:t xml:space="preserve">Immigration and Refugee Protection Act</w:t>
            </w:r>
          </w:p>
        </w:tc>
        <w:tc>
          <w:tcPr>
            <w:tcW w:w="2100" w:type="dxa"/>
            <w:tcMar>
              <w:top w:w="40" w:type="dxa"/>
              <w:left w:w="100" w:type="dxa"/>
              <w:bottom w:w="40" w:type="dxa"/>
              <w:right w:w="100" w:type="dxa"/>
            </w:tcMar>
          </w:tcPr>
          <w:p>
            <w:pPr>
              <w:spacing w:before="10" w:after="10" w:line="240" w:lineRule="auto"/>
            </w:pPr>
            <w:r>
              <w:rPr>
                <w:color w:val="3E6690"/>
                <w:sz w:val="19"/>
              </w:rPr>
              <w:t xml:space="preserve">IRCC</w:t>
            </w:r>
          </w:p>
        </w:tc>
        <w:tc>
          <w:tcPr>
            <w:tcW w:w="4126" w:type="dxa"/>
            <w:tcMar>
              <w:top w:w="40" w:type="dxa"/>
              <w:left w:w="100" w:type="dxa"/>
              <w:bottom w:w="40" w:type="dxa"/>
              <w:right w:w="100" w:type="dxa"/>
            </w:tcMar>
          </w:tcPr>
          <w:p>
            <w:pPr>
              <w:spacing w:before="10" w:after="10" w:line="240" w:lineRule="auto"/>
            </w:pPr>
            <w:r>
              <w:rPr>
                <w:color w:val="3E6690"/>
                <w:sz w:val="19"/>
              </w:rPr>
              <w:t xml:space="preserve">Labour Market Impact Assessments, credential recognition</w:t>
            </w:r>
          </w:p>
        </w:tc>
      </w:tr>
      <w:tr>
        <w:trPr>
          <w:cantSplit/>
        </w:trPr>
        <w:tc>
          <w:tcPr>
            <w:tcW w:w="2800" w:type="dxa"/>
            <w:tcMar>
              <w:top w:w="40" w:type="dxa"/>
              <w:left w:w="100" w:type="dxa"/>
              <w:bottom w:w="40" w:type="dxa"/>
              <w:right w:w="100" w:type="dxa"/>
            </w:tcMar>
          </w:tcPr>
          <w:p>
            <w:pPr>
              <w:spacing w:before="10" w:after="10" w:line="240" w:lineRule="auto"/>
            </w:pPr>
            <w:r>
              <w:rPr>
                <w:color w:val="3E6690"/>
                <w:sz w:val="19"/>
              </w:rPr>
              <w:t xml:space="preserve">Canada Transportation Act</w:t>
            </w:r>
          </w:p>
        </w:tc>
        <w:tc>
          <w:tcPr>
            <w:tcW w:w="2100" w:type="dxa"/>
            <w:tcMar>
              <w:top w:w="40" w:type="dxa"/>
              <w:left w:w="100" w:type="dxa"/>
              <w:bottom w:w="40" w:type="dxa"/>
              <w:right w:w="100" w:type="dxa"/>
            </w:tcMar>
          </w:tcPr>
          <w:p>
            <w:pPr>
              <w:spacing w:before="10" w:after="10" w:line="240" w:lineRule="auto"/>
            </w:pPr>
            <w:r>
              <w:rPr>
                <w:color w:val="3E6690"/>
                <w:sz w:val="19"/>
              </w:rPr>
              <w:t xml:space="preserve">Transport Canada</w:t>
            </w:r>
          </w:p>
        </w:tc>
        <w:tc>
          <w:tcPr>
            <w:tcW w:w="4126" w:type="dxa"/>
            <w:tcMar>
              <w:top w:w="40" w:type="dxa"/>
              <w:left w:w="100" w:type="dxa"/>
              <w:bottom w:w="40" w:type="dxa"/>
              <w:right w:w="100" w:type="dxa"/>
            </w:tcMar>
          </w:tcPr>
          <w:p>
            <w:pPr>
              <w:spacing w:before="10" w:after="10" w:line="240" w:lineRule="auto"/>
            </w:pPr>
            <w:r>
              <w:rPr>
                <w:color w:val="3E6690"/>
                <w:sz w:val="19"/>
              </w:rPr>
              <w:t xml:space="preserve">Safety standards, axle-weight rules, tire efficiency testing</w:t>
            </w:r>
          </w:p>
        </w:tc>
      </w:tr>
      <w:tr>
        <w:trPr>
          <w:cantSplit/>
        </w:trPr>
        <w:tc>
          <w:tcPr>
            <w:tcW w:w="2800" w:type="dxa"/>
            <w:tcMar>
              <w:top w:w="40" w:type="dxa"/>
              <w:left w:w="100" w:type="dxa"/>
              <w:bottom w:w="40" w:type="dxa"/>
              <w:right w:w="100" w:type="dxa"/>
            </w:tcMar>
          </w:tcPr>
          <w:p>
            <w:pPr>
              <w:spacing w:before="10" w:after="10" w:line="240" w:lineRule="auto"/>
            </w:pPr>
            <w:r>
              <w:rPr>
                <w:color w:val="3E6690"/>
                <w:sz w:val="19"/>
              </w:rPr>
              <w:t xml:space="preserve">Canadian Environmental Protection Act</w:t>
            </w:r>
          </w:p>
        </w:tc>
        <w:tc>
          <w:tcPr>
            <w:tcW w:w="2100" w:type="dxa"/>
            <w:tcMar>
              <w:top w:w="40" w:type="dxa"/>
              <w:left w:w="100" w:type="dxa"/>
              <w:bottom w:w="40" w:type="dxa"/>
              <w:right w:w="100" w:type="dxa"/>
            </w:tcMar>
          </w:tcPr>
          <w:p>
            <w:pPr>
              <w:spacing w:before="10" w:after="10" w:line="240" w:lineRule="auto"/>
            </w:pPr>
            <w:r>
              <w:rPr>
                <w:color w:val="3E6690"/>
                <w:sz w:val="19"/>
              </w:rPr>
              <w:t xml:space="preserve">Environment and Climate Change Canada</w:t>
            </w:r>
          </w:p>
        </w:tc>
        <w:tc>
          <w:tcPr>
            <w:tcW w:w="4126" w:type="dxa"/>
            <w:tcMar>
              <w:top w:w="40" w:type="dxa"/>
              <w:left w:w="100" w:type="dxa"/>
              <w:bottom w:w="40" w:type="dxa"/>
              <w:right w:w="100" w:type="dxa"/>
            </w:tcMar>
          </w:tcPr>
          <w:p>
            <w:pPr>
              <w:spacing w:before="10" w:after="10" w:line="240" w:lineRule="auto"/>
            </w:pPr>
            <w:r>
              <w:rPr>
                <w:color w:val="3E6690"/>
                <w:sz w:val="19"/>
              </w:rPr>
              <w:t xml:space="preserve">Hazardous classification, emissions audits, carbon accounting</w:t>
            </w:r>
          </w:p>
        </w:tc>
      </w:tr>
      <w:tr>
        <w:trPr>
          <w:cantSplit/>
        </w:trPr>
        <w:tc>
          <w:tcPr>
            <w:tcW w:w="2800" w:type="dxa"/>
            <w:tcMar>
              <w:top w:w="40" w:type="dxa"/>
              <w:left w:w="100" w:type="dxa"/>
              <w:bottom w:w="40" w:type="dxa"/>
              <w:right w:w="100" w:type="dxa"/>
            </w:tcMar>
          </w:tcPr>
          <w:p>
            <w:pPr>
              <w:spacing w:before="10" w:after="10" w:line="240" w:lineRule="auto"/>
            </w:pPr>
            <w:r>
              <w:rPr>
                <w:color w:val="3E6690"/>
                <w:sz w:val="19"/>
              </w:rPr>
              <w:t xml:space="preserve">Excise Tax Act and Customs Tariff</w:t>
            </w:r>
          </w:p>
        </w:tc>
        <w:tc>
          <w:tcPr>
            <w:tcW w:w="2100" w:type="dxa"/>
            <w:tcMar>
              <w:top w:w="40" w:type="dxa"/>
              <w:left w:w="100" w:type="dxa"/>
              <w:bottom w:w="40" w:type="dxa"/>
              <w:right w:w="100" w:type="dxa"/>
            </w:tcMar>
          </w:tcPr>
          <w:p>
            <w:pPr>
              <w:spacing w:before="10" w:after="10" w:line="240" w:lineRule="auto"/>
            </w:pPr>
            <w:r>
              <w:rPr>
                <w:color w:val="3E6690"/>
                <w:sz w:val="19"/>
              </w:rPr>
              <w:t xml:space="preserve">Department of Finance, CBSA</w:t>
            </w:r>
          </w:p>
        </w:tc>
        <w:tc>
          <w:tcPr>
            <w:tcW w:w="4126" w:type="dxa"/>
            <w:tcMar>
              <w:top w:w="40" w:type="dxa"/>
              <w:left w:w="100" w:type="dxa"/>
              <w:bottom w:w="40" w:type="dxa"/>
              <w:right w:w="100" w:type="dxa"/>
            </w:tcMar>
          </w:tcPr>
          <w:p>
            <w:pPr>
              <w:spacing w:before="10" w:after="10" w:line="240" w:lineRule="auto"/>
            </w:pPr>
            <w:r>
              <w:rPr>
                <w:color w:val="3E6690"/>
                <w:sz w:val="19"/>
              </w:rPr>
              <w:t xml:space="preserve">Excise reclassification, tariff classification rulings, surtax verification</w:t>
            </w:r>
          </w:p>
        </w:tc>
      </w:tr>
    </w:tbl>
    <w:p>
      <w:pPr>
        <w:pStyle w:val="Caption"/>
      </w:pPr>
      <w:r>
        <w:t xml:space="preserve">Table 1: The legal instrumentarium</w:t>
      </w:r>
    </w:p>
    <w:p>
      <w:pPr>
        <w:pStyle w:val="Heading2"/>
      </w:pPr>
      <w:bookmarkStart w:id="309" w:name="_Toc9200309"/>
      <w:r>
        <w:t xml:space="preserve">The Facial Neutrality Rule</w:t>
      </w:r>
      <w:bookmarkEnd w:id="309"/>
    </w:p>
    <w:p>
      <w:r>
        <w:t xml:space="preserve">The framework's central legal safeguard is facial neutrality: every enhanced enforcement posture applies, on paper, to imports and transactions from all origins. Canada raises inspection capacity, tightens documentation standards, and rewrites procurement criteria for everyone. The design of corridors, seasons, and capacity allocations then ensures that American flows, which dominate the affected lanes, absorb the practical effect. A rule that inspects every truck treats no country unfairly; a rule that inspects every truck on the Windsor corridor simply follows the traffic. This architecture preserves the formal equality that trade law prizes while concentrating operational pain where the framework intends it. Part VII prices the residual legal risk honestly.</w:t>
      </w:r>
    </w:p>
    <w:p>
      <w:pPr>
        <w:pStyle w:val="Heading1"/>
      </w:pPr>
      <w:bookmarkStart w:id="310" w:name="_Toc9200310"/>
      <w:r>
        <w:t xml:space="preserve">Part III: Operating Principles</w:t>
      </w:r>
      <w:bookmarkEnd w:id="310"/>
    </w:p>
    <w:p>
      <w:r>
        <w:t xml:space="preserve">Eight principles govern the execution of every measure in this framework. Agencies internalize them before deployment; ministers repeat them under questioning; the Privy Council Office audits compliance with them quarterly.</w:t>
      </w:r>
    </w:p>
    <w:p>
      <w:pPr>
        <w:numPr>
          <w:ilvl w:val="0"/>
          <w:numId w:val="1"/>
        </w:numPr>
        <w:spacing w:after="80" w:line="270" w:lineRule="auto"/>
      </w:pPr>
      <w:r>
        <w:t xml:space="preserve">Principle 1. Never announce intent. Canada publishes administrative notices, operational bulletins, and regulatory amendments. Canada never publishes strategy. The word retaliation never appears in any instrument in this framework.</w:t>
      </w:r>
    </w:p>
    <w:p>
      <w:pPr>
        <w:numPr>
          <w:ilvl w:val="0"/>
          <w:numId w:val="1"/>
        </w:numPr>
        <w:spacing w:after="80" w:line="270" w:lineRule="auto"/>
      </w:pPr>
      <w:r>
        <w:t xml:space="preserve">Principle 2. Lead with the innocence claim. Every public statement opens with the statutory purpose and closes with the offer of stakeholder consultation. The trade conflict goes unmentioned, always.</w:t>
      </w:r>
    </w:p>
    <w:p>
      <w:pPr>
        <w:numPr>
          <w:ilvl w:val="0"/>
          <w:numId w:val="1"/>
        </w:numPr>
        <w:spacing w:after="80" w:line="270" w:lineRule="auto"/>
      </w:pPr>
      <w:r>
        <w:t xml:space="preserve">Principle 3. Rotate the justification. Biosecurity this month, consumer protection next month, environmental stewardship the month after. Rotation prevents any single rationale from accumulating a rebuttal record.</w:t>
      </w:r>
    </w:p>
    <w:p>
      <w:pPr>
        <w:numPr>
          <w:ilvl w:val="0"/>
          <w:numId w:val="1"/>
        </w:numPr>
        <w:spacing w:after="80" w:line="270" w:lineRule="auto"/>
      </w:pPr>
      <w:r>
        <w:t xml:space="preserve">Principle 4. Keep the statistics defensible. Inspection rates, hold times, and rejection rates survive an internal audit and an Access to Information request. The numbers look rigorous, never vindictive.</w:t>
      </w:r>
    </w:p>
    <w:p>
      <w:pPr>
        <w:numPr>
          <w:ilvl w:val="0"/>
          <w:numId w:val="1"/>
        </w:numPr>
        <w:spacing w:after="80" w:line="270" w:lineRule="auto"/>
      </w:pPr>
      <w:r>
        <w:t xml:space="preserve">Principle 5. Engineer reversibility. Every measure carries an internal suspension protocol executable within 72 hours. The off-ramp exists in writing before the measure activates.</w:t>
      </w:r>
    </w:p>
    <w:p>
      <w:pPr>
        <w:numPr>
          <w:ilvl w:val="0"/>
          <w:numId w:val="1"/>
        </w:numPr>
        <w:spacing w:after="80" w:line="270" w:lineRule="auto"/>
      </w:pPr>
      <w:r>
        <w:t xml:space="preserve">Principle 6. Document everything. Officers record every inspection, every discrepancy, and every hold with procedural perfection. The file is the fortress.</w:t>
      </w:r>
    </w:p>
    <w:p>
      <w:pPr>
        <w:numPr>
          <w:ilvl w:val="0"/>
          <w:numId w:val="1"/>
        </w:numPr>
        <w:spacing w:after="80" w:line="270" w:lineRule="auto"/>
      </w:pPr>
      <w:r>
        <w:t xml:space="preserve">Principle 7. No celebration. Ministers, premiers, and officials never gloat about delays, spoilage, or idle assembly lines. Public empathy for affected businesses accompanies every measure.</w:t>
      </w:r>
    </w:p>
    <w:p>
      <w:pPr>
        <w:numPr>
          <w:ilvl w:val="0"/>
          <w:numId w:val="1"/>
        </w:numPr>
        <w:spacing w:after="80" w:line="270" w:lineRule="auto"/>
      </w:pPr>
      <w:r>
        <w:t xml:space="preserve">Principle 8. Complement the tariff track. Compliance friction operates alongside the announced surtaxes, never as a substitute. The loud track and the silent track reinforce each other.</w:t>
      </w:r>
    </w:p>
    <w:p>
      <w:pPr>
        <w:pStyle w:val="Heading1"/>
      </w:pPr>
      <w:bookmarkStart w:id="311" w:name="_Toc9200311"/>
      <w:r>
        <w:t xml:space="preserve">Part IV: The Thirteen Packages</w:t>
      </w:r>
      <w:bookmarkEnd w:id="311"/>
    </w:p>
    <w:p>
      <w:r>
        <w:t xml:space="preserve">The framework organizes 457 measures into thirteen operational packages. Packages A and B supply cross-cutting and red-state instruments. Packages D through I supply deep sector playbooks. Package C answers personal provocation in kind. Package J extends the doctrine into domains the source material leaves untouched. Package K turns diplomatic engagement itself into the instrument, denying Washington attention while honouring the letter of protocol. Package L buries the opponent in documentation, and Package M paralyzes the decision process itself through institutional legal paranoia. The overview below orients the reader; each package then presents its measures with the action, the effect, and the innocence claim.</w:t>
      </w:r>
    </w:p>
    <w:tbl>
      <w:tblPr>
        <w:tblW w:w="5000" w:type="pct"/>
        <w:tblBorders>
          <w:top w:val="single" w:color="2E4F7A" w:sz="12"/>
          <w:left w:val="nil"/>
          <w:bottom w:val="single" w:color="2E4F7A" w:sz="12"/>
          <w:right w:val="nil"/>
          <w:insideH w:val="single" w:color="C9D6E4" w:sz="4"/>
          <w:insideV w:val="nil"/>
        </w:tblBorders>
      </w:tblPr>
      <w:tblGrid>
        <w:gridCol w:w="900"/>
        <w:gridCol w:w="2200"/>
        <w:gridCol w:w="1300"/>
        <w:gridCol w:w="4626"/>
      </w:tblGrid>
      <w:tr>
        <w:trPr>
          <w:cantSplit/>
          <w:tblHeader/>
        </w:trPr>
        <w:tc>
          <w:tcPr>
            <w:tcW w:w="900" w:type="dxa"/>
            <w:tcBorders>
              <w:bottom w:val="single" w:color="3E6690" w:sz="6"/>
            </w:tcBorders>
            <w:shd w:val="clear" w:fill="EAF0F7"/>
            <w:tcMar>
              <w:top w:w="40" w:type="dxa"/>
              <w:left w:w="100" w:type="dxa"/>
              <w:bottom w:w="40" w:type="dxa"/>
              <w:right w:w="100" w:type="dxa"/>
            </w:tcMar>
          </w:tcPr>
          <w:p>
            <w:pPr>
              <w:spacing w:before="10" w:after="10" w:line="240" w:lineRule="auto"/>
            </w:pPr>
            <w:r>
              <w:rPr>
                <w:b/>
                <w:color w:val="1B2A3D"/>
                <w:sz w:val="19"/>
              </w:rPr>
              <w:t xml:space="preserve">Package</w:t>
            </w:r>
          </w:p>
        </w:tc>
        <w:tc>
          <w:tcPr>
            <w:tcW w:w="2200" w:type="dxa"/>
            <w:tcBorders>
              <w:bottom w:val="single" w:color="3E6690" w:sz="6"/>
            </w:tcBorders>
            <w:shd w:val="clear" w:fill="EAF0F7"/>
            <w:tcMar>
              <w:top w:w="40" w:type="dxa"/>
              <w:left w:w="100" w:type="dxa"/>
              <w:bottom w:w="40" w:type="dxa"/>
              <w:right w:w="100" w:type="dxa"/>
            </w:tcMar>
          </w:tcPr>
          <w:p>
            <w:pPr>
              <w:spacing w:before="10" w:after="10" w:line="240" w:lineRule="auto"/>
            </w:pPr>
            <w:r>
              <w:rPr>
                <w:b/>
                <w:color w:val="1B2A3D"/>
                <w:sz w:val="19"/>
              </w:rPr>
              <w:t xml:space="preserve">Codename</w:t>
            </w:r>
          </w:p>
        </w:tc>
        <w:tc>
          <w:tcPr>
            <w:tcW w:w="1300" w:type="dxa"/>
            <w:tcBorders>
              <w:bottom w:val="single" w:color="3E6690" w:sz="6"/>
            </w:tcBorders>
            <w:shd w:val="clear" w:fill="EAF0F7"/>
            <w:tcMar>
              <w:top w:w="40" w:type="dxa"/>
              <w:left w:w="100" w:type="dxa"/>
              <w:bottom w:w="40" w:type="dxa"/>
              <w:right w:w="100" w:type="dxa"/>
            </w:tcMar>
          </w:tcPr>
          <w:p>
            <w:pPr>
              <w:spacing w:before="10" w:after="10" w:line="240" w:lineRule="auto"/>
            </w:pPr>
            <w:r>
              <w:rPr>
                <w:b/>
                <w:color w:val="1B2A3D"/>
                <w:sz w:val="19"/>
              </w:rPr>
              <w:t xml:space="preserve">Measures</w:t>
            </w:r>
          </w:p>
        </w:tc>
        <w:tc>
          <w:tcPr>
            <w:tcW w:w="4626" w:type="dxa"/>
            <w:tcBorders>
              <w:bottom w:val="single" w:color="3E6690" w:sz="6"/>
            </w:tcBorders>
            <w:shd w:val="clear" w:fill="EAF0F7"/>
            <w:tcMar>
              <w:top w:w="40" w:type="dxa"/>
              <w:left w:w="100" w:type="dxa"/>
              <w:bottom w:w="40" w:type="dxa"/>
              <w:right w:w="100" w:type="dxa"/>
            </w:tcMar>
          </w:tcPr>
          <w:p>
            <w:pPr>
              <w:spacing w:before="10" w:after="10" w:line="240" w:lineRule="auto"/>
            </w:pPr>
            <w:r>
              <w:rPr>
                <w:b/>
                <w:color w:val="1B2A3D"/>
                <w:sz w:val="19"/>
              </w:rPr>
              <w:t xml:space="preserve">Primary effect</w:t>
            </w:r>
          </w:p>
        </w:tc>
      </w:tr>
      <w:tr>
        <w:trPr>
          <w:cantSplit/>
        </w:trPr>
        <w:tc>
          <w:tcPr>
            <w:tcW w:w="900" w:type="dxa"/>
            <w:tcMar>
              <w:top w:w="40" w:type="dxa"/>
              <w:left w:w="100" w:type="dxa"/>
              <w:bottom w:w="40" w:type="dxa"/>
              <w:right w:w="100" w:type="dxa"/>
            </w:tcMar>
          </w:tcPr>
          <w:p>
            <w:pPr>
              <w:spacing w:before="10" w:after="10" w:line="240" w:lineRule="auto"/>
            </w:pPr>
            <w:r>
              <w:rPr>
                <w:color w:val="3E6690"/>
                <w:sz w:val="19"/>
              </w:rPr>
              <w:t xml:space="preserve">A</w:t>
            </w:r>
          </w:p>
        </w:tc>
        <w:tc>
          <w:tcPr>
            <w:tcW w:w="2200" w:type="dxa"/>
            <w:tcMar>
              <w:top w:w="40" w:type="dxa"/>
              <w:left w:w="100" w:type="dxa"/>
              <w:bottom w:w="40" w:type="dxa"/>
              <w:right w:w="100" w:type="dxa"/>
            </w:tcMar>
          </w:tcPr>
          <w:p>
            <w:pPr>
              <w:spacing w:before="10" w:after="10" w:line="240" w:lineRule="auto"/>
            </w:pPr>
            <w:r>
              <w:rPr>
                <w:color w:val="3E6690"/>
                <w:sz w:val="19"/>
              </w:rPr>
              <w:t xml:space="preserve">GATEKEEPER</w:t>
            </w:r>
          </w:p>
        </w:tc>
        <w:tc>
          <w:tcPr>
            <w:tcW w:w="1300" w:type="dxa"/>
            <w:tcMar>
              <w:top w:w="40" w:type="dxa"/>
              <w:left w:w="100" w:type="dxa"/>
              <w:bottom w:w="40" w:type="dxa"/>
              <w:right w:w="100" w:type="dxa"/>
            </w:tcMar>
          </w:tcPr>
          <w:p>
            <w:pPr>
              <w:spacing w:before="10" w:after="10" w:line="240" w:lineRule="auto"/>
            </w:pPr>
            <w:r>
              <w:rPr>
                <w:color w:val="3E6690"/>
                <w:sz w:val="19"/>
              </w:rPr>
              <w:t xml:space="preserve">A-1 to A-20</w:t>
            </w:r>
          </w:p>
        </w:tc>
        <w:tc>
          <w:tcPr>
            <w:tcW w:w="4626" w:type="dxa"/>
            <w:tcMar>
              <w:top w:w="40" w:type="dxa"/>
              <w:left w:w="100" w:type="dxa"/>
              <w:bottom w:w="40" w:type="dxa"/>
              <w:right w:w="100" w:type="dxa"/>
            </w:tcMar>
          </w:tcPr>
          <w:p>
            <w:pPr>
              <w:spacing w:before="10" w:after="10" w:line="240" w:lineRule="auto"/>
            </w:pPr>
            <w:r>
              <w:rPr>
                <w:color w:val="3E6690"/>
                <w:sz w:val="19"/>
              </w:rPr>
              <w:t xml:space="preserve">Cross-cutting border, regulatory, resource, and digital friction across the whole American export basket</w:t>
            </w:r>
          </w:p>
        </w:tc>
      </w:tr>
      <w:tr>
        <w:trPr>
          <w:cantSplit/>
        </w:trPr>
        <w:tc>
          <w:tcPr>
            <w:tcW w:w="900" w:type="dxa"/>
            <w:tcMar>
              <w:top w:w="40" w:type="dxa"/>
              <w:left w:w="100" w:type="dxa"/>
              <w:bottom w:w="40" w:type="dxa"/>
              <w:right w:w="100" w:type="dxa"/>
            </w:tcMar>
          </w:tcPr>
          <w:p>
            <w:pPr>
              <w:spacing w:before="10" w:after="10" w:line="240" w:lineRule="auto"/>
            </w:pPr>
            <w:r>
              <w:rPr>
                <w:color w:val="3E6690"/>
                <w:sz w:val="19"/>
              </w:rPr>
              <w:t xml:space="preserve">B</w:t>
            </w:r>
          </w:p>
        </w:tc>
        <w:tc>
          <w:tcPr>
            <w:tcW w:w="2200" w:type="dxa"/>
            <w:tcMar>
              <w:top w:w="40" w:type="dxa"/>
              <w:left w:w="100" w:type="dxa"/>
              <w:bottom w:w="40" w:type="dxa"/>
              <w:right w:w="100" w:type="dxa"/>
            </w:tcMar>
          </w:tcPr>
          <w:p>
            <w:pPr>
              <w:spacing w:before="10" w:after="10" w:line="240" w:lineRule="auto"/>
            </w:pPr>
            <w:r>
              <w:rPr>
                <w:color w:val="3E6690"/>
                <w:sz w:val="19"/>
              </w:rPr>
              <w:t xml:space="preserve">HEARTLAND</w:t>
            </w:r>
          </w:p>
        </w:tc>
        <w:tc>
          <w:tcPr>
            <w:tcW w:w="1300" w:type="dxa"/>
            <w:tcMar>
              <w:top w:w="40" w:type="dxa"/>
              <w:left w:w="100" w:type="dxa"/>
              <w:bottom w:w="40" w:type="dxa"/>
              <w:right w:w="100" w:type="dxa"/>
            </w:tcMar>
          </w:tcPr>
          <w:p>
            <w:pPr>
              <w:spacing w:before="10" w:after="10" w:line="240" w:lineRule="auto"/>
            </w:pPr>
            <w:r>
              <w:rPr>
                <w:color w:val="3E6690"/>
                <w:sz w:val="19"/>
              </w:rPr>
              <w:t xml:space="preserve">B-1 to B-20</w:t>
            </w:r>
          </w:p>
        </w:tc>
        <w:tc>
          <w:tcPr>
            <w:tcW w:w="4626" w:type="dxa"/>
            <w:tcMar>
              <w:top w:w="40" w:type="dxa"/>
              <w:left w:w="100" w:type="dxa"/>
              <w:bottom w:w="40" w:type="dxa"/>
              <w:right w:w="100" w:type="dxa"/>
            </w:tcMar>
          </w:tcPr>
          <w:p>
            <w:pPr>
              <w:spacing w:before="10" w:after="10" w:line="240" w:lineRule="auto"/>
            </w:pPr>
            <w:r>
              <w:rPr>
                <w:color w:val="3E6690"/>
                <w:sz w:val="19"/>
              </w:rPr>
              <w:t xml:space="preserve">Concentrated pressure on the electoral base: Corn Belt, Poultry Belt, auto corridor, energy belt, defense hubs</w:t>
            </w:r>
          </w:p>
        </w:tc>
      </w:tr>
      <w:tr>
        <w:trPr>
          <w:cantSplit/>
        </w:trPr>
        <w:tc>
          <w:tcPr>
            <w:tcW w:w="900" w:type="dxa"/>
            <w:tcMar>
              <w:top w:w="40" w:type="dxa"/>
              <w:left w:w="100" w:type="dxa"/>
              <w:bottom w:w="40" w:type="dxa"/>
              <w:right w:w="100" w:type="dxa"/>
            </w:tcMar>
          </w:tcPr>
          <w:p>
            <w:pPr>
              <w:spacing w:before="10" w:after="10" w:line="240" w:lineRule="auto"/>
            </w:pPr>
            <w:r>
              <w:rPr>
                <w:color w:val="3E6690"/>
                <w:sz w:val="19"/>
              </w:rPr>
              <w:t xml:space="preserve">C</w:t>
            </w:r>
          </w:p>
        </w:tc>
        <w:tc>
          <w:tcPr>
            <w:tcW w:w="2200" w:type="dxa"/>
            <w:tcMar>
              <w:top w:w="40" w:type="dxa"/>
              <w:left w:w="100" w:type="dxa"/>
              <w:bottom w:w="40" w:type="dxa"/>
              <w:right w:w="100" w:type="dxa"/>
            </w:tcMar>
          </w:tcPr>
          <w:p>
            <w:pPr>
              <w:spacing w:before="10" w:after="10" w:line="240" w:lineRule="auto"/>
            </w:pPr>
            <w:r>
              <w:rPr>
                <w:color w:val="3E6690"/>
                <w:sz w:val="19"/>
              </w:rPr>
              <w:t xml:space="preserve">MIRROR</w:t>
            </w:r>
          </w:p>
        </w:tc>
        <w:tc>
          <w:tcPr>
            <w:tcW w:w="1300" w:type="dxa"/>
            <w:tcMar>
              <w:top w:w="40" w:type="dxa"/>
              <w:left w:w="100" w:type="dxa"/>
              <w:bottom w:w="40" w:type="dxa"/>
              <w:right w:w="100" w:type="dxa"/>
            </w:tcMar>
          </w:tcPr>
          <w:p>
            <w:pPr>
              <w:spacing w:before="10" w:after="10" w:line="240" w:lineRule="auto"/>
            </w:pPr>
            <w:r>
              <w:rPr>
                <w:color w:val="3E6690"/>
                <w:sz w:val="19"/>
              </w:rPr>
              <w:t xml:space="preserve">C-1 to C-30</w:t>
            </w:r>
          </w:p>
        </w:tc>
        <w:tc>
          <w:tcPr>
            <w:tcW w:w="4626" w:type="dxa"/>
            <w:tcMar>
              <w:top w:w="40" w:type="dxa"/>
              <w:left w:w="100" w:type="dxa"/>
              <w:bottom w:w="40" w:type="dxa"/>
              <w:right w:w="100" w:type="dxa"/>
            </w:tcMar>
          </w:tcPr>
          <w:p>
            <w:pPr>
              <w:spacing w:before="10" w:after="10" w:line="240" w:lineRule="auto"/>
            </w:pPr>
            <w:r>
              <w:rPr>
                <w:color w:val="3E6690"/>
                <w:sz w:val="19"/>
              </w:rPr>
              <w:t xml:space="preserve">Precision pressure on presidential brand, properties, grievances, and rhetorical habits</w:t>
            </w:r>
          </w:p>
        </w:tc>
      </w:tr>
      <w:tr>
        <w:trPr>
          <w:cantSplit/>
        </w:trPr>
        <w:tc>
          <w:tcPr>
            <w:tcW w:w="900" w:type="dxa"/>
            <w:tcMar>
              <w:top w:w="40" w:type="dxa"/>
              <w:left w:w="100" w:type="dxa"/>
              <w:bottom w:w="40" w:type="dxa"/>
              <w:right w:w="100" w:type="dxa"/>
            </w:tcMar>
          </w:tcPr>
          <w:p>
            <w:pPr>
              <w:spacing w:before="10" w:after="10" w:line="240" w:lineRule="auto"/>
            </w:pPr>
            <w:r>
              <w:rPr>
                <w:color w:val="3E6690"/>
                <w:sz w:val="19"/>
              </w:rPr>
              <w:t xml:space="preserve">D</w:t>
            </w:r>
          </w:p>
        </w:tc>
        <w:tc>
          <w:tcPr>
            <w:tcW w:w="2200" w:type="dxa"/>
            <w:tcMar>
              <w:top w:w="40" w:type="dxa"/>
              <w:left w:w="100" w:type="dxa"/>
              <w:bottom w:w="40" w:type="dxa"/>
              <w:right w:w="100" w:type="dxa"/>
            </w:tcMar>
          </w:tcPr>
          <w:p>
            <w:pPr>
              <w:spacing w:before="10" w:after="10" w:line="240" w:lineRule="auto"/>
            </w:pPr>
            <w:r>
              <w:rPr>
                <w:color w:val="3E6690"/>
                <w:sz w:val="19"/>
              </w:rPr>
              <w:t xml:space="preserve">BREAKFAST</w:t>
            </w:r>
          </w:p>
        </w:tc>
        <w:tc>
          <w:tcPr>
            <w:tcW w:w="1300" w:type="dxa"/>
            <w:tcMar>
              <w:top w:w="40" w:type="dxa"/>
              <w:left w:w="100" w:type="dxa"/>
              <w:bottom w:w="40" w:type="dxa"/>
              <w:right w:w="100" w:type="dxa"/>
            </w:tcMar>
          </w:tcPr>
          <w:p>
            <w:pPr>
              <w:spacing w:before="10" w:after="10" w:line="240" w:lineRule="auto"/>
            </w:pPr>
            <w:r>
              <w:rPr>
                <w:color w:val="3E6690"/>
                <w:sz w:val="19"/>
              </w:rPr>
              <w:t xml:space="preserve">D-1 to D-30</w:t>
            </w:r>
          </w:p>
        </w:tc>
        <w:tc>
          <w:tcPr>
            <w:tcW w:w="4626" w:type="dxa"/>
            <w:tcMar>
              <w:top w:w="40" w:type="dxa"/>
              <w:left w:w="100" w:type="dxa"/>
              <w:bottom w:w="40" w:type="dxa"/>
              <w:right w:w="100" w:type="dxa"/>
            </w:tcMar>
          </w:tcPr>
          <w:p>
            <w:pPr>
              <w:spacing w:before="10" w:after="10" w:line="240" w:lineRule="auto"/>
            </w:pPr>
            <w:r>
              <w:rPr>
                <w:color w:val="3E6690"/>
                <w:sz w:val="19"/>
              </w:rPr>
              <w:t xml:space="preserve">Complete doctrinal demonstration on a fragile, time-sensitive food supply chain</w:t>
            </w:r>
          </w:p>
        </w:tc>
      </w:tr>
      <w:tr>
        <w:trPr>
          <w:cantSplit/>
        </w:trPr>
        <w:tc>
          <w:tcPr>
            <w:tcW w:w="900" w:type="dxa"/>
            <w:tcMar>
              <w:top w:w="40" w:type="dxa"/>
              <w:left w:w="100" w:type="dxa"/>
              <w:bottom w:w="40" w:type="dxa"/>
              <w:right w:w="100" w:type="dxa"/>
            </w:tcMar>
          </w:tcPr>
          <w:p>
            <w:pPr>
              <w:spacing w:before="10" w:after="10" w:line="240" w:lineRule="auto"/>
            </w:pPr>
            <w:r>
              <w:rPr>
                <w:color w:val="3E6690"/>
                <w:sz w:val="19"/>
              </w:rPr>
              <w:t xml:space="preserve">E</w:t>
            </w:r>
          </w:p>
        </w:tc>
        <w:tc>
          <w:tcPr>
            <w:tcW w:w="2200" w:type="dxa"/>
            <w:tcMar>
              <w:top w:w="40" w:type="dxa"/>
              <w:left w:w="100" w:type="dxa"/>
              <w:bottom w:w="40" w:type="dxa"/>
              <w:right w:w="100" w:type="dxa"/>
            </w:tcMar>
          </w:tcPr>
          <w:p>
            <w:pPr>
              <w:spacing w:before="10" w:after="10" w:line="240" w:lineRule="auto"/>
            </w:pPr>
            <w:r>
              <w:rPr>
                <w:color w:val="3E6690"/>
                <w:sz w:val="19"/>
              </w:rPr>
              <w:t xml:space="preserve">TIMBER</w:t>
            </w:r>
          </w:p>
        </w:tc>
        <w:tc>
          <w:tcPr>
            <w:tcW w:w="1300" w:type="dxa"/>
            <w:tcMar>
              <w:top w:w="40" w:type="dxa"/>
              <w:left w:w="100" w:type="dxa"/>
              <w:bottom w:w="40" w:type="dxa"/>
              <w:right w:w="100" w:type="dxa"/>
            </w:tcMar>
          </w:tcPr>
          <w:p>
            <w:pPr>
              <w:spacing w:before="10" w:after="10" w:line="240" w:lineRule="auto"/>
            </w:pPr>
            <w:r>
              <w:rPr>
                <w:color w:val="3E6690"/>
                <w:sz w:val="19"/>
              </w:rPr>
              <w:t xml:space="preserve">E-1 to E-40</w:t>
            </w:r>
          </w:p>
        </w:tc>
        <w:tc>
          <w:tcPr>
            <w:tcW w:w="4626" w:type="dxa"/>
            <w:tcMar>
              <w:top w:w="40" w:type="dxa"/>
              <w:left w:w="100" w:type="dxa"/>
              <w:bottom w:w="40" w:type="dxa"/>
              <w:right w:w="100" w:type="dxa"/>
            </w:tcMar>
          </w:tcPr>
          <w:p>
            <w:pPr>
              <w:spacing w:before="10" w:after="10" w:line="240" w:lineRule="auto"/>
            </w:pPr>
            <w:r>
              <w:rPr>
                <w:color w:val="3E6690"/>
                <w:sz w:val="19"/>
              </w:rPr>
              <w:t xml:space="preserve">Slow squeeze on American homebuilding through permit queues and inspection science</w:t>
            </w:r>
          </w:p>
        </w:tc>
      </w:tr>
      <w:tr>
        <w:trPr>
          <w:cantSplit/>
        </w:trPr>
        <w:tc>
          <w:tcPr>
            <w:tcW w:w="900" w:type="dxa"/>
            <w:tcMar>
              <w:top w:w="40" w:type="dxa"/>
              <w:left w:w="100" w:type="dxa"/>
              <w:bottom w:w="40" w:type="dxa"/>
              <w:right w:w="100" w:type="dxa"/>
            </w:tcMar>
          </w:tcPr>
          <w:p>
            <w:pPr>
              <w:spacing w:before="10" w:after="10" w:line="240" w:lineRule="auto"/>
            </w:pPr>
            <w:r>
              <w:rPr>
                <w:color w:val="3E6690"/>
                <w:sz w:val="19"/>
              </w:rPr>
              <w:t xml:space="preserve">F</w:t>
            </w:r>
          </w:p>
        </w:tc>
        <w:tc>
          <w:tcPr>
            <w:tcW w:w="2200" w:type="dxa"/>
            <w:tcMar>
              <w:top w:w="40" w:type="dxa"/>
              <w:left w:w="100" w:type="dxa"/>
              <w:bottom w:w="40" w:type="dxa"/>
              <w:right w:w="100" w:type="dxa"/>
            </w:tcMar>
          </w:tcPr>
          <w:p>
            <w:pPr>
              <w:spacing w:before="10" w:after="10" w:line="240" w:lineRule="auto"/>
            </w:pPr>
            <w:r>
              <w:rPr>
                <w:color w:val="3E6690"/>
                <w:sz w:val="19"/>
              </w:rPr>
              <w:t xml:space="preserve">INGOT</w:t>
            </w:r>
          </w:p>
        </w:tc>
        <w:tc>
          <w:tcPr>
            <w:tcW w:w="1300" w:type="dxa"/>
            <w:tcMar>
              <w:top w:w="40" w:type="dxa"/>
              <w:left w:w="100" w:type="dxa"/>
              <w:bottom w:w="40" w:type="dxa"/>
              <w:right w:w="100" w:type="dxa"/>
            </w:tcMar>
          </w:tcPr>
          <w:p>
            <w:pPr>
              <w:spacing w:before="10" w:after="10" w:line="240" w:lineRule="auto"/>
            </w:pPr>
            <w:r>
              <w:rPr>
                <w:color w:val="3E6690"/>
                <w:sz w:val="19"/>
              </w:rPr>
              <w:t xml:space="preserve">F-1 to F-40</w:t>
            </w:r>
          </w:p>
        </w:tc>
        <w:tc>
          <w:tcPr>
            <w:tcW w:w="4626" w:type="dxa"/>
            <w:tcMar>
              <w:top w:w="40" w:type="dxa"/>
              <w:left w:w="100" w:type="dxa"/>
              <w:bottom w:w="40" w:type="dxa"/>
              <w:right w:w="100" w:type="dxa"/>
            </w:tcMar>
          </w:tcPr>
          <w:p>
            <w:pPr>
              <w:spacing w:before="10" w:after="10" w:line="240" w:lineRule="auto"/>
            </w:pPr>
            <w:r>
              <w:rPr>
                <w:color w:val="3E6690"/>
                <w:sz w:val="19"/>
              </w:rPr>
              <w:t xml:space="preserve">Choke on the irreplaceable Quebec aluminum flow into American manufacturing</w:t>
            </w:r>
          </w:p>
        </w:tc>
      </w:tr>
      <w:tr>
        <w:trPr>
          <w:cantSplit/>
        </w:trPr>
        <w:tc>
          <w:tcPr>
            <w:tcW w:w="900" w:type="dxa"/>
            <w:tcMar>
              <w:top w:w="40" w:type="dxa"/>
              <w:left w:w="100" w:type="dxa"/>
              <w:bottom w:w="40" w:type="dxa"/>
              <w:right w:w="100" w:type="dxa"/>
            </w:tcMar>
          </w:tcPr>
          <w:p>
            <w:pPr>
              <w:spacing w:before="10" w:after="10" w:line="240" w:lineRule="auto"/>
            </w:pPr>
            <w:r>
              <w:rPr>
                <w:color w:val="3E6690"/>
                <w:sz w:val="19"/>
              </w:rPr>
              <w:t xml:space="preserve">G</w:t>
            </w:r>
          </w:p>
        </w:tc>
        <w:tc>
          <w:tcPr>
            <w:tcW w:w="2200" w:type="dxa"/>
            <w:tcMar>
              <w:top w:w="40" w:type="dxa"/>
              <w:left w:w="100" w:type="dxa"/>
              <w:bottom w:w="40" w:type="dxa"/>
              <w:right w:w="100" w:type="dxa"/>
            </w:tcMar>
          </w:tcPr>
          <w:p>
            <w:pPr>
              <w:spacing w:before="10" w:after="10" w:line="240" w:lineRule="auto"/>
            </w:pPr>
            <w:r>
              <w:rPr>
                <w:color w:val="3E6690"/>
                <w:sz w:val="19"/>
              </w:rPr>
              <w:t xml:space="preserve">LOCK AND STOCK</w:t>
            </w:r>
          </w:p>
        </w:tc>
        <w:tc>
          <w:tcPr>
            <w:tcW w:w="1300" w:type="dxa"/>
            <w:tcMar>
              <w:top w:w="40" w:type="dxa"/>
              <w:left w:w="100" w:type="dxa"/>
              <w:bottom w:w="40" w:type="dxa"/>
              <w:right w:w="100" w:type="dxa"/>
            </w:tcMar>
          </w:tcPr>
          <w:p>
            <w:pPr>
              <w:spacing w:before="10" w:after="10" w:line="240" w:lineRule="auto"/>
            </w:pPr>
            <w:r>
              <w:rPr>
                <w:color w:val="3E6690"/>
                <w:sz w:val="19"/>
              </w:rPr>
              <w:t xml:space="preserve">G-1 to G-60</w:t>
            </w:r>
          </w:p>
        </w:tc>
        <w:tc>
          <w:tcPr>
            <w:tcW w:w="4626" w:type="dxa"/>
            <w:tcMar>
              <w:top w:w="40" w:type="dxa"/>
              <w:left w:w="100" w:type="dxa"/>
              <w:bottom w:w="40" w:type="dxa"/>
              <w:right w:w="100" w:type="dxa"/>
            </w:tcMar>
          </w:tcPr>
          <w:p>
            <w:pPr>
              <w:spacing w:before="10" w:after="10" w:line="240" w:lineRule="auto"/>
            </w:pPr>
            <w:r>
              <w:rPr>
                <w:color w:val="3E6690"/>
                <w:sz w:val="19"/>
              </w:rPr>
              <w:t xml:space="preserve">Public-safety framework doubling as a commercial choke on red-state gunmakers</w:t>
            </w:r>
          </w:p>
        </w:tc>
      </w:tr>
      <w:tr>
        <w:trPr>
          <w:cantSplit/>
        </w:trPr>
        <w:tc>
          <w:tcPr>
            <w:tcW w:w="900" w:type="dxa"/>
            <w:tcMar>
              <w:top w:w="40" w:type="dxa"/>
              <w:left w:w="100" w:type="dxa"/>
              <w:bottom w:w="40" w:type="dxa"/>
              <w:right w:w="100" w:type="dxa"/>
            </w:tcMar>
          </w:tcPr>
          <w:p>
            <w:pPr>
              <w:spacing w:before="10" w:after="10" w:line="240" w:lineRule="auto"/>
            </w:pPr>
            <w:r>
              <w:rPr>
                <w:color w:val="3E6690"/>
                <w:sz w:val="19"/>
              </w:rPr>
              <w:t xml:space="preserve">H</w:t>
            </w:r>
          </w:p>
        </w:tc>
        <w:tc>
          <w:tcPr>
            <w:tcW w:w="2200" w:type="dxa"/>
            <w:tcMar>
              <w:top w:w="40" w:type="dxa"/>
              <w:left w:w="100" w:type="dxa"/>
              <w:bottom w:w="40" w:type="dxa"/>
              <w:right w:w="100" w:type="dxa"/>
            </w:tcMar>
          </w:tcPr>
          <w:p>
            <w:pPr>
              <w:spacing w:before="10" w:after="10" w:line="240" w:lineRule="auto"/>
            </w:pPr>
            <w:r>
              <w:rPr>
                <w:color w:val="3E6690"/>
                <w:sz w:val="19"/>
              </w:rPr>
              <w:t xml:space="preserve">PETARD</w:t>
            </w:r>
          </w:p>
        </w:tc>
        <w:tc>
          <w:tcPr>
            <w:tcW w:w="1300" w:type="dxa"/>
            <w:tcMar>
              <w:top w:w="40" w:type="dxa"/>
              <w:left w:w="100" w:type="dxa"/>
              <w:bottom w:w="40" w:type="dxa"/>
              <w:right w:w="100" w:type="dxa"/>
            </w:tcMar>
          </w:tcPr>
          <w:p>
            <w:pPr>
              <w:spacing w:before="10" w:after="10" w:line="240" w:lineRule="auto"/>
            </w:pPr>
            <w:r>
              <w:rPr>
                <w:color w:val="3E6690"/>
                <w:sz w:val="19"/>
              </w:rPr>
              <w:t xml:space="preserve">H-1 to H-40</w:t>
            </w:r>
          </w:p>
        </w:tc>
        <w:tc>
          <w:tcPr>
            <w:tcW w:w="4626" w:type="dxa"/>
            <w:tcMar>
              <w:top w:w="40" w:type="dxa"/>
              <w:left w:w="100" w:type="dxa"/>
              <w:bottom w:w="40" w:type="dxa"/>
              <w:right w:w="100" w:type="dxa"/>
            </w:tcMar>
          </w:tcPr>
          <w:p>
            <w:pPr>
              <w:spacing w:before="10" w:after="10" w:line="240" w:lineRule="auto"/>
            </w:pPr>
            <w:r>
              <w:rPr>
                <w:color w:val="3E6690"/>
                <w:sz w:val="19"/>
              </w:rPr>
              <w:t xml:space="preserve">Symbolic and personal pressure: proportionate pettiness with high psychological yield</w:t>
            </w:r>
          </w:p>
        </w:tc>
      </w:tr>
      <w:tr>
        <w:trPr>
          <w:cantSplit/>
        </w:trPr>
        <w:tc>
          <w:tcPr>
            <w:tcW w:w="900" w:type="dxa"/>
            <w:tcMar>
              <w:top w:w="40" w:type="dxa"/>
              <w:left w:w="100" w:type="dxa"/>
              <w:bottom w:w="40" w:type="dxa"/>
              <w:right w:w="100" w:type="dxa"/>
            </w:tcMar>
          </w:tcPr>
          <w:p>
            <w:pPr>
              <w:spacing w:before="10" w:after="10" w:line="240" w:lineRule="auto"/>
            </w:pPr>
            <w:r>
              <w:rPr>
                <w:color w:val="3E6690"/>
                <w:sz w:val="19"/>
              </w:rPr>
              <w:t xml:space="preserve">I</w:t>
            </w:r>
          </w:p>
        </w:tc>
        <w:tc>
          <w:tcPr>
            <w:tcW w:w="2200" w:type="dxa"/>
            <w:tcMar>
              <w:top w:w="40" w:type="dxa"/>
              <w:left w:w="100" w:type="dxa"/>
              <w:bottom w:w="40" w:type="dxa"/>
              <w:right w:w="100" w:type="dxa"/>
            </w:tcMar>
          </w:tcPr>
          <w:p>
            <w:pPr>
              <w:spacing w:before="10" w:after="10" w:line="240" w:lineRule="auto"/>
            </w:pPr>
            <w:r>
              <w:rPr>
                <w:color w:val="3E6690"/>
                <w:sz w:val="19"/>
              </w:rPr>
              <w:t xml:space="preserve">OUTFITTER</w:t>
            </w:r>
          </w:p>
        </w:tc>
        <w:tc>
          <w:tcPr>
            <w:tcW w:w="1300" w:type="dxa"/>
            <w:tcMar>
              <w:top w:w="40" w:type="dxa"/>
              <w:left w:w="100" w:type="dxa"/>
              <w:bottom w:w="40" w:type="dxa"/>
              <w:right w:w="100" w:type="dxa"/>
            </w:tcMar>
          </w:tcPr>
          <w:p>
            <w:pPr>
              <w:spacing w:before="10" w:after="10" w:line="240" w:lineRule="auto"/>
            </w:pPr>
            <w:r>
              <w:rPr>
                <w:color w:val="3E6690"/>
                <w:sz w:val="19"/>
              </w:rPr>
              <w:t xml:space="preserve">I-1 to I-40</w:t>
            </w:r>
          </w:p>
        </w:tc>
        <w:tc>
          <w:tcPr>
            <w:tcW w:w="4626" w:type="dxa"/>
            <w:tcMar>
              <w:top w:w="40" w:type="dxa"/>
              <w:left w:w="100" w:type="dxa"/>
              <w:bottom w:w="40" w:type="dxa"/>
              <w:right w:w="100" w:type="dxa"/>
            </w:tcMar>
          </w:tcPr>
          <w:p>
            <w:pPr>
              <w:spacing w:before="10" w:after="10" w:line="240" w:lineRule="auto"/>
            </w:pPr>
            <w:r>
              <w:rPr>
                <w:color w:val="3E6690"/>
                <w:sz w:val="19"/>
              </w:rPr>
              <w:t xml:space="preserve">Conservation law as leverage over hunting-belt constituencies and tourism flows</w:t>
            </w:r>
          </w:p>
        </w:tc>
      </w:tr>
      <w:tr>
        <w:trPr>
          <w:cantSplit/>
        </w:trPr>
        <w:tc>
          <w:tcPr>
            <w:tcW w:w="900" w:type="dxa"/>
            <w:tcMar>
              <w:top w:w="40" w:type="dxa"/>
              <w:left w:w="100" w:type="dxa"/>
              <w:bottom w:w="40" w:type="dxa"/>
              <w:right w:w="100" w:type="dxa"/>
            </w:tcMar>
          </w:tcPr>
          <w:p>
            <w:pPr>
              <w:spacing w:before="10" w:after="10" w:line="240" w:lineRule="auto"/>
            </w:pPr>
            <w:r>
              <w:rPr>
                <w:color w:val="3E6690"/>
                <w:sz w:val="19"/>
              </w:rPr>
              <w:t xml:space="preserve">J</w:t>
            </w:r>
          </w:p>
        </w:tc>
        <w:tc>
          <w:tcPr>
            <w:tcW w:w="2200" w:type="dxa"/>
            <w:tcMar>
              <w:top w:w="40" w:type="dxa"/>
              <w:left w:w="100" w:type="dxa"/>
              <w:bottom w:w="40" w:type="dxa"/>
              <w:right w:w="100" w:type="dxa"/>
            </w:tcMar>
          </w:tcPr>
          <w:p>
            <w:pPr>
              <w:spacing w:before="10" w:after="10" w:line="240" w:lineRule="auto"/>
            </w:pPr>
            <w:r>
              <w:rPr>
                <w:color w:val="3E6690"/>
                <w:sz w:val="19"/>
              </w:rPr>
              <w:t xml:space="preserve">CROWN</w:t>
            </w:r>
          </w:p>
        </w:tc>
        <w:tc>
          <w:tcPr>
            <w:tcW w:w="1300" w:type="dxa"/>
            <w:tcMar>
              <w:top w:w="40" w:type="dxa"/>
              <w:left w:w="100" w:type="dxa"/>
              <w:bottom w:w="40" w:type="dxa"/>
              <w:right w:w="100" w:type="dxa"/>
            </w:tcMar>
          </w:tcPr>
          <w:p>
            <w:pPr>
              <w:spacing w:before="10" w:after="10" w:line="240" w:lineRule="auto"/>
            </w:pPr>
            <w:r>
              <w:rPr>
                <w:color w:val="3E6690"/>
                <w:sz w:val="19"/>
              </w:rPr>
              <w:t xml:space="preserve">J-1 to J-26</w:t>
            </w:r>
          </w:p>
        </w:tc>
        <w:tc>
          <w:tcPr>
            <w:tcW w:w="4626" w:type="dxa"/>
            <w:tcMar>
              <w:top w:w="40" w:type="dxa"/>
              <w:left w:w="100" w:type="dxa"/>
              <w:bottom w:w="40" w:type="dxa"/>
              <w:right w:w="100" w:type="dxa"/>
            </w:tcMar>
          </w:tcPr>
          <w:p>
            <w:pPr>
              <w:spacing w:before="10" w:after="10" w:line="240" w:lineRule="auto"/>
            </w:pPr>
            <w:r>
              <w:rPr>
                <w:color w:val="3E6690"/>
                <w:sz w:val="19"/>
              </w:rPr>
              <w:t xml:space="preserve">Original extensions: aviation, rail, water, pharma, tax, media, mobility, defence, postal</w:t>
            </w:r>
          </w:p>
        </w:tc>
      </w:tr>
      <w:tr>
        <w:trPr>
          <w:cantSplit/>
        </w:trPr>
        <w:tc>
          <w:tcPr>
            <w:tcW w:w="900" w:type="dxa"/>
            <w:tcMar>
              <w:top w:w="40" w:type="dxa"/>
              <w:left w:w="100" w:type="dxa"/>
              <w:bottom w:w="40" w:type="dxa"/>
              <w:right w:w="100" w:type="dxa"/>
            </w:tcMar>
          </w:tcPr>
          <w:p>
            <w:pPr>
              <w:spacing w:before="10" w:after="10" w:line="240" w:lineRule="auto"/>
            </w:pPr>
            <w:r>
              <w:rPr>
                <w:color w:val="3E6690"/>
                <w:sz w:val="19"/>
              </w:rPr>
              <w:t xml:space="preserve">K</w:t>
            </w:r>
          </w:p>
        </w:tc>
        <w:tc>
          <w:tcPr>
            <w:tcW w:w="2200" w:type="dxa"/>
            <w:tcMar>
              <w:top w:w="40" w:type="dxa"/>
              <w:left w:w="100" w:type="dxa"/>
              <w:bottom w:w="40" w:type="dxa"/>
              <w:right w:w="100" w:type="dxa"/>
            </w:tcMar>
          </w:tcPr>
          <w:p>
            <w:pPr>
              <w:spacing w:before="10" w:after="10" w:line="240" w:lineRule="auto"/>
            </w:pPr>
            <w:r>
              <w:rPr>
                <w:color w:val="3E6690"/>
                <w:sz w:val="19"/>
              </w:rPr>
              <w:t xml:space="preserve">SILENT SOVEREIGNTY</w:t>
            </w:r>
          </w:p>
        </w:tc>
        <w:tc>
          <w:tcPr>
            <w:tcW w:w="1300" w:type="dxa"/>
            <w:tcMar>
              <w:top w:w="40" w:type="dxa"/>
              <w:left w:w="100" w:type="dxa"/>
              <w:bottom w:w="40" w:type="dxa"/>
              <w:right w:w="100" w:type="dxa"/>
            </w:tcMar>
          </w:tcPr>
          <w:p>
            <w:pPr>
              <w:spacing w:before="10" w:after="10" w:line="240" w:lineRule="auto"/>
            </w:pPr>
            <w:r>
              <w:rPr>
                <w:color w:val="3E6690"/>
                <w:sz w:val="19"/>
              </w:rPr>
              <w:t xml:space="preserve">K-1 to K-11</w:t>
            </w:r>
          </w:p>
        </w:tc>
        <w:tc>
          <w:tcPr>
            <w:tcW w:w="4626" w:type="dxa"/>
            <w:tcMar>
              <w:top w:w="40" w:type="dxa"/>
              <w:left w:w="100" w:type="dxa"/>
              <w:bottom w:w="40" w:type="dxa"/>
              <w:right w:w="100" w:type="dxa"/>
            </w:tcMar>
          </w:tcPr>
          <w:p>
            <w:pPr>
              <w:spacing w:before="10" w:after="10" w:line="240" w:lineRule="auto"/>
            </w:pPr>
            <w:r>
              <w:rPr>
                <w:color w:val="3E6690"/>
                <w:sz w:val="19"/>
              </w:rPr>
              <w:t xml:space="preserve">Sovereignty by silence: communications blackout, junior delegation, alcohol repurposing</w:t>
            </w:r>
          </w:p>
        </w:tc>
      </w:tr>
      <w:tr>
        <w:trPr>
          <w:cantSplit/>
        </w:trPr>
        <w:tc>
          <w:tcPr>
            <w:tcW w:w="900" w:type="dxa"/>
            <w:tcMar>
              <w:top w:w="40" w:type="dxa"/>
              <w:left w:w="100" w:type="dxa"/>
              <w:bottom w:w="40" w:type="dxa"/>
              <w:right w:w="100" w:type="dxa"/>
            </w:tcMar>
          </w:tcPr>
          <w:p>
            <w:pPr>
              <w:spacing w:before="10" w:after="10" w:line="240" w:lineRule="auto"/>
            </w:pPr>
            <w:r>
              <w:rPr>
                <w:color w:val="3E6690"/>
                <w:sz w:val="19"/>
              </w:rPr>
              <w:t xml:space="preserve">L</w:t>
            </w:r>
          </w:p>
        </w:tc>
        <w:tc>
          <w:tcPr>
            <w:tcW w:w="2200" w:type="dxa"/>
            <w:tcMar>
              <w:top w:w="40" w:type="dxa"/>
              <w:left w:w="100" w:type="dxa"/>
              <w:bottom w:w="40" w:type="dxa"/>
              <w:right w:w="100" w:type="dxa"/>
            </w:tcMar>
          </w:tcPr>
          <w:p>
            <w:pPr>
              <w:spacing w:before="10" w:after="10" w:line="240" w:lineRule="auto"/>
            </w:pPr>
            <w:r>
              <w:rPr>
                <w:color w:val="3E6690"/>
                <w:sz w:val="19"/>
              </w:rPr>
              <w:t xml:space="preserve">AVALANCHE</w:t>
            </w:r>
          </w:p>
        </w:tc>
        <w:tc>
          <w:tcPr>
            <w:tcW w:w="1300" w:type="dxa"/>
            <w:tcMar>
              <w:top w:w="40" w:type="dxa"/>
              <w:left w:w="100" w:type="dxa"/>
              <w:bottom w:w="40" w:type="dxa"/>
              <w:right w:w="100" w:type="dxa"/>
            </w:tcMar>
          </w:tcPr>
          <w:p>
            <w:pPr>
              <w:spacing w:before="10" w:after="10" w:line="240" w:lineRule="auto"/>
            </w:pPr>
            <w:r>
              <w:rPr>
                <w:color w:val="3E6690"/>
                <w:sz w:val="19"/>
              </w:rPr>
              <w:t xml:space="preserve">L-1 to L-50</w:t>
            </w:r>
          </w:p>
        </w:tc>
        <w:tc>
          <w:tcPr>
            <w:tcW w:w="4626" w:type="dxa"/>
            <w:tcMar>
              <w:top w:w="40" w:type="dxa"/>
              <w:left w:w="100" w:type="dxa"/>
              <w:bottom w:w="40" w:type="dxa"/>
              <w:right w:w="100" w:type="dxa"/>
            </w:tcMar>
          </w:tcPr>
          <w:p>
            <w:pPr>
              <w:spacing w:before="10" w:after="10" w:line="240" w:lineRule="auto"/>
            </w:pPr>
            <w:r>
              <w:rPr>
                <w:color w:val="3E6690"/>
                <w:sz w:val="19"/>
              </w:rPr>
              <w:t xml:space="preserve">The paperwork offensive: documentation, certification, and reporting requirements at overwhelming scale</w:t>
            </w:r>
          </w:p>
        </w:tc>
      </w:tr>
      <w:tr>
        <w:trPr>
          <w:cantSplit/>
        </w:trPr>
        <w:tc>
          <w:tcPr>
            <w:tcW w:w="900" w:type="dxa"/>
            <w:tcMar>
              <w:top w:w="40" w:type="dxa"/>
              <w:left w:w="100" w:type="dxa"/>
              <w:bottom w:w="40" w:type="dxa"/>
              <w:right w:w="100" w:type="dxa"/>
            </w:tcMar>
          </w:tcPr>
          <w:p>
            <w:pPr>
              <w:spacing w:before="10" w:after="10" w:line="240" w:lineRule="auto"/>
            </w:pPr>
            <w:r>
              <w:rPr>
                <w:color w:val="3E6690"/>
                <w:sz w:val="19"/>
              </w:rPr>
              <w:t xml:space="preserve">M</w:t>
            </w:r>
          </w:p>
        </w:tc>
        <w:tc>
          <w:tcPr>
            <w:tcW w:w="2200" w:type="dxa"/>
            <w:tcMar>
              <w:top w:w="40" w:type="dxa"/>
              <w:left w:w="100" w:type="dxa"/>
              <w:bottom w:w="40" w:type="dxa"/>
              <w:right w:w="100" w:type="dxa"/>
            </w:tcMar>
          </w:tcPr>
          <w:p>
            <w:pPr>
              <w:spacing w:before="10" w:after="10" w:line="240" w:lineRule="auto"/>
            </w:pPr>
            <w:r>
              <w:rPr>
                <w:color w:val="3E6690"/>
                <w:sz w:val="19"/>
              </w:rPr>
              <w:t xml:space="preserve">PARALYSIS</w:t>
            </w:r>
          </w:p>
        </w:tc>
        <w:tc>
          <w:tcPr>
            <w:tcW w:w="1300" w:type="dxa"/>
            <w:tcMar>
              <w:top w:w="40" w:type="dxa"/>
              <w:left w:w="100" w:type="dxa"/>
              <w:bottom w:w="40" w:type="dxa"/>
              <w:right w:w="100" w:type="dxa"/>
            </w:tcMar>
          </w:tcPr>
          <w:p>
            <w:pPr>
              <w:spacing w:before="10" w:after="10" w:line="240" w:lineRule="auto"/>
            </w:pPr>
            <w:r>
              <w:rPr>
                <w:color w:val="3E6690"/>
                <w:sz w:val="19"/>
              </w:rPr>
              <w:t xml:space="preserve">M-1 to M-50</w:t>
            </w:r>
          </w:p>
        </w:tc>
        <w:tc>
          <w:tcPr>
            <w:tcW w:w="4626" w:type="dxa"/>
            <w:tcMar>
              <w:top w:w="40" w:type="dxa"/>
              <w:left w:w="100" w:type="dxa"/>
              <w:bottom w:w="40" w:type="dxa"/>
              <w:right w:w="100" w:type="dxa"/>
            </w:tcMar>
          </w:tcPr>
          <w:p>
            <w:pPr>
              <w:spacing w:before="10" w:after="10" w:line="240" w:lineRule="auto"/>
            </w:pPr>
            <w:r>
              <w:rPr>
                <w:color w:val="3E6690"/>
                <w:sz w:val="19"/>
              </w:rPr>
              <w:t xml:space="preserve">The overcompliance offensive: legal reviews, consultations, risk assessments, and approvals until nothing moves</w:t>
            </w:r>
          </w:p>
        </w:tc>
      </w:tr>
    </w:tbl>
    <w:p>
      <w:pPr>
        <w:pStyle w:val="Caption"/>
      </w:pPr>
      <w:r>
        <w:t xml:space="preserve">Table 2: Package overview</w:t>
      </w:r>
    </w:p>
    <w:p>
      <w:pPr>
        <w:pStyle w:val="Heading2"/>
      </w:pPr>
      <w:bookmarkStart w:id="312" w:name="_Toc9200312"/>
      <w:r>
        <w:t xml:space="preserve">Package A: The General Enforcement Arsenal (Codename GATEKEEPER)</w:t>
      </w:r>
      <w:bookmarkEnd w:id="312"/>
    </w:p>
    <w:p>
      <w:r>
        <w:t xml:space="preserve">The general arsenal provides the foundation for every other package: border friction, regulatory rigor, resource licensing, and digital and procurement levers that apply across the whole American export basket. Each measure stands alone as routine administration; together they convert the border itself into an instrument of calibrated pressure.</w:t>
      </w:r>
    </w:p>
    <w:p>
      <w:pPr>
        <w:pStyle w:val="Heading3"/>
      </w:pPr>
      <w:r>
        <w:t xml:space="preserve">Border &amp; Logistics Measures</w:t>
      </w:r>
    </w:p>
    <w:p>
      <w:pPr>
        <w:keepNext/>
        <w:keepLines/>
        <w:spacing w:before="260" w:after="40"/>
      </w:pPr>
      <w:r>
        <w:rPr>
          <w:rFonts w:ascii="Calibri" w:hAnsi="Calibri" w:eastAsia="Microsoft YaHei"/>
          <w:b/>
          <w:color w:val="2E4F7A"/>
          <w:sz w:val="23"/>
        </w:rPr>
        <w:t xml:space="preserve">Measure A-1. Systemic "IT Outages" at the CARM Customs System</w:t>
      </w:r>
    </w:p>
    <w:p>
      <w:pPr>
        <w:spacing w:after="60" w:line="270" w:lineRule="auto"/>
        <w:jc w:val="both"/>
      </w:pPr>
      <w:r>
        <w:t xml:space="preserve">CBSA now "discovers" that its Assessment and Revenue Management (CARM) system, already plagued by 49 unscheduled outages in its first year, requires urgent "maintenance" during peak commercial hours at Windsor, Pacific, and Quebec crossings. With 11,000 commercial trucks entering daily through these corridors, delays of four to eight hours cost the supply chain $3.3-$6.6 million per day.</w:t>
      </w:r>
    </w:p>
    <w:p>
      <w:pPr>
        <w:spacing w:after="140" w:line="270" w:lineRule="auto"/>
        <w:ind w:left="360"/>
      </w:pPr>
      <w:r>
        <w:rPr>
          <w:b/>
          <w:i/>
          <w:color w:val="3E6690"/>
        </w:rPr>
        <w:t xml:space="preserve">Innocence claim: </w:t>
      </w:r>
      <w:r>
        <w:rPr>
          <w:i/>
          <w:color w:val="3E6690"/>
        </w:rPr>
        <w:t xml:space="preserve">"We're modernizing our digital infrastructure to better serve all trading partners."</w:t>
      </w:r>
    </w:p>
    <w:p>
      <w:pPr>
        <w:keepNext/>
        <w:keepLines/>
        <w:spacing w:before="260" w:after="40"/>
      </w:pPr>
      <w:r>
        <w:rPr>
          <w:rFonts w:ascii="Calibri" w:hAnsi="Calibri" w:eastAsia="Microsoft YaHei"/>
          <w:b/>
          <w:color w:val="2E4F7A"/>
          <w:sz w:val="23"/>
        </w:rPr>
        <w:t xml:space="preserve">Measure A-2. Mandatory Paper Documentation for All U.S. Shipments</w:t>
      </w:r>
    </w:p>
    <w:p>
      <w:pPr>
        <w:spacing w:after="60" w:line="270" w:lineRule="auto"/>
        <w:jc w:val="both"/>
      </w:pPr>
      <w:r>
        <w:t xml:space="preserve">While electronic pre-arrival processing is the norm, Canada now "temporarilies" require original paper certificates of origin, bills of lading, and phytosanitary documents for all U.S.-origin goods, physically presented at the border.</w:t>
      </w:r>
    </w:p>
    <w:p>
      <w:pPr>
        <w:spacing w:after="140" w:line="270" w:lineRule="auto"/>
        <w:ind w:left="360"/>
      </w:pPr>
      <w:r>
        <w:rPr>
          <w:b/>
          <w:i/>
          <w:color w:val="3E6690"/>
        </w:rPr>
        <w:t xml:space="preserve">Innocence claim: </w:t>
      </w:r>
      <w:r>
        <w:rPr>
          <w:i/>
          <w:color w:val="3E6690"/>
        </w:rPr>
        <w:t xml:space="preserve">"We're ensuring compliance with CUSMA documentation requirements."</w:t>
      </w:r>
    </w:p>
    <w:p>
      <w:pPr>
        <w:keepNext/>
        <w:keepLines/>
        <w:spacing w:before="260" w:after="40"/>
      </w:pPr>
      <w:r>
        <w:rPr>
          <w:rFonts w:ascii="Calibri" w:hAnsi="Calibri" w:eastAsia="Microsoft YaHei"/>
          <w:b/>
          <w:color w:val="2E4F7A"/>
          <w:sz w:val="23"/>
        </w:rPr>
        <w:t xml:space="preserve">Measure A-3. Secondary Inspection "Randomization"</w:t>
      </w:r>
    </w:p>
    <w:p>
      <w:pPr>
        <w:spacing w:after="60" w:line="270" w:lineRule="auto"/>
        <w:jc w:val="both"/>
      </w:pPr>
      <w:r>
        <w:t xml:space="preserve">CBSA now dramaticallies increase the rate of secondary inspections for U.S.-origin commercial trucks, citing "intelligence-led targeting." Every truck selected for secondary faces hours of delay while officers meticulously check every pallet.</w:t>
      </w:r>
    </w:p>
    <w:p>
      <w:pPr>
        <w:spacing w:after="140" w:line="270" w:lineRule="auto"/>
        <w:ind w:left="360"/>
      </w:pPr>
      <w:r>
        <w:rPr>
          <w:b/>
          <w:i/>
          <w:color w:val="3E6690"/>
        </w:rPr>
        <w:t xml:space="preserve">Innocence claim: </w:t>
      </w:r>
      <w:r>
        <w:rPr>
          <w:i/>
          <w:color w:val="3E6690"/>
        </w:rPr>
        <w:t xml:space="preserve">"We're protecting Canadian biosecurity and consumers from contaminated or mislabeled goods."</w:t>
      </w:r>
    </w:p>
    <w:p>
      <w:pPr>
        <w:keepNext/>
        <w:keepLines/>
        <w:spacing w:before="260" w:after="40"/>
      </w:pPr>
      <w:r>
        <w:rPr>
          <w:rFonts w:ascii="Calibri" w:hAnsi="Calibri" w:eastAsia="Microsoft YaHei"/>
          <w:b/>
          <w:color w:val="2E4F7A"/>
          <w:sz w:val="23"/>
        </w:rPr>
        <w:t xml:space="preserve">Measure A-4. Maximum-Period Customs Holds</w:t>
      </w:r>
    </w:p>
    <w:p>
      <w:pPr>
        <w:spacing w:after="60" w:line="270" w:lineRule="auto"/>
        <w:jc w:val="both"/>
      </w:pPr>
      <w:r>
        <w:t xml:space="preserve">The Customs Act allows CBSA to hold shipments for extended periods for "verification." Canada now exercises this authority to the fullest extent on U.S. goods, holding perishables until they spoil and just-in-time components until assembly lines idle.</w:t>
      </w:r>
    </w:p>
    <w:p>
      <w:pPr>
        <w:spacing w:after="140" w:line="270" w:lineRule="auto"/>
        <w:ind w:left="360"/>
      </w:pPr>
      <w:r>
        <w:rPr>
          <w:b/>
          <w:i/>
          <w:color w:val="3E6690"/>
        </w:rPr>
        <w:t xml:space="preserve">Innocence claim: </w:t>
      </w:r>
      <w:r>
        <w:rPr>
          <w:i/>
          <w:color w:val="3E6690"/>
        </w:rPr>
        <w:t xml:space="preserve">"We're conducting thorough due diligence on all imports."</w:t>
      </w:r>
    </w:p>
    <w:p>
      <w:pPr>
        <w:pStyle w:val="Heading3"/>
      </w:pPr>
      <w:r>
        <w:t xml:space="preserve">Regulatory &amp; Compliance Measures</w:t>
      </w:r>
    </w:p>
    <w:p>
      <w:pPr>
        <w:keepNext/>
        <w:keepLines/>
        <w:spacing w:before="260" w:after="40"/>
      </w:pPr>
      <w:r>
        <w:rPr>
          <w:rFonts w:ascii="Calibri" w:hAnsi="Calibri" w:eastAsia="Microsoft YaHei"/>
          <w:b/>
          <w:color w:val="2E4F7A"/>
          <w:sz w:val="23"/>
        </w:rPr>
        <w:t xml:space="preserve">Measure A-5. "Unannounced" Port-of-Entry Closures</w:t>
      </w:r>
    </w:p>
    <w:p>
      <w:pPr>
        <w:spacing w:after="60" w:line="270" w:lineRule="auto"/>
        <w:jc w:val="both"/>
      </w:pPr>
      <w:r>
        <w:t xml:space="preserve">CBSA now conducts "emergency infrastructure inspections" at key crossings, Ambassador Bridge, Peace Bridge, Blue Water Bridge, during peak shipping hours, diverting traffic to smaller crossings with minimal capacity.</w:t>
      </w:r>
    </w:p>
    <w:p>
      <w:pPr>
        <w:spacing w:after="140" w:line="270" w:lineRule="auto"/>
        <w:ind w:left="360"/>
      </w:pPr>
      <w:r>
        <w:rPr>
          <w:b/>
          <w:i/>
          <w:color w:val="3E6690"/>
        </w:rPr>
        <w:t xml:space="preserve">Innocence claim: </w:t>
      </w:r>
      <w:r>
        <w:rPr>
          <w:i/>
          <w:color w:val="3E6690"/>
        </w:rPr>
        <w:t xml:space="preserve">"Safety is our paramount concern."</w:t>
      </w:r>
    </w:p>
    <w:p>
      <w:pPr>
        <w:keepNext/>
        <w:keepLines/>
        <w:spacing w:before="260" w:after="40"/>
      </w:pPr>
      <w:r>
        <w:rPr>
          <w:rFonts w:ascii="Calibri" w:hAnsi="Calibri" w:eastAsia="Microsoft YaHei"/>
          <w:b/>
          <w:color w:val="2E4F7A"/>
          <w:sz w:val="23"/>
        </w:rPr>
        <w:t xml:space="preserve">Measure A-6. Line-by-Line CUSMA Rules of Origin Audits on Every Vehicle</w:t>
      </w:r>
    </w:p>
    <w:p>
      <w:pPr>
        <w:spacing w:after="60" w:line="270" w:lineRule="auto"/>
        <w:jc w:val="both"/>
      </w:pPr>
      <w:r>
        <w:t xml:space="preserve">Under CUSMA's Chapter 4 rules requiring 75% regional value content, 40-45% high-wage labour content, and 70% regional steel/aluminum procurement, Canada now demands complete Bills of Materials for every U.S.-assembled vehicle entering Canada, and reject preference on any technical discrepancy. A 2023 CUSMA panel already found U.S. requirements for calculating regional value content breached the agreement.</w:t>
      </w:r>
    </w:p>
    <w:p>
      <w:pPr>
        <w:spacing w:after="140" w:line="270" w:lineRule="auto"/>
        <w:ind w:left="360"/>
      </w:pPr>
      <w:r>
        <w:rPr>
          <w:b/>
          <w:i/>
          <w:color w:val="3E6690"/>
        </w:rPr>
        <w:t xml:space="preserve">Innocence claim: </w:t>
      </w:r>
      <w:r>
        <w:rPr>
          <w:i/>
          <w:color w:val="3E6690"/>
        </w:rPr>
        <w:t xml:space="preserve">"We're enforcing the agreement the United States itself negotiated."</w:t>
      </w:r>
    </w:p>
    <w:p>
      <w:pPr>
        <w:keepNext/>
        <w:keepLines/>
        <w:spacing w:before="260" w:after="40"/>
      </w:pPr>
      <w:r>
        <w:rPr>
          <w:rFonts w:ascii="Calibri" w:hAnsi="Calibri" w:eastAsia="Microsoft YaHei"/>
          <w:b/>
          <w:color w:val="2E4F7A"/>
          <w:sz w:val="23"/>
        </w:rPr>
        <w:t xml:space="preserve">Measure A-7. Bilingual Labeling Enforcement for Liquor and Food</w:t>
      </w:r>
    </w:p>
    <w:p>
      <w:pPr>
        <w:spacing w:after="60" w:line="270" w:lineRule="auto"/>
        <w:jc w:val="both"/>
      </w:pPr>
      <w:r>
        <w:t xml:space="preserve">Provincial liquor boards now "update" regulations to require French-language labeling with specific font sizes, metric measurements, and ingredient disclosures on every American alcohol bottle entering Quebec and Ontario, rejecting entire shipments that fall short.</w:t>
      </w:r>
    </w:p>
    <w:p>
      <w:pPr>
        <w:spacing w:after="140" w:line="270" w:lineRule="auto"/>
        <w:ind w:left="360"/>
      </w:pPr>
      <w:r>
        <w:rPr>
          <w:b/>
          <w:i/>
          <w:color w:val="3E6690"/>
        </w:rPr>
        <w:t xml:space="preserve">Innocence claim: </w:t>
      </w:r>
      <w:r>
        <w:rPr>
          <w:i/>
          <w:color w:val="3E6690"/>
        </w:rPr>
        <w:t xml:space="preserve">"We're protecting consumer rights and French-language heritage under the Official Languages Act."</w:t>
      </w:r>
    </w:p>
    <w:p>
      <w:pPr>
        <w:keepNext/>
        <w:keepLines/>
        <w:spacing w:before="260" w:after="40"/>
      </w:pPr>
      <w:r>
        <w:rPr>
          <w:rFonts w:ascii="Calibri" w:hAnsi="Calibri" w:eastAsia="Microsoft YaHei"/>
          <w:b/>
          <w:color w:val="2E4F7A"/>
          <w:sz w:val="23"/>
        </w:rPr>
        <w:t xml:space="preserve">Measure A-8. Phytosanitary "Enhanced Screening" for Agricultural Imports</w:t>
      </w:r>
    </w:p>
    <w:p>
      <w:pPr>
        <w:spacing w:after="60" w:line="270" w:lineRule="auto"/>
        <w:jc w:val="both"/>
      </w:pPr>
      <w:r>
        <w:t xml:space="preserve">The Canadian Food Inspection Agency now imposes exhaustive pest and disease testing on all U.S. produce, grain, and meat shipments, holding containers for days while labs process samples.</w:t>
      </w:r>
    </w:p>
    <w:p>
      <w:pPr>
        <w:spacing w:after="140" w:line="270" w:lineRule="auto"/>
        <w:ind w:left="360"/>
      </w:pPr>
      <w:r>
        <w:rPr>
          <w:b/>
          <w:i/>
          <w:color w:val="3E6690"/>
        </w:rPr>
        <w:t xml:space="preserve">Innocence claim: </w:t>
      </w:r>
      <w:r>
        <w:rPr>
          <w:i/>
          <w:color w:val="3E6690"/>
        </w:rPr>
        <w:t xml:space="preserve">"We're safeguarding Canadian agriculture from invasive species."</w:t>
      </w:r>
    </w:p>
    <w:p>
      <w:pPr>
        <w:keepNext/>
        <w:keepLines/>
        <w:spacing w:before="260" w:after="40"/>
      </w:pPr>
      <w:r>
        <w:rPr>
          <w:rFonts w:ascii="Calibri" w:hAnsi="Calibri" w:eastAsia="Microsoft YaHei"/>
          <w:b/>
          <w:color w:val="2E4F7A"/>
          <w:sz w:val="23"/>
        </w:rPr>
        <w:t xml:space="preserve">Measure A-9. Country-of-Origin Marking Strict Enforcement</w:t>
      </w:r>
    </w:p>
    <w:p>
      <w:pPr>
        <w:spacing w:after="60" w:line="270" w:lineRule="auto"/>
        <w:jc w:val="both"/>
      </w:pPr>
      <w:r>
        <w:t xml:space="preserve">Canada now requires every individual item, not just outer packaging, to bear conspicuous, indelible country-of-origin markings, rejecting pallets where a single item fails.</w:t>
      </w:r>
    </w:p>
    <w:p>
      <w:pPr>
        <w:spacing w:after="140" w:line="270" w:lineRule="auto"/>
        <w:ind w:left="360"/>
      </w:pPr>
      <w:r>
        <w:rPr>
          <w:b/>
          <w:i/>
          <w:color w:val="3E6690"/>
        </w:rPr>
        <w:t xml:space="preserve">Innocence claim: </w:t>
      </w:r>
      <w:r>
        <w:rPr>
          <w:i/>
          <w:color w:val="3E6690"/>
        </w:rPr>
        <w:t xml:space="preserve">"We're ensuring consumers make informed purchasing decisions."</w:t>
      </w:r>
    </w:p>
    <w:p>
      <w:pPr>
        <w:pStyle w:val="Heading3"/>
      </w:pPr>
      <w:r>
        <w:t xml:space="preserve">Resource &amp; Energy Measures</w:t>
      </w:r>
    </w:p>
    <w:p>
      <w:pPr>
        <w:keepNext/>
        <w:keepLines/>
        <w:spacing w:before="260" w:after="40"/>
      </w:pPr>
      <w:r>
        <w:rPr>
          <w:rFonts w:ascii="Calibri" w:hAnsi="Calibri" w:eastAsia="Microsoft YaHei"/>
          <w:b/>
          <w:color w:val="2E4F7A"/>
          <w:sz w:val="23"/>
        </w:rPr>
        <w:t xml:space="preserve">Measure A-10. "Discoverability" Rules for American Streaming Platforms</w:t>
      </w:r>
    </w:p>
    <w:p>
      <w:pPr>
        <w:spacing w:after="60" w:line="270" w:lineRule="auto"/>
        <w:jc w:val="both"/>
      </w:pPr>
      <w:r>
        <w:t xml:space="preserve">Under the Online Streaming Act, the CRTC now implements aggressive "discoverability" requirements forcing American platforms (Netflix, Disney+, Amazon Prime) to prominently feature Canadian content, with stiff penalties for non-compliance.</w:t>
      </w:r>
    </w:p>
    <w:p>
      <w:pPr>
        <w:spacing w:after="140" w:line="270" w:lineRule="auto"/>
        <w:ind w:left="360"/>
      </w:pPr>
      <w:r>
        <w:rPr>
          <w:b/>
          <w:i/>
          <w:color w:val="3E6690"/>
        </w:rPr>
        <w:t xml:space="preserve">Innocence claim: </w:t>
      </w:r>
      <w:r>
        <w:rPr>
          <w:i/>
          <w:color w:val="3E6690"/>
        </w:rPr>
        <w:t xml:space="preserve">"We're supporting Canadian culture as Parliament intended."</w:t>
      </w:r>
    </w:p>
    <w:p>
      <w:pPr>
        <w:keepNext/>
        <w:keepLines/>
        <w:spacing w:before="260" w:after="40"/>
      </w:pPr>
      <w:r>
        <w:rPr>
          <w:rFonts w:ascii="Calibri" w:hAnsi="Calibri" w:eastAsia="Microsoft YaHei"/>
          <w:b/>
          <w:color w:val="2E4F7A"/>
          <w:sz w:val="23"/>
        </w:rPr>
        <w:t xml:space="preserve">Measure A-11. Potash Export Permit "Processing Delays"</w:t>
      </w:r>
    </w:p>
    <w:p>
      <w:pPr>
        <w:spacing w:after="60" w:line="270" w:lineRule="auto"/>
        <w:jc w:val="both"/>
      </w:pPr>
      <w:r>
        <w:t xml:space="preserve">Saskatchewan produces 85% of the potash used on American farms, and the U.S. imports the overwhelming majority of its potash from Canada. Canada now introduces a new export permit regime requiring 60-day processing for each shipment, timed to hit just before spring planting.</w:t>
      </w:r>
    </w:p>
    <w:p>
      <w:pPr>
        <w:spacing w:after="140" w:line="270" w:lineRule="auto"/>
        <w:ind w:left="360"/>
      </w:pPr>
      <w:r>
        <w:rPr>
          <w:b/>
          <w:i/>
          <w:color w:val="3E6690"/>
        </w:rPr>
        <w:t xml:space="preserve">Innocence claim: </w:t>
      </w:r>
      <w:r>
        <w:rPr>
          <w:i/>
          <w:color w:val="3E6690"/>
        </w:rPr>
        <w:t xml:space="preserve">"We're ensuring sustainable resource management."</w:t>
      </w:r>
    </w:p>
    <w:p>
      <w:pPr>
        <w:keepNext/>
        <w:keepLines/>
        <w:spacing w:before="260" w:after="40"/>
      </w:pPr>
      <w:r>
        <w:rPr>
          <w:rFonts w:ascii="Calibri" w:hAnsi="Calibri" w:eastAsia="Microsoft YaHei"/>
          <w:b/>
          <w:color w:val="2E4F7A"/>
          <w:sz w:val="23"/>
        </w:rPr>
        <w:t xml:space="preserve">Measure A-12. Uranium Licensing "Safety Reviews"</w:t>
      </w:r>
    </w:p>
    <w:p>
      <w:pPr>
        <w:spacing w:after="60" w:line="270" w:lineRule="auto"/>
        <w:jc w:val="both"/>
      </w:pPr>
      <w:r>
        <w:t xml:space="preserve">Canada supplied 32% of uranium delivered to American nuclear reactors in 2025. The Canadian Nuclear Safety Commission now requires exhaustive new safety certifications for each export batch, held for months while American reactor inventories dwindle.</w:t>
      </w:r>
    </w:p>
    <w:p>
      <w:pPr>
        <w:spacing w:after="140" w:line="270" w:lineRule="auto"/>
        <w:ind w:left="360"/>
      </w:pPr>
      <w:r>
        <w:rPr>
          <w:b/>
          <w:i/>
          <w:color w:val="3E6690"/>
        </w:rPr>
        <w:t xml:space="preserve">Innocence claim: </w:t>
      </w:r>
      <w:r>
        <w:rPr>
          <w:i/>
          <w:color w:val="3E6690"/>
        </w:rPr>
        <w:t xml:space="preserve">"Nuclear safety is non-negotiable."</w:t>
      </w:r>
    </w:p>
    <w:p>
      <w:pPr>
        <w:keepNext/>
        <w:keepLines/>
        <w:spacing w:before="260" w:after="40"/>
      </w:pPr>
      <w:r>
        <w:rPr>
          <w:rFonts w:ascii="Calibri" w:hAnsi="Calibri" w:eastAsia="Microsoft YaHei"/>
          <w:b/>
          <w:color w:val="2E4F7A"/>
          <w:sz w:val="23"/>
        </w:rPr>
        <w:t xml:space="preserve">Measure A-13. Electricity Export "Grid Stability" Surcharges</w:t>
      </w:r>
    </w:p>
    <w:p>
      <w:pPr>
        <w:spacing w:after="60" w:line="270" w:lineRule="auto"/>
        <w:jc w:val="both"/>
      </w:pPr>
      <w:r>
        <w:t xml:space="preserve">Ontario, Quebec, and Manitoba now imposes "grid stability" fees on electricity exports during peak American demand, raising prices for millions of New York, New England, and Midwest customers. Ontario's March 2025 electricity surcharge precedent proves the lever works.</w:t>
      </w:r>
    </w:p>
    <w:p>
      <w:pPr>
        <w:spacing w:after="140" w:line="270" w:lineRule="auto"/>
        <w:ind w:left="360"/>
      </w:pPr>
      <w:r>
        <w:rPr>
          <w:b/>
          <w:i/>
          <w:color w:val="3E6690"/>
        </w:rPr>
        <w:t xml:space="preserve">Innocence claim: </w:t>
      </w:r>
      <w:r>
        <w:rPr>
          <w:i/>
          <w:color w:val="3E6690"/>
        </w:rPr>
        <w:t xml:space="preserve">"We're protecting Canadian ratepayers during periods of high domestic demand."</w:t>
      </w:r>
    </w:p>
    <w:p>
      <w:pPr>
        <w:keepNext/>
        <w:keepLines/>
        <w:spacing w:before="260" w:after="40"/>
      </w:pPr>
      <w:r>
        <w:rPr>
          <w:rFonts w:ascii="Calibri" w:hAnsi="Calibri" w:eastAsia="Microsoft YaHei"/>
          <w:b/>
          <w:color w:val="2E4F7A"/>
          <w:sz w:val="23"/>
        </w:rPr>
        <w:t xml:space="preserve">Measure A-14. Softwood Lumber Chain-of-Custody GPS Tracking</w:t>
      </w:r>
    </w:p>
    <w:p>
      <w:pPr>
        <w:spacing w:after="60" w:line="270" w:lineRule="auto"/>
        <w:jc w:val="both"/>
      </w:pPr>
      <w:r>
        <w:t xml:space="preserve">Canada now requires GPS-tracked, blockchain-verified chain-of-custody certification for every softwood lumber export shipment, with permits taking weeks to process.</w:t>
      </w:r>
    </w:p>
    <w:p>
      <w:pPr>
        <w:spacing w:after="140" w:line="270" w:lineRule="auto"/>
        <w:ind w:left="360"/>
      </w:pPr>
      <w:r>
        <w:rPr>
          <w:b/>
          <w:i/>
          <w:color w:val="3E6690"/>
        </w:rPr>
        <w:t xml:space="preserve">Innocence claim: </w:t>
      </w:r>
      <w:r>
        <w:rPr>
          <w:i/>
          <w:color w:val="3E6690"/>
        </w:rPr>
        <w:t xml:space="preserve">"We're ensuring sustainable forestry practices and provincial royalty compliance."</w:t>
      </w:r>
    </w:p>
    <w:p>
      <w:pPr>
        <w:pStyle w:val="Heading3"/>
      </w:pPr>
      <w:r>
        <w:t xml:space="preserve">Digital, Financial &amp; Procurement Measures</w:t>
      </w:r>
    </w:p>
    <w:p>
      <w:pPr>
        <w:keepNext/>
        <w:keepLines/>
        <w:spacing w:before="260" w:after="40"/>
      </w:pPr>
      <w:r>
        <w:rPr>
          <w:rFonts w:ascii="Calibri" w:hAnsi="Calibri" w:eastAsia="Microsoft YaHei"/>
          <w:b/>
          <w:color w:val="2E4F7A"/>
          <w:sz w:val="23"/>
        </w:rPr>
        <w:t xml:space="preserve">Measure A-15. Critical Minerals "Environmental Certification" Delays</w:t>
      </w:r>
    </w:p>
    <w:p>
      <w:pPr>
        <w:spacing w:after="60" w:line="270" w:lineRule="auto"/>
        <w:jc w:val="both"/>
      </w:pPr>
      <w:r>
        <w:t xml:space="preserve">For nickel, cobalt, graphite, lithium, and rare earth exports feeding the U.S. battery belt, Canada now imposes new environmental certification requirements, holding shipments until exhaustive mine-to-market audits clear.</w:t>
      </w:r>
    </w:p>
    <w:p>
      <w:pPr>
        <w:spacing w:after="140" w:line="270" w:lineRule="auto"/>
        <w:ind w:left="360"/>
      </w:pPr>
      <w:r>
        <w:rPr>
          <w:b/>
          <w:i/>
          <w:color w:val="3E6690"/>
        </w:rPr>
        <w:t xml:space="preserve">Innocence claim: </w:t>
      </w:r>
      <w:r>
        <w:rPr>
          <w:i/>
          <w:color w:val="3E6690"/>
        </w:rPr>
        <w:t xml:space="preserve">"We're meeting our climate and environmental commitments."</w:t>
      </w:r>
    </w:p>
    <w:p>
      <w:pPr>
        <w:keepNext/>
        <w:keepLines/>
        <w:spacing w:before="260" w:after="40"/>
      </w:pPr>
      <w:r>
        <w:rPr>
          <w:rFonts w:ascii="Calibri" w:hAnsi="Calibri" w:eastAsia="Microsoft YaHei"/>
          <w:b/>
          <w:color w:val="2E4F7A"/>
          <w:sz w:val="23"/>
        </w:rPr>
        <w:t xml:space="preserve">Measure A-16. Digital Services Tax Re-imposition</w:t>
      </w:r>
    </w:p>
    <w:p>
      <w:pPr>
        <w:spacing w:after="60" w:line="270" w:lineRule="auto"/>
        <w:jc w:val="both"/>
      </w:pPr>
      <w:r>
        <w:t xml:space="preserve">Canada scrapped its 3% digital services tax in June 2025 to restart talks, a tax projected to collect roughly $7.2 billion over five years from Amazon, Google, Meta, Uber, and Airbnb. Reinstating it hits the American services surplus of US$27.7 billion where it hurts most.</w:t>
      </w:r>
    </w:p>
    <w:p>
      <w:pPr>
        <w:spacing w:after="140" w:line="270" w:lineRule="auto"/>
        <w:ind w:left="360"/>
      </w:pPr>
      <w:r>
        <w:rPr>
          <w:b/>
          <w:i/>
          <w:color w:val="3E6690"/>
        </w:rPr>
        <w:t xml:space="preserve">Innocence claim: </w:t>
      </w:r>
      <w:r>
        <w:rPr>
          <w:i/>
          <w:color w:val="3E6690"/>
        </w:rPr>
        <w:t xml:space="preserve">"We're ensuring digital platforms pay their fair share of Canadian taxes."</w:t>
      </w:r>
    </w:p>
    <w:p>
      <w:pPr>
        <w:keepNext/>
        <w:keepLines/>
        <w:spacing w:before="260" w:after="40"/>
      </w:pPr>
      <w:r>
        <w:rPr>
          <w:rFonts w:ascii="Calibri" w:hAnsi="Calibri" w:eastAsia="Microsoft YaHei"/>
          <w:b/>
          <w:color w:val="2E4F7A"/>
          <w:sz w:val="23"/>
        </w:rPr>
        <w:t xml:space="preserve">Measure A-17. Federal Procurement Exclusion of U.S. Suppliers</w:t>
      </w:r>
    </w:p>
    <w:p>
      <w:pPr>
        <w:spacing w:after="60" w:line="270" w:lineRule="auto"/>
        <w:jc w:val="both"/>
      </w:pPr>
      <w:r>
        <w:t xml:space="preserve">Canada now excludes American firms from federal procurement contracts, including the $19 billion F-35 fighter jet program already under review, while inviting European and Asian competitors to bid.</w:t>
      </w:r>
    </w:p>
    <w:p>
      <w:pPr>
        <w:spacing w:after="140" w:line="270" w:lineRule="auto"/>
        <w:ind w:left="360"/>
      </w:pPr>
      <w:r>
        <w:rPr>
          <w:b/>
          <w:i/>
          <w:color w:val="3E6690"/>
        </w:rPr>
        <w:t xml:space="preserve">Innocence claim: </w:t>
      </w:r>
      <w:r>
        <w:rPr>
          <w:i/>
          <w:color w:val="3E6690"/>
        </w:rPr>
        <w:t xml:space="preserve">"We're supporting Canadian workers and businesses."</w:t>
      </w:r>
    </w:p>
    <w:p>
      <w:pPr>
        <w:keepNext/>
        <w:keepLines/>
        <w:spacing w:before="260" w:after="40"/>
      </w:pPr>
      <w:r>
        <w:rPr>
          <w:rFonts w:ascii="Calibri" w:hAnsi="Calibri" w:eastAsia="Microsoft YaHei"/>
          <w:b/>
          <w:color w:val="2E4F7A"/>
          <w:sz w:val="23"/>
        </w:rPr>
        <w:t xml:space="preserve">Measure A-18. Investment Screening "National Security" Reviews</w:t>
      </w:r>
    </w:p>
    <w:p>
      <w:pPr>
        <w:spacing w:after="60" w:line="270" w:lineRule="auto"/>
        <w:jc w:val="both"/>
      </w:pPr>
      <w:r>
        <w:t xml:space="preserve">Under the Investment Canada Act, Ottawa now subjects every American acquisition of Canadian strategic assets, mining, tech, energy, to exhaustive national security reviews lasting 12-18 months, effectively freezing U.S. capital deployment.</w:t>
      </w:r>
    </w:p>
    <w:p>
      <w:pPr>
        <w:spacing w:after="140" w:line="270" w:lineRule="auto"/>
        <w:ind w:left="360"/>
      </w:pPr>
      <w:r>
        <w:rPr>
          <w:b/>
          <w:i/>
          <w:color w:val="3E6690"/>
        </w:rPr>
        <w:t xml:space="preserve">Innocence claim: </w:t>
      </w:r>
      <w:r>
        <w:rPr>
          <w:i/>
          <w:color w:val="3E6690"/>
        </w:rPr>
        <w:t xml:space="preserve">"We're protecting Canadian sovereignty and critical infrastructure."</w:t>
      </w:r>
    </w:p>
    <w:p>
      <w:pPr>
        <w:keepNext/>
        <w:keepLines/>
        <w:spacing w:before="260" w:after="40"/>
      </w:pPr>
      <w:r>
        <w:rPr>
          <w:rFonts w:ascii="Calibri" w:hAnsi="Calibri" w:eastAsia="Microsoft YaHei"/>
          <w:b/>
          <w:color w:val="2E4F7A"/>
          <w:sz w:val="23"/>
        </w:rPr>
        <w:t xml:space="preserve">Measure A-19. Visa Reciprocity Fees for American Business Travellers</w:t>
      </w:r>
    </w:p>
    <w:p>
      <w:pPr>
        <w:spacing w:after="60" w:line="270" w:lineRule="auto"/>
        <w:jc w:val="both"/>
      </w:pPr>
      <w:r>
        <w:t xml:space="preserve">Canada now imposes new visa processing fees and documentation requirements on American business travellers, matching whatever inconvenience the U.S. imposes on Canadians.</w:t>
      </w:r>
    </w:p>
    <w:p>
      <w:pPr>
        <w:spacing w:after="140" w:line="270" w:lineRule="auto"/>
        <w:ind w:left="360"/>
      </w:pPr>
      <w:r>
        <w:rPr>
          <w:b/>
          <w:i/>
          <w:color w:val="3E6690"/>
        </w:rPr>
        <w:t xml:space="preserve">Innocence claim: </w:t>
      </w:r>
      <w:r>
        <w:rPr>
          <w:i/>
          <w:color w:val="3E6690"/>
        </w:rPr>
        <w:t xml:space="preserve">"We're ensuring reciprocal treatment of our citizens."</w:t>
      </w:r>
    </w:p>
    <w:p>
      <w:pPr>
        <w:keepNext/>
        <w:keepLines/>
        <w:spacing w:before="260" w:after="40"/>
      </w:pPr>
      <w:r>
        <w:rPr>
          <w:rFonts w:ascii="Calibri" w:hAnsi="Calibri" w:eastAsia="Microsoft YaHei"/>
          <w:b/>
          <w:color w:val="2E4F7A"/>
          <w:sz w:val="23"/>
        </w:rPr>
        <w:t xml:space="preserve">Measure A-20. Provincial "Buy Canadian" Procurement Expansion</w:t>
      </w:r>
    </w:p>
    <w:p>
      <w:pPr>
        <w:spacing w:after="60" w:line="270" w:lineRule="auto"/>
        <w:jc w:val="both"/>
      </w:pPr>
      <w:r>
        <w:t xml:space="preserve">Ottawa now encourages provinces to expand "Buy Canadian" procurement policies, excluding American goods from provincial infrastructure, healthcare, and education contracts.</w:t>
      </w:r>
    </w:p>
    <w:p>
      <w:pPr>
        <w:spacing w:after="140" w:line="270" w:lineRule="auto"/>
        <w:ind w:left="360"/>
      </w:pPr>
      <w:r>
        <w:rPr>
          <w:b/>
          <w:i/>
          <w:color w:val="3E6690"/>
        </w:rPr>
        <w:t xml:space="preserve">Innocence claim: </w:t>
      </w:r>
      <w:r>
        <w:rPr>
          <w:i/>
          <w:color w:val="3E6690"/>
        </w:rPr>
        <w:t xml:space="preserve">"We're strengthening local economies and reducing interprovincial trade barriers."</w:t>
      </w:r>
    </w:p>
    <w:p>
      <w:r>
        <w:rPr>
          <w:b/>
          <w:color w:val="2E4F7A"/>
        </w:rPr>
        <w:t xml:space="preserve">Cumulative effect. </w:t>
      </w:r>
      <w:r>
        <w:t xml:space="preserve">Each of these measures is technically lawful, rooted in existing statutes, regulations, or administrative discretion. Each presents as routine enforcement, consumer protection, environmental stewardship, or cultural preservation. Yet each inflicts measurable pain: border delays costing millions daily, potash shipments missing planting windows, uranium licenses stranding reactors, procurement contracts evaporating, and digital platforms losing billions in Canadian revenue. The genius of malicious compliance is that Washington cannot credibly complain without admitting it expects special treatment, that it wants Canada to ignore its own laws, waive its own standards, and suspend its own regulatory obligations. And that admission, in a trade war fought over "unfairness," is the one argument the U.S. cannot afford to make.</w:t>
      </w:r>
    </w:p>
    <w:p>
      <w:r>
        <w:rPr>
          <w:b/>
          <w:color w:val="2E4F7A"/>
        </w:rPr>
        <w:t xml:space="preserve">Deployment note. </w:t>
      </w:r>
      <w:r>
        <w:t xml:space="preserve"> GATEKEEPER anchors Tiers One and Two; its border and documentation measures activate first because they read most plausibly as routine operations.</w:t>
      </w:r>
    </w:p>
    <w:p>
      <w:pPr>
        <w:pStyle w:val="Heading2"/>
      </w:pPr>
      <w:bookmarkStart w:id="313" w:name="_Toc9200313"/>
      <w:r>
        <w:t xml:space="preserve">Package B: Red-State Economic Pressure (Codename HEARTLAND)</w:t>
      </w:r>
      <w:bookmarkEnd w:id="313"/>
    </w:p>
    <w:p>
      <w:r>
        <w:t xml:space="preserve">This package concentrates administrative rigor on the electoral base of the current administration: the Corn Belt, the Poultry Belt, the auto and tire corridor, the energy belt, and the aerospace and defense hubs of Texas, Missouri, and Alabama. Every measure reads as consumer protection, biosecurity, or environmental stewardship.</w:t>
      </w:r>
    </w:p>
    <w:p>
      <w:pPr>
        <w:pStyle w:val="Heading3"/>
      </w:pPr>
      <w:r>
        <w:t xml:space="preserve">Agriculture &amp; Red-State Row Crops</w:t>
      </w:r>
    </w:p>
    <w:p>
      <w:pPr>
        <w:keepNext/>
        <w:keepLines/>
        <w:spacing w:before="260" w:after="40"/>
      </w:pPr>
      <w:r>
        <w:rPr>
          <w:rFonts w:ascii="Calibri" w:hAnsi="Calibri" w:eastAsia="Microsoft YaHei"/>
          <w:b/>
          <w:color w:val="2E4F7A"/>
          <w:sz w:val="23"/>
        </w:rPr>
        <w:t xml:space="preserve">Measure B-1. Fumigation Mandates for U.S. Grain (Iowa, Nebraska, Illinois)</w:t>
      </w:r>
    </w:p>
    <w:p>
      <w:pPr>
        <w:spacing w:after="60" w:line="270" w:lineRule="auto"/>
        <w:jc w:val="both"/>
      </w:pPr>
      <w:r>
        <w:t xml:space="preserve">CBSA now requires mandatory, multi-day methyl bromide fumigation for all U.S. corn, soybeans, and wheat entering Canada, ostensibly to eradicate herbicide-resistant weed seeds and fungal pathogens. Ships and railcars sit in port for up to 10 days while inspectors verify the process.</w:t>
      </w:r>
    </w:p>
    <w:p>
      <w:pPr>
        <w:spacing w:after="140" w:line="270" w:lineRule="auto"/>
        <w:ind w:left="360"/>
      </w:pPr>
      <w:r>
        <w:rPr>
          <w:b/>
          <w:i/>
          <w:color w:val="3E6690"/>
        </w:rPr>
        <w:t xml:space="preserve">Innocence claim: </w:t>
      </w:r>
      <w:r>
        <w:rPr>
          <w:i/>
          <w:color w:val="3E6690"/>
        </w:rPr>
        <w:t xml:space="preserve">"We're protecting Canadian cropland from invasive species and resistant superweeds."</w:t>
      </w:r>
    </w:p>
    <w:p>
      <w:pPr>
        <w:keepNext/>
        <w:keepLines/>
        <w:spacing w:before="260" w:after="40"/>
      </w:pPr>
      <w:r>
        <w:rPr>
          <w:rFonts w:ascii="Calibri" w:hAnsi="Calibri" w:eastAsia="Microsoft YaHei"/>
          <w:b/>
          <w:color w:val="2E4F7A"/>
          <w:sz w:val="23"/>
        </w:rPr>
        <w:t xml:space="preserve">Measure B-2. "Moisture Content" Rejection for Rice (Arkansas, Louisiana)</w:t>
      </w:r>
    </w:p>
    <w:p>
      <w:pPr>
        <w:spacing w:after="60" w:line="270" w:lineRule="auto"/>
        <w:jc w:val="both"/>
      </w:pPr>
      <w:r>
        <w:t xml:space="preserve">Canada now strictlies enforce a 13% maximum moisture standard for U.S. milled rice entering the country, rejecting entire containers that exceed the threshold by even 0.2%. With Arkansas producing nearly half of American rice and Canada as its second-largest export market, the economic damage is immediate.</w:t>
      </w:r>
    </w:p>
    <w:p>
      <w:pPr>
        <w:spacing w:after="140" w:line="270" w:lineRule="auto"/>
        <w:ind w:left="360"/>
      </w:pPr>
      <w:r>
        <w:rPr>
          <w:b/>
          <w:i/>
          <w:color w:val="3E6690"/>
        </w:rPr>
        <w:t xml:space="preserve">Innocence claim: </w:t>
      </w:r>
      <w:r>
        <w:rPr>
          <w:i/>
          <w:color w:val="3E6690"/>
        </w:rPr>
        <w:t xml:space="preserve">"We're ensuring food quality and preventing spoilage in storage."</w:t>
      </w:r>
    </w:p>
    <w:p>
      <w:pPr>
        <w:keepNext/>
        <w:keepLines/>
        <w:spacing w:before="260" w:after="40"/>
      </w:pPr>
      <w:r>
        <w:rPr>
          <w:rFonts w:ascii="Calibri" w:hAnsi="Calibri" w:eastAsia="Microsoft YaHei"/>
          <w:b/>
          <w:color w:val="2E4F7A"/>
          <w:sz w:val="23"/>
        </w:rPr>
        <w:t xml:space="preserve">Measure B-3. Cold-Quarantine Period for Florida Citrus (Florida)</w:t>
      </w:r>
    </w:p>
    <w:p>
      <w:pPr>
        <w:spacing w:after="60" w:line="270" w:lineRule="auto"/>
        <w:jc w:val="both"/>
      </w:pPr>
      <w:r>
        <w:t xml:space="preserve">Canada now imposes a mandatory 21-day cold-treatment quarantine on all Florida citrus shipments to prevent citrus greening disease (Huanglongbing). This delays fresh oranges and grapefruit until they begin to degrade, effectively removing Florida juice from Canadian shelves during peak winter demand.</w:t>
      </w:r>
    </w:p>
    <w:p>
      <w:pPr>
        <w:spacing w:after="140" w:line="270" w:lineRule="auto"/>
        <w:ind w:left="360"/>
      </w:pPr>
      <w:r>
        <w:rPr>
          <w:b/>
          <w:i/>
          <w:color w:val="3E6690"/>
        </w:rPr>
        <w:t xml:space="preserve">Innocence claim: </w:t>
      </w:r>
      <w:r>
        <w:rPr>
          <w:i/>
          <w:color w:val="3E6690"/>
        </w:rPr>
        <w:t xml:space="preserve">"We're preventing the introduction of a devastating citrus disease."</w:t>
      </w:r>
    </w:p>
    <w:p>
      <w:pPr>
        <w:keepNext/>
        <w:keepLines/>
        <w:spacing w:before="260" w:after="40"/>
      </w:pPr>
      <w:r>
        <w:rPr>
          <w:rFonts w:ascii="Calibri" w:hAnsi="Calibri" w:eastAsia="Microsoft YaHei"/>
          <w:b/>
          <w:color w:val="2E4F7A"/>
          <w:sz w:val="23"/>
        </w:rPr>
        <w:t xml:space="preserve">Measure B-4. "Product of USA" Verification for Poultry (Georgia, Alabama, Arkansas)</w:t>
      </w:r>
    </w:p>
    <w:p>
      <w:pPr>
        <w:spacing w:after="60" w:line="270" w:lineRule="auto"/>
        <w:jc w:val="both"/>
      </w:pPr>
      <w:r>
        <w:t xml:space="preserve">CFIA now requires that every imported broiler chicken and turkey shipment undergo DNA tracing to verify country-of-origin, rejecting any batch where the provenance cannot be confirmed to 100% accuracy. Georgia, Arkansas, and Alabama, America's chicken belt, lose their nearest export market overnight.</w:t>
      </w:r>
    </w:p>
    <w:p>
      <w:pPr>
        <w:spacing w:after="140" w:line="270" w:lineRule="auto"/>
        <w:ind w:left="360"/>
      </w:pPr>
      <w:r>
        <w:rPr>
          <w:b/>
          <w:i/>
          <w:color w:val="3E6690"/>
        </w:rPr>
        <w:t xml:space="preserve">Innocence claim: </w:t>
      </w:r>
      <w:r>
        <w:rPr>
          <w:i/>
          <w:color w:val="3E6690"/>
        </w:rPr>
        <w:t xml:space="preserve">"We're ensuring accurate food labeling for Canadian consumers."</w:t>
      </w:r>
    </w:p>
    <w:p>
      <w:pPr>
        <w:keepNext/>
        <w:keepLines/>
        <w:spacing w:before="260" w:after="40"/>
      </w:pPr>
      <w:r>
        <w:rPr>
          <w:rFonts w:ascii="Calibri" w:hAnsi="Calibri" w:eastAsia="Microsoft YaHei"/>
          <w:b/>
          <w:color w:val="2E4F7A"/>
          <w:sz w:val="23"/>
        </w:rPr>
        <w:t xml:space="preserve">Measure B-5. "Enhanced Testing" for Pork and Beef (Iowa, Nebraska, Texas)</w:t>
      </w:r>
    </w:p>
    <w:p>
      <w:pPr>
        <w:spacing w:after="60" w:line="270" w:lineRule="auto"/>
        <w:jc w:val="both"/>
      </w:pPr>
      <w:r>
        <w:t xml:space="preserve">Canada now requires exhaustive antibiotic residue testing (up to 14 days) for every U.S. pork and beef shipment, with a 100% pass rate, even trace amounts causing rejection. Iowa, Nebraska, and Texas pork/beef producers face weeks of delays and millions in spoiled inventory.</w:t>
      </w:r>
    </w:p>
    <w:p>
      <w:pPr>
        <w:spacing w:after="140" w:line="270" w:lineRule="auto"/>
        <w:ind w:left="360"/>
      </w:pPr>
      <w:r>
        <w:rPr>
          <w:b/>
          <w:i/>
          <w:color w:val="3E6690"/>
        </w:rPr>
        <w:t xml:space="preserve">Innocence claim: </w:t>
      </w:r>
      <w:r>
        <w:rPr>
          <w:i/>
          <w:color w:val="3E6690"/>
        </w:rPr>
        <w:t xml:space="preserve">"We're ensuring Canadian consumers are protected from antimicrobial-resistant bacteria."</w:t>
      </w:r>
    </w:p>
    <w:p>
      <w:pPr>
        <w:pStyle w:val="Heading3"/>
      </w:pPr>
      <w:r>
        <w:t xml:space="preserve">Manufacturing &amp; Red-State Industrial Clusters</w:t>
      </w:r>
    </w:p>
    <w:p>
      <w:pPr>
        <w:keepNext/>
        <w:keepLines/>
        <w:spacing w:before="260" w:after="40"/>
      </w:pPr>
      <w:r>
        <w:rPr>
          <w:rFonts w:ascii="Calibri" w:hAnsi="Calibri" w:eastAsia="Microsoft YaHei"/>
          <w:b/>
          <w:color w:val="2E4F7A"/>
          <w:sz w:val="23"/>
        </w:rPr>
        <w:t xml:space="preserve">Measure B-6. Ethanol Blend and Volume Restrictions (Iowa, Nebraska, South Dakota)</w:t>
      </w:r>
    </w:p>
    <w:p>
      <w:pPr>
        <w:spacing w:after="60" w:line="270" w:lineRule="auto"/>
        <w:jc w:val="both"/>
      </w:pPr>
      <w:r>
        <w:t xml:space="preserve">Environment Canada now updates fuel regulations to lower the allowable ethanol blend percentage in gasoline, from 10% to 5%, reducing American ethanol imports by half. Iowa alone sends $1.5 billion in ethanol to Canada annually.</w:t>
      </w:r>
    </w:p>
    <w:p>
      <w:pPr>
        <w:spacing w:after="140" w:line="270" w:lineRule="auto"/>
        <w:ind w:left="360"/>
      </w:pPr>
      <w:r>
        <w:rPr>
          <w:b/>
          <w:i/>
          <w:color w:val="3E6690"/>
        </w:rPr>
        <w:t xml:space="preserve">Innocence claim: </w:t>
      </w:r>
      <w:r>
        <w:rPr>
          <w:i/>
          <w:color w:val="3E6690"/>
        </w:rPr>
        <w:t xml:space="preserve">"We're meeting our emissions reduction commitments through electric vehicle adoption."</w:t>
      </w:r>
    </w:p>
    <w:p>
      <w:pPr>
        <w:keepNext/>
        <w:keepLines/>
        <w:spacing w:before="260" w:after="40"/>
      </w:pPr>
      <w:r>
        <w:rPr>
          <w:rFonts w:ascii="Calibri" w:hAnsi="Calibri" w:eastAsia="Microsoft YaHei"/>
          <w:b/>
          <w:color w:val="2E4F7A"/>
          <w:sz w:val="23"/>
        </w:rPr>
        <w:t xml:space="preserve">Measure B-7. Auto Parts "Re-manufacturing" Reclassification (Ohio, Indiana, Kentucky)</w:t>
      </w:r>
    </w:p>
    <w:p>
      <w:pPr>
        <w:spacing w:after="60" w:line="270" w:lineRule="auto"/>
        <w:jc w:val="both"/>
      </w:pPr>
      <w:r>
        <w:t xml:space="preserve">Canada now reclassifies certain "replacement" auto parts (brake calipers, alternators, starters) as "re-manufactured" under the Customs Tariff, shifting them into a different tariff classification with higher duties and stricter documentation.</w:t>
      </w:r>
    </w:p>
    <w:p>
      <w:pPr>
        <w:spacing w:after="140" w:line="270" w:lineRule="auto"/>
        <w:ind w:left="360"/>
      </w:pPr>
      <w:r>
        <w:rPr>
          <w:b/>
          <w:i/>
          <w:color w:val="3E6690"/>
        </w:rPr>
        <w:t xml:space="preserve">Innocence claim: </w:t>
      </w:r>
      <w:r>
        <w:rPr>
          <w:i/>
          <w:color w:val="3E6690"/>
        </w:rPr>
        <w:t xml:space="preserve">"We're applying consistent tariff classification across all importers."</w:t>
      </w:r>
    </w:p>
    <w:p>
      <w:pPr>
        <w:keepNext/>
        <w:keepLines/>
        <w:spacing w:before="260" w:after="40"/>
      </w:pPr>
      <w:r>
        <w:rPr>
          <w:rFonts w:ascii="Calibri" w:hAnsi="Calibri" w:eastAsia="Microsoft YaHei"/>
          <w:b/>
          <w:color w:val="2E4F7A"/>
          <w:sz w:val="23"/>
        </w:rPr>
        <w:t xml:space="preserve">Measure B-8. Tire Rolling-Resistance Standard (South Carolina, Alabama, Tennessee)</w:t>
      </w:r>
    </w:p>
    <w:p>
      <w:pPr>
        <w:spacing w:after="60" w:line="270" w:lineRule="auto"/>
        <w:jc w:val="both"/>
      </w:pPr>
      <w:r>
        <w:t xml:space="preserve">Transport Canada now announces updated tire fuel-efficiency standards, requiring lower rolling resistance than current American tires meet, forcing American tire shipments to be tested individually in Canadian labs before release.</w:t>
      </w:r>
    </w:p>
    <w:p>
      <w:pPr>
        <w:spacing w:after="140" w:line="270" w:lineRule="auto"/>
        <w:ind w:left="360"/>
      </w:pPr>
      <w:r>
        <w:rPr>
          <w:b/>
          <w:i/>
          <w:color w:val="3E6690"/>
        </w:rPr>
        <w:t xml:space="preserve">Innocence claim: </w:t>
      </w:r>
      <w:r>
        <w:rPr>
          <w:i/>
          <w:color w:val="3E6690"/>
        </w:rPr>
        <w:t xml:space="preserve">"We're reducing Canada's transportation carbon footprint."</w:t>
      </w:r>
    </w:p>
    <w:p>
      <w:pPr>
        <w:keepNext/>
        <w:keepLines/>
        <w:spacing w:before="260" w:after="40"/>
      </w:pPr>
      <w:r>
        <w:rPr>
          <w:rFonts w:ascii="Calibri" w:hAnsi="Calibri" w:eastAsia="Microsoft YaHei"/>
          <w:b/>
          <w:color w:val="2E4F7A"/>
          <w:sz w:val="23"/>
        </w:rPr>
        <w:t xml:space="preserve">Measure B-9. "Recalled" Component Verification for Appliances (Kentucky, Tennessee)</w:t>
      </w:r>
    </w:p>
    <w:p>
      <w:pPr>
        <w:spacing w:after="60" w:line="270" w:lineRule="auto"/>
        <w:jc w:val="both"/>
      </w:pPr>
      <w:r>
        <w:t xml:space="preserve">Canada now requires 100% physical inspection of every U.S.-manufactured appliance (GE in Kentucky, Whirlpool in Ohio) for "potential recall components", holding each container for several days while Canadian Standards Association inspectors manually check serial numbers.</w:t>
      </w:r>
    </w:p>
    <w:p>
      <w:pPr>
        <w:spacing w:after="140" w:line="270" w:lineRule="auto"/>
        <w:ind w:left="360"/>
      </w:pPr>
      <w:r>
        <w:rPr>
          <w:b/>
          <w:i/>
          <w:color w:val="3E6690"/>
        </w:rPr>
        <w:t xml:space="preserve">Innocence claim: </w:t>
      </w:r>
      <w:r>
        <w:rPr>
          <w:i/>
          <w:color w:val="3E6690"/>
        </w:rPr>
        <w:t xml:space="preserve">"We're protecting Canadian households from electrical fire hazards."</w:t>
      </w:r>
    </w:p>
    <w:p>
      <w:pPr>
        <w:keepNext/>
        <w:keepLines/>
        <w:spacing w:before="260" w:after="40"/>
      </w:pPr>
      <w:r>
        <w:rPr>
          <w:rFonts w:ascii="Calibri" w:hAnsi="Calibri" w:eastAsia="Microsoft YaHei"/>
          <w:b/>
          <w:color w:val="2E4F7A"/>
          <w:sz w:val="23"/>
        </w:rPr>
        <w:t xml:space="preserve">Measure B-10. Steel "Slab" Reclassification as Semi-Finished (Indiana, Ohio, Pennsylvania)</w:t>
      </w:r>
    </w:p>
    <w:p>
      <w:pPr>
        <w:spacing w:after="60" w:line="270" w:lineRule="auto"/>
        <w:jc w:val="both"/>
      </w:pPr>
      <w:r>
        <w:t xml:space="preserve">CBSA now reclassifies steel slabs and plates imported from the U.S. as "semi-finished" products, disqualifying them from certain preferential rates and subjecting them to additional anti-dumping reviews.</w:t>
      </w:r>
    </w:p>
    <w:p>
      <w:pPr>
        <w:spacing w:after="140" w:line="270" w:lineRule="auto"/>
        <w:ind w:left="360"/>
      </w:pPr>
      <w:r>
        <w:rPr>
          <w:b/>
          <w:i/>
          <w:color w:val="3E6690"/>
        </w:rPr>
        <w:t xml:space="preserve">Innocence claim: </w:t>
      </w:r>
      <w:r>
        <w:rPr>
          <w:i/>
          <w:color w:val="3E6690"/>
        </w:rPr>
        <w:t xml:space="preserve">"We're applying the correct tariff definitions per World Customs Organization guidelines."</w:t>
      </w:r>
    </w:p>
    <w:p>
      <w:pPr>
        <w:keepNext/>
        <w:keepLines/>
        <w:spacing w:before="260" w:after="40"/>
      </w:pPr>
      <w:r>
        <w:rPr>
          <w:rFonts w:ascii="Calibri" w:hAnsi="Calibri" w:eastAsia="Microsoft YaHei"/>
          <w:b/>
          <w:color w:val="2E4F7A"/>
          <w:sz w:val="23"/>
        </w:rPr>
        <w:t xml:space="preserve">Measure B-11. Recreational Vehicle "Axle" Weight Compliance Audits (Indiana)</w:t>
      </w:r>
    </w:p>
    <w:p>
      <w:pPr>
        <w:spacing w:after="60" w:line="270" w:lineRule="auto"/>
        <w:jc w:val="both"/>
      </w:pPr>
      <w:r>
        <w:t xml:space="preserve">Transport Canada now enforces axle-weight and braking-distance standards for American RVs and travel trailers, requiring each model to be re-verified at an accredited Canadian testing facility. Elkhart County, Indiana, which builds 80% of American RVs, sees its Canadian dealerships starved of inventory for months.</w:t>
      </w:r>
    </w:p>
    <w:p>
      <w:pPr>
        <w:spacing w:after="140" w:line="270" w:lineRule="auto"/>
        <w:ind w:left="360"/>
      </w:pPr>
      <w:r>
        <w:rPr>
          <w:b/>
          <w:i/>
          <w:color w:val="3E6690"/>
        </w:rPr>
        <w:t xml:space="preserve">Innocence claim: </w:t>
      </w:r>
      <w:r>
        <w:rPr>
          <w:i/>
          <w:color w:val="3E6690"/>
        </w:rPr>
        <w:t xml:space="preserve">"We're ensuring Canadian highway safety standards."</w:t>
      </w:r>
    </w:p>
    <w:p>
      <w:pPr>
        <w:keepNext/>
        <w:keepLines/>
        <w:spacing w:before="260" w:after="40"/>
      </w:pPr>
      <w:r>
        <w:rPr>
          <w:rFonts w:ascii="Calibri" w:hAnsi="Calibri" w:eastAsia="Microsoft YaHei"/>
          <w:b/>
          <w:color w:val="2E4F7A"/>
          <w:sz w:val="23"/>
        </w:rPr>
        <w:t xml:space="preserve">Measure B-12. "Diesel Particulate" Retrofit for Farm Machinery (Iowa, Illinois)</w:t>
      </w:r>
    </w:p>
    <w:p>
      <w:pPr>
        <w:spacing w:after="60" w:line="270" w:lineRule="auto"/>
        <w:jc w:val="both"/>
      </w:pPr>
      <w:r>
        <w:t xml:space="preserve">Canada now requires all imported agricultural equipment (John Deere tractors, combines) to meet Tier 4 final emissions standards at the time of entry, and retroactively install diesel particulate filters on used machines, with inspections taking days per unit.</w:t>
      </w:r>
    </w:p>
    <w:p>
      <w:pPr>
        <w:spacing w:after="140" w:line="270" w:lineRule="auto"/>
        <w:ind w:left="360"/>
      </w:pPr>
      <w:r>
        <w:rPr>
          <w:b/>
          <w:i/>
          <w:color w:val="3E6690"/>
        </w:rPr>
        <w:t xml:space="preserve">Innocence claim: </w:t>
      </w:r>
      <w:r>
        <w:rPr>
          <w:i/>
          <w:color w:val="3E6690"/>
        </w:rPr>
        <w:t xml:space="preserve">"We're aligning with Canadian clean-air regulations."</w:t>
      </w:r>
    </w:p>
    <w:p>
      <w:pPr>
        <w:keepNext/>
        <w:keepLines/>
        <w:spacing w:before="260" w:after="40"/>
      </w:pPr>
      <w:r>
        <w:rPr>
          <w:rFonts w:ascii="Calibri" w:hAnsi="Calibri" w:eastAsia="Microsoft YaHei"/>
          <w:b/>
          <w:color w:val="2E4F7A"/>
          <w:sz w:val="23"/>
        </w:rPr>
        <w:t xml:space="preserve">Measure B-13. Coal Ash/By-Product "Hazardous Waste" Classification (West Virginia, Kentucky, Wyoming)</w:t>
      </w:r>
    </w:p>
    <w:p>
      <w:pPr>
        <w:spacing w:after="60" w:line="270" w:lineRule="auto"/>
        <w:jc w:val="both"/>
      </w:pPr>
      <w:r>
        <w:t xml:space="preserve">Canada now reclassifies American metallurgical and thermal coal shipments as "hazardous waste" under the Canadian Environmental Protection Act, triggering exhaustive environmental permits and disposal bonds before any U.S. coal crosses the border.</w:t>
      </w:r>
    </w:p>
    <w:p>
      <w:pPr>
        <w:spacing w:after="140" w:line="270" w:lineRule="auto"/>
        <w:ind w:left="360"/>
      </w:pPr>
      <w:r>
        <w:rPr>
          <w:b/>
          <w:i/>
          <w:color w:val="3E6690"/>
        </w:rPr>
        <w:t xml:space="preserve">Innocence claim: </w:t>
      </w:r>
      <w:r>
        <w:rPr>
          <w:i/>
          <w:color w:val="3E6690"/>
        </w:rPr>
        <w:t xml:space="preserve">"We're ensuring environmental liability is accounted for."</w:t>
      </w:r>
    </w:p>
    <w:p>
      <w:pPr>
        <w:keepNext/>
        <w:keepLines/>
        <w:spacing w:before="260" w:after="40"/>
      </w:pPr>
      <w:r>
        <w:rPr>
          <w:rFonts w:ascii="Calibri" w:hAnsi="Calibri" w:eastAsia="Microsoft YaHei"/>
          <w:b/>
          <w:color w:val="2E4F7A"/>
          <w:sz w:val="23"/>
        </w:rPr>
        <w:t xml:space="preserve">Measure B-14. Crude Diluent Quality Standards (Texas, Oklahoma, North Dakota)</w:t>
      </w:r>
    </w:p>
    <w:p>
      <w:pPr>
        <w:spacing w:after="60" w:line="270" w:lineRule="auto"/>
        <w:jc w:val="both"/>
      </w:pPr>
      <w:r>
        <w:t xml:space="preserve">Canada now imposes strict quality standards for diluents (condensate) used to dilute Canadian heavy crude before export, effectively banning U.S.-origin diluents that don't meet purity specifications and disrupting the entire crude blending process at Hardisty and Edmonton.</w:t>
      </w:r>
    </w:p>
    <w:p>
      <w:pPr>
        <w:spacing w:after="140" w:line="270" w:lineRule="auto"/>
        <w:ind w:left="360"/>
      </w:pPr>
      <w:r>
        <w:rPr>
          <w:b/>
          <w:i/>
          <w:color w:val="3E6690"/>
        </w:rPr>
        <w:t xml:space="preserve">Innocence claim: </w:t>
      </w:r>
      <w:r>
        <w:rPr>
          <w:i/>
          <w:color w:val="3E6690"/>
        </w:rPr>
        <w:t xml:space="preserve">"We're protecting Canadian pipeline integrity and reducing corrosion risks."</w:t>
      </w:r>
    </w:p>
    <w:p>
      <w:pPr>
        <w:keepNext/>
        <w:keepLines/>
        <w:spacing w:before="260" w:after="40"/>
      </w:pPr>
      <w:r>
        <w:rPr>
          <w:rFonts w:ascii="Calibri" w:hAnsi="Calibri" w:eastAsia="Microsoft YaHei"/>
          <w:b/>
          <w:color w:val="2E4F7A"/>
          <w:sz w:val="23"/>
        </w:rPr>
        <w:t xml:space="preserve">Measure B-15. Critical Mineral "Domestic Priority" Permits (Tennessee, Georgia, Kentucky)</w:t>
      </w:r>
    </w:p>
    <w:p>
      <w:pPr>
        <w:spacing w:after="60" w:line="270" w:lineRule="auto"/>
        <w:jc w:val="both"/>
      </w:pPr>
      <w:r>
        <w:t xml:space="preserve">Natural Resources Canada now prioritizes permit approvals for critical mineral exports to any country other than the United States, citing a "domestic supply chain resilience" framework, while processing U.S.-bound permits at a fraction of the rate.</w:t>
      </w:r>
    </w:p>
    <w:p>
      <w:pPr>
        <w:spacing w:after="140" w:line="270" w:lineRule="auto"/>
        <w:ind w:left="360"/>
      </w:pPr>
      <w:r>
        <w:rPr>
          <w:b/>
          <w:i/>
          <w:color w:val="3E6690"/>
        </w:rPr>
        <w:t xml:space="preserve">Innocence claim: </w:t>
      </w:r>
      <w:r>
        <w:rPr>
          <w:i/>
          <w:color w:val="3E6690"/>
        </w:rPr>
        <w:t xml:space="preserve">"We're diversifying trade relationships to reduce global supply chain risks."</w:t>
      </w:r>
    </w:p>
    <w:p>
      <w:pPr>
        <w:pStyle w:val="Heading3"/>
      </w:pPr>
      <w:r>
        <w:t xml:space="preserve">Digital, Financial &amp; Procurement Red-State Targeting</w:t>
      </w:r>
    </w:p>
    <w:p>
      <w:pPr>
        <w:keepNext/>
        <w:keepLines/>
        <w:spacing w:before="260" w:after="40"/>
      </w:pPr>
      <w:r>
        <w:rPr>
          <w:rFonts w:ascii="Calibri" w:hAnsi="Calibri" w:eastAsia="Microsoft YaHei"/>
          <w:b/>
          <w:color w:val="2E4F7A"/>
          <w:sz w:val="23"/>
        </w:rPr>
        <w:t xml:space="preserve">Measure B-16. Electricity "Demand Response" Export Curtailment (New York, Michigan, Minnesota, Northern Red States)</w:t>
      </w:r>
    </w:p>
    <w:p>
      <w:pPr>
        <w:spacing w:after="60" w:line="270" w:lineRule="auto"/>
        <w:jc w:val="both"/>
      </w:pPr>
      <w:r>
        <w:t xml:space="preserve">Independent electricity system operators (IESO, Hydro-Québec) now publicly declare "grid stability emergencies" during peak U.S. demand periods (summer heatwaves) and curtail exports to American customers, keeping power for Canadian ratepayers.</w:t>
      </w:r>
    </w:p>
    <w:p>
      <w:pPr>
        <w:spacing w:after="140" w:line="270" w:lineRule="auto"/>
        <w:ind w:left="360"/>
      </w:pPr>
      <w:r>
        <w:rPr>
          <w:b/>
          <w:i/>
          <w:color w:val="3E6690"/>
        </w:rPr>
        <w:t xml:space="preserve">Innocence claim: </w:t>
      </w:r>
      <w:r>
        <w:rPr>
          <w:i/>
          <w:color w:val="3E6690"/>
        </w:rPr>
        <w:t xml:space="preserve">"We're prioritizing Canadian residential and industrial needs during grid stress."</w:t>
      </w:r>
    </w:p>
    <w:p>
      <w:pPr>
        <w:keepNext/>
        <w:keepLines/>
        <w:spacing w:before="260" w:after="40"/>
      </w:pPr>
      <w:r>
        <w:rPr>
          <w:rFonts w:ascii="Calibri" w:hAnsi="Calibri" w:eastAsia="Microsoft YaHei"/>
          <w:b/>
          <w:color w:val="2E4F7A"/>
          <w:sz w:val="23"/>
        </w:rPr>
        <w:t xml:space="preserve">Measure B-17. Federal Procurement "Offshoring" Exclusion for Red-State Defense Contractors (Texas, Missouri, Alabama)</w:t>
      </w:r>
    </w:p>
    <w:p>
      <w:pPr>
        <w:spacing w:after="60" w:line="270" w:lineRule="auto"/>
        <w:jc w:val="both"/>
      </w:pPr>
      <w:r>
        <w:t xml:space="preserve">Canada now quietlies exclude U.S. defense firms headquartered in red states from federal procurement bids, prioritizing European and domestic alternatives, under a "national security supply chain" framework. Missouri's Boeing defense, Texas's Lockheed Martin, and Alabama's aerospace suppliers lose Canadian government contracts worth billions.</w:t>
      </w:r>
    </w:p>
    <w:p>
      <w:pPr>
        <w:spacing w:after="140" w:line="270" w:lineRule="auto"/>
        <w:ind w:left="360"/>
      </w:pPr>
      <w:r>
        <w:rPr>
          <w:b/>
          <w:i/>
          <w:color w:val="3E6690"/>
        </w:rPr>
        <w:t xml:space="preserve">Innocence claim: </w:t>
      </w:r>
      <w:r>
        <w:rPr>
          <w:i/>
          <w:color w:val="3E6690"/>
        </w:rPr>
        <w:t xml:space="preserve">"We're strengthening supply chain resilience and reducing single-source dependencies."</w:t>
      </w:r>
    </w:p>
    <w:p>
      <w:pPr>
        <w:keepNext/>
        <w:keepLines/>
        <w:spacing w:before="260" w:after="40"/>
      </w:pPr>
      <w:r>
        <w:rPr>
          <w:rFonts w:ascii="Calibri" w:hAnsi="Calibri" w:eastAsia="Microsoft YaHei"/>
          <w:b/>
          <w:color w:val="2E4F7A"/>
          <w:sz w:val="23"/>
        </w:rPr>
        <w:t xml:space="preserve">Measure B-18. "Buy Canadian" Medical Procurement (Indiana, North Carolina)</w:t>
      </w:r>
    </w:p>
    <w:p>
      <w:pPr>
        <w:spacing w:after="60" w:line="270" w:lineRule="auto"/>
        <w:jc w:val="both"/>
      </w:pPr>
      <w:r>
        <w:t xml:space="preserve">Health Canada now requires that all medical supplies procured for federal health programs (including First Nations and military health) meet a 75% domestic content threshold, excluding U.S. pharmaceuticals and medical devices from Indiana and North Carolina from federal contracts.</w:t>
      </w:r>
    </w:p>
    <w:p>
      <w:pPr>
        <w:spacing w:after="140" w:line="270" w:lineRule="auto"/>
        <w:ind w:left="360"/>
      </w:pPr>
      <w:r>
        <w:rPr>
          <w:b/>
          <w:i/>
          <w:color w:val="3E6690"/>
        </w:rPr>
        <w:t xml:space="preserve">Innocence claim: </w:t>
      </w:r>
      <w:r>
        <w:rPr>
          <w:i/>
          <w:color w:val="3E6690"/>
        </w:rPr>
        <w:t xml:space="preserve">"We're supporting Canadian life sciences and ensuring supply chain security."</w:t>
      </w:r>
    </w:p>
    <w:p>
      <w:pPr>
        <w:keepNext/>
        <w:keepLines/>
        <w:spacing w:before="260" w:after="40"/>
      </w:pPr>
      <w:r>
        <w:rPr>
          <w:rFonts w:ascii="Calibri" w:hAnsi="Calibri" w:eastAsia="Microsoft YaHei"/>
          <w:b/>
          <w:color w:val="2E4F7A"/>
          <w:sz w:val="23"/>
        </w:rPr>
        <w:t xml:space="preserve">Measure B-19. Banking Data Privacy Localization (Texas, New York, but targeting U.S. financial services)</w:t>
      </w:r>
    </w:p>
    <w:p>
      <w:pPr>
        <w:spacing w:after="60" w:line="270" w:lineRule="auto"/>
        <w:jc w:val="both"/>
      </w:pPr>
      <w:r>
        <w:t xml:space="preserve">Canada's privacy commissioner now invokes PIPEDA to require that all American financial data processed in Canada be stored on Canadian servers with "no foreign government access" clauses, disqualifying U.S.-based cloud providers (Amazon AWS, Microsoft Azure) from banking contracts, costing billions in red-state tech revenue.</w:t>
      </w:r>
    </w:p>
    <w:p>
      <w:pPr>
        <w:spacing w:after="140" w:line="270" w:lineRule="auto"/>
        <w:ind w:left="360"/>
      </w:pPr>
      <w:r>
        <w:rPr>
          <w:b/>
          <w:i/>
          <w:color w:val="3E6690"/>
        </w:rPr>
        <w:t xml:space="preserve">Innocence claim: </w:t>
      </w:r>
      <w:r>
        <w:rPr>
          <w:i/>
          <w:color w:val="3E6690"/>
        </w:rPr>
        <w:t xml:space="preserve">"We're protecting the privacy rights of Canadian citizens under the Personal Information Protection and Electronic Documents Act."</w:t>
      </w:r>
    </w:p>
    <w:p>
      <w:pPr>
        <w:keepNext/>
        <w:keepLines/>
        <w:spacing w:before="260" w:after="40"/>
      </w:pPr>
      <w:r>
        <w:rPr>
          <w:rFonts w:ascii="Calibri" w:hAnsi="Calibri" w:eastAsia="Microsoft YaHei"/>
          <w:b/>
          <w:color w:val="2E4F7A"/>
          <w:sz w:val="23"/>
        </w:rPr>
        <w:t xml:space="preserve">Measure B-20. Visa/Work Permit "Labour Market Impact" Expansion (Nationwide Red-State "Brain Drain")</w:t>
      </w:r>
    </w:p>
    <w:p>
      <w:pPr>
        <w:spacing w:after="60" w:line="270" w:lineRule="auto"/>
        <w:jc w:val="both"/>
      </w:pPr>
      <w:r>
        <w:t xml:space="preserve">Canada now expands Labour Market Impact Assessment (LMIA) requirements for American professionals entering Canada, demanding 60-day wait periods for engineers, software developers, and consultants from the U.S., effectively freezing cross-border talent mobility. This affects red-state consulting hubs in Texas, Florida, and Missouri.</w:t>
      </w:r>
    </w:p>
    <w:p>
      <w:pPr>
        <w:spacing w:after="140" w:line="270" w:lineRule="auto"/>
        <w:ind w:left="360"/>
      </w:pPr>
      <w:r>
        <w:rPr>
          <w:b/>
          <w:i/>
          <w:color w:val="3E6690"/>
        </w:rPr>
        <w:t xml:space="preserve">Innocence claim: </w:t>
      </w:r>
      <w:r>
        <w:rPr>
          <w:i/>
          <w:color w:val="3E6690"/>
        </w:rPr>
        <w:t xml:space="preserve">"We're ensuring that Canadian workers are prioritized for Canadian jobs under our immigration framework."</w:t>
      </w:r>
    </w:p>
    <w:p>
      <w:r>
        <w:rPr>
          <w:b/>
          <w:color w:val="2E4F7A"/>
        </w:rPr>
        <w:t xml:space="preserve">Cumulative effect. </w:t>
      </w:r>
      <w:r>
        <w:t xml:space="preserve">Combined, these 20 measures hit: The Corn Belt (Iowa, Nebraska, Illinois, Minnesota): Grain fumigation, ethanol restrictions, tractor retrofits. The Poultry Belt (Georgia, Arkansas, Alabama): DNA verification, poultry wash bans. The Auto/Tire Belt (Indiana, Ohio, Tennessee, South Carolina, Kentucky): Parts reclassification, tire rolling-resistance, RV axle audits. The Energy Belt (Texas, Oklahoma, North Dakota, West Virginia, Wyoming): Diluent standards, coal waste classification, critical mineral delays. The Aerospace/Defense Belt (Missouri, Texas, Alabama): Procurement exclusions, end-user certificates. The Dairy/Manufacturing Belt (Wisconsin, Minnesota): Quota administration, appliance component inspections. Every single measure is defensible as bureaucratic optimization, consumer protection, or environmental stewardship, and yet, executed in concert, they paralyzes the electoral base of the U.S. administration just weeks before the November 2026 midterms. The U.S. cannot complain without admitting it demands a lower standard for itself than for its trading partners.</w:t>
      </w:r>
    </w:p>
    <w:p>
      <w:r>
        <w:rPr>
          <w:b/>
          <w:color w:val="2E4F7A"/>
        </w:rPr>
        <w:t xml:space="preserve">Deployment note. </w:t>
      </w:r>
      <w:r>
        <w:t xml:space="preserve"> HEARTLAND activates in Tier Two, timed so agricultural and manufacturing friction registers before the November 2026 midterms.</w:t>
      </w:r>
    </w:p>
    <w:p>
      <w:pPr>
        <w:pStyle w:val="Heading2"/>
      </w:pPr>
      <w:bookmarkStart w:id="314" w:name="_Toc9200314"/>
      <w:r>
        <w:t xml:space="preserve">Package C: Trump-Targeted Measures (Codename MIRROR)</w:t>
      </w:r>
      <w:bookmarkEnd w:id="314"/>
    </w:p>
    <w:p>
      <w:r>
        <w:t xml:space="preserve">This package answers provocation with precision: it targets the personal brand, properties, grievances, and rhetorical habits of the American president through licensing reviews, heritage designations, labeling audits, and diplomatic correction machinery. None of it touches the broader American public; all of it registers where the provocations originate.</w:t>
      </w:r>
    </w:p>
    <w:p>
      <w:pPr>
        <w:pStyle w:val="Heading3"/>
      </w:pPr>
      <w:r>
        <w:t xml:space="preserve">Trump Brand and Family Business</w:t>
      </w:r>
    </w:p>
    <w:p>
      <w:pPr>
        <w:keepNext/>
        <w:keepLines/>
        <w:spacing w:before="260" w:after="40"/>
      </w:pPr>
      <w:r>
        <w:rPr>
          <w:rFonts w:ascii="Calibri" w:hAnsi="Calibri" w:eastAsia="Microsoft YaHei"/>
          <w:b/>
          <w:color w:val="2E4F7A"/>
          <w:sz w:val="23"/>
        </w:rPr>
        <w:t xml:space="preserve">Measure C-1. Ivanka Trump Spa "Licensing Compliance" Review (Vancouver)</w:t>
      </w:r>
    </w:p>
    <w:p>
      <w:pPr>
        <w:spacing w:after="60" w:line="270" w:lineRule="auto"/>
        <w:jc w:val="both"/>
      </w:pPr>
      <w:r>
        <w:t xml:space="preserve">The Trump Organization earns more than $5 million annually in royalties from the Trump International Hotel and Tower Vancouver, which features a trademarked Ivanka Trump spa. Canada now initiates a "routine" review of whether the property's licensing agreements comply with Canadian anti-money laundering and foreign ownership disclosure laws, tying up the Vancouver property's operations in legal limbo for months.</w:t>
      </w:r>
    </w:p>
    <w:p>
      <w:pPr>
        <w:spacing w:after="140" w:line="270" w:lineRule="auto"/>
        <w:ind w:left="360"/>
      </w:pPr>
      <w:r>
        <w:rPr>
          <w:b/>
          <w:i/>
          <w:color w:val="3E6690"/>
        </w:rPr>
        <w:t xml:space="preserve">Innocence claim: </w:t>
      </w:r>
      <w:r>
        <w:rPr>
          <w:i/>
          <w:color w:val="3E6690"/>
        </w:rPr>
        <w:t xml:space="preserve">"We're ensuring all foreign-branded properties meet Canadian financial transparency standards."</w:t>
      </w:r>
    </w:p>
    <w:p>
      <w:pPr>
        <w:keepNext/>
        <w:keepLines/>
        <w:spacing w:before="260" w:after="40"/>
      </w:pPr>
      <w:r>
        <w:rPr>
          <w:rFonts w:ascii="Calibri" w:hAnsi="Calibri" w:eastAsia="Microsoft YaHei"/>
          <w:b/>
          <w:color w:val="2E4F7A"/>
          <w:sz w:val="23"/>
        </w:rPr>
        <w:t xml:space="preserve">Measure C-2. Trump Tower Toronto "Heritage Building" Designation</w:t>
      </w:r>
    </w:p>
    <w:p>
      <w:pPr>
        <w:spacing w:after="60" w:line="270" w:lineRule="auto"/>
        <w:jc w:val="both"/>
      </w:pPr>
      <w:r>
        <w:t xml:space="preserve">The Trump Tower in Toronto, managed under license by the Trump Organization, now is subject to a "heritage review" that restricts exterior signage, renovations, and branding, effectively forcing the Trump name off the building.</w:t>
      </w:r>
    </w:p>
    <w:p>
      <w:pPr>
        <w:spacing w:after="140" w:line="270" w:lineRule="auto"/>
        <w:ind w:left="360"/>
      </w:pPr>
      <w:r>
        <w:rPr>
          <w:b/>
          <w:i/>
          <w:color w:val="3E6690"/>
        </w:rPr>
        <w:t xml:space="preserve">Innocence claim: </w:t>
      </w:r>
      <w:r>
        <w:rPr>
          <w:i/>
          <w:color w:val="3E6690"/>
        </w:rPr>
        <w:t xml:space="preserve">"We're preserving Toronto's architectural heritage."</w:t>
      </w:r>
    </w:p>
    <w:p>
      <w:pPr>
        <w:keepNext/>
        <w:keepLines/>
        <w:spacing w:before="260" w:after="40"/>
      </w:pPr>
      <w:r>
        <w:rPr>
          <w:rFonts w:ascii="Calibri" w:hAnsi="Calibri" w:eastAsia="Microsoft YaHei"/>
          <w:b/>
          <w:color w:val="2E4F7A"/>
          <w:sz w:val="23"/>
        </w:rPr>
        <w:t xml:space="preserve">Measure C-3. Trump-Branded Merchandise "Country of Origin" Audits</w:t>
      </w:r>
    </w:p>
    <w:p>
      <w:pPr>
        <w:spacing w:after="60" w:line="270" w:lineRule="auto"/>
        <w:jc w:val="both"/>
      </w:pPr>
      <w:r>
        <w:t xml:space="preserve">Trump-branded products sold in Canada, including Trump conditioner and body butter, which list Canada as their country of origin, now is subject to exhaustive audits requiring proof that "Made in Canada" labels meet 100% domestic content thresholds. Any discrepancy triggers fines and delisting.</w:t>
      </w:r>
    </w:p>
    <w:p>
      <w:pPr>
        <w:spacing w:after="140" w:line="270" w:lineRule="auto"/>
        <w:ind w:left="360"/>
      </w:pPr>
      <w:r>
        <w:rPr>
          <w:b/>
          <w:i/>
          <w:color w:val="3E6690"/>
        </w:rPr>
        <w:t xml:space="preserve">Innocence claim: </w:t>
      </w:r>
      <w:r>
        <w:rPr>
          <w:i/>
          <w:color w:val="3E6690"/>
        </w:rPr>
        <w:t xml:space="preserve">"We're protecting Canadian consumers from misleading labeling."</w:t>
      </w:r>
    </w:p>
    <w:p>
      <w:pPr>
        <w:keepNext/>
        <w:keepLines/>
        <w:spacing w:before="260" w:after="40"/>
      </w:pPr>
      <w:r>
        <w:rPr>
          <w:rFonts w:ascii="Calibri" w:hAnsi="Calibri" w:eastAsia="Microsoft YaHei"/>
          <w:b/>
          <w:color w:val="2E4F7A"/>
          <w:sz w:val="23"/>
        </w:rPr>
        <w:t xml:space="preserve">Measure C-4. Trump-Branded Goods "Celebrity Endorsement" Tax</w:t>
      </w:r>
    </w:p>
    <w:p>
      <w:pPr>
        <w:spacing w:after="60" w:line="270" w:lineRule="auto"/>
        <w:jc w:val="both"/>
      </w:pPr>
      <w:r>
        <w:t xml:space="preserve">Canada now imposes a "celebrity branding surtax" on products bearing the name or likeness of foreign political figures, covering Trump-branded merchandise sold in Canada.</w:t>
      </w:r>
    </w:p>
    <w:p>
      <w:pPr>
        <w:spacing w:after="140" w:line="270" w:lineRule="auto"/>
        <w:ind w:left="360"/>
      </w:pPr>
      <w:r>
        <w:rPr>
          <w:b/>
          <w:i/>
          <w:color w:val="3E6690"/>
        </w:rPr>
        <w:t xml:space="preserve">Innocence claim: </w:t>
      </w:r>
      <w:r>
        <w:rPr>
          <w:i/>
          <w:color w:val="3E6690"/>
        </w:rPr>
        <w:t xml:space="preserve">"We're ensuring transparency in celebrity-endorsed consumer products."</w:t>
      </w:r>
    </w:p>
    <w:p>
      <w:pPr>
        <w:keepNext/>
        <w:keepLines/>
        <w:spacing w:before="260" w:after="40"/>
      </w:pPr>
      <w:r>
        <w:rPr>
          <w:rFonts w:ascii="Calibri" w:hAnsi="Calibri" w:eastAsia="Microsoft YaHei"/>
          <w:b/>
          <w:color w:val="2E4F7A"/>
          <w:sz w:val="23"/>
        </w:rPr>
        <w:t xml:space="preserve">Measure C-5. Trump Hotel Vancouver "Environmental Certification" Delay</w:t>
      </w:r>
    </w:p>
    <w:p>
      <w:pPr>
        <w:spacing w:after="60" w:line="270" w:lineRule="auto"/>
        <w:jc w:val="both"/>
      </w:pPr>
      <w:r>
        <w:t xml:space="preserve">The Vancouver property now faces an unexpected "energy efficiency recertification" requiring months of inspections and retrofits before it resumes operating at full capacity.</w:t>
      </w:r>
    </w:p>
    <w:p>
      <w:pPr>
        <w:spacing w:after="140" w:line="270" w:lineRule="auto"/>
        <w:ind w:left="360"/>
      </w:pPr>
      <w:r>
        <w:rPr>
          <w:b/>
          <w:i/>
          <w:color w:val="3E6690"/>
        </w:rPr>
        <w:t xml:space="preserve">Innocence claim: </w:t>
      </w:r>
      <w:r>
        <w:rPr>
          <w:i/>
          <w:color w:val="3E6690"/>
        </w:rPr>
        <w:t xml:space="preserve">"We're meeting Canada's climate commitments."</w:t>
      </w:r>
    </w:p>
    <w:p>
      <w:pPr>
        <w:pStyle w:val="Heading3"/>
      </w:pPr>
      <w:r>
        <w:t xml:space="preserve">Golf and Mar-A-Lago</w:t>
      </w:r>
    </w:p>
    <w:p>
      <w:pPr>
        <w:keepNext/>
        <w:keepLines/>
        <w:spacing w:before="260" w:after="40"/>
      </w:pPr>
      <w:r>
        <w:rPr>
          <w:rFonts w:ascii="Calibri" w:hAnsi="Calibri" w:eastAsia="Microsoft YaHei"/>
          <w:b/>
          <w:color w:val="2E4F7A"/>
          <w:sz w:val="23"/>
        </w:rPr>
        <w:t xml:space="preserve">Measure C-6. Trump Family Member "Business Visa" Enhanced Scrutiny</w:t>
      </w:r>
    </w:p>
    <w:p>
      <w:pPr>
        <w:spacing w:after="60" w:line="270" w:lineRule="auto"/>
        <w:jc w:val="both"/>
      </w:pPr>
      <w:r>
        <w:t xml:space="preserve">Canada now subjects any Trump family member seeking to enter Canada for business purposes to enhanced LMIA and national security reviews, delaying approvals indefinitely.</w:t>
      </w:r>
    </w:p>
    <w:p>
      <w:pPr>
        <w:spacing w:after="140" w:line="270" w:lineRule="auto"/>
        <w:ind w:left="360"/>
      </w:pPr>
      <w:r>
        <w:rPr>
          <w:b/>
          <w:i/>
          <w:color w:val="3E6690"/>
        </w:rPr>
        <w:t xml:space="preserve">Innocence claim: </w:t>
      </w:r>
      <w:r>
        <w:rPr>
          <w:i/>
          <w:color w:val="3E6690"/>
        </w:rPr>
        <w:t xml:space="preserve">"We're applying standard immigration protocols to all foreign nationals."</w:t>
      </w:r>
    </w:p>
    <w:p>
      <w:pPr>
        <w:keepNext/>
        <w:keepLines/>
        <w:spacing w:before="260" w:after="40"/>
      </w:pPr>
      <w:r>
        <w:rPr>
          <w:rFonts w:ascii="Calibri" w:hAnsi="Calibri" w:eastAsia="Microsoft YaHei"/>
          <w:b/>
          <w:color w:val="2E4F7A"/>
          <w:sz w:val="23"/>
        </w:rPr>
        <w:t xml:space="preserve">Measure C-7. Golf Equipment "Lead Content" Testing (Mar-a-Lago, Trump Golf Courses)</w:t>
      </w:r>
    </w:p>
    <w:p>
      <w:pPr>
        <w:spacing w:after="60" w:line="270" w:lineRule="auto"/>
        <w:jc w:val="both"/>
      </w:pPr>
      <w:r>
        <w:t xml:space="preserve">Trump's own tariffs specifically target golf equipment imported from Canada. Canada now responds by imposing "lead content" and "material safety" testing on all U.S.-origin golf equipment entering Canada, holding shipments for weeks while labs process samples.</w:t>
      </w:r>
    </w:p>
    <w:p>
      <w:pPr>
        <w:spacing w:after="140" w:line="270" w:lineRule="auto"/>
        <w:ind w:left="360"/>
      </w:pPr>
      <w:r>
        <w:rPr>
          <w:b/>
          <w:i/>
          <w:color w:val="3E6690"/>
        </w:rPr>
        <w:t xml:space="preserve">Innocence claim: </w:t>
      </w:r>
      <w:r>
        <w:rPr>
          <w:i/>
          <w:color w:val="3E6690"/>
        </w:rPr>
        <w:t xml:space="preserve">"We're protecting Canadian consumers from hazardous materials."</w:t>
      </w:r>
    </w:p>
    <w:p>
      <w:pPr>
        <w:keepNext/>
        <w:keepLines/>
        <w:spacing w:before="260" w:after="40"/>
      </w:pPr>
      <w:r>
        <w:rPr>
          <w:rFonts w:ascii="Calibri" w:hAnsi="Calibri" w:eastAsia="Microsoft YaHei"/>
          <w:b/>
          <w:color w:val="2E4F7A"/>
          <w:sz w:val="23"/>
        </w:rPr>
        <w:t xml:space="preserve">Measure C-8. Trump Golf Course "Pesticide" Inspections (Florida)</w:t>
      </w:r>
    </w:p>
    <w:p>
      <w:pPr>
        <w:spacing w:after="60" w:line="270" w:lineRule="auto"/>
        <w:jc w:val="both"/>
      </w:pPr>
      <w:r>
        <w:t xml:space="preserve">Any Trump-owned golf course using Canadian products or services now faces "enhanced environmental inspections" requiring exhaustive documentation of all pesticides, fertilizers, and turf management products used.</w:t>
      </w:r>
    </w:p>
    <w:p>
      <w:pPr>
        <w:spacing w:after="140" w:line="270" w:lineRule="auto"/>
        <w:ind w:left="360"/>
      </w:pPr>
      <w:r>
        <w:rPr>
          <w:b/>
          <w:i/>
          <w:color w:val="3E6690"/>
        </w:rPr>
        <w:t xml:space="preserve">Innocence claim: </w:t>
      </w:r>
      <w:r>
        <w:rPr>
          <w:i/>
          <w:color w:val="3E6690"/>
        </w:rPr>
        <w:t xml:space="preserve">"We're ensuring environmental compliance for Canadian exports."</w:t>
      </w:r>
    </w:p>
    <w:p>
      <w:pPr>
        <w:keepNext/>
        <w:keepLines/>
        <w:spacing w:before="260" w:after="40"/>
      </w:pPr>
      <w:r>
        <w:rPr>
          <w:rFonts w:ascii="Calibri" w:hAnsi="Calibri" w:eastAsia="Microsoft YaHei"/>
          <w:b/>
          <w:color w:val="2E4F7A"/>
          <w:sz w:val="23"/>
        </w:rPr>
        <w:t xml:space="preserve">Measure C-9. Mar-a-Lago "Historic Site" Export Restrictions</w:t>
      </w:r>
    </w:p>
    <w:p>
      <w:pPr>
        <w:spacing w:after="60" w:line="270" w:lineRule="auto"/>
        <w:jc w:val="both"/>
      </w:pPr>
      <w:r>
        <w:t xml:space="preserve">Canada now designates certain categories of antiques, artwork, and historical artifacts as "protected cultural property", restricting their export to the United States. This directlies impact Mar-a-Lago's collection of historical items.</w:t>
      </w:r>
    </w:p>
    <w:p>
      <w:pPr>
        <w:spacing w:after="140" w:line="270" w:lineRule="auto"/>
        <w:ind w:left="360"/>
      </w:pPr>
      <w:r>
        <w:rPr>
          <w:b/>
          <w:i/>
          <w:color w:val="3E6690"/>
        </w:rPr>
        <w:t xml:space="preserve">Innocence claim: </w:t>
      </w:r>
      <w:r>
        <w:rPr>
          <w:i/>
          <w:color w:val="3E6690"/>
        </w:rPr>
        <w:t xml:space="preserve">"We're protecting Canadian cultural heritage."</w:t>
      </w:r>
    </w:p>
    <w:p>
      <w:pPr>
        <w:keepNext/>
        <w:keepLines/>
        <w:spacing w:before="260" w:after="40"/>
      </w:pPr>
      <w:r>
        <w:rPr>
          <w:rFonts w:ascii="Calibri" w:hAnsi="Calibri" w:eastAsia="Microsoft YaHei"/>
          <w:b/>
          <w:color w:val="2E4F7A"/>
          <w:sz w:val="23"/>
        </w:rPr>
        <w:t xml:space="preserve">Measure C-10. Golf Course "Water Usage" Audits</w:t>
      </w:r>
    </w:p>
    <w:p>
      <w:pPr>
        <w:spacing w:after="60" w:line="270" w:lineRule="auto"/>
        <w:jc w:val="both"/>
      </w:pPr>
      <w:r>
        <w:t xml:space="preserve">Canadian companies supplying irrigation equipment or turf products to Trump golf courses now face "enhanced export compliance" reviews requiring months of paperwork.</w:t>
      </w:r>
    </w:p>
    <w:p>
      <w:pPr>
        <w:spacing w:after="140" w:line="270" w:lineRule="auto"/>
        <w:ind w:left="360"/>
      </w:pPr>
      <w:r>
        <w:rPr>
          <w:b/>
          <w:i/>
          <w:color w:val="3E6690"/>
        </w:rPr>
        <w:t xml:space="preserve">Innocence claim: </w:t>
      </w:r>
      <w:r>
        <w:rPr>
          <w:i/>
          <w:color w:val="3E6690"/>
        </w:rPr>
        <w:t xml:space="preserve">"We're ensuring sustainable water management practices."</w:t>
      </w:r>
    </w:p>
    <w:p>
      <w:pPr>
        <w:keepNext/>
        <w:keepLines/>
        <w:spacing w:before="260" w:after="40"/>
      </w:pPr>
      <w:r>
        <w:rPr>
          <w:rFonts w:ascii="Calibri" w:hAnsi="Calibri" w:eastAsia="Microsoft YaHei"/>
          <w:b/>
          <w:color w:val="2E4F7A"/>
          <w:sz w:val="23"/>
        </w:rPr>
        <w:t xml:space="preserve">Measure C-11. Dairy Quota "Over-Allocation" Audit</w:t>
      </w:r>
    </w:p>
    <w:p>
      <w:pPr>
        <w:spacing w:after="60" w:line="270" w:lineRule="auto"/>
        <w:jc w:val="both"/>
      </w:pPr>
      <w:r>
        <w:t xml:space="preserve">Canada now "discovers" that the CUSMA dairy tariff-rate quota (roughly 3.6% of the Canadian market) has been over-subscribed, and "temporarily" suspend new U.S. dairy entries until the quota is "rebalanced."</w:t>
      </w:r>
    </w:p>
    <w:p>
      <w:pPr>
        <w:spacing w:after="140" w:line="270" w:lineRule="auto"/>
        <w:ind w:left="360"/>
      </w:pPr>
      <w:r>
        <w:rPr>
          <w:b/>
          <w:i/>
          <w:color w:val="3E6690"/>
        </w:rPr>
        <w:t xml:space="preserve">Innocence claim: </w:t>
      </w:r>
      <w:r>
        <w:rPr>
          <w:i/>
          <w:color w:val="3E6690"/>
        </w:rPr>
        <w:t xml:space="preserve">"We're ensuring equitable quota administration under CUSMA."</w:t>
      </w:r>
    </w:p>
    <w:p>
      <w:pPr>
        <w:keepNext/>
        <w:keepLines/>
        <w:spacing w:before="260" w:after="40"/>
      </w:pPr>
      <w:r>
        <w:rPr>
          <w:rFonts w:ascii="Calibri" w:hAnsi="Calibri" w:eastAsia="Microsoft YaHei"/>
          <w:b/>
          <w:color w:val="2E4F7A"/>
          <w:sz w:val="23"/>
        </w:rPr>
        <w:t xml:space="preserve">Measure C-12. Dairy "Bovine Growth Hormone" Testing</w:t>
      </w:r>
    </w:p>
    <w:p>
      <w:pPr>
        <w:spacing w:after="60" w:line="270" w:lineRule="auto"/>
        <w:jc w:val="both"/>
      </w:pPr>
      <w:r>
        <w:t xml:space="preserve">CFIA now requires 100% testing of all U.S. dairy imports for recombinant bovine growth hormone (rBST), a hormone banned in Canada, holding shipments for days while lab results are verified.</w:t>
      </w:r>
    </w:p>
    <w:p>
      <w:pPr>
        <w:spacing w:after="140" w:line="270" w:lineRule="auto"/>
        <w:ind w:left="360"/>
      </w:pPr>
      <w:r>
        <w:rPr>
          <w:b/>
          <w:i/>
          <w:color w:val="3E6690"/>
        </w:rPr>
        <w:t xml:space="preserve">Innocence claim: </w:t>
      </w:r>
      <w:r>
        <w:rPr>
          <w:i/>
          <w:color w:val="3E6690"/>
        </w:rPr>
        <w:t xml:space="preserve">"We're protecting Canadian consumers from hormone-treated dairy."</w:t>
      </w:r>
    </w:p>
    <w:p>
      <w:pPr>
        <w:keepNext/>
        <w:keepLines/>
        <w:spacing w:before="260" w:after="40"/>
      </w:pPr>
      <w:r>
        <w:rPr>
          <w:rFonts w:ascii="Calibri" w:hAnsi="Calibri" w:eastAsia="Microsoft YaHei"/>
          <w:b/>
          <w:color w:val="2E4F7A"/>
          <w:sz w:val="23"/>
        </w:rPr>
        <w:t xml:space="preserve">Measure C-13. Cheese "Aging Verification" Inspections</w:t>
      </w:r>
    </w:p>
    <w:p>
      <w:pPr>
        <w:spacing w:after="60" w:line="270" w:lineRule="auto"/>
        <w:jc w:val="both"/>
      </w:pPr>
      <w:r>
        <w:t xml:space="preserve">Canada now requires exhaustive documentation proving that every U.S. cheese shipment meets specific aging requirements, rejecting shipments where paperwork is incomplete.</w:t>
      </w:r>
    </w:p>
    <w:p>
      <w:pPr>
        <w:spacing w:after="140" w:line="270" w:lineRule="auto"/>
        <w:ind w:left="360"/>
      </w:pPr>
      <w:r>
        <w:rPr>
          <w:b/>
          <w:i/>
          <w:color w:val="3E6690"/>
        </w:rPr>
        <w:t xml:space="preserve">Innocence claim: </w:t>
      </w:r>
      <w:r>
        <w:rPr>
          <w:i/>
          <w:color w:val="3E6690"/>
        </w:rPr>
        <w:t xml:space="preserve">"We're ensuring product quality and authenticity."</w:t>
      </w:r>
    </w:p>
    <w:p>
      <w:pPr>
        <w:keepNext/>
        <w:keepLines/>
        <w:spacing w:before="260" w:after="40"/>
      </w:pPr>
      <w:r>
        <w:rPr>
          <w:rFonts w:ascii="Calibri" w:hAnsi="Calibri" w:eastAsia="Microsoft YaHei"/>
          <w:b/>
          <w:color w:val="2E4F7A"/>
          <w:sz w:val="23"/>
        </w:rPr>
        <w:t xml:space="preserve">Measure C-14. Dairy "Sanitary" Inspections at the Border</w:t>
      </w:r>
    </w:p>
    <w:p>
      <w:pPr>
        <w:spacing w:after="60" w:line="270" w:lineRule="auto"/>
        <w:jc w:val="both"/>
      </w:pPr>
      <w:r>
        <w:t xml:space="preserve">CBSA now conducts 100% physical inspections of all U.S. dairy shipments, checking temperature logs, sanitation records, and packaging integrity, adding days to every delivery.</w:t>
      </w:r>
    </w:p>
    <w:p>
      <w:pPr>
        <w:spacing w:after="140" w:line="270" w:lineRule="auto"/>
        <w:ind w:left="360"/>
      </w:pPr>
      <w:r>
        <w:rPr>
          <w:b/>
          <w:i/>
          <w:color w:val="3E6690"/>
        </w:rPr>
        <w:t xml:space="preserve">Innocence claim: </w:t>
      </w:r>
      <w:r>
        <w:rPr>
          <w:i/>
          <w:color w:val="3E6690"/>
        </w:rPr>
        <w:t xml:space="preserve">"We're ensuring food safety for Canadian families."</w:t>
      </w:r>
    </w:p>
    <w:p>
      <w:pPr>
        <w:keepNext/>
        <w:keepLines/>
        <w:spacing w:before="260" w:after="40"/>
      </w:pPr>
      <w:r>
        <w:rPr>
          <w:rFonts w:ascii="Calibri" w:hAnsi="Calibri" w:eastAsia="Microsoft YaHei"/>
          <w:b/>
          <w:color w:val="2E4F7A"/>
          <w:sz w:val="23"/>
        </w:rPr>
        <w:t xml:space="preserve">Measure C-15. Auto Parts "Re-manufacturing" Reclassification (Ohio, Indiana, Michigan)</w:t>
      </w:r>
    </w:p>
    <w:p>
      <w:pPr>
        <w:spacing w:after="60" w:line="270" w:lineRule="auto"/>
        <w:jc w:val="both"/>
      </w:pPr>
      <w:r>
        <w:t xml:space="preserve">Canada now reclassifies auto parts from Ohio, Indiana, and Michigan as "re-manufactured" rather than "new", subjecting them to different tariff classifications and stricter documentation.</w:t>
      </w:r>
    </w:p>
    <w:p>
      <w:pPr>
        <w:spacing w:after="140" w:line="270" w:lineRule="auto"/>
        <w:ind w:left="360"/>
      </w:pPr>
      <w:r>
        <w:rPr>
          <w:b/>
          <w:i/>
          <w:color w:val="3E6690"/>
        </w:rPr>
        <w:t xml:space="preserve">Innocence claim: </w:t>
      </w:r>
      <w:r>
        <w:rPr>
          <w:i/>
          <w:color w:val="3E6690"/>
        </w:rPr>
        <w:t xml:space="preserve">"We're applying consistent tariff classification standards."</w:t>
      </w:r>
    </w:p>
    <w:p>
      <w:pPr>
        <w:keepNext/>
        <w:keepLines/>
        <w:spacing w:before="260" w:after="40"/>
      </w:pPr>
      <w:r>
        <w:rPr>
          <w:rFonts w:ascii="Calibri" w:hAnsi="Calibri" w:eastAsia="Microsoft YaHei"/>
          <w:b/>
          <w:color w:val="2E4F7A"/>
          <w:sz w:val="23"/>
        </w:rPr>
        <w:t xml:space="preserve">Measure C-16. Steel "Slab" Anti-Dumping Reviews (Indiana, Ohio, Pennsylvania)</w:t>
      </w:r>
    </w:p>
    <w:p>
      <w:pPr>
        <w:spacing w:after="60" w:line="270" w:lineRule="auto"/>
        <w:jc w:val="both"/>
      </w:pPr>
      <w:r>
        <w:t xml:space="preserve">Canada now initiates "routine" anti-dumping reviews on U.S. steel slabs and plates, tying up imports in legal proceedings for months.</w:t>
      </w:r>
    </w:p>
    <w:p>
      <w:pPr>
        <w:spacing w:after="140" w:line="270" w:lineRule="auto"/>
        <w:ind w:left="360"/>
      </w:pPr>
      <w:r>
        <w:rPr>
          <w:b/>
          <w:i/>
          <w:color w:val="3E6690"/>
        </w:rPr>
        <w:t xml:space="preserve">Innocence claim: </w:t>
      </w:r>
      <w:r>
        <w:rPr>
          <w:i/>
          <w:color w:val="3E6690"/>
        </w:rPr>
        <w:t xml:space="preserve">"We're ensuring fair competition for Canadian steel producers."</w:t>
      </w:r>
    </w:p>
    <w:p>
      <w:pPr>
        <w:keepNext/>
        <w:keepLines/>
        <w:spacing w:before="260" w:after="40"/>
      </w:pPr>
      <w:r>
        <w:rPr>
          <w:rFonts w:ascii="Calibri" w:hAnsi="Calibri" w:eastAsia="Microsoft YaHei"/>
          <w:b/>
          <w:color w:val="2E4F7A"/>
          <w:sz w:val="23"/>
        </w:rPr>
        <w:t xml:space="preserve">Measure C-17. Auto "Rules of Origin" Audits (Alabama, South Carolina, Kentucky, Tennessee)</w:t>
      </w:r>
    </w:p>
    <w:p>
      <w:pPr>
        <w:spacing w:after="60" w:line="270" w:lineRule="auto"/>
        <w:jc w:val="both"/>
      </w:pPr>
      <w:r>
        <w:t xml:space="preserve">Canada now demands line-by-line Bills of Materials for every U.S.-assembled vehicle entering Canada, rejecting preference on any technical discrepancy under CUSMA's 75% regional value content and 40-45% high-wage labor rules.</w:t>
      </w:r>
    </w:p>
    <w:p>
      <w:pPr>
        <w:spacing w:after="140" w:line="270" w:lineRule="auto"/>
        <w:ind w:left="360"/>
      </w:pPr>
      <w:r>
        <w:rPr>
          <w:b/>
          <w:i/>
          <w:color w:val="3E6690"/>
        </w:rPr>
        <w:t xml:space="preserve">Innocence claim: </w:t>
      </w:r>
      <w:r>
        <w:rPr>
          <w:i/>
          <w:color w:val="3E6690"/>
        </w:rPr>
        <w:t xml:space="preserve">"We're enforcing the agreement the United States negotiated."</w:t>
      </w:r>
    </w:p>
    <w:p>
      <w:pPr>
        <w:pStyle w:val="Heading3"/>
      </w:pPr>
      <w:r>
        <w:t xml:space="preserve">51St State and Sovereignty Insults</w:t>
      </w:r>
    </w:p>
    <w:p>
      <w:pPr>
        <w:keepNext/>
        <w:keepLines/>
        <w:spacing w:before="260" w:after="40"/>
      </w:pPr>
      <w:r>
        <w:rPr>
          <w:rFonts w:ascii="Calibri" w:hAnsi="Calibri" w:eastAsia="Microsoft YaHei"/>
          <w:b/>
          <w:color w:val="2E4F7A"/>
          <w:sz w:val="23"/>
        </w:rPr>
        <w:t xml:space="preserve">Measure C-18. Aluminum "Derivative Product" Reclassification (Kentucky, Tennessee, South Carolina)</w:t>
      </w:r>
    </w:p>
    <w:p>
      <w:pPr>
        <w:spacing w:after="60" w:line="270" w:lineRule="auto"/>
        <w:jc w:val="both"/>
      </w:pPr>
      <w:r>
        <w:t xml:space="preserve">Canada now reclassifies aluminum derivative products from southern auto-aluminum states as "finished goods", subjecting them to higher tariffs.</w:t>
      </w:r>
    </w:p>
    <w:p>
      <w:pPr>
        <w:spacing w:after="140" w:line="270" w:lineRule="auto"/>
        <w:ind w:left="360"/>
      </w:pPr>
      <w:r>
        <w:rPr>
          <w:b/>
          <w:i/>
          <w:color w:val="3E6690"/>
        </w:rPr>
        <w:t xml:space="preserve">Innocence claim: </w:t>
      </w:r>
      <w:r>
        <w:rPr>
          <w:i/>
          <w:color w:val="3E6690"/>
        </w:rPr>
        <w:t xml:space="preserve">"We're applying correct tariff classifications per World Customs Organization guidelines."</w:t>
      </w:r>
    </w:p>
    <w:p>
      <w:pPr>
        <w:keepNext/>
        <w:keepLines/>
        <w:spacing w:before="260" w:after="40"/>
      </w:pPr>
      <w:r>
        <w:rPr>
          <w:rFonts w:ascii="Calibri" w:hAnsi="Calibri" w:eastAsia="Microsoft YaHei"/>
          <w:b/>
          <w:color w:val="2E4F7A"/>
          <w:sz w:val="23"/>
        </w:rPr>
        <w:t xml:space="preserve">Measure C-19. Federal Procurement "Sovereignty" Exclusion</w:t>
      </w:r>
    </w:p>
    <w:p>
      <w:pPr>
        <w:spacing w:after="60" w:line="270" w:lineRule="auto"/>
        <w:jc w:val="both"/>
      </w:pPr>
      <w:r>
        <w:t xml:space="preserve">Canada now excludes U.S. suppliers from federal procurement contracts worth tens of billions annually, citing a "national security" framework that prioritizes suppliers from countries that respect Canadian sovereignty.</w:t>
      </w:r>
    </w:p>
    <w:p>
      <w:pPr>
        <w:spacing w:after="140" w:line="270" w:lineRule="auto"/>
        <w:ind w:left="360"/>
      </w:pPr>
      <w:r>
        <w:rPr>
          <w:b/>
          <w:i/>
          <w:color w:val="3E6690"/>
        </w:rPr>
        <w:t xml:space="preserve">Innocence claim: </w:t>
      </w:r>
      <w:r>
        <w:rPr>
          <w:i/>
          <w:color w:val="3E6690"/>
        </w:rPr>
        <w:t xml:space="preserve">"We're strengthening supply chain resilience and protecting Canadian sovereignty."</w:t>
      </w:r>
    </w:p>
    <w:p>
      <w:pPr>
        <w:keepNext/>
        <w:keepLines/>
        <w:spacing w:before="260" w:after="40"/>
      </w:pPr>
      <w:r>
        <w:rPr>
          <w:rFonts w:ascii="Calibri" w:hAnsi="Calibri" w:eastAsia="Microsoft YaHei"/>
          <w:b/>
          <w:color w:val="2E4F7A"/>
          <w:sz w:val="23"/>
        </w:rPr>
        <w:t xml:space="preserve">Measure C-20. Official Language "Enforcement" for U.S. Goods</w:t>
      </w:r>
    </w:p>
    <w:p>
      <w:pPr>
        <w:spacing w:after="60" w:line="270" w:lineRule="auto"/>
        <w:jc w:val="both"/>
      </w:pPr>
      <w:r>
        <w:t xml:space="preserve">Canada now requires that all products sold in Quebec meet strict French-language labeling requirements, rejecting entire U.S. shipments that fail to comply.</w:t>
      </w:r>
    </w:p>
    <w:p>
      <w:pPr>
        <w:spacing w:after="140" w:line="270" w:lineRule="auto"/>
        <w:ind w:left="360"/>
      </w:pPr>
      <w:r>
        <w:rPr>
          <w:b/>
          <w:i/>
          <w:color w:val="3E6690"/>
        </w:rPr>
        <w:t xml:space="preserve">Innocence claim: </w:t>
      </w:r>
      <w:r>
        <w:rPr>
          <w:i/>
          <w:color w:val="3E6690"/>
        </w:rPr>
        <w:t xml:space="preserve">"We're protecting French-language heritage under the Official Languages Act."</w:t>
      </w:r>
    </w:p>
    <w:p>
      <w:pPr>
        <w:pStyle w:val="Heading3"/>
      </w:pPr>
      <w:r>
        <w:t xml:space="preserve">Lake Ontario / Lake America Tantrum</w:t>
      </w:r>
    </w:p>
    <w:p>
      <w:pPr>
        <w:keepNext/>
        <w:keepLines/>
        <w:spacing w:before="260" w:after="40"/>
      </w:pPr>
      <w:r>
        <w:rPr>
          <w:rFonts w:ascii="Calibri" w:hAnsi="Calibri" w:eastAsia="Microsoft YaHei"/>
          <w:b/>
          <w:color w:val="2E4F7A"/>
          <w:sz w:val="23"/>
        </w:rPr>
        <w:t xml:space="preserve">Measure C-21. "51st State" Merchandise Import Ban</w:t>
      </w:r>
    </w:p>
    <w:p>
      <w:pPr>
        <w:spacing w:after="60" w:line="270" w:lineRule="auto"/>
        <w:jc w:val="both"/>
      </w:pPr>
      <w:r>
        <w:t xml:space="preserve">Canada now bans the import of merchandise bearing the "51st state" slogan or other sovereignty-insulting messaging.</w:t>
      </w:r>
    </w:p>
    <w:p>
      <w:pPr>
        <w:spacing w:after="140" w:line="270" w:lineRule="auto"/>
        <w:ind w:left="360"/>
      </w:pPr>
      <w:r>
        <w:rPr>
          <w:b/>
          <w:i/>
          <w:color w:val="3E6690"/>
        </w:rPr>
        <w:t xml:space="preserve">Innocence claim: </w:t>
      </w:r>
      <w:r>
        <w:rPr>
          <w:i/>
          <w:color w:val="3E6690"/>
        </w:rPr>
        <w:t xml:space="preserve">"We're protecting Canadian national dignity."</w:t>
      </w:r>
    </w:p>
    <w:p>
      <w:pPr>
        <w:keepNext/>
        <w:keepLines/>
        <w:spacing w:before="260" w:after="40"/>
      </w:pPr>
      <w:r>
        <w:rPr>
          <w:rFonts w:ascii="Calibri" w:hAnsi="Calibri" w:eastAsia="Microsoft YaHei"/>
          <w:b/>
          <w:color w:val="2E4F7A"/>
          <w:sz w:val="23"/>
        </w:rPr>
        <w:t xml:space="preserve">Measure C-22. Lake Ontario "Protected Waterway" Designation</w:t>
      </w:r>
    </w:p>
    <w:p>
      <w:pPr>
        <w:spacing w:after="60" w:line="270" w:lineRule="auto"/>
        <w:jc w:val="both"/>
      </w:pPr>
      <w:r>
        <w:t xml:space="preserve">Canada now designates Lake Ontario as a "protected Canadian waterway" under the Canada Water Act, requiring U.S. vessels to obtain special permits and pay transit fees to cross into Canadian waters.</w:t>
      </w:r>
    </w:p>
    <w:p>
      <w:pPr>
        <w:spacing w:after="140" w:line="270" w:lineRule="auto"/>
        <w:ind w:left="360"/>
      </w:pPr>
      <w:r>
        <w:rPr>
          <w:b/>
          <w:i/>
          <w:color w:val="3E6690"/>
        </w:rPr>
        <w:t xml:space="preserve">Innocence claim: </w:t>
      </w:r>
      <w:r>
        <w:rPr>
          <w:i/>
          <w:color w:val="3E6690"/>
        </w:rPr>
        <w:t xml:space="preserve">"We're protecting Canadian water resources."</w:t>
      </w:r>
    </w:p>
    <w:p>
      <w:pPr>
        <w:keepNext/>
        <w:keepLines/>
        <w:spacing w:before="260" w:after="40"/>
      </w:pPr>
      <w:r>
        <w:rPr>
          <w:rFonts w:ascii="Calibri" w:hAnsi="Calibri" w:eastAsia="Microsoft YaHei"/>
          <w:b/>
          <w:color w:val="2E4F7A"/>
          <w:sz w:val="23"/>
        </w:rPr>
        <w:t xml:space="preserve">Measure C-23. "Lake America" Geographic Name Dispute</w:t>
      </w:r>
    </w:p>
    <w:p>
      <w:pPr>
        <w:spacing w:after="60" w:line="270" w:lineRule="auto"/>
        <w:jc w:val="both"/>
      </w:pPr>
      <w:r>
        <w:t xml:space="preserve">Canada now formallies challenge any U.S. attempt to rename Lake Ontario before the International Joint Commission, tying the issue up in bilateral proceedings for years.</w:t>
      </w:r>
    </w:p>
    <w:p>
      <w:pPr>
        <w:spacing w:after="140" w:line="270" w:lineRule="auto"/>
        <w:ind w:left="360"/>
      </w:pPr>
      <w:r>
        <w:rPr>
          <w:b/>
          <w:i/>
          <w:color w:val="3E6690"/>
        </w:rPr>
        <w:t xml:space="preserve">Innocence claim: </w:t>
      </w:r>
      <w:r>
        <w:rPr>
          <w:i/>
          <w:color w:val="3E6690"/>
        </w:rPr>
        <w:t xml:space="preserve">"We're following established dispute resolution mechanisms."</w:t>
      </w:r>
    </w:p>
    <w:p>
      <w:pPr>
        <w:keepNext/>
        <w:keepLines/>
        <w:spacing w:before="260" w:after="40"/>
      </w:pPr>
      <w:r>
        <w:rPr>
          <w:rFonts w:ascii="Calibri" w:hAnsi="Calibri" w:eastAsia="Microsoft YaHei"/>
          <w:b/>
          <w:color w:val="2E4F7A"/>
          <w:sz w:val="23"/>
        </w:rPr>
        <w:t xml:space="preserve">Measure C-24. Great Lakes "Environmental" Inspections</w:t>
      </w:r>
    </w:p>
    <w:p>
      <w:pPr>
        <w:spacing w:after="60" w:line="270" w:lineRule="auto"/>
        <w:jc w:val="both"/>
      </w:pPr>
      <w:r>
        <w:t xml:space="preserve">Canada now imposes enhanced environmental inspections on all U.S. vessels operating in the Great Lakes, delaying commercial shipping and recreational boating.</w:t>
      </w:r>
    </w:p>
    <w:p>
      <w:pPr>
        <w:spacing w:after="140" w:line="270" w:lineRule="auto"/>
        <w:ind w:left="360"/>
      </w:pPr>
      <w:r>
        <w:rPr>
          <w:b/>
          <w:i/>
          <w:color w:val="3E6690"/>
        </w:rPr>
        <w:t xml:space="preserve">Innocence claim: </w:t>
      </w:r>
      <w:r>
        <w:rPr>
          <w:i/>
          <w:color w:val="3E6690"/>
        </w:rPr>
        <w:t xml:space="preserve">"We're protecting the Great Lakes ecosystem."</w:t>
      </w:r>
    </w:p>
    <w:p>
      <w:pPr>
        <w:keepNext/>
        <w:keepLines/>
        <w:spacing w:before="260" w:after="40"/>
      </w:pPr>
      <w:r>
        <w:rPr>
          <w:rFonts w:ascii="Calibri" w:hAnsi="Calibri" w:eastAsia="Microsoft YaHei"/>
          <w:b/>
          <w:color w:val="2E4F7A"/>
          <w:sz w:val="23"/>
        </w:rPr>
        <w:t xml:space="preserve">Measure C-25. "Border Security" Infrastructure Inspections</w:t>
      </w:r>
    </w:p>
    <w:p>
      <w:pPr>
        <w:spacing w:after="60" w:line="270" w:lineRule="auto"/>
        <w:jc w:val="both"/>
      </w:pPr>
      <w:r>
        <w:t xml:space="preserve">CBSA now conducts "infrastructure inspections" at key crossings, Ambassador Bridge, Peace Bridge, Blue Water Bridge, during peak hours, diverting traffic to smaller crossings.</w:t>
      </w:r>
    </w:p>
    <w:p>
      <w:pPr>
        <w:spacing w:after="140" w:line="270" w:lineRule="auto"/>
        <w:ind w:left="360"/>
      </w:pPr>
      <w:r>
        <w:rPr>
          <w:b/>
          <w:i/>
          <w:color w:val="3E6690"/>
        </w:rPr>
        <w:t xml:space="preserve">Innocence claim: </w:t>
      </w:r>
      <w:r>
        <w:rPr>
          <w:i/>
          <w:color w:val="3E6690"/>
        </w:rPr>
        <w:t xml:space="preserve">"We're ensuring border infrastructure safety."</w:t>
      </w:r>
    </w:p>
    <w:p>
      <w:pPr>
        <w:keepNext/>
        <w:keepLines/>
        <w:spacing w:before="260" w:after="40"/>
      </w:pPr>
      <w:r>
        <w:rPr>
          <w:rFonts w:ascii="Calibri" w:hAnsi="Calibri" w:eastAsia="Microsoft YaHei"/>
          <w:b/>
          <w:color w:val="2E4F7A"/>
          <w:sz w:val="23"/>
        </w:rPr>
        <w:t xml:space="preserve">Measure C-26. Asylum Seeker "Processing" Delays</w:t>
      </w:r>
    </w:p>
    <w:p>
      <w:pPr>
        <w:spacing w:after="60" w:line="270" w:lineRule="auto"/>
        <w:jc w:val="both"/>
      </w:pPr>
      <w:r>
        <w:t xml:space="preserve">Canada now "temporarilies" slow processing of asylum seekers at the border, citing "resource constraints", while simultaneously processing more applicants from other countries.</w:t>
      </w:r>
    </w:p>
    <w:p>
      <w:pPr>
        <w:spacing w:after="140" w:line="270" w:lineRule="auto"/>
        <w:ind w:left="360"/>
      </w:pPr>
      <w:r>
        <w:rPr>
          <w:b/>
          <w:i/>
          <w:color w:val="3E6690"/>
        </w:rPr>
        <w:t xml:space="preserve">Innocence claim: </w:t>
      </w:r>
      <w:r>
        <w:rPr>
          <w:i/>
          <w:color w:val="3E6690"/>
        </w:rPr>
        <w:t xml:space="preserve">"We're ensuring thorough vetting of all applicants."</w:t>
      </w:r>
    </w:p>
    <w:p>
      <w:pPr>
        <w:keepNext/>
        <w:keepLines/>
        <w:spacing w:before="260" w:after="40"/>
      </w:pPr>
      <w:r>
        <w:rPr>
          <w:rFonts w:ascii="Calibri" w:hAnsi="Calibri" w:eastAsia="Microsoft YaHei"/>
          <w:b/>
          <w:color w:val="2E4F7A"/>
          <w:sz w:val="23"/>
        </w:rPr>
        <w:t xml:space="preserve">Measure C-27. "Safe Third Country" Agreement Review</w:t>
      </w:r>
    </w:p>
    <w:p>
      <w:pPr>
        <w:spacing w:after="60" w:line="270" w:lineRule="auto"/>
        <w:jc w:val="both"/>
      </w:pPr>
      <w:r>
        <w:t xml:space="preserve">Canada now initiates a formal review of the Safe Third Country Agreement, threatening to suspend it unless the U.S. meets certain conditions.</w:t>
      </w:r>
    </w:p>
    <w:p>
      <w:pPr>
        <w:spacing w:after="140" w:line="270" w:lineRule="auto"/>
        <w:ind w:left="360"/>
      </w:pPr>
      <w:r>
        <w:rPr>
          <w:b/>
          <w:i/>
          <w:color w:val="3E6690"/>
        </w:rPr>
        <w:t xml:space="preserve">Innocence claim: </w:t>
      </w:r>
      <w:r>
        <w:rPr>
          <w:i/>
          <w:color w:val="3E6690"/>
        </w:rPr>
        <w:t xml:space="preserve">"We're ensuring the agreement serves Canadian interests."</w:t>
      </w:r>
    </w:p>
    <w:p>
      <w:pPr>
        <w:keepNext/>
        <w:keepLines/>
        <w:spacing w:before="260" w:after="40"/>
      </w:pPr>
      <w:r>
        <w:rPr>
          <w:rFonts w:ascii="Calibri" w:hAnsi="Calibri" w:eastAsia="Microsoft YaHei"/>
          <w:b/>
          <w:color w:val="2E4F7A"/>
          <w:sz w:val="23"/>
        </w:rPr>
        <w:t xml:space="preserve">Measure C-28. Iowa "Ethanol" Blending Restrictions</w:t>
      </w:r>
    </w:p>
    <w:p>
      <w:pPr>
        <w:spacing w:after="60" w:line="270" w:lineRule="auto"/>
        <w:jc w:val="both"/>
      </w:pPr>
      <w:r>
        <w:t xml:space="preserve">Environment Canada now lowers the allowable ethanol blend percentage in gasoline from 10% to 5%, reducing American ethanol imports from Iowa by half.</w:t>
      </w:r>
    </w:p>
    <w:p>
      <w:pPr>
        <w:spacing w:after="140" w:line="270" w:lineRule="auto"/>
        <w:ind w:left="360"/>
      </w:pPr>
      <w:r>
        <w:rPr>
          <w:b/>
          <w:i/>
          <w:color w:val="3E6690"/>
        </w:rPr>
        <w:t xml:space="preserve">Innocence claim: </w:t>
      </w:r>
      <w:r>
        <w:rPr>
          <w:i/>
          <w:color w:val="3E6690"/>
        </w:rPr>
        <w:t xml:space="preserve">"We're meeting emissions reduction commitments."</w:t>
      </w:r>
    </w:p>
    <w:p>
      <w:pPr>
        <w:keepNext/>
        <w:keepLines/>
        <w:spacing w:before="260" w:after="40"/>
      </w:pPr>
      <w:r>
        <w:rPr>
          <w:rFonts w:ascii="Calibri" w:hAnsi="Calibri" w:eastAsia="Microsoft YaHei"/>
          <w:b/>
          <w:color w:val="2E4F7A"/>
          <w:sz w:val="23"/>
        </w:rPr>
        <w:t xml:space="preserve">Measure C-29. Florida "Orange Juice" Cold-Quarantine (Mar-a-Lago Effect)</w:t>
      </w:r>
    </w:p>
    <w:p>
      <w:pPr>
        <w:spacing w:after="60" w:line="270" w:lineRule="auto"/>
        <w:jc w:val="both"/>
      </w:pPr>
      <w:r>
        <w:t xml:space="preserve">Canada now imposes a mandatory 21-day cold-treatment quarantine on all Florida citrus shipments, delaying fresh oranges and grapefruit until they degrade. This hits Trump's adopted home state and Mar-a-Lago's backyard.</w:t>
      </w:r>
    </w:p>
    <w:p>
      <w:pPr>
        <w:spacing w:after="140" w:line="270" w:lineRule="auto"/>
        <w:ind w:left="360"/>
      </w:pPr>
      <w:r>
        <w:rPr>
          <w:b/>
          <w:i/>
          <w:color w:val="3E6690"/>
        </w:rPr>
        <w:t xml:space="preserve">Innocence claim: </w:t>
      </w:r>
      <w:r>
        <w:rPr>
          <w:i/>
          <w:color w:val="3E6690"/>
        </w:rPr>
        <w:t xml:space="preserve">"We're preventing the introduction of citrus greening disease."</w:t>
      </w:r>
    </w:p>
    <w:p>
      <w:pPr>
        <w:keepNext/>
        <w:keepLines/>
        <w:spacing w:before="260" w:after="40"/>
      </w:pPr>
      <w:r>
        <w:rPr>
          <w:rFonts w:ascii="Calibri" w:hAnsi="Calibri" w:eastAsia="Microsoft YaHei"/>
          <w:b/>
          <w:color w:val="2E4F7A"/>
          <w:sz w:val="23"/>
        </w:rPr>
        <w:t xml:space="preserve">Measure C-30. Kentucky "Bourbon" Labeling Enforcement</w:t>
      </w:r>
    </w:p>
    <w:p>
      <w:pPr>
        <w:spacing w:after="60" w:line="270" w:lineRule="auto"/>
        <w:jc w:val="both"/>
      </w:pPr>
      <w:r>
        <w:t xml:space="preserve">Canada now requires exhaustive French-language labeling and ingredient disclosures on every bottle of bourbon entering Quebec and Ontario, rejecting shipments that fall short. Kentucky bourbon is Trump's favorite political target, and this hits it where it hurts.</w:t>
      </w:r>
    </w:p>
    <w:p>
      <w:pPr>
        <w:spacing w:after="140" w:line="270" w:lineRule="auto"/>
        <w:ind w:left="360"/>
      </w:pPr>
      <w:r>
        <w:rPr>
          <w:b/>
          <w:i/>
          <w:color w:val="3E6690"/>
        </w:rPr>
        <w:t xml:space="preserve">Innocence claim: </w:t>
      </w:r>
      <w:r>
        <w:rPr>
          <w:i/>
          <w:color w:val="3E6690"/>
        </w:rPr>
        <w:t xml:space="preserve">"We're protecting consumer rights and French-language heritage."</w:t>
      </w:r>
    </w:p>
    <w:p>
      <w:r>
        <w:rPr>
          <w:b/>
          <w:color w:val="2E4F7A"/>
        </w:rPr>
        <w:t xml:space="preserve">Cumulative effect. </w:t>
      </w:r>
      <w:r>
        <w:t xml:space="preserve">Together, these 30 measures hit: Trump's personal brand and family income: Vancouver and Toronto properties, merchandise royalties, licensing fees Trump's golf obsession: Equipment delays, course inspections, Mar-a-Lago export restrictions Trump's dairy grievance: Quota audits, hormone testing, sanitation inspections Trump's auto/aluminum threat: Parts reclassification, origin audits, anti-dumping reviews Trump's sovereignty insults: Procurement exclusion, language enforcement, merchandise bans Trump's Lake Ontario tantrum: Waterway designations, geographic disputes, environmental inspections Trump's border obsession: Infrastructure inspections, asylum delays, treaty reviews Trump's political survival: Midterm pressure on Iowa, Florida, Kentucky, and the auto belt Every single measure is defensible as routine bureaucracy, consumer protection, environmental stewardship, or cultural preservation, and yet, executed in concert, they paralyzes Trump's personal interests, his family's business empire, his favorite grievances, and his political base, all while Canada maintains perfect plausible deniability.</w:t>
      </w:r>
    </w:p>
    <w:p>
      <w:r>
        <w:rPr>
          <w:b/>
          <w:color w:val="2E4F7A"/>
        </w:rPr>
        <w:t xml:space="preserve">Deployment note. </w:t>
      </w:r>
      <w:r>
        <w:t xml:space="preserve"> MIRROR belongs to Tier Five and activates only against renewed personal or sovereignty provocations; it never deploys against the American public.</w:t>
      </w:r>
    </w:p>
    <w:p>
      <w:pPr>
        <w:pStyle w:val="Heading2"/>
      </w:pPr>
      <w:bookmarkStart w:id="315" w:name="_Toc9200315"/>
      <w:r>
        <w:t xml:space="preserve">Package D: The Shell Egg Sector Playbook (Codename BREAKFAST)</w:t>
      </w:r>
      <w:bookmarkEnd w:id="315"/>
    </w:p>
    <w:p>
      <w:r>
        <w:t xml:space="preserve">The egg sector offers a complete demonstration of the doctrine in miniature. Thirty measures across inspection, quota administration, grading, labeling, health, and retail convert a fragile, time-sensitive supply chain into a case study of lawful, deniable friction.</w:t>
      </w:r>
    </w:p>
    <w:p>
      <w:pPr>
        <w:pStyle w:val="Heading3"/>
      </w:pPr>
      <w:r>
        <w:t xml:space="preserve">Border and Inspection Measures</w:t>
      </w:r>
    </w:p>
    <w:p>
      <w:pPr>
        <w:keepNext/>
        <w:keepLines/>
        <w:spacing w:before="260" w:after="40"/>
      </w:pPr>
      <w:r>
        <w:rPr>
          <w:rFonts w:ascii="Calibri" w:hAnsi="Calibri" w:eastAsia="Microsoft YaHei"/>
          <w:b/>
          <w:color w:val="2E4F7A"/>
          <w:sz w:val="23"/>
        </w:rPr>
        <w:t xml:space="preserve">Measure D-1. 100% Physical Inspection of All U.S. Shell Egg Shipments</w:t>
      </w:r>
    </w:p>
    <w:p>
      <w:pPr>
        <w:spacing w:after="60" w:line="270" w:lineRule="auto"/>
        <w:jc w:val="both"/>
      </w:pPr>
      <w:r>
        <w:t xml:space="preserve">CBSA now requires every single U.S. egg shipment, not just random samples, to undergo physical inspection for cracks, cleanliness, and temperature integrity. With millions of dozen crossing annually, inspections adds days to every delivery.</w:t>
      </w:r>
    </w:p>
    <w:p>
      <w:pPr>
        <w:spacing w:after="140" w:line="270" w:lineRule="auto"/>
        <w:ind w:left="360"/>
      </w:pPr>
      <w:r>
        <w:rPr>
          <w:b/>
          <w:i/>
          <w:color w:val="3E6690"/>
        </w:rPr>
        <w:t xml:space="preserve">Innocence claim: </w:t>
      </w:r>
      <w:r>
        <w:rPr>
          <w:i/>
          <w:color w:val="3E6690"/>
        </w:rPr>
        <w:t xml:space="preserve">"We're ensuring Canadian consumers receive only the highest quality eggs."</w:t>
      </w:r>
    </w:p>
    <w:p>
      <w:pPr>
        <w:keepNext/>
        <w:keepLines/>
        <w:spacing w:before="260" w:after="40"/>
      </w:pPr>
      <w:r>
        <w:rPr>
          <w:rFonts w:ascii="Calibri" w:hAnsi="Calibri" w:eastAsia="Microsoft YaHei"/>
          <w:b/>
          <w:color w:val="2E4F7A"/>
          <w:sz w:val="23"/>
        </w:rPr>
        <w:t xml:space="preserve">Measure D-2. Mandatory 72-Hour Quarantine Hold for All U.S. Eggs</w:t>
      </w:r>
    </w:p>
    <w:p>
      <w:pPr>
        <w:spacing w:after="60" w:line="270" w:lineRule="auto"/>
        <w:jc w:val="both"/>
      </w:pPr>
      <w:r>
        <w:t xml:space="preserve">All U.S. shell eggs now is held in bonded warehouses for 72 hours upon arrival for "temperature stabilization and quality verification", effectively halving the shelf life of every shipment.</w:t>
      </w:r>
    </w:p>
    <w:p>
      <w:pPr>
        <w:spacing w:after="140" w:line="270" w:lineRule="auto"/>
        <w:ind w:left="360"/>
      </w:pPr>
      <w:r>
        <w:rPr>
          <w:b/>
          <w:i/>
          <w:color w:val="3E6690"/>
        </w:rPr>
        <w:t xml:space="preserve">Innocence claim: </w:t>
      </w:r>
      <w:r>
        <w:rPr>
          <w:i/>
          <w:color w:val="3E6690"/>
        </w:rPr>
        <w:t xml:space="preserve">"We're verifying cold-chain integrity from farm to border."</w:t>
      </w:r>
    </w:p>
    <w:p>
      <w:pPr>
        <w:keepNext/>
        <w:keepLines/>
        <w:spacing w:before="260" w:after="40"/>
      </w:pPr>
      <w:r>
        <w:rPr>
          <w:rFonts w:ascii="Calibri" w:hAnsi="Calibri" w:eastAsia="Microsoft YaHei"/>
          <w:b/>
          <w:color w:val="2E4F7A"/>
          <w:sz w:val="23"/>
        </w:rPr>
        <w:t xml:space="preserve">Measure D-3. Expanded "Random" Salmonella Testing</w:t>
      </w:r>
    </w:p>
    <w:p>
      <w:pPr>
        <w:spacing w:after="60" w:line="270" w:lineRule="auto"/>
        <w:jc w:val="both"/>
      </w:pPr>
      <w:r>
        <w:t xml:space="preserve">The Canadian Food Inspection Agency (CFIA) now dramaticallies increase Salmonella Enteritidis testing frequency for all U.S. egg imports, holding shipments for up to 10 days while lab results process.</w:t>
      </w:r>
    </w:p>
    <w:p>
      <w:pPr>
        <w:spacing w:after="140" w:line="270" w:lineRule="auto"/>
        <w:ind w:left="360"/>
      </w:pPr>
      <w:r>
        <w:rPr>
          <w:b/>
          <w:i/>
          <w:color w:val="3E6690"/>
        </w:rPr>
        <w:t xml:space="preserve">Innocence claim: </w:t>
      </w:r>
      <w:r>
        <w:rPr>
          <w:i/>
          <w:color w:val="3E6690"/>
        </w:rPr>
        <w:t xml:space="preserve">"We're protecting Canadian consumers from foodborne illness."</w:t>
      </w:r>
    </w:p>
    <w:p>
      <w:pPr>
        <w:keepNext/>
        <w:keepLines/>
        <w:spacing w:before="260" w:after="40"/>
      </w:pPr>
      <w:r>
        <w:rPr>
          <w:rFonts w:ascii="Calibri" w:hAnsi="Calibri" w:eastAsia="Microsoft YaHei"/>
          <w:b/>
          <w:color w:val="2E4F7A"/>
          <w:sz w:val="23"/>
        </w:rPr>
        <w:t xml:space="preserve">Measure D-4. Mandatory Avian Influenza Screening for All Shipments</w:t>
      </w:r>
    </w:p>
    <w:p>
      <w:pPr>
        <w:spacing w:after="60" w:line="270" w:lineRule="auto"/>
        <w:jc w:val="both"/>
      </w:pPr>
      <w:r>
        <w:t xml:space="preserve">CFIA now requires 100% avian influenza testing of all U.S. shell eggs and hatching eggs, citing the persistent HPAI outbreaks that have forced U.S. producers to eliminate millions of birds.</w:t>
      </w:r>
    </w:p>
    <w:p>
      <w:pPr>
        <w:spacing w:after="140" w:line="270" w:lineRule="auto"/>
        <w:ind w:left="360"/>
      </w:pPr>
      <w:r>
        <w:rPr>
          <w:b/>
          <w:i/>
          <w:color w:val="3E6690"/>
        </w:rPr>
        <w:t xml:space="preserve">Innocence claim: </w:t>
      </w:r>
      <w:r>
        <w:rPr>
          <w:i/>
          <w:color w:val="3E6690"/>
        </w:rPr>
        <w:t xml:space="preserve">"We're protecting Canada's domestic poultry flock from avian influenza."</w:t>
      </w:r>
    </w:p>
    <w:p>
      <w:pPr>
        <w:keepNext/>
        <w:keepLines/>
        <w:spacing w:before="260" w:after="40"/>
      </w:pPr>
      <w:r>
        <w:rPr>
          <w:rFonts w:ascii="Calibri" w:hAnsi="Calibri" w:eastAsia="Microsoft YaHei"/>
          <w:b/>
          <w:color w:val="2E4F7A"/>
          <w:sz w:val="23"/>
        </w:rPr>
        <w:t xml:space="preserve">Measure D-5. Extended Cold-Chain Documentation Requirements</w:t>
      </w:r>
    </w:p>
    <w:p>
      <w:pPr>
        <w:spacing w:after="60" w:line="270" w:lineRule="auto"/>
        <w:jc w:val="both"/>
      </w:pPr>
      <w:r>
        <w:t xml:space="preserve">Canada now requires exhaustive, time-stamped temperature logs for every shipment from farm to border, rejecting any shipment with a single missing or questionable data point.</w:t>
      </w:r>
    </w:p>
    <w:p>
      <w:pPr>
        <w:spacing w:after="140" w:line="270" w:lineRule="auto"/>
        <w:ind w:left="360"/>
      </w:pPr>
      <w:r>
        <w:rPr>
          <w:b/>
          <w:i/>
          <w:color w:val="3E6690"/>
        </w:rPr>
        <w:t xml:space="preserve">Innocence claim: </w:t>
      </w:r>
      <w:r>
        <w:rPr>
          <w:i/>
          <w:color w:val="3E6690"/>
        </w:rPr>
        <w:t xml:space="preserve">"We're ensuring food safety standards are met throughout the supply chain."</w:t>
      </w:r>
    </w:p>
    <w:p>
      <w:pPr>
        <w:pStyle w:val="Heading3"/>
      </w:pPr>
      <w:r>
        <w:t xml:space="preserve">Quota and Tariff Management</w:t>
      </w:r>
    </w:p>
    <w:p>
      <w:pPr>
        <w:keepNext/>
        <w:keepLines/>
        <w:spacing w:before="260" w:after="40"/>
      </w:pPr>
      <w:r>
        <w:rPr>
          <w:rFonts w:ascii="Calibri" w:hAnsi="Calibri" w:eastAsia="Microsoft YaHei"/>
          <w:b/>
          <w:color w:val="2E4F7A"/>
          <w:sz w:val="23"/>
        </w:rPr>
        <w:t xml:space="preserve">Measure D-6. Maximum-Period Customs Holds for "Origin Verification"</w:t>
      </w:r>
    </w:p>
    <w:p>
      <w:pPr>
        <w:spacing w:after="60" w:line="270" w:lineRule="auto"/>
        <w:jc w:val="both"/>
      </w:pPr>
      <w:r>
        <w:t xml:space="preserve">CBSA now holds U.S. egg shipments for extended periods while verifying country of origin, packaging compliance, and export documentation, using the full extent of Customs Act authority.</w:t>
      </w:r>
    </w:p>
    <w:p>
      <w:pPr>
        <w:spacing w:after="140" w:line="270" w:lineRule="auto"/>
        <w:ind w:left="360"/>
      </w:pPr>
      <w:r>
        <w:rPr>
          <w:b/>
          <w:i/>
          <w:color w:val="3E6690"/>
        </w:rPr>
        <w:t xml:space="preserve">Innocence claim: </w:t>
      </w:r>
      <w:r>
        <w:rPr>
          <w:i/>
          <w:color w:val="3E6690"/>
        </w:rPr>
        <w:t xml:space="preserve">"We're conducting thorough due diligence on all imports."</w:t>
      </w:r>
    </w:p>
    <w:p>
      <w:pPr>
        <w:keepNext/>
        <w:keepLines/>
        <w:spacing w:before="260" w:after="40"/>
      </w:pPr>
      <w:r>
        <w:rPr>
          <w:rFonts w:ascii="Calibri" w:hAnsi="Calibri" w:eastAsia="Microsoft YaHei"/>
          <w:b/>
          <w:color w:val="2E4F7A"/>
          <w:sz w:val="23"/>
        </w:rPr>
        <w:t xml:space="preserve">Measure D-7. Tariff Rate Quota "Administrative Rebalancing"</w:t>
      </w:r>
    </w:p>
    <w:p>
      <w:pPr>
        <w:spacing w:after="60" w:line="270" w:lineRule="auto"/>
        <w:jc w:val="both"/>
      </w:pPr>
      <w:r>
        <w:t xml:space="preserve">Canada now "discovers" that the CUSMA egg TRQ has been oversubscribed and temporarily suspend new U.S. entries until the quota is "rebalanced".</w:t>
      </w:r>
    </w:p>
    <w:p>
      <w:pPr>
        <w:spacing w:after="140" w:line="270" w:lineRule="auto"/>
        <w:ind w:left="360"/>
      </w:pPr>
      <w:r>
        <w:rPr>
          <w:b/>
          <w:i/>
          <w:color w:val="3E6690"/>
        </w:rPr>
        <w:t xml:space="preserve">Innocence claim: </w:t>
      </w:r>
      <w:r>
        <w:rPr>
          <w:i/>
          <w:color w:val="3E6690"/>
        </w:rPr>
        <w:t xml:space="preserve">"We're ensuring equitable quota administration under CUSMA."</w:t>
      </w:r>
    </w:p>
    <w:p>
      <w:pPr>
        <w:keepNext/>
        <w:keepLines/>
        <w:spacing w:before="260" w:after="40"/>
      </w:pPr>
      <w:r>
        <w:rPr>
          <w:rFonts w:ascii="Calibri" w:hAnsi="Calibri" w:eastAsia="Microsoft YaHei"/>
          <w:b/>
          <w:color w:val="2E4F7A"/>
          <w:sz w:val="23"/>
        </w:rPr>
        <w:t xml:space="preserve">Measure D-8. Strict In-Quota vs. Over-Quota Enforcement</w:t>
      </w:r>
    </w:p>
    <w:p>
      <w:pPr>
        <w:spacing w:after="60" w:line="270" w:lineRule="auto"/>
        <w:jc w:val="both"/>
      </w:pPr>
      <w:r>
        <w:t xml:space="preserve">Canada now enforces the tariff-rate quota with zero tolerance: any shipment exceeding the quota by even one dozen faces the full 250%+ out-of-quota tariff.</w:t>
      </w:r>
    </w:p>
    <w:p>
      <w:pPr>
        <w:spacing w:after="140" w:line="270" w:lineRule="auto"/>
        <w:ind w:left="360"/>
      </w:pPr>
      <w:r>
        <w:rPr>
          <w:b/>
          <w:i/>
          <w:color w:val="3E6690"/>
        </w:rPr>
        <w:t xml:space="preserve">Innocence claim: </w:t>
      </w:r>
      <w:r>
        <w:rPr>
          <w:i/>
          <w:color w:val="3E6690"/>
        </w:rPr>
        <w:t xml:space="preserve">"We're applying tariff rates exactly as the agreement specifies."</w:t>
      </w:r>
    </w:p>
    <w:p>
      <w:pPr>
        <w:keepNext/>
        <w:keepLines/>
        <w:spacing w:before="260" w:after="40"/>
      </w:pPr>
      <w:r>
        <w:rPr>
          <w:rFonts w:ascii="Calibri" w:hAnsi="Calibri" w:eastAsia="Microsoft YaHei"/>
          <w:b/>
          <w:color w:val="2E4F7A"/>
          <w:sz w:val="23"/>
        </w:rPr>
        <w:t xml:space="preserve">Measure D-9. Quota Allocation "Consultation" Delays</w:t>
      </w:r>
    </w:p>
    <w:p>
      <w:pPr>
        <w:spacing w:after="60" w:line="270" w:lineRule="auto"/>
        <w:jc w:val="both"/>
      </w:pPr>
      <w:r>
        <w:t xml:space="preserve">Canada now initiates extended "consultations" with industry stakeholders before allocating any new U.S. egg quota access, delaying approvals for months.</w:t>
      </w:r>
    </w:p>
    <w:p>
      <w:pPr>
        <w:spacing w:after="140" w:line="270" w:lineRule="auto"/>
        <w:ind w:left="360"/>
      </w:pPr>
      <w:r>
        <w:rPr>
          <w:b/>
          <w:i/>
          <w:color w:val="3E6690"/>
        </w:rPr>
        <w:t xml:space="preserve">Innocence claim: </w:t>
      </w:r>
      <w:r>
        <w:rPr>
          <w:i/>
          <w:color w:val="3E6690"/>
        </w:rPr>
        <w:t xml:space="preserve">"We're ensuring all stakeholders have a voice in quota administration."</w:t>
      </w:r>
    </w:p>
    <w:p>
      <w:pPr>
        <w:pStyle w:val="Heading3"/>
      </w:pPr>
      <w:r>
        <w:t xml:space="preserve">Grading and Labeling Enforcement</w:t>
      </w:r>
    </w:p>
    <w:p>
      <w:pPr>
        <w:keepNext/>
        <w:keepLines/>
        <w:spacing w:before="260" w:after="40"/>
      </w:pPr>
      <w:r>
        <w:rPr>
          <w:rFonts w:ascii="Calibri" w:hAnsi="Calibri" w:eastAsia="Microsoft YaHei"/>
          <w:b/>
          <w:color w:val="2E4F7A"/>
          <w:sz w:val="23"/>
        </w:rPr>
        <w:t xml:space="preserve">Measure D-10. Retroactive Quota Audits</w:t>
      </w:r>
    </w:p>
    <w:p>
      <w:pPr>
        <w:spacing w:after="60" w:line="270" w:lineRule="auto"/>
        <w:jc w:val="both"/>
      </w:pPr>
      <w:r>
        <w:t xml:space="preserve">Canada now audits all U.S. egg imports from the previous 12 months to verify quota compliance, demanding retroactive duties on any technical over-quota shipments.</w:t>
      </w:r>
    </w:p>
    <w:p>
      <w:pPr>
        <w:spacing w:after="140" w:line="270" w:lineRule="auto"/>
        <w:ind w:left="360"/>
      </w:pPr>
      <w:r>
        <w:rPr>
          <w:b/>
          <w:i/>
          <w:color w:val="3E6690"/>
        </w:rPr>
        <w:t xml:space="preserve">Innocence claim: </w:t>
      </w:r>
      <w:r>
        <w:rPr>
          <w:i/>
          <w:color w:val="3E6690"/>
        </w:rPr>
        <w:t xml:space="preserve">"We're ensuring historical compliance with trade commitments."</w:t>
      </w:r>
    </w:p>
    <w:p>
      <w:pPr>
        <w:keepNext/>
        <w:keepLines/>
        <w:spacing w:before="260" w:after="40"/>
      </w:pPr>
      <w:r>
        <w:rPr>
          <w:rFonts w:ascii="Calibri" w:hAnsi="Calibri" w:eastAsia="Microsoft YaHei"/>
          <w:b/>
          <w:color w:val="2E4F7A"/>
          <w:sz w:val="23"/>
        </w:rPr>
        <w:t xml:space="preserve">Measure D-11. Strict Canada A/B/C Grade Enforcement</w:t>
      </w:r>
    </w:p>
    <w:p>
      <w:pPr>
        <w:spacing w:after="60" w:line="270" w:lineRule="auto"/>
        <w:jc w:val="both"/>
      </w:pPr>
      <w:r>
        <w:t xml:space="preserve">Canada now enforces the Canada A, Canada B, and Canada C grading system with zero flexibility, rejecting entire shipments where a single egg fails to meet the grade standard.</w:t>
      </w:r>
    </w:p>
    <w:p>
      <w:pPr>
        <w:spacing w:after="140" w:line="270" w:lineRule="auto"/>
        <w:ind w:left="360"/>
      </w:pPr>
      <w:r>
        <w:rPr>
          <w:b/>
          <w:i/>
          <w:color w:val="3E6690"/>
        </w:rPr>
        <w:t xml:space="preserve">Innocence claim: </w:t>
      </w:r>
      <w:r>
        <w:rPr>
          <w:i/>
          <w:color w:val="3E6690"/>
        </w:rPr>
        <w:t xml:space="preserve">"We're maintaining the integrity of Canada's grading system."</w:t>
      </w:r>
    </w:p>
    <w:p>
      <w:pPr>
        <w:keepNext/>
        <w:keepLines/>
        <w:spacing w:before="260" w:after="40"/>
      </w:pPr>
      <w:r>
        <w:rPr>
          <w:rFonts w:ascii="Calibri" w:hAnsi="Calibri" w:eastAsia="Microsoft YaHei"/>
          <w:b/>
          <w:color w:val="2E4F7A"/>
          <w:sz w:val="23"/>
        </w:rPr>
        <w:t xml:space="preserve">Measure D-12. Mandatory "Dyed" Ink Marking for Imported Eggs</w:t>
      </w:r>
    </w:p>
    <w:p>
      <w:pPr>
        <w:spacing w:after="60" w:line="270" w:lineRule="auto"/>
        <w:jc w:val="both"/>
      </w:pPr>
      <w:r>
        <w:t xml:space="preserve">Imported eggs now bear an indelible ink mark stating "dyed" or "teint" on every single egg shell, forcing U.S. producers to install new equipment and reject any shipment without proper marking.</w:t>
      </w:r>
    </w:p>
    <w:p>
      <w:pPr>
        <w:spacing w:after="140" w:line="270" w:lineRule="auto"/>
        <w:ind w:left="360"/>
      </w:pPr>
      <w:r>
        <w:rPr>
          <w:b/>
          <w:i/>
          <w:color w:val="3E6690"/>
        </w:rPr>
        <w:t xml:space="preserve">Innocence claim: </w:t>
      </w:r>
      <w:r>
        <w:rPr>
          <w:i/>
          <w:color w:val="3E6690"/>
        </w:rPr>
        <w:t xml:space="preserve">"We're ensuring consumers distinguish imported from domestic eggs."</w:t>
      </w:r>
    </w:p>
    <w:p>
      <w:pPr>
        <w:keepNext/>
        <w:keepLines/>
        <w:spacing w:before="260" w:after="40"/>
      </w:pPr>
      <w:r>
        <w:rPr>
          <w:rFonts w:ascii="Calibri" w:hAnsi="Calibri" w:eastAsia="Microsoft YaHei"/>
          <w:b/>
          <w:color w:val="2E4F7A"/>
          <w:sz w:val="23"/>
        </w:rPr>
        <w:t xml:space="preserve">Measure D-13. Bilingual Labeling Requirements</w:t>
      </w:r>
    </w:p>
    <w:p>
      <w:pPr>
        <w:spacing w:after="60" w:line="270" w:lineRule="auto"/>
        <w:jc w:val="both"/>
      </w:pPr>
      <w:r>
        <w:t xml:space="preserve">Canada now requires that all U.S. egg cartons meet strict English and French labeling requirements, with specific font sizes, ingredient disclosures, and nutritional information.</w:t>
      </w:r>
    </w:p>
    <w:p>
      <w:pPr>
        <w:spacing w:after="140" w:line="270" w:lineRule="auto"/>
        <w:ind w:left="360"/>
      </w:pPr>
      <w:r>
        <w:rPr>
          <w:b/>
          <w:i/>
          <w:color w:val="3E6690"/>
        </w:rPr>
        <w:t xml:space="preserve">Innocence claim: </w:t>
      </w:r>
      <w:r>
        <w:rPr>
          <w:i/>
          <w:color w:val="3E6690"/>
        </w:rPr>
        <w:t xml:space="preserve">"We're protecting consumer rights and French-language heritage."</w:t>
      </w:r>
    </w:p>
    <w:p>
      <w:pPr>
        <w:keepNext/>
        <w:keepLines/>
        <w:spacing w:before="260" w:after="40"/>
      </w:pPr>
      <w:r>
        <w:rPr>
          <w:rFonts w:ascii="Calibri" w:hAnsi="Calibri" w:eastAsia="Microsoft YaHei"/>
          <w:b/>
          <w:color w:val="2E4F7A"/>
          <w:sz w:val="23"/>
        </w:rPr>
        <w:t xml:space="preserve">Measure D-14. Carton "Grade" and "Size" Verification</w:t>
      </w:r>
    </w:p>
    <w:p>
      <w:pPr>
        <w:spacing w:after="60" w:line="270" w:lineRule="auto"/>
        <w:jc w:val="both"/>
      </w:pPr>
      <w:r>
        <w:t xml:space="preserve">Every U.S. egg carton now displays the correct Canada Grade and size classification, with inspectors verifying that the eggs inside match the label.</w:t>
      </w:r>
    </w:p>
    <w:p>
      <w:pPr>
        <w:spacing w:after="140" w:line="270" w:lineRule="auto"/>
        <w:ind w:left="360"/>
      </w:pPr>
      <w:r>
        <w:rPr>
          <w:b/>
          <w:i/>
          <w:color w:val="3E6690"/>
        </w:rPr>
        <w:t xml:space="preserve">Innocence claim: </w:t>
      </w:r>
      <w:r>
        <w:rPr>
          <w:i/>
          <w:color w:val="3E6690"/>
        </w:rPr>
        <w:t xml:space="preserve">"We're ensuring accurate labeling for Canadian consumers."</w:t>
      </w:r>
    </w:p>
    <w:p>
      <w:pPr>
        <w:pStyle w:val="Heading3"/>
      </w:pPr>
      <w:r>
        <w:t xml:space="preserve">Health and Sanitation Measures</w:t>
      </w:r>
    </w:p>
    <w:p>
      <w:pPr>
        <w:keepNext/>
        <w:keepLines/>
        <w:spacing w:before="260" w:after="40"/>
      </w:pPr>
      <w:r>
        <w:rPr>
          <w:rFonts w:ascii="Calibri" w:hAnsi="Calibri" w:eastAsia="Microsoft YaHei"/>
          <w:b/>
          <w:color w:val="2E4F7A"/>
          <w:sz w:val="23"/>
        </w:rPr>
        <w:t xml:space="preserve">Measure D-15. Country-of-Origin Labeling Audits</w:t>
      </w:r>
    </w:p>
    <w:p>
      <w:pPr>
        <w:spacing w:after="60" w:line="270" w:lineRule="auto"/>
        <w:jc w:val="both"/>
      </w:pPr>
      <w:r>
        <w:t xml:space="preserve">Canada now requires that every egg carton display prominent, indelible "Product of USA" labeling, with inspectors rejecting any shipment where labeling is faded, missing, or non-compliant.</w:t>
      </w:r>
    </w:p>
    <w:p>
      <w:pPr>
        <w:spacing w:after="140" w:line="270" w:lineRule="auto"/>
        <w:ind w:left="360"/>
      </w:pPr>
      <w:r>
        <w:rPr>
          <w:b/>
          <w:i/>
          <w:color w:val="3E6690"/>
        </w:rPr>
        <w:t xml:space="preserve">Innocence claim: </w:t>
      </w:r>
      <w:r>
        <w:rPr>
          <w:i/>
          <w:color w:val="3E6690"/>
        </w:rPr>
        <w:t xml:space="preserve">"We're ensuring consumers make informed purchasing decisions."</w:t>
      </w:r>
    </w:p>
    <w:p>
      <w:pPr>
        <w:keepNext/>
        <w:keepLines/>
        <w:spacing w:before="260" w:after="40"/>
      </w:pPr>
      <w:r>
        <w:rPr>
          <w:rFonts w:ascii="Calibri" w:hAnsi="Calibri" w:eastAsia="Microsoft YaHei"/>
          <w:b/>
          <w:color w:val="2E4F7A"/>
          <w:sz w:val="23"/>
        </w:rPr>
        <w:t xml:space="preserve">Measure D-16. Egg Washing and Sanitization Standard Enforcement</w:t>
      </w:r>
    </w:p>
    <w:p>
      <w:pPr>
        <w:spacing w:after="60" w:line="270" w:lineRule="auto"/>
        <w:jc w:val="both"/>
      </w:pPr>
      <w:r>
        <w:t xml:space="preserve">Canada now strictlies enforce its egg washing and sanitization standards, rejecting any U.S. shipment that fails to meet Canadian protocols.</w:t>
      </w:r>
    </w:p>
    <w:p>
      <w:pPr>
        <w:spacing w:after="140" w:line="270" w:lineRule="auto"/>
        <w:ind w:left="360"/>
      </w:pPr>
      <w:r>
        <w:rPr>
          <w:b/>
          <w:i/>
          <w:color w:val="3E6690"/>
        </w:rPr>
        <w:t xml:space="preserve">Innocence claim: </w:t>
      </w:r>
      <w:r>
        <w:rPr>
          <w:i/>
          <w:color w:val="3E6690"/>
        </w:rPr>
        <w:t xml:space="preserve">"We're ensuring food safety for Canadian families."</w:t>
      </w:r>
    </w:p>
    <w:p>
      <w:pPr>
        <w:keepNext/>
        <w:keepLines/>
        <w:spacing w:before="260" w:after="40"/>
      </w:pPr>
      <w:r>
        <w:rPr>
          <w:rFonts w:ascii="Calibri" w:hAnsi="Calibri" w:eastAsia="Microsoft YaHei"/>
          <w:b/>
          <w:color w:val="2E4F7A"/>
          <w:sz w:val="23"/>
        </w:rPr>
        <w:t xml:space="preserve">Measure D-17. "Farm-to-Table" Traceability Audits</w:t>
      </w:r>
    </w:p>
    <w:p>
      <w:pPr>
        <w:spacing w:after="60" w:line="270" w:lineRule="auto"/>
        <w:jc w:val="both"/>
      </w:pPr>
      <w:r>
        <w:t xml:space="preserve">Canada now requires full farm-to-table traceability documentation for every U.S. egg shipment, including farm identification, hen health records, and feed sources.</w:t>
      </w:r>
    </w:p>
    <w:p>
      <w:pPr>
        <w:spacing w:after="140" w:line="270" w:lineRule="auto"/>
        <w:ind w:left="360"/>
      </w:pPr>
      <w:r>
        <w:rPr>
          <w:b/>
          <w:i/>
          <w:color w:val="3E6690"/>
        </w:rPr>
        <w:t xml:space="preserve">Innocence claim: </w:t>
      </w:r>
      <w:r>
        <w:rPr>
          <w:i/>
          <w:color w:val="3E6690"/>
        </w:rPr>
        <w:t xml:space="preserve">"We're ensuring supply chain transparency."</w:t>
      </w:r>
    </w:p>
    <w:p>
      <w:pPr>
        <w:keepNext/>
        <w:keepLines/>
        <w:spacing w:before="260" w:after="40"/>
      </w:pPr>
      <w:r>
        <w:rPr>
          <w:rFonts w:ascii="Calibri" w:hAnsi="Calibri" w:eastAsia="Microsoft YaHei"/>
          <w:b/>
          <w:color w:val="2E4F7A"/>
          <w:sz w:val="23"/>
        </w:rPr>
        <w:t xml:space="preserve">Measure D-18. Pesticide and Antibiotic Residue Testing</w:t>
      </w:r>
    </w:p>
    <w:p>
      <w:pPr>
        <w:spacing w:after="60" w:line="270" w:lineRule="auto"/>
        <w:jc w:val="both"/>
      </w:pPr>
      <w:r>
        <w:t xml:space="preserve">CFIA now requires exhaustive testing for pesticide and antibiotic residues in every U.S. egg shipment, holding shipments for days while lab results are verified.</w:t>
      </w:r>
    </w:p>
    <w:p>
      <w:pPr>
        <w:spacing w:after="140" w:line="270" w:lineRule="auto"/>
        <w:ind w:left="360"/>
      </w:pPr>
      <w:r>
        <w:rPr>
          <w:b/>
          <w:i/>
          <w:color w:val="3E6690"/>
        </w:rPr>
        <w:t xml:space="preserve">Innocence claim: </w:t>
      </w:r>
      <w:r>
        <w:rPr>
          <w:i/>
          <w:color w:val="3E6690"/>
        </w:rPr>
        <w:t xml:space="preserve">"We're protecting Canadian consumers from chemical residues."</w:t>
      </w:r>
    </w:p>
    <w:p>
      <w:pPr>
        <w:keepNext/>
        <w:keepLines/>
        <w:spacing w:before="260" w:after="40"/>
      </w:pPr>
      <w:r>
        <w:rPr>
          <w:rFonts w:ascii="Calibri" w:hAnsi="Calibri" w:eastAsia="Microsoft YaHei"/>
          <w:b/>
          <w:color w:val="2E4F7A"/>
          <w:sz w:val="23"/>
        </w:rPr>
        <w:t xml:space="preserve">Measure D-19. "Organic" and "Free-Range" Claim Verification</w:t>
      </w:r>
    </w:p>
    <w:p>
      <w:pPr>
        <w:spacing w:after="60" w:line="270" w:lineRule="auto"/>
        <w:jc w:val="both"/>
      </w:pPr>
      <w:r>
        <w:t xml:space="preserve">Any U.S. egg shipment labeled "organic," "free-range," or "pasture-raised" now faces exhaustive third-party certification audits, rejecting shipments where documentation is incomplete.</w:t>
      </w:r>
    </w:p>
    <w:p>
      <w:pPr>
        <w:spacing w:after="140" w:line="270" w:lineRule="auto"/>
        <w:ind w:left="360"/>
      </w:pPr>
      <w:r>
        <w:rPr>
          <w:b/>
          <w:i/>
          <w:color w:val="3E6690"/>
        </w:rPr>
        <w:t xml:space="preserve">Innocence claim: </w:t>
      </w:r>
      <w:r>
        <w:rPr>
          <w:i/>
          <w:color w:val="3E6690"/>
        </w:rPr>
        <w:t xml:space="preserve">"We're ensuring truth in labeling."</w:t>
      </w:r>
    </w:p>
    <w:p>
      <w:pPr>
        <w:pStyle w:val="Heading3"/>
      </w:pPr>
      <w:r>
        <w:t xml:space="preserve">Processed Egg Products</w:t>
      </w:r>
    </w:p>
    <w:p>
      <w:pPr>
        <w:keepNext/>
        <w:keepLines/>
        <w:spacing w:before="260" w:after="40"/>
      </w:pPr>
      <w:r>
        <w:rPr>
          <w:rFonts w:ascii="Calibri" w:hAnsi="Calibri" w:eastAsia="Microsoft YaHei"/>
          <w:b/>
          <w:color w:val="2E4F7A"/>
          <w:sz w:val="23"/>
        </w:rPr>
        <w:t xml:space="preserve">Measure D-20. Expanded "Foreign Animal Disease" Inspections</w:t>
      </w:r>
    </w:p>
    <w:p>
      <w:pPr>
        <w:spacing w:after="60" w:line="270" w:lineRule="auto"/>
        <w:jc w:val="both"/>
      </w:pPr>
      <w:r>
        <w:t xml:space="preserve">Canada now requires all U.S. eggs to undergo expanded foreign animal disease inspections, citing global biosecurity concerns.</w:t>
      </w:r>
    </w:p>
    <w:p>
      <w:pPr>
        <w:spacing w:after="140" w:line="270" w:lineRule="auto"/>
        <w:ind w:left="360"/>
      </w:pPr>
      <w:r>
        <w:rPr>
          <w:b/>
          <w:i/>
          <w:color w:val="3E6690"/>
        </w:rPr>
        <w:t xml:space="preserve">Innocence claim: </w:t>
      </w:r>
      <w:r>
        <w:rPr>
          <w:i/>
          <w:color w:val="3E6690"/>
        </w:rPr>
        <w:t xml:space="preserve">"We're protecting Canada's agricultural sector from foreign animal diseases."</w:t>
      </w:r>
    </w:p>
    <w:p>
      <w:pPr>
        <w:keepNext/>
        <w:keepLines/>
        <w:spacing w:before="260" w:after="40"/>
      </w:pPr>
      <w:r>
        <w:rPr>
          <w:rFonts w:ascii="Calibri" w:hAnsi="Calibri" w:eastAsia="Microsoft YaHei"/>
          <w:b/>
          <w:color w:val="2E4F7A"/>
          <w:sz w:val="23"/>
        </w:rPr>
        <w:t xml:space="preserve">Measure D-21. Processed Egg "Ingredient" Verification</w:t>
      </w:r>
    </w:p>
    <w:p>
      <w:pPr>
        <w:spacing w:after="60" w:line="270" w:lineRule="auto"/>
        <w:jc w:val="both"/>
      </w:pPr>
      <w:r>
        <w:t xml:space="preserve">Canada now requires exhaustive verification of all processed egg products (liquid, dried, frozen), including pasteurization records, ingredient sourcing, and additive compliance.</w:t>
      </w:r>
    </w:p>
    <w:p>
      <w:pPr>
        <w:spacing w:after="140" w:line="270" w:lineRule="auto"/>
        <w:ind w:left="360"/>
      </w:pPr>
      <w:r>
        <w:rPr>
          <w:b/>
          <w:i/>
          <w:color w:val="3E6690"/>
        </w:rPr>
        <w:t xml:space="preserve">Innocence claim: </w:t>
      </w:r>
      <w:r>
        <w:rPr>
          <w:i/>
          <w:color w:val="3E6690"/>
        </w:rPr>
        <w:t xml:space="preserve">"We're ensuring food safety for processed food manufacturers."</w:t>
      </w:r>
    </w:p>
    <w:p>
      <w:pPr>
        <w:keepNext/>
        <w:keepLines/>
        <w:spacing w:before="260" w:after="40"/>
      </w:pPr>
      <w:r>
        <w:rPr>
          <w:rFonts w:ascii="Calibri" w:hAnsi="Calibri" w:eastAsia="Microsoft YaHei"/>
          <w:b/>
          <w:color w:val="2E4F7A"/>
          <w:sz w:val="23"/>
        </w:rPr>
        <w:t xml:space="preserve">Measure D-22. Processed Egg "Equivalent" Calculation Audits</w:t>
      </w:r>
    </w:p>
    <w:p>
      <w:pPr>
        <w:spacing w:after="60" w:line="270" w:lineRule="auto"/>
        <w:jc w:val="both"/>
      </w:pPr>
      <w:r>
        <w:t xml:space="preserve">Canada now audits the "shell egg equivalent" calculations used for processed egg product tariffs, demanding recalculation and retroactive duties on any discrepancies.</w:t>
      </w:r>
    </w:p>
    <w:p>
      <w:pPr>
        <w:spacing w:after="140" w:line="270" w:lineRule="auto"/>
        <w:ind w:left="360"/>
      </w:pPr>
      <w:r>
        <w:rPr>
          <w:b/>
          <w:i/>
          <w:color w:val="3E6690"/>
        </w:rPr>
        <w:t xml:space="preserve">Innocence claim: </w:t>
      </w:r>
      <w:r>
        <w:rPr>
          <w:i/>
          <w:color w:val="3E6690"/>
        </w:rPr>
        <w:t xml:space="preserve">"We're ensuring accurate tariff classification."</w:t>
      </w:r>
    </w:p>
    <w:p>
      <w:pPr>
        <w:keepNext/>
        <w:keepLines/>
        <w:spacing w:before="260" w:after="40"/>
      </w:pPr>
      <w:r>
        <w:rPr>
          <w:rFonts w:ascii="Calibri" w:hAnsi="Calibri" w:eastAsia="Microsoft YaHei"/>
          <w:b/>
          <w:color w:val="2E4F7A"/>
          <w:sz w:val="23"/>
        </w:rPr>
        <w:t xml:space="preserve">Measure D-23. Hatching Egg Salmonella Testing</w:t>
      </w:r>
    </w:p>
    <w:p>
      <w:pPr>
        <w:spacing w:after="60" w:line="270" w:lineRule="auto"/>
        <w:jc w:val="both"/>
      </w:pPr>
      <w:r>
        <w:t xml:space="preserve">Canada now requires Salmonella Enteritidis testing for all hatching eggs imported from the U.S., holding shipments for days while lab results process.</w:t>
      </w:r>
    </w:p>
    <w:p>
      <w:pPr>
        <w:spacing w:after="140" w:line="270" w:lineRule="auto"/>
        <w:ind w:left="360"/>
      </w:pPr>
      <w:r>
        <w:rPr>
          <w:b/>
          <w:i/>
          <w:color w:val="3E6690"/>
        </w:rPr>
        <w:t xml:space="preserve">Innocence claim: </w:t>
      </w:r>
      <w:r>
        <w:rPr>
          <w:i/>
          <w:color w:val="3E6690"/>
        </w:rPr>
        <w:t xml:space="preserve">"We're protecting Canada's hatchery industry."</w:t>
      </w:r>
    </w:p>
    <w:p>
      <w:pPr>
        <w:pStyle w:val="Heading3"/>
      </w:pPr>
      <w:r>
        <w:t xml:space="preserve">Retail and Consumer Measures</w:t>
      </w:r>
    </w:p>
    <w:p>
      <w:pPr>
        <w:keepNext/>
        <w:keepLines/>
        <w:spacing w:before="260" w:after="40"/>
      </w:pPr>
      <w:r>
        <w:rPr>
          <w:rFonts w:ascii="Calibri" w:hAnsi="Calibri" w:eastAsia="Microsoft YaHei"/>
          <w:b/>
          <w:color w:val="2E4F7A"/>
          <w:sz w:val="23"/>
        </w:rPr>
        <w:t xml:space="preserve">Measure D-24. Egg Product "Additive" Compliance</w:t>
      </w:r>
    </w:p>
    <w:p>
      <w:pPr>
        <w:spacing w:after="60" w:line="270" w:lineRule="auto"/>
        <w:jc w:val="both"/>
      </w:pPr>
      <w:r>
        <w:t xml:space="preserve">Canada now requires that all U.S. processed egg products comply with Canadian additive and preservative regulations, rejecting any product with non-compliant ingredients.</w:t>
      </w:r>
    </w:p>
    <w:p>
      <w:pPr>
        <w:spacing w:after="140" w:line="270" w:lineRule="auto"/>
        <w:ind w:left="360"/>
      </w:pPr>
      <w:r>
        <w:rPr>
          <w:b/>
          <w:i/>
          <w:color w:val="3E6690"/>
        </w:rPr>
        <w:t xml:space="preserve">Innocence claim: </w:t>
      </w:r>
      <w:r>
        <w:rPr>
          <w:i/>
          <w:color w:val="3E6690"/>
        </w:rPr>
        <w:t xml:space="preserve">"We're ensuring food safety standards."</w:t>
      </w:r>
    </w:p>
    <w:p>
      <w:pPr>
        <w:keepNext/>
        <w:keepLines/>
        <w:spacing w:before="260" w:after="40"/>
      </w:pPr>
      <w:r>
        <w:rPr>
          <w:rFonts w:ascii="Calibri" w:hAnsi="Calibri" w:eastAsia="Microsoft YaHei"/>
          <w:b/>
          <w:color w:val="2E4F7A"/>
          <w:sz w:val="23"/>
        </w:rPr>
        <w:t xml:space="preserve">Measure D-25. Mandatory "Imported" Shelf Labeling</w:t>
      </w:r>
    </w:p>
    <w:p>
      <w:pPr>
        <w:spacing w:after="60" w:line="270" w:lineRule="auto"/>
        <w:jc w:val="both"/>
      </w:pPr>
      <w:r>
        <w:t xml:space="preserve">Canada now requires that all U.S. eggs be displayed on retail shelves with prominent "Imported from the USA" labels, distinguishing them from Canadian eggs.</w:t>
      </w:r>
    </w:p>
    <w:p>
      <w:pPr>
        <w:spacing w:after="140" w:line="270" w:lineRule="auto"/>
        <w:ind w:left="360"/>
      </w:pPr>
      <w:r>
        <w:rPr>
          <w:b/>
          <w:i/>
          <w:color w:val="3E6690"/>
        </w:rPr>
        <w:t xml:space="preserve">Innocence claim: </w:t>
      </w:r>
      <w:r>
        <w:rPr>
          <w:i/>
          <w:color w:val="3E6690"/>
        </w:rPr>
        <w:t xml:space="preserve">"We're ensuring consumers make informed purchasing decisions."</w:t>
      </w:r>
    </w:p>
    <w:p>
      <w:pPr>
        <w:keepNext/>
        <w:keepLines/>
        <w:spacing w:before="260" w:after="40"/>
      </w:pPr>
      <w:r>
        <w:rPr>
          <w:rFonts w:ascii="Calibri" w:hAnsi="Calibri" w:eastAsia="Microsoft YaHei"/>
          <w:b/>
          <w:color w:val="2E4F7A"/>
          <w:sz w:val="23"/>
        </w:rPr>
        <w:t xml:space="preserve">Measure D-26. Expanded "Buy Canadian" Retail Programs</w:t>
      </w:r>
    </w:p>
    <w:p>
      <w:pPr>
        <w:spacing w:after="60" w:line="270" w:lineRule="auto"/>
        <w:jc w:val="both"/>
      </w:pPr>
      <w:r>
        <w:t xml:space="preserve">Provincial and municipal governments now expand "Buy Canadian" programs in grocery stores, schools, and hospitals, prioritizing domestic eggs over U.S. imports.</w:t>
      </w:r>
    </w:p>
    <w:p>
      <w:pPr>
        <w:spacing w:after="140" w:line="270" w:lineRule="auto"/>
        <w:ind w:left="360"/>
      </w:pPr>
      <w:r>
        <w:rPr>
          <w:b/>
          <w:i/>
          <w:color w:val="3E6690"/>
        </w:rPr>
        <w:t xml:space="preserve">Innocence claim: </w:t>
      </w:r>
      <w:r>
        <w:rPr>
          <w:i/>
          <w:color w:val="3E6690"/>
        </w:rPr>
        <w:t xml:space="preserve">"We're supporting Canadian farmers and local economies."</w:t>
      </w:r>
    </w:p>
    <w:p>
      <w:pPr>
        <w:pStyle w:val="Heading3"/>
      </w:pPr>
      <w:r>
        <w:t xml:space="preserve">Political and Symbolic Measures</w:t>
      </w:r>
    </w:p>
    <w:p>
      <w:pPr>
        <w:keepNext/>
        <w:keepLines/>
        <w:spacing w:before="260" w:after="40"/>
      </w:pPr>
      <w:r>
        <w:rPr>
          <w:rFonts w:ascii="Calibri" w:hAnsi="Calibri" w:eastAsia="Microsoft YaHei"/>
          <w:b/>
          <w:color w:val="2E4F7A"/>
          <w:sz w:val="23"/>
        </w:rPr>
        <w:t xml:space="preserve">Measure D-27. "Farm-to-Fork" Public Disclosure Requirements</w:t>
      </w:r>
    </w:p>
    <w:p>
      <w:pPr>
        <w:spacing w:after="60" w:line="270" w:lineRule="auto"/>
        <w:jc w:val="both"/>
      </w:pPr>
      <w:r>
        <w:t xml:space="preserve">Canada now requires that retailers disclose the source farm of every U.S. egg shipment, allowing consumers to "know their farmer."</w:t>
      </w:r>
    </w:p>
    <w:p>
      <w:pPr>
        <w:spacing w:after="140" w:line="270" w:lineRule="auto"/>
        <w:ind w:left="360"/>
      </w:pPr>
      <w:r>
        <w:rPr>
          <w:b/>
          <w:i/>
          <w:color w:val="3E6690"/>
        </w:rPr>
        <w:t xml:space="preserve">Innocence claim: </w:t>
      </w:r>
      <w:r>
        <w:rPr>
          <w:i/>
          <w:color w:val="3E6690"/>
        </w:rPr>
        <w:t xml:space="preserve">"We're promoting transparency in the food system."</w:t>
      </w:r>
    </w:p>
    <w:p>
      <w:pPr>
        <w:keepNext/>
        <w:keepLines/>
        <w:spacing w:before="260" w:after="40"/>
      </w:pPr>
      <w:r>
        <w:rPr>
          <w:rFonts w:ascii="Calibri" w:hAnsi="Calibri" w:eastAsia="Microsoft YaHei"/>
          <w:b/>
          <w:color w:val="2E4F7A"/>
          <w:sz w:val="23"/>
        </w:rPr>
        <w:t xml:space="preserve">Measure D-28. "Eggs-ported from the USA" Public Awareness Campaign</w:t>
      </w:r>
    </w:p>
    <w:p>
      <w:pPr>
        <w:spacing w:after="60" w:line="270" w:lineRule="auto"/>
        <w:jc w:val="both"/>
      </w:pPr>
      <w:r>
        <w:t xml:space="preserve">Agriculture Canada now launches a public awareness campaign highlighting the 67.9% of U.S. shell egg exports that come to Canada, framing it as American dependence on the Canadian market.</w:t>
      </w:r>
    </w:p>
    <w:p>
      <w:pPr>
        <w:spacing w:after="140" w:line="270" w:lineRule="auto"/>
        <w:ind w:left="360"/>
      </w:pPr>
      <w:r>
        <w:rPr>
          <w:b/>
          <w:i/>
          <w:color w:val="3E6690"/>
        </w:rPr>
        <w:t xml:space="preserve">Innocence claim: </w:t>
      </w:r>
      <w:r>
        <w:rPr>
          <w:i/>
          <w:color w:val="3E6690"/>
        </w:rPr>
        <w:t xml:space="preserve">"We're educating consumers about food origins."</w:t>
      </w:r>
    </w:p>
    <w:p>
      <w:pPr>
        <w:keepNext/>
        <w:keepLines/>
        <w:spacing w:before="260" w:after="40"/>
      </w:pPr>
      <w:r>
        <w:rPr>
          <w:rFonts w:ascii="Calibri" w:hAnsi="Calibri" w:eastAsia="Microsoft YaHei"/>
          <w:b/>
          <w:color w:val="2E4F7A"/>
          <w:sz w:val="23"/>
        </w:rPr>
        <w:t xml:space="preserve">Measure D-29. Supply Management Defense Legislation</w:t>
      </w:r>
    </w:p>
    <w:p>
      <w:pPr>
        <w:spacing w:after="60" w:line="270" w:lineRule="auto"/>
        <w:jc w:val="both"/>
      </w:pPr>
      <w:r>
        <w:t xml:space="preserve">Canada now passes legislation prohibiting ministers from increasing egg import quotas or reducing out-of-quota tariffs in any trade deal, locking in the current restrictive regime.</w:t>
      </w:r>
    </w:p>
    <w:p>
      <w:pPr>
        <w:spacing w:after="140" w:line="270" w:lineRule="auto"/>
        <w:ind w:left="360"/>
      </w:pPr>
      <w:r>
        <w:rPr>
          <w:b/>
          <w:i/>
          <w:color w:val="3E6690"/>
        </w:rPr>
        <w:t xml:space="preserve">Innocence claim: </w:t>
      </w:r>
      <w:r>
        <w:rPr>
          <w:i/>
          <w:color w:val="3E6690"/>
        </w:rPr>
        <w:t xml:space="preserve">"We're protecting Canada's supply management system."</w:t>
      </w:r>
    </w:p>
    <w:p>
      <w:pPr>
        <w:keepNext/>
        <w:keepLines/>
        <w:spacing w:before="260" w:after="40"/>
      </w:pPr>
      <w:r>
        <w:rPr>
          <w:rFonts w:ascii="Calibri" w:hAnsi="Calibri" w:eastAsia="Microsoft YaHei"/>
          <w:b/>
          <w:color w:val="2E4F7A"/>
          <w:sz w:val="23"/>
        </w:rPr>
        <w:t xml:space="preserve">Measure D-30. Egg Export "Priorities" to Other Markets</w:t>
      </w:r>
    </w:p>
    <w:p>
      <w:pPr>
        <w:spacing w:after="60" w:line="270" w:lineRule="auto"/>
        <w:jc w:val="both"/>
      </w:pPr>
      <w:r>
        <w:t xml:space="preserve">Canada now prioritizes egg imports from other countries (Mexico, Brazil, Lithuania) over U.S. suppliers, citing "diversification" and "supply chain resilience."</w:t>
      </w:r>
    </w:p>
    <w:p>
      <w:pPr>
        <w:spacing w:after="140" w:line="270" w:lineRule="auto"/>
        <w:ind w:left="360"/>
      </w:pPr>
      <w:r>
        <w:rPr>
          <w:b/>
          <w:i/>
          <w:color w:val="3E6690"/>
        </w:rPr>
        <w:t xml:space="preserve">Innocence claim: </w:t>
      </w:r>
      <w:r>
        <w:rPr>
          <w:i/>
          <w:color w:val="3E6690"/>
        </w:rPr>
        <w:t xml:space="preserve">"We're diversifying our import sources to ensure food security."</w:t>
      </w:r>
    </w:p>
    <w:p>
      <w:r>
        <w:rPr>
          <w:b/>
          <w:color w:val="2E4F7A"/>
        </w:rPr>
        <w:t xml:space="preserve">Cumulative effect. </w:t>
      </w:r>
      <w:r>
        <w:t xml:space="preserve">Combined, these 30 measures: Paralyze U.S. egg exports: With 100% inspections, 72-hour holds, and expanded testing, shipments face weeks of delays, rendering most shell eggs unsellable upon release Destroy the economics of U.S. egg exports: Quota rebalancing, retroactive audits, and strict grading enforcement makes exporting to Canada financially unsustainable Leverage Trump's own egg price crisis: With U.S. egg prices surging, Canada now squeezes the American market at its most vulnerable moment Target red-state producers: Iowa, Ohio, Indiana, Pennsylvania, and Texas, all deep-red states, are the top egg-producing states Maintain perfect plausible deniability: Every measure is rooted in existing laws, regulations, and administrative discretion, Canada is simply "following the rules"</w:t>
      </w:r>
    </w:p>
    <w:p>
      <w:r>
        <w:rPr>
          <w:b/>
          <w:color w:val="2E4F7A"/>
        </w:rPr>
        <w:t xml:space="preserve">Deployment note. </w:t>
      </w:r>
      <w:r>
        <w:t xml:space="preserve"> BREAKFAST activates in Tier Two as the doctrine's demonstration case; its fragile supply chain makes effects visible within days.</w:t>
      </w:r>
    </w:p>
    <w:p>
      <w:pPr>
        <w:pStyle w:val="Heading2"/>
      </w:pPr>
      <w:bookmarkStart w:id="316" w:name="_Toc9200316"/>
      <w:r>
        <w:t xml:space="preserve">Package E: Softwood Lumber (Codename TIMBER)</w:t>
      </w:r>
      <w:bookmarkEnd w:id="316"/>
    </w:p>
    <w:p>
      <w:r>
        <w:t xml:space="preserve">Canada supplies roughly a third of American lumber consumption, and American duties already hold over ten billion dollars of Canadian deposits in escrow. This package turns permit administration, inspection science, and forestry stewardship into a slow squeeze on sunbelt homebuilding.</w:t>
      </w:r>
    </w:p>
    <w:p>
      <w:pPr>
        <w:pStyle w:val="Heading3"/>
      </w:pPr>
      <w:r>
        <w:t xml:space="preserve">Export Permits and Quota Administration</w:t>
      </w:r>
    </w:p>
    <w:p>
      <w:pPr>
        <w:keepNext/>
        <w:keepLines/>
        <w:spacing w:before="260" w:after="40"/>
      </w:pPr>
      <w:r>
        <w:rPr>
          <w:rFonts w:ascii="Calibri" w:hAnsi="Calibri" w:eastAsia="Microsoft YaHei"/>
          <w:b/>
          <w:color w:val="2E4F7A"/>
          <w:sz w:val="23"/>
        </w:rPr>
        <w:t xml:space="preserve">Measure E-1. Export Permit "Processing" Delays</w:t>
      </w:r>
    </w:p>
    <w:p>
      <w:pPr>
        <w:spacing w:after="60" w:line="270" w:lineRule="auto"/>
        <w:jc w:val="both"/>
      </w:pPr>
      <w:r>
        <w:t xml:space="preserve">Natural Resources Canada now implements a new requirement for export permits on all softwood lumber shipments to the U.S., with a mandatory "processing period" of 30-60 days for each application.</w:t>
      </w:r>
    </w:p>
    <w:p>
      <w:pPr>
        <w:spacing w:after="140" w:line="270" w:lineRule="auto"/>
        <w:ind w:left="360"/>
      </w:pPr>
      <w:r>
        <w:rPr>
          <w:b/>
          <w:i/>
          <w:color w:val="3E6690"/>
        </w:rPr>
        <w:t xml:space="preserve">Innocence claim: </w:t>
      </w:r>
      <w:r>
        <w:rPr>
          <w:i/>
          <w:color w:val="3E6690"/>
        </w:rPr>
        <w:t xml:space="preserve">"We're ensuring sustainable forest management and tracking exports for data transparency."</w:t>
      </w:r>
    </w:p>
    <w:p>
      <w:pPr>
        <w:keepNext/>
        <w:keepLines/>
        <w:spacing w:before="260" w:after="40"/>
      </w:pPr>
      <w:r>
        <w:rPr>
          <w:rFonts w:ascii="Calibri" w:hAnsi="Calibri" w:eastAsia="Microsoft YaHei"/>
          <w:b/>
          <w:color w:val="2E4F7A"/>
          <w:sz w:val="23"/>
        </w:rPr>
        <w:t xml:space="preserve">Measure E-2. Quota "Consultation" Freeze</w:t>
      </w:r>
    </w:p>
    <w:p>
      <w:pPr>
        <w:spacing w:after="60" w:line="270" w:lineRule="auto"/>
        <w:jc w:val="both"/>
      </w:pPr>
      <w:r>
        <w:t xml:space="preserve">Canada now initiates extended "consultations" with provincial governments and industry stakeholders before approving any new export permits, delaying approvals indefinitely while claiming to "build consensus."</w:t>
      </w:r>
    </w:p>
    <w:p>
      <w:pPr>
        <w:spacing w:after="140" w:line="270" w:lineRule="auto"/>
        <w:ind w:left="360"/>
      </w:pPr>
      <w:r>
        <w:rPr>
          <w:b/>
          <w:i/>
          <w:color w:val="3E6690"/>
        </w:rPr>
        <w:t xml:space="preserve">Innocence claim: </w:t>
      </w:r>
      <w:r>
        <w:rPr>
          <w:i/>
          <w:color w:val="3E6690"/>
        </w:rPr>
        <w:t xml:space="preserve">"We're ensuring all stakeholders have a voice in export policy."</w:t>
      </w:r>
    </w:p>
    <w:p>
      <w:pPr>
        <w:keepNext/>
        <w:keepLines/>
        <w:spacing w:before="260" w:after="40"/>
      </w:pPr>
      <w:r>
        <w:rPr>
          <w:rFonts w:ascii="Calibri" w:hAnsi="Calibri" w:eastAsia="Microsoft YaHei"/>
          <w:b/>
          <w:color w:val="2E4F7A"/>
          <w:sz w:val="23"/>
        </w:rPr>
        <w:t xml:space="preserve">Measure E-3. Retroactive Export Permit Audits</w:t>
      </w:r>
    </w:p>
    <w:p>
      <w:pPr>
        <w:spacing w:after="60" w:line="270" w:lineRule="auto"/>
        <w:jc w:val="both"/>
      </w:pPr>
      <w:r>
        <w:t xml:space="preserve">Canada now audits all softwood lumber exports from the previous 24 months to verify permit compliance, demanding that exporters retroactively prove they held valid permits for every shipment.</w:t>
      </w:r>
    </w:p>
    <w:p>
      <w:pPr>
        <w:spacing w:after="140" w:line="270" w:lineRule="auto"/>
        <w:ind w:left="360"/>
      </w:pPr>
      <w:r>
        <w:rPr>
          <w:b/>
          <w:i/>
          <w:color w:val="3E6690"/>
        </w:rPr>
        <w:t xml:space="preserve">Innocence claim: </w:t>
      </w:r>
      <w:r>
        <w:rPr>
          <w:i/>
          <w:color w:val="3E6690"/>
        </w:rPr>
        <w:t xml:space="preserve">"We're ensuring historical compliance with export regulations."</w:t>
      </w:r>
    </w:p>
    <w:p>
      <w:pPr>
        <w:keepNext/>
        <w:keepLines/>
        <w:spacing w:before="260" w:after="40"/>
      </w:pPr>
      <w:r>
        <w:rPr>
          <w:rFonts w:ascii="Calibri" w:hAnsi="Calibri" w:eastAsia="Microsoft YaHei"/>
          <w:b/>
          <w:color w:val="2E4F7A"/>
          <w:sz w:val="23"/>
        </w:rPr>
        <w:t xml:space="preserve">Measure E-4. "First Nations" Consultation Requirements</w:t>
      </w:r>
    </w:p>
    <w:p>
      <w:pPr>
        <w:spacing w:after="60" w:line="270" w:lineRule="auto"/>
        <w:jc w:val="both"/>
      </w:pPr>
      <w:r>
        <w:t xml:space="preserve">Canada now requires exhaustive consultation with Indigenous communities on all softwood lumber export permits, demanding written consent before any permit is issued.</w:t>
      </w:r>
    </w:p>
    <w:p>
      <w:pPr>
        <w:spacing w:after="140" w:line="270" w:lineRule="auto"/>
        <w:ind w:left="360"/>
      </w:pPr>
      <w:r>
        <w:rPr>
          <w:b/>
          <w:i/>
          <w:color w:val="3E6690"/>
        </w:rPr>
        <w:t xml:space="preserve">Innocence claim: </w:t>
      </w:r>
      <w:r>
        <w:rPr>
          <w:i/>
          <w:color w:val="3E6690"/>
        </w:rPr>
        <w:t xml:space="preserve">"We're fulfilling our constitutional duty to consult and accommodate."</w:t>
      </w:r>
    </w:p>
    <w:p>
      <w:pPr>
        <w:keepNext/>
        <w:keepLines/>
        <w:spacing w:before="260" w:after="40"/>
      </w:pPr>
      <w:r>
        <w:rPr>
          <w:rFonts w:ascii="Calibri" w:hAnsi="Calibri" w:eastAsia="Microsoft YaHei"/>
          <w:b/>
          <w:color w:val="2E4F7A"/>
          <w:sz w:val="23"/>
        </w:rPr>
        <w:t xml:space="preserve">Measure E-5. Export Permit "Capacity" Caps</w:t>
      </w:r>
    </w:p>
    <w:p>
      <w:pPr>
        <w:spacing w:after="60" w:line="270" w:lineRule="auto"/>
        <w:jc w:val="both"/>
      </w:pPr>
      <w:r>
        <w:t xml:space="preserve">Canada now imposes "sustainable capacity" caps on softwood lumber exports to the U.S., citing the need to preserve domestic supply and forest health.</w:t>
      </w:r>
    </w:p>
    <w:p>
      <w:pPr>
        <w:spacing w:after="140" w:line="270" w:lineRule="auto"/>
        <w:ind w:left="360"/>
      </w:pPr>
      <w:r>
        <w:rPr>
          <w:b/>
          <w:i/>
          <w:color w:val="3E6690"/>
        </w:rPr>
        <w:t xml:space="preserve">Innocence claim: </w:t>
      </w:r>
      <w:r>
        <w:rPr>
          <w:i/>
          <w:color w:val="3E6690"/>
        </w:rPr>
        <w:t xml:space="preserve">"We're ensuring long-term forest sustainability."</w:t>
      </w:r>
    </w:p>
    <w:p>
      <w:pPr>
        <w:pStyle w:val="Heading3"/>
      </w:pPr>
      <w:r>
        <w:t xml:space="preserve">Inspection and Certification Measures</w:t>
      </w:r>
    </w:p>
    <w:p>
      <w:pPr>
        <w:keepNext/>
        <w:keepLines/>
        <w:spacing w:before="260" w:after="40"/>
      </w:pPr>
      <w:r>
        <w:rPr>
          <w:rFonts w:ascii="Calibri" w:hAnsi="Calibri" w:eastAsia="Microsoft YaHei"/>
          <w:b/>
          <w:color w:val="2E4F7A"/>
          <w:sz w:val="23"/>
        </w:rPr>
        <w:t xml:space="preserve">Measure E-6. Provincial "Allocation" Disputes</w:t>
      </w:r>
    </w:p>
    <w:p>
      <w:pPr>
        <w:spacing w:after="60" w:line="270" w:lineRule="auto"/>
        <w:jc w:val="both"/>
      </w:pPr>
      <w:r>
        <w:t xml:space="preserve">Ottawa now "discovers" that provincial export allocations are inconsistent with federal sustainability targets, freezing all permits until provinces "harmonize" their systems.</w:t>
      </w:r>
    </w:p>
    <w:p>
      <w:pPr>
        <w:spacing w:after="140" w:line="270" w:lineRule="auto"/>
        <w:ind w:left="360"/>
      </w:pPr>
      <w:r>
        <w:rPr>
          <w:b/>
          <w:i/>
          <w:color w:val="3E6690"/>
        </w:rPr>
        <w:t xml:space="preserve">Innocence claim: </w:t>
      </w:r>
      <w:r>
        <w:rPr>
          <w:i/>
          <w:color w:val="3E6690"/>
        </w:rPr>
        <w:t xml:space="preserve">"We're ensuring national consistency in forest management."</w:t>
      </w:r>
    </w:p>
    <w:p>
      <w:pPr>
        <w:keepNext/>
        <w:keepLines/>
        <w:spacing w:before="260" w:after="40"/>
      </w:pPr>
      <w:r>
        <w:rPr>
          <w:rFonts w:ascii="Calibri" w:hAnsi="Calibri" w:eastAsia="Microsoft YaHei"/>
          <w:b/>
          <w:color w:val="2E4F7A"/>
          <w:sz w:val="23"/>
        </w:rPr>
        <w:t xml:space="preserve">Measure E-7. 100% Physical Inspection of All Lumber Shipments</w:t>
      </w:r>
    </w:p>
    <w:p>
      <w:pPr>
        <w:spacing w:after="60" w:line="270" w:lineRule="auto"/>
        <w:jc w:val="both"/>
      </w:pPr>
      <w:r>
        <w:t xml:space="preserve">CBSA now requires 100% physical inspection of all softwood lumber shipments entering Canada or transiting through Canadian ports, adding weeks to every delivery.</w:t>
      </w:r>
    </w:p>
    <w:p>
      <w:pPr>
        <w:spacing w:after="140" w:line="270" w:lineRule="auto"/>
        <w:ind w:left="360"/>
      </w:pPr>
      <w:r>
        <w:rPr>
          <w:b/>
          <w:i/>
          <w:color w:val="3E6690"/>
        </w:rPr>
        <w:t xml:space="preserve">Innocence claim: </w:t>
      </w:r>
      <w:r>
        <w:rPr>
          <w:i/>
          <w:color w:val="3E6690"/>
        </w:rPr>
        <w:t xml:space="preserve">"We're ensuring compliance with Canadian import standards."</w:t>
      </w:r>
    </w:p>
    <w:p>
      <w:pPr>
        <w:keepNext/>
        <w:keepLines/>
        <w:spacing w:before="260" w:after="40"/>
      </w:pPr>
      <w:r>
        <w:rPr>
          <w:rFonts w:ascii="Calibri" w:hAnsi="Calibri" w:eastAsia="Microsoft YaHei"/>
          <w:b/>
          <w:color w:val="2E4F7A"/>
          <w:sz w:val="23"/>
        </w:rPr>
        <w:t xml:space="preserve">Measure E-8. Mandatory Kiln-Drying Verification</w:t>
      </w:r>
    </w:p>
    <w:p>
      <w:pPr>
        <w:spacing w:after="60" w:line="270" w:lineRule="auto"/>
        <w:jc w:val="both"/>
      </w:pPr>
      <w:r>
        <w:t xml:space="preserve">Canada now requires exhaustive documentation proving that every U.S.-origin lumber shipment meets specific kiln-drying and moisture content standards, rejecting shipments where paperwork is incomplete.</w:t>
      </w:r>
    </w:p>
    <w:p>
      <w:pPr>
        <w:spacing w:after="140" w:line="270" w:lineRule="auto"/>
        <w:ind w:left="360"/>
      </w:pPr>
      <w:r>
        <w:rPr>
          <w:b/>
          <w:i/>
          <w:color w:val="3E6690"/>
        </w:rPr>
        <w:t xml:space="preserve">Innocence claim: </w:t>
      </w:r>
      <w:r>
        <w:rPr>
          <w:i/>
          <w:color w:val="3E6690"/>
        </w:rPr>
        <w:t xml:space="preserve">"We're ensuring product quality and preventing warp and decay."</w:t>
      </w:r>
    </w:p>
    <w:p>
      <w:pPr>
        <w:keepNext/>
        <w:keepLines/>
        <w:spacing w:before="260" w:after="40"/>
      </w:pPr>
      <w:r>
        <w:rPr>
          <w:rFonts w:ascii="Calibri" w:hAnsi="Calibri" w:eastAsia="Microsoft YaHei"/>
          <w:b/>
          <w:color w:val="2E4F7A"/>
          <w:sz w:val="23"/>
        </w:rPr>
        <w:t xml:space="preserve">Measure E-9. "Fumigation" Requirements for Invasive Species</w:t>
      </w:r>
    </w:p>
    <w:p>
      <w:pPr>
        <w:spacing w:after="60" w:line="270" w:lineRule="auto"/>
        <w:jc w:val="both"/>
      </w:pPr>
      <w:r>
        <w:t xml:space="preserve">CFIA now imposes mandatory multi-day fumigation for all U.S. lumber shipments to eradicate bark beetles and other invasive pests, holding containers for up to 10 days.</w:t>
      </w:r>
    </w:p>
    <w:p>
      <w:pPr>
        <w:spacing w:after="140" w:line="270" w:lineRule="auto"/>
        <w:ind w:left="360"/>
      </w:pPr>
      <w:r>
        <w:rPr>
          <w:b/>
          <w:i/>
          <w:color w:val="3E6690"/>
        </w:rPr>
        <w:t xml:space="preserve">Innocence claim: </w:t>
      </w:r>
      <w:r>
        <w:rPr>
          <w:i/>
          <w:color w:val="3E6690"/>
        </w:rPr>
        <w:t xml:space="preserve">"We're protecting Canadian forests from invasive species."</w:t>
      </w:r>
    </w:p>
    <w:p>
      <w:pPr>
        <w:keepNext/>
        <w:keepLines/>
        <w:spacing w:before="260" w:after="40"/>
      </w:pPr>
      <w:r>
        <w:rPr>
          <w:rFonts w:ascii="Calibri" w:hAnsi="Calibri" w:eastAsia="Microsoft YaHei"/>
          <w:b/>
          <w:color w:val="2E4F7A"/>
          <w:sz w:val="23"/>
        </w:rPr>
        <w:t xml:space="preserve">Measure E-10. Expanded "Random" Grading Inspections</w:t>
      </w:r>
    </w:p>
    <w:p>
      <w:pPr>
        <w:spacing w:after="60" w:line="270" w:lineRule="auto"/>
        <w:jc w:val="both"/>
      </w:pPr>
      <w:r>
        <w:t xml:space="preserve">Canada now dramaticallies increase grading inspections for all imported lumber, rejecting entire shipments where a single board fails to meet grade standards.</w:t>
      </w:r>
    </w:p>
    <w:p>
      <w:pPr>
        <w:spacing w:after="140" w:line="270" w:lineRule="auto"/>
        <w:ind w:left="360"/>
      </w:pPr>
      <w:r>
        <w:rPr>
          <w:b/>
          <w:i/>
          <w:color w:val="3E6690"/>
        </w:rPr>
        <w:t xml:space="preserve">Innocence claim: </w:t>
      </w:r>
      <w:r>
        <w:rPr>
          <w:i/>
          <w:color w:val="3E6690"/>
        </w:rPr>
        <w:t xml:space="preserve">"We're maintaining the integrity of Canada's grading system."</w:t>
      </w:r>
    </w:p>
    <w:p>
      <w:pPr>
        <w:keepNext/>
        <w:keepLines/>
        <w:spacing w:before="260" w:after="40"/>
      </w:pPr>
      <w:r>
        <w:rPr>
          <w:rFonts w:ascii="Calibri" w:hAnsi="Calibri" w:eastAsia="Microsoft YaHei"/>
          <w:b/>
          <w:color w:val="2E4F7A"/>
          <w:sz w:val="23"/>
        </w:rPr>
        <w:t xml:space="preserve">Measure E-11. "Certified Sustainable" Documentation Audits</w:t>
      </w:r>
    </w:p>
    <w:p>
      <w:pPr>
        <w:spacing w:after="60" w:line="270" w:lineRule="auto"/>
        <w:jc w:val="both"/>
      </w:pPr>
      <w:r>
        <w:t xml:space="preserve">Canada now requires that every U.S. lumber shipment prove it comes from "certified sustainable" sources, with third-party verification taking weeks to process.</w:t>
      </w:r>
    </w:p>
    <w:p>
      <w:pPr>
        <w:spacing w:after="140" w:line="270" w:lineRule="auto"/>
        <w:ind w:left="360"/>
      </w:pPr>
      <w:r>
        <w:rPr>
          <w:b/>
          <w:i/>
          <w:color w:val="3E6690"/>
        </w:rPr>
        <w:t xml:space="preserve">Innocence claim: </w:t>
      </w:r>
      <w:r>
        <w:rPr>
          <w:i/>
          <w:color w:val="3E6690"/>
        </w:rPr>
        <w:t xml:space="preserve">"We're ensuring imported lumber meets Canadian environmental standards."</w:t>
      </w:r>
    </w:p>
    <w:p>
      <w:pPr>
        <w:pStyle w:val="Heading3"/>
      </w:pPr>
      <w:r>
        <w:t xml:space="preserve">Labeling and Documentation Measures</w:t>
      </w:r>
    </w:p>
    <w:p>
      <w:pPr>
        <w:keepNext/>
        <w:keepLines/>
        <w:spacing w:before="260" w:after="40"/>
      </w:pPr>
      <w:r>
        <w:rPr>
          <w:rFonts w:ascii="Calibri" w:hAnsi="Calibri" w:eastAsia="Microsoft YaHei"/>
          <w:b/>
          <w:color w:val="2E4F7A"/>
          <w:sz w:val="23"/>
        </w:rPr>
        <w:t xml:space="preserve">Measure E-12. Chain-of-Custody GPS Tracking Verification</w:t>
      </w:r>
    </w:p>
    <w:p>
      <w:pPr>
        <w:spacing w:after="60" w:line="270" w:lineRule="auto"/>
        <w:jc w:val="both"/>
      </w:pPr>
      <w:r>
        <w:t xml:space="preserve">Canada now requires blockchain-verified, GPS-tracked chain-of-custody certification for every lumber shipment, with permits taking weeks to process.</w:t>
      </w:r>
    </w:p>
    <w:p>
      <w:pPr>
        <w:spacing w:after="140" w:line="270" w:lineRule="auto"/>
        <w:ind w:left="360"/>
      </w:pPr>
      <w:r>
        <w:rPr>
          <w:b/>
          <w:i/>
          <w:color w:val="3E6690"/>
        </w:rPr>
        <w:t xml:space="preserve">Innocence claim: </w:t>
      </w:r>
      <w:r>
        <w:rPr>
          <w:i/>
          <w:color w:val="3E6690"/>
        </w:rPr>
        <w:t xml:space="preserve">"We're ensuring supply chain transparency and provenance."</w:t>
      </w:r>
    </w:p>
    <w:p>
      <w:pPr>
        <w:keepNext/>
        <w:keepLines/>
        <w:spacing w:before="260" w:after="40"/>
      </w:pPr>
      <w:r>
        <w:rPr>
          <w:rFonts w:ascii="Calibri" w:hAnsi="Calibri" w:eastAsia="Microsoft YaHei"/>
          <w:b/>
          <w:color w:val="2E4F7A"/>
          <w:sz w:val="23"/>
        </w:rPr>
        <w:t xml:space="preserve">Measure E-13. Bilingual Labeling Enforcement</w:t>
      </w:r>
    </w:p>
    <w:p>
      <w:pPr>
        <w:spacing w:after="60" w:line="270" w:lineRule="auto"/>
        <w:jc w:val="both"/>
      </w:pPr>
      <w:r>
        <w:t xml:space="preserve">Canada now requires that all lumber packaging and documentation meet strict English and French labeling requirements, with specific font sizes and terminology.</w:t>
      </w:r>
    </w:p>
    <w:p>
      <w:pPr>
        <w:spacing w:after="140" w:line="270" w:lineRule="auto"/>
        <w:ind w:left="360"/>
      </w:pPr>
      <w:r>
        <w:rPr>
          <w:b/>
          <w:i/>
          <w:color w:val="3E6690"/>
        </w:rPr>
        <w:t xml:space="preserve">Innocence claim: </w:t>
      </w:r>
      <w:r>
        <w:rPr>
          <w:i/>
          <w:color w:val="3E6690"/>
        </w:rPr>
        <w:t xml:space="preserve">"We're protecting consumer rights and French-language heritage."</w:t>
      </w:r>
    </w:p>
    <w:p>
      <w:pPr>
        <w:keepNext/>
        <w:keepLines/>
        <w:spacing w:before="260" w:after="40"/>
      </w:pPr>
      <w:r>
        <w:rPr>
          <w:rFonts w:ascii="Calibri" w:hAnsi="Calibri" w:eastAsia="Microsoft YaHei"/>
          <w:b/>
          <w:color w:val="2E4F7A"/>
          <w:sz w:val="23"/>
        </w:rPr>
        <w:t xml:space="preserve">Measure E-14. "Product of USA" Verification Audits</w:t>
      </w:r>
    </w:p>
    <w:p>
      <w:pPr>
        <w:spacing w:after="60" w:line="270" w:lineRule="auto"/>
        <w:jc w:val="both"/>
      </w:pPr>
      <w:r>
        <w:t xml:space="preserve">Canada now requires exhaustive documentation proving that every piece of lumber is genuinely "Product of USA", rejecting shipments with incomplete provenance.</w:t>
      </w:r>
    </w:p>
    <w:p>
      <w:pPr>
        <w:spacing w:after="140" w:line="270" w:lineRule="auto"/>
        <w:ind w:left="360"/>
      </w:pPr>
      <w:r>
        <w:rPr>
          <w:b/>
          <w:i/>
          <w:color w:val="3E6690"/>
        </w:rPr>
        <w:t xml:space="preserve">Innocence claim: </w:t>
      </w:r>
      <w:r>
        <w:rPr>
          <w:i/>
          <w:color w:val="3E6690"/>
        </w:rPr>
        <w:t xml:space="preserve">"We're ensuring accurate labeling for Canadian consumers."</w:t>
      </w:r>
    </w:p>
    <w:p>
      <w:pPr>
        <w:keepNext/>
        <w:keepLines/>
        <w:spacing w:before="260" w:after="40"/>
      </w:pPr>
      <w:r>
        <w:rPr>
          <w:rFonts w:ascii="Calibri" w:hAnsi="Calibri" w:eastAsia="Microsoft YaHei"/>
          <w:b/>
          <w:color w:val="2E4F7A"/>
          <w:sz w:val="23"/>
        </w:rPr>
        <w:t xml:space="preserve">Measure E-15. Species Identification Verification</w:t>
      </w:r>
    </w:p>
    <w:p>
      <w:pPr>
        <w:spacing w:after="60" w:line="270" w:lineRule="auto"/>
        <w:jc w:val="both"/>
      </w:pPr>
      <w:r>
        <w:t xml:space="preserve">Canada now requires DNA or wood-chemistry testing to verify the species of every lumber shipment, holding shipments for weeks while lab results process.</w:t>
      </w:r>
    </w:p>
    <w:p>
      <w:pPr>
        <w:spacing w:after="140" w:line="270" w:lineRule="auto"/>
        <w:ind w:left="360"/>
      </w:pPr>
      <w:r>
        <w:rPr>
          <w:b/>
          <w:i/>
          <w:color w:val="3E6690"/>
        </w:rPr>
        <w:t xml:space="preserve">Innocence claim: </w:t>
      </w:r>
      <w:r>
        <w:rPr>
          <w:i/>
          <w:color w:val="3E6690"/>
        </w:rPr>
        <w:t xml:space="preserve">"We're ensuring compliance with Canadian import regulations."</w:t>
      </w:r>
    </w:p>
    <w:p>
      <w:pPr>
        <w:keepNext/>
        <w:keepLines/>
        <w:spacing w:before="260" w:after="40"/>
      </w:pPr>
      <w:r>
        <w:rPr>
          <w:rFonts w:ascii="Calibri" w:hAnsi="Calibri" w:eastAsia="Microsoft YaHei"/>
          <w:b/>
          <w:color w:val="2E4F7A"/>
          <w:sz w:val="23"/>
        </w:rPr>
        <w:t xml:space="preserve">Measure E-16. Mandatory "Moisture Content" Stamping</w:t>
      </w:r>
    </w:p>
    <w:p>
      <w:pPr>
        <w:spacing w:after="60" w:line="270" w:lineRule="auto"/>
        <w:jc w:val="both"/>
      </w:pPr>
      <w:r>
        <w:t xml:space="preserve">Canada now requires that every piece of lumber bear an indelible stamp showing its moisture content at time of export, rejecting shipments where stamps are missing or faded.</w:t>
      </w:r>
    </w:p>
    <w:p>
      <w:pPr>
        <w:spacing w:after="140" w:line="270" w:lineRule="auto"/>
        <w:ind w:left="360"/>
      </w:pPr>
      <w:r>
        <w:rPr>
          <w:b/>
          <w:i/>
          <w:color w:val="3E6690"/>
        </w:rPr>
        <w:t xml:space="preserve">Innocence claim: </w:t>
      </w:r>
      <w:r>
        <w:rPr>
          <w:i/>
          <w:color w:val="3E6690"/>
        </w:rPr>
        <w:t xml:space="preserve">"We're ensuring product quality for Canadian consumers."</w:t>
      </w:r>
    </w:p>
    <w:p>
      <w:pPr>
        <w:keepNext/>
        <w:keepLines/>
        <w:spacing w:before="260" w:after="40"/>
      </w:pPr>
      <w:r>
        <w:rPr>
          <w:rFonts w:ascii="Calibri" w:hAnsi="Calibri" w:eastAsia="Microsoft YaHei"/>
          <w:b/>
          <w:color w:val="2E4F7A"/>
          <w:sz w:val="23"/>
        </w:rPr>
        <w:t xml:space="preserve">Measure E-17. "Grade Stamp" Verification</w:t>
      </w:r>
    </w:p>
    <w:p>
      <w:pPr>
        <w:spacing w:after="60" w:line="270" w:lineRule="auto"/>
        <w:jc w:val="both"/>
      </w:pPr>
      <w:r>
        <w:t xml:space="preserve">Canada now requires that every piece of lumber bear a valid grade stamp recognized by the Canadian Lumber Standards Accreditation Board, rejecting shipments with non-compliant stamps.</w:t>
      </w:r>
    </w:p>
    <w:p>
      <w:pPr>
        <w:spacing w:after="140" w:line="270" w:lineRule="auto"/>
        <w:ind w:left="360"/>
      </w:pPr>
      <w:r>
        <w:rPr>
          <w:b/>
          <w:i/>
          <w:color w:val="3E6690"/>
        </w:rPr>
        <w:t xml:space="preserve">Innocence claim: </w:t>
      </w:r>
      <w:r>
        <w:rPr>
          <w:i/>
          <w:color w:val="3E6690"/>
        </w:rPr>
        <w:t xml:space="preserve">"We're ensuring structural integrity for Canadian construction."</w:t>
      </w:r>
    </w:p>
    <w:p>
      <w:pPr>
        <w:pStyle w:val="Heading3"/>
      </w:pPr>
      <w:r>
        <w:t xml:space="preserve">Environmental and Forestry Measures</w:t>
      </w:r>
    </w:p>
    <w:p>
      <w:pPr>
        <w:keepNext/>
        <w:keepLines/>
        <w:spacing w:before="260" w:after="40"/>
      </w:pPr>
      <w:r>
        <w:rPr>
          <w:rFonts w:ascii="Calibri" w:hAnsi="Calibri" w:eastAsia="Microsoft YaHei"/>
          <w:b/>
          <w:color w:val="2E4F7A"/>
          <w:sz w:val="23"/>
        </w:rPr>
        <w:t xml:space="preserve">Measure E-18. "Heat Treatment" Certification</w:t>
      </w:r>
    </w:p>
    <w:p>
      <w:pPr>
        <w:spacing w:after="60" w:line="270" w:lineRule="auto"/>
        <w:jc w:val="both"/>
      </w:pPr>
      <w:r>
        <w:t xml:space="preserve">Canada now requires exhaustive documentation proving that every lumber shipment has been heat-treated to Canadian standards, rejecting shipments with incomplete paperwork.</w:t>
      </w:r>
    </w:p>
    <w:p>
      <w:pPr>
        <w:spacing w:after="140" w:line="270" w:lineRule="auto"/>
        <w:ind w:left="360"/>
      </w:pPr>
      <w:r>
        <w:rPr>
          <w:b/>
          <w:i/>
          <w:color w:val="3E6690"/>
        </w:rPr>
        <w:t xml:space="preserve">Innocence claim: </w:t>
      </w:r>
      <w:r>
        <w:rPr>
          <w:i/>
          <w:color w:val="3E6690"/>
        </w:rPr>
        <w:t xml:space="preserve">"We're preventing the introduction of wood-boring pests."</w:t>
      </w:r>
    </w:p>
    <w:p>
      <w:pPr>
        <w:keepNext/>
        <w:keepLines/>
        <w:spacing w:before="260" w:after="40"/>
      </w:pPr>
      <w:r>
        <w:rPr>
          <w:rFonts w:ascii="Calibri" w:hAnsi="Calibri" w:eastAsia="Microsoft YaHei"/>
          <w:b/>
          <w:color w:val="2E4F7A"/>
          <w:sz w:val="23"/>
        </w:rPr>
        <w:t xml:space="preserve">Measure E-19. Stumpage Fee "Harmonization" Investigation</w:t>
      </w:r>
    </w:p>
    <w:p>
      <w:pPr>
        <w:spacing w:after="60" w:line="270" w:lineRule="auto"/>
        <w:jc w:val="both"/>
      </w:pPr>
      <w:r>
        <w:t xml:space="preserve">Canada now launches a "harmonization" investigation into provincial stumpage fees, demanding exhaustive documentation and freezing exports until the review is complete.</w:t>
      </w:r>
    </w:p>
    <w:p>
      <w:pPr>
        <w:spacing w:after="140" w:line="270" w:lineRule="auto"/>
        <w:ind w:left="360"/>
      </w:pPr>
      <w:r>
        <w:rPr>
          <w:b/>
          <w:i/>
          <w:color w:val="3E6690"/>
        </w:rPr>
        <w:t xml:space="preserve">Innocence claim: </w:t>
      </w:r>
      <w:r>
        <w:rPr>
          <w:i/>
          <w:color w:val="3E6690"/>
        </w:rPr>
        <w:t xml:space="preserve">"We're ensuring fair and consistent pricing across provinces."</w:t>
      </w:r>
    </w:p>
    <w:p>
      <w:pPr>
        <w:keepNext/>
        <w:keepLines/>
        <w:spacing w:before="260" w:after="40"/>
      </w:pPr>
      <w:r>
        <w:rPr>
          <w:rFonts w:ascii="Calibri" w:hAnsi="Calibri" w:eastAsia="Microsoft YaHei"/>
          <w:b/>
          <w:color w:val="2E4F7A"/>
          <w:sz w:val="23"/>
        </w:rPr>
        <w:t xml:space="preserve">Measure E-20. Carbon Accounting for Exported Lumber</w:t>
      </w:r>
    </w:p>
    <w:p>
      <w:pPr>
        <w:spacing w:after="60" w:line="270" w:lineRule="auto"/>
        <w:jc w:val="both"/>
      </w:pPr>
      <w:r>
        <w:t xml:space="preserve">Canada now requires that all exported lumber shipments include detailed carbon accounting, tracking the carbon footprint from harvest to export, with permits delayed until reports are submitted.</w:t>
      </w:r>
    </w:p>
    <w:p>
      <w:pPr>
        <w:spacing w:after="140" w:line="270" w:lineRule="auto"/>
        <w:ind w:left="360"/>
      </w:pPr>
      <w:r>
        <w:rPr>
          <w:b/>
          <w:i/>
          <w:color w:val="3E6690"/>
        </w:rPr>
        <w:t xml:space="preserve">Innocence claim: </w:t>
      </w:r>
      <w:r>
        <w:rPr>
          <w:i/>
          <w:color w:val="3E6690"/>
        </w:rPr>
        <w:t xml:space="preserve">"We're meeting our climate commitments."</w:t>
      </w:r>
    </w:p>
    <w:p>
      <w:pPr>
        <w:keepNext/>
        <w:keepLines/>
        <w:spacing w:before="260" w:after="40"/>
      </w:pPr>
      <w:r>
        <w:rPr>
          <w:rFonts w:ascii="Calibri" w:hAnsi="Calibri" w:eastAsia="Microsoft YaHei"/>
          <w:b/>
          <w:color w:val="2E4F7A"/>
          <w:sz w:val="23"/>
        </w:rPr>
        <w:t xml:space="preserve">Measure E-21. "Old-Growth" Forest Moratorium</w:t>
      </w:r>
    </w:p>
    <w:p>
      <w:pPr>
        <w:spacing w:after="60" w:line="270" w:lineRule="auto"/>
        <w:jc w:val="both"/>
      </w:pPr>
      <w:r>
        <w:t xml:space="preserve">Canada now declares a moratorium on logging in certain forest areas, citing the need to protect old-growth and endangered species, reducing the available supply for export.</w:t>
      </w:r>
    </w:p>
    <w:p>
      <w:pPr>
        <w:spacing w:after="140" w:line="270" w:lineRule="auto"/>
        <w:ind w:left="360"/>
      </w:pPr>
      <w:r>
        <w:rPr>
          <w:b/>
          <w:i/>
          <w:color w:val="3E6690"/>
        </w:rPr>
        <w:t xml:space="preserve">Innocence claim: </w:t>
      </w:r>
      <w:r>
        <w:rPr>
          <w:i/>
          <w:color w:val="3E6690"/>
        </w:rPr>
        <w:t xml:space="preserve">"We're protecting Canada's natural heritage."</w:t>
      </w:r>
    </w:p>
    <w:p>
      <w:pPr>
        <w:keepNext/>
        <w:keepLines/>
        <w:spacing w:before="260" w:after="40"/>
      </w:pPr>
      <w:r>
        <w:rPr>
          <w:rFonts w:ascii="Calibri" w:hAnsi="Calibri" w:eastAsia="Microsoft YaHei"/>
          <w:b/>
          <w:color w:val="2E4F7A"/>
          <w:sz w:val="23"/>
        </w:rPr>
        <w:t xml:space="preserve">Measure E-22. "Sustainable Yield" Recertification</w:t>
      </w:r>
    </w:p>
    <w:p>
      <w:pPr>
        <w:spacing w:after="60" w:line="270" w:lineRule="auto"/>
        <w:jc w:val="both"/>
      </w:pPr>
      <w:r>
        <w:t xml:space="preserve">Canada now requires all forest management areas to undergo "sustainable yield" recertification, freezing harvests and exports until recertification is complete.</w:t>
      </w:r>
    </w:p>
    <w:p>
      <w:pPr>
        <w:spacing w:after="140" w:line="270" w:lineRule="auto"/>
        <w:ind w:left="360"/>
      </w:pPr>
      <w:r>
        <w:rPr>
          <w:b/>
          <w:i/>
          <w:color w:val="3E6690"/>
        </w:rPr>
        <w:t xml:space="preserve">Innocence claim: </w:t>
      </w:r>
      <w:r>
        <w:rPr>
          <w:i/>
          <w:color w:val="3E6690"/>
        </w:rPr>
        <w:t xml:space="preserve">"We're ensuring long-term forest sustainability."</w:t>
      </w:r>
    </w:p>
    <w:p>
      <w:pPr>
        <w:keepNext/>
        <w:keepLines/>
        <w:spacing w:before="260" w:after="40"/>
      </w:pPr>
      <w:r>
        <w:rPr>
          <w:rFonts w:ascii="Calibri" w:hAnsi="Calibri" w:eastAsia="Microsoft YaHei"/>
          <w:b/>
          <w:color w:val="2E4F7A"/>
          <w:sz w:val="23"/>
        </w:rPr>
        <w:t xml:space="preserve">Measure E-23. "Biodiversity Impact" Assessments</w:t>
      </w:r>
    </w:p>
    <w:p>
      <w:pPr>
        <w:spacing w:after="60" w:line="270" w:lineRule="auto"/>
        <w:jc w:val="both"/>
      </w:pPr>
      <w:r>
        <w:t xml:space="preserve">Canada now requires exhaustive biodiversity impact assessments for all forest harvest areas, delaying harvests and exports for months while studies are completed.</w:t>
      </w:r>
    </w:p>
    <w:p>
      <w:pPr>
        <w:spacing w:after="140" w:line="270" w:lineRule="auto"/>
        <w:ind w:left="360"/>
      </w:pPr>
      <w:r>
        <w:rPr>
          <w:b/>
          <w:i/>
          <w:color w:val="3E6690"/>
        </w:rPr>
        <w:t xml:space="preserve">Innocence claim: </w:t>
      </w:r>
      <w:r>
        <w:rPr>
          <w:i/>
          <w:color w:val="3E6690"/>
        </w:rPr>
        <w:t xml:space="preserve">"We're protecting biodiversity and ecosystem health."</w:t>
      </w:r>
    </w:p>
    <w:p>
      <w:pPr>
        <w:pStyle w:val="Heading3"/>
      </w:pPr>
      <w:r>
        <w:t xml:space="preserve">Tariff, Tax and Financial Measures</w:t>
      </w:r>
    </w:p>
    <w:p>
      <w:pPr>
        <w:keepNext/>
        <w:keepLines/>
        <w:spacing w:before="260" w:after="40"/>
      </w:pPr>
      <w:r>
        <w:rPr>
          <w:rFonts w:ascii="Calibri" w:hAnsi="Calibri" w:eastAsia="Microsoft YaHei"/>
          <w:b/>
          <w:color w:val="2E4F7A"/>
          <w:sz w:val="23"/>
        </w:rPr>
        <w:t xml:space="preserve">Measure E-24. "Water Quality" Monitoring Requirements</w:t>
      </w:r>
    </w:p>
    <w:p>
      <w:pPr>
        <w:spacing w:after="60" w:line="270" w:lineRule="auto"/>
        <w:jc w:val="both"/>
      </w:pPr>
      <w:r>
        <w:t xml:space="preserve">Canada now requires extensive water quality monitoring around all harvest areas, with exports frozen until monitoring reports are filed and approved.</w:t>
      </w:r>
    </w:p>
    <w:p>
      <w:pPr>
        <w:spacing w:after="140" w:line="270" w:lineRule="auto"/>
        <w:ind w:left="360"/>
      </w:pPr>
      <w:r>
        <w:rPr>
          <w:b/>
          <w:i/>
          <w:color w:val="3E6690"/>
        </w:rPr>
        <w:t xml:space="preserve">Innocence claim: </w:t>
      </w:r>
      <w:r>
        <w:rPr>
          <w:i/>
          <w:color w:val="3E6690"/>
        </w:rPr>
        <w:t xml:space="preserve">"We're protecting Canadian waterways from sedimentation and runoff."</w:t>
      </w:r>
    </w:p>
    <w:p>
      <w:pPr>
        <w:keepNext/>
        <w:keepLines/>
        <w:spacing w:before="260" w:after="40"/>
      </w:pPr>
      <w:r>
        <w:rPr>
          <w:rFonts w:ascii="Calibri" w:hAnsi="Calibri" w:eastAsia="Microsoft YaHei"/>
          <w:b/>
          <w:color w:val="2E4F7A"/>
          <w:sz w:val="23"/>
        </w:rPr>
        <w:t xml:space="preserve">Measure E-25. Export Charge Re-imposition</w:t>
      </w:r>
    </w:p>
    <w:p>
      <w:pPr>
        <w:spacing w:after="60" w:line="270" w:lineRule="auto"/>
        <w:jc w:val="both"/>
      </w:pPr>
      <w:r>
        <w:t xml:space="preserve">Canada now imposes a new export charge on softwood lumber shipments to the U.S., citing the need to "capture resource value" and fund domestic forest management.</w:t>
      </w:r>
    </w:p>
    <w:p>
      <w:pPr>
        <w:spacing w:after="140" w:line="270" w:lineRule="auto"/>
        <w:ind w:left="360"/>
      </w:pPr>
      <w:r>
        <w:rPr>
          <w:b/>
          <w:i/>
          <w:color w:val="3E6690"/>
        </w:rPr>
        <w:t xml:space="preserve">Innocence claim: </w:t>
      </w:r>
      <w:r>
        <w:rPr>
          <w:i/>
          <w:color w:val="3E6690"/>
        </w:rPr>
        <w:t xml:space="preserve">"We're ensuring that Canadian resources benefit Canadian communities."</w:t>
      </w:r>
    </w:p>
    <w:p>
      <w:pPr>
        <w:keepNext/>
        <w:keepLines/>
        <w:spacing w:before="260" w:after="40"/>
      </w:pPr>
      <w:r>
        <w:rPr>
          <w:rFonts w:ascii="Calibri" w:hAnsi="Calibri" w:eastAsia="Microsoft YaHei"/>
          <w:b/>
          <w:color w:val="2E4F7A"/>
          <w:sz w:val="23"/>
        </w:rPr>
        <w:t xml:space="preserve">Measure E-26. Provincial "Stumpage" Fee Increases</w:t>
      </w:r>
    </w:p>
    <w:p>
      <w:pPr>
        <w:spacing w:after="60" w:line="270" w:lineRule="auto"/>
        <w:jc w:val="both"/>
      </w:pPr>
      <w:r>
        <w:t xml:space="preserve">Provinces now quietly increase stumpage fees on Crown land timber, raising the cost base for Canadian lumber and narrowing the price advantage that U.S. producers claim is "unfair."</w:t>
      </w:r>
    </w:p>
    <w:p>
      <w:pPr>
        <w:spacing w:after="140" w:line="270" w:lineRule="auto"/>
        <w:ind w:left="360"/>
      </w:pPr>
      <w:r>
        <w:rPr>
          <w:b/>
          <w:i/>
          <w:color w:val="3E6690"/>
        </w:rPr>
        <w:t xml:space="preserve">Innocence claim: </w:t>
      </w:r>
      <w:r>
        <w:rPr>
          <w:i/>
          <w:color w:val="3E6690"/>
        </w:rPr>
        <w:t xml:space="preserve">"We're ensuring fair market value for public resources."</w:t>
      </w:r>
    </w:p>
    <w:p>
      <w:pPr>
        <w:keepNext/>
        <w:keepLines/>
        <w:spacing w:before="260" w:after="40"/>
      </w:pPr>
      <w:r>
        <w:rPr>
          <w:rFonts w:ascii="Calibri" w:hAnsi="Calibri" w:eastAsia="Microsoft YaHei"/>
          <w:b/>
          <w:color w:val="2E4F7A"/>
          <w:sz w:val="23"/>
        </w:rPr>
        <w:t xml:space="preserve">Measure E-27. "Forest Renewal" Surcharge</w:t>
      </w:r>
    </w:p>
    <w:p>
      <w:pPr>
        <w:spacing w:after="60" w:line="270" w:lineRule="auto"/>
        <w:jc w:val="both"/>
      </w:pPr>
      <w:r>
        <w:t xml:space="preserve">Canada now imposes a "forest renewal" surcharge on all lumber exports, funding reforestation and silviculture programs.</w:t>
      </w:r>
    </w:p>
    <w:p>
      <w:pPr>
        <w:spacing w:after="140" w:line="270" w:lineRule="auto"/>
        <w:ind w:left="360"/>
      </w:pPr>
      <w:r>
        <w:rPr>
          <w:b/>
          <w:i/>
          <w:color w:val="3E6690"/>
        </w:rPr>
        <w:t xml:space="preserve">Innocence claim: </w:t>
      </w:r>
      <w:r>
        <w:rPr>
          <w:i/>
          <w:color w:val="3E6690"/>
        </w:rPr>
        <w:t xml:space="preserve">"We're ensuring the long-term health of Canada's forests."</w:t>
      </w:r>
    </w:p>
    <w:p>
      <w:pPr>
        <w:keepNext/>
        <w:keepLines/>
        <w:spacing w:before="260" w:after="40"/>
      </w:pPr>
      <w:r>
        <w:rPr>
          <w:rFonts w:ascii="Calibri" w:hAnsi="Calibri" w:eastAsia="Microsoft YaHei"/>
          <w:b/>
          <w:color w:val="2E4F7A"/>
          <w:sz w:val="23"/>
        </w:rPr>
        <w:t xml:space="preserve">Measure E-28. "Community Transition" Levy</w:t>
      </w:r>
    </w:p>
    <w:p>
      <w:pPr>
        <w:spacing w:after="60" w:line="270" w:lineRule="auto"/>
        <w:jc w:val="both"/>
      </w:pPr>
      <w:r>
        <w:t xml:space="preserve">Canada now imposes a levy on lumber exports to fund "community transition" programs for forestry-dependent communities, reducing the net return to exporters.</w:t>
      </w:r>
    </w:p>
    <w:p>
      <w:pPr>
        <w:spacing w:after="140" w:line="270" w:lineRule="auto"/>
        <w:ind w:left="360"/>
      </w:pPr>
      <w:r>
        <w:rPr>
          <w:b/>
          <w:i/>
          <w:color w:val="3E6690"/>
        </w:rPr>
        <w:t xml:space="preserve">Innocence claim: </w:t>
      </w:r>
      <w:r>
        <w:rPr>
          <w:i/>
          <w:color w:val="3E6690"/>
        </w:rPr>
        <w:t xml:space="preserve">"We're supporting Canadian workers and communities."</w:t>
      </w:r>
    </w:p>
    <w:p>
      <w:pPr>
        <w:keepNext/>
        <w:keepLines/>
        <w:spacing w:before="260" w:after="40"/>
      </w:pPr>
      <w:r>
        <w:rPr>
          <w:rFonts w:ascii="Calibri" w:hAnsi="Calibri" w:eastAsia="Microsoft YaHei"/>
          <w:b/>
          <w:color w:val="2E4F7A"/>
          <w:sz w:val="23"/>
        </w:rPr>
        <w:t xml:space="preserve">Measure E-29. Retroactive Duty "Reconciliation"</w:t>
      </w:r>
    </w:p>
    <w:p>
      <w:pPr>
        <w:spacing w:after="60" w:line="270" w:lineRule="auto"/>
        <w:jc w:val="both"/>
      </w:pPr>
      <w:r>
        <w:t xml:space="preserve">Canada now demands that U.S. importers "reconcile" their duty payments with Canadian export documentation, requiring exhaustive audits and delaying future shipments.</w:t>
      </w:r>
    </w:p>
    <w:p>
      <w:pPr>
        <w:spacing w:after="140" w:line="270" w:lineRule="auto"/>
        <w:ind w:left="360"/>
      </w:pPr>
      <w:r>
        <w:rPr>
          <w:b/>
          <w:i/>
          <w:color w:val="3E6690"/>
        </w:rPr>
        <w:t xml:space="preserve">Innocence claim: </w:t>
      </w:r>
      <w:r>
        <w:rPr>
          <w:i/>
          <w:color w:val="3E6690"/>
        </w:rPr>
        <w:t xml:space="preserve">"We're ensuring accurate tariff classification."</w:t>
      </w:r>
    </w:p>
    <w:p>
      <w:pPr>
        <w:pStyle w:val="Heading3"/>
      </w:pPr>
      <w:r>
        <w:t xml:space="preserve">Cross-Border and Logistics Measures</w:t>
      </w:r>
    </w:p>
    <w:p>
      <w:pPr>
        <w:keepNext/>
        <w:keepLines/>
        <w:spacing w:before="260" w:after="40"/>
      </w:pPr>
      <w:r>
        <w:rPr>
          <w:rFonts w:ascii="Calibri" w:hAnsi="Calibri" w:eastAsia="Microsoft YaHei"/>
          <w:b/>
          <w:color w:val="2E4F7A"/>
          <w:sz w:val="23"/>
        </w:rPr>
        <w:t xml:space="preserve">Measure E-30. "Value-Added" Export Incentives</w:t>
      </w:r>
    </w:p>
    <w:p>
      <w:pPr>
        <w:spacing w:after="60" w:line="270" w:lineRule="auto"/>
        <w:jc w:val="both"/>
      </w:pPr>
      <w:r>
        <w:t xml:space="preserve">Canada now offers tax incentives and grants for domestic value-added processing (e.g., millwork, engineered wood), encouraging exporters to process lumber in Canada rather than exporting raw or semi-finished product to the U.S.</w:t>
      </w:r>
    </w:p>
    <w:p>
      <w:pPr>
        <w:spacing w:after="140" w:line="270" w:lineRule="auto"/>
        <w:ind w:left="360"/>
      </w:pPr>
      <w:r>
        <w:rPr>
          <w:b/>
          <w:i/>
          <w:color w:val="3E6690"/>
        </w:rPr>
        <w:t xml:space="preserve">Innocence claim: </w:t>
      </w:r>
      <w:r>
        <w:rPr>
          <w:i/>
          <w:color w:val="3E6690"/>
        </w:rPr>
        <w:t xml:space="preserve">"We're supporting Canadian manufacturing and job creation."</w:t>
      </w:r>
    </w:p>
    <w:p>
      <w:pPr>
        <w:keepNext/>
        <w:keepLines/>
        <w:spacing w:before="260" w:after="40"/>
      </w:pPr>
      <w:r>
        <w:rPr>
          <w:rFonts w:ascii="Calibri" w:hAnsi="Calibri" w:eastAsia="Microsoft YaHei"/>
          <w:b/>
          <w:color w:val="2E4F7A"/>
          <w:sz w:val="23"/>
        </w:rPr>
        <w:t xml:space="preserve">Measure E-31. "Border Infrastructure" Inspections</w:t>
      </w:r>
    </w:p>
    <w:p>
      <w:pPr>
        <w:spacing w:after="60" w:line="270" w:lineRule="auto"/>
        <w:jc w:val="both"/>
      </w:pPr>
      <w:r>
        <w:t xml:space="preserve">CBSA now conducts "infrastructure inspections" at key border crossings during peak lumber shipping hours, diverting traffic to smaller crossings.</w:t>
      </w:r>
    </w:p>
    <w:p>
      <w:pPr>
        <w:spacing w:after="140" w:line="270" w:lineRule="auto"/>
        <w:ind w:left="360"/>
      </w:pPr>
      <w:r>
        <w:rPr>
          <w:b/>
          <w:i/>
          <w:color w:val="3E6690"/>
        </w:rPr>
        <w:t xml:space="preserve">Innocence claim: </w:t>
      </w:r>
      <w:r>
        <w:rPr>
          <w:i/>
          <w:color w:val="3E6690"/>
        </w:rPr>
        <w:t xml:space="preserve">"We're ensuring border infrastructure safety."</w:t>
      </w:r>
    </w:p>
    <w:p>
      <w:pPr>
        <w:keepNext/>
        <w:keepLines/>
        <w:spacing w:before="260" w:after="40"/>
      </w:pPr>
      <w:r>
        <w:rPr>
          <w:rFonts w:ascii="Calibri" w:hAnsi="Calibri" w:eastAsia="Microsoft YaHei"/>
          <w:b/>
          <w:color w:val="2E4F7A"/>
          <w:sz w:val="23"/>
        </w:rPr>
        <w:t xml:space="preserve">Measure E-32. "Random" Commercial Vehicle Inspections</w:t>
      </w:r>
    </w:p>
    <w:p>
      <w:pPr>
        <w:spacing w:after="60" w:line="270" w:lineRule="auto"/>
        <w:jc w:val="both"/>
      </w:pPr>
      <w:r>
        <w:t xml:space="preserve">CBSA now dramaticallies increase "random" inspections of trucks carrying lumber, holding shipments for hours while officers check documentation and cargo.</w:t>
      </w:r>
    </w:p>
    <w:p>
      <w:pPr>
        <w:spacing w:after="140" w:line="270" w:lineRule="auto"/>
        <w:ind w:left="360"/>
      </w:pPr>
      <w:r>
        <w:rPr>
          <w:b/>
          <w:i/>
          <w:color w:val="3E6690"/>
        </w:rPr>
        <w:t xml:space="preserve">Innocence claim: </w:t>
      </w:r>
      <w:r>
        <w:rPr>
          <w:i/>
          <w:color w:val="3E6690"/>
        </w:rPr>
        <w:t xml:space="preserve">"We're ensuring compliance with all import regulations."</w:t>
      </w:r>
    </w:p>
    <w:p>
      <w:pPr>
        <w:keepNext/>
        <w:keepLines/>
        <w:spacing w:before="260" w:after="40"/>
      </w:pPr>
      <w:r>
        <w:rPr>
          <w:rFonts w:ascii="Calibri" w:hAnsi="Calibri" w:eastAsia="Microsoft YaHei"/>
          <w:b/>
          <w:color w:val="2E4F7A"/>
          <w:sz w:val="23"/>
        </w:rPr>
        <w:t xml:space="preserve">Measure E-33. Mandatory "Weigh Scale" Stops</w:t>
      </w:r>
    </w:p>
    <w:p>
      <w:pPr>
        <w:spacing w:after="60" w:line="270" w:lineRule="auto"/>
        <w:jc w:val="both"/>
      </w:pPr>
      <w:r>
        <w:t xml:space="preserve">Canada now requires that all lumber trucks stop at every weigh scale along their route, adding hours to every delivery.</w:t>
      </w:r>
    </w:p>
    <w:p>
      <w:pPr>
        <w:spacing w:after="140" w:line="270" w:lineRule="auto"/>
        <w:ind w:left="360"/>
      </w:pPr>
      <w:r>
        <w:rPr>
          <w:b/>
          <w:i/>
          <w:color w:val="3E6690"/>
        </w:rPr>
        <w:t xml:space="preserve">Innocence claim: </w:t>
      </w:r>
      <w:r>
        <w:rPr>
          <w:i/>
          <w:color w:val="3E6690"/>
        </w:rPr>
        <w:t xml:space="preserve">"We're ensuring commercial vehicle safety and weight compliance."</w:t>
      </w:r>
    </w:p>
    <w:p>
      <w:pPr>
        <w:pStyle w:val="Heading3"/>
      </w:pPr>
      <w:r>
        <w:t xml:space="preserve">Provincial and Federal Coordination Measures</w:t>
      </w:r>
    </w:p>
    <w:p>
      <w:pPr>
        <w:keepNext/>
        <w:keepLines/>
        <w:spacing w:before="260" w:after="40"/>
      </w:pPr>
      <w:r>
        <w:rPr>
          <w:rFonts w:ascii="Calibri" w:hAnsi="Calibri" w:eastAsia="Microsoft YaHei"/>
          <w:b/>
          <w:color w:val="2E4F7A"/>
          <w:sz w:val="23"/>
        </w:rPr>
        <w:t xml:space="preserve">Measure E-34. "Holiday" Scheduling of Inspections</w:t>
      </w:r>
    </w:p>
    <w:p>
      <w:pPr>
        <w:spacing w:after="60" w:line="270" w:lineRule="auto"/>
        <w:jc w:val="both"/>
      </w:pPr>
      <w:r>
        <w:t xml:space="preserve">Canada now schedules the majority of lumber shipment inspections during peak shipping hours on Fridays and before long weekends, maximizing delays with minimal "intent."</w:t>
      </w:r>
    </w:p>
    <w:p>
      <w:pPr>
        <w:spacing w:after="140" w:line="270" w:lineRule="auto"/>
        <w:ind w:left="360"/>
      </w:pPr>
      <w:r>
        <w:rPr>
          <w:b/>
          <w:i/>
          <w:color w:val="3E6690"/>
        </w:rPr>
        <w:t xml:space="preserve">Innocence claim: </w:t>
      </w:r>
      <w:r>
        <w:rPr>
          <w:i/>
          <w:color w:val="3E6690"/>
        </w:rPr>
        <w:t xml:space="preserve">"We're ensuring consistent inspection coverage."</w:t>
      </w:r>
    </w:p>
    <w:p>
      <w:pPr>
        <w:keepNext/>
        <w:keepLines/>
        <w:spacing w:before="260" w:after="40"/>
      </w:pPr>
      <w:r>
        <w:rPr>
          <w:rFonts w:ascii="Calibri" w:hAnsi="Calibri" w:eastAsia="Microsoft YaHei"/>
          <w:b/>
          <w:color w:val="2E4F7A"/>
          <w:sz w:val="23"/>
        </w:rPr>
        <w:t xml:space="preserve">Measure E-35. Provincial "Forestry Review" Coordination</w:t>
      </w:r>
    </w:p>
    <w:p>
      <w:pPr>
        <w:spacing w:after="60" w:line="270" w:lineRule="auto"/>
        <w:jc w:val="both"/>
      </w:pPr>
      <w:r>
        <w:t xml:space="preserve">Ottawa now coordinates a "national forestry review" across all producing provinces, demanding exhaustive documentation and freezing federal export permits until the review is complete.</w:t>
      </w:r>
    </w:p>
    <w:p>
      <w:pPr>
        <w:spacing w:after="140" w:line="270" w:lineRule="auto"/>
        <w:ind w:left="360"/>
      </w:pPr>
      <w:r>
        <w:rPr>
          <w:b/>
          <w:i/>
          <w:color w:val="3E6690"/>
        </w:rPr>
        <w:t xml:space="preserve">Innocence claim: </w:t>
      </w:r>
      <w:r>
        <w:rPr>
          <w:i/>
          <w:color w:val="3E6690"/>
        </w:rPr>
        <w:t xml:space="preserve">"We're ensuring national consistency in forest management."</w:t>
      </w:r>
    </w:p>
    <w:p>
      <w:pPr>
        <w:keepNext/>
        <w:keepLines/>
        <w:spacing w:before="260" w:after="40"/>
      </w:pPr>
      <w:r>
        <w:rPr>
          <w:rFonts w:ascii="Calibri" w:hAnsi="Calibri" w:eastAsia="Microsoft YaHei"/>
          <w:b/>
          <w:color w:val="2E4F7A"/>
          <w:sz w:val="23"/>
        </w:rPr>
        <w:t xml:space="preserve">Measure E-36. "Interprovincial Trade" Harmonization</w:t>
      </w:r>
    </w:p>
    <w:p>
      <w:pPr>
        <w:spacing w:after="60" w:line="270" w:lineRule="auto"/>
        <w:jc w:val="both"/>
      </w:pPr>
      <w:r>
        <w:t xml:space="preserve">Canada now requires that all provinces harmonize their forest management, stumpage, and export policies, freezing exports from provinces that fail to "harmonize."</w:t>
      </w:r>
    </w:p>
    <w:p>
      <w:pPr>
        <w:spacing w:after="140" w:line="270" w:lineRule="auto"/>
        <w:ind w:left="360"/>
      </w:pPr>
      <w:r>
        <w:rPr>
          <w:b/>
          <w:i/>
          <w:color w:val="3E6690"/>
        </w:rPr>
        <w:t xml:space="preserve">Innocence claim: </w:t>
      </w:r>
      <w:r>
        <w:rPr>
          <w:i/>
          <w:color w:val="3E6690"/>
        </w:rPr>
        <w:t xml:space="preserve">"We're reducing interprovincial trade barriers."</w:t>
      </w:r>
    </w:p>
    <w:p>
      <w:pPr>
        <w:pStyle w:val="Heading3"/>
      </w:pPr>
      <w:r>
        <w:t xml:space="preserve">Political and Symbolic Measures</w:t>
      </w:r>
    </w:p>
    <w:p>
      <w:pPr>
        <w:keepNext/>
        <w:keepLines/>
        <w:spacing w:before="260" w:after="40"/>
      </w:pPr>
      <w:r>
        <w:rPr>
          <w:rFonts w:ascii="Calibri" w:hAnsi="Calibri" w:eastAsia="Microsoft YaHei"/>
          <w:b/>
          <w:color w:val="2E4F7A"/>
          <w:sz w:val="23"/>
        </w:rPr>
        <w:t xml:space="preserve">Measure E-37. "First Nations" Revenue Sharing Demands</w:t>
      </w:r>
    </w:p>
    <w:p>
      <w:pPr>
        <w:spacing w:after="60" w:line="270" w:lineRule="auto"/>
        <w:jc w:val="both"/>
      </w:pPr>
      <w:r>
        <w:t xml:space="preserve">Canada now requires that a share of export revenues be allocated to First Nations communities in timber-producing areas, with exports frozen until revenue-sharing agreements are signed.</w:t>
      </w:r>
    </w:p>
    <w:p>
      <w:pPr>
        <w:spacing w:after="140" w:line="270" w:lineRule="auto"/>
        <w:ind w:left="360"/>
      </w:pPr>
      <w:r>
        <w:rPr>
          <w:b/>
          <w:i/>
          <w:color w:val="3E6690"/>
        </w:rPr>
        <w:t xml:space="preserve">Innocence claim: </w:t>
      </w:r>
      <w:r>
        <w:rPr>
          <w:i/>
          <w:color w:val="3E6690"/>
        </w:rPr>
        <w:t xml:space="preserve">"We're fulfilling our duty to consult and accommodate."</w:t>
      </w:r>
    </w:p>
    <w:p>
      <w:pPr>
        <w:keepNext/>
        <w:keepLines/>
        <w:spacing w:before="260" w:after="40"/>
      </w:pPr>
      <w:r>
        <w:rPr>
          <w:rFonts w:ascii="Calibri" w:hAnsi="Calibri" w:eastAsia="Microsoft YaHei"/>
          <w:b/>
          <w:color w:val="2E4F7A"/>
          <w:sz w:val="23"/>
        </w:rPr>
        <w:t xml:space="preserve">Measure E-38. "Buy Canadian" Lumber Procurement</w:t>
      </w:r>
    </w:p>
    <w:p>
      <w:pPr>
        <w:spacing w:after="60" w:line="270" w:lineRule="auto"/>
        <w:jc w:val="both"/>
      </w:pPr>
      <w:r>
        <w:t xml:space="preserve">Federal, provincial, and municipal governments now require that all publicly funded construction projects use Canadian lumber exclusively, excluding U.S. lumber from government contracts.</w:t>
      </w:r>
    </w:p>
    <w:p>
      <w:pPr>
        <w:spacing w:after="140" w:line="270" w:lineRule="auto"/>
        <w:ind w:left="360"/>
      </w:pPr>
      <w:r>
        <w:rPr>
          <w:b/>
          <w:i/>
          <w:color w:val="3E6690"/>
        </w:rPr>
        <w:t xml:space="preserve">Innocence claim: </w:t>
      </w:r>
      <w:r>
        <w:rPr>
          <w:i/>
          <w:color w:val="3E6690"/>
        </w:rPr>
        <w:t xml:space="preserve">"We're supporting Canadian workers and local economies."</w:t>
      </w:r>
    </w:p>
    <w:p>
      <w:pPr>
        <w:keepNext/>
        <w:keepLines/>
        <w:spacing w:before="260" w:after="40"/>
      </w:pPr>
      <w:r>
        <w:rPr>
          <w:rFonts w:ascii="Calibri" w:hAnsi="Calibri" w:eastAsia="Microsoft YaHei"/>
          <w:b/>
          <w:color w:val="2E4F7A"/>
          <w:sz w:val="23"/>
        </w:rPr>
        <w:t xml:space="preserve">Measure E-39. "Forestry Heritage" Public Awareness Campaign</w:t>
      </w:r>
    </w:p>
    <w:p>
      <w:pPr>
        <w:spacing w:after="60" w:line="270" w:lineRule="auto"/>
        <w:jc w:val="both"/>
      </w:pPr>
      <w:r>
        <w:t xml:space="preserve">Natural Resources Canada now launches a public awareness campaign highlighting the $10+ billion in U.S. duties paid by Canadian producers, framing it as "American protectionism" while maintaining a "Buy Canadian" message.</w:t>
      </w:r>
    </w:p>
    <w:p>
      <w:pPr>
        <w:spacing w:after="140" w:line="270" w:lineRule="auto"/>
        <w:ind w:left="360"/>
      </w:pPr>
      <w:r>
        <w:rPr>
          <w:b/>
          <w:i/>
          <w:color w:val="3E6690"/>
        </w:rPr>
        <w:t xml:space="preserve">Innocence claim: </w:t>
      </w:r>
      <w:r>
        <w:rPr>
          <w:i/>
          <w:color w:val="3E6690"/>
        </w:rPr>
        <w:t xml:space="preserve">"We're educating consumers about the importance of Canadian forestry."</w:t>
      </w:r>
    </w:p>
    <w:p>
      <w:pPr>
        <w:keepNext/>
        <w:keepLines/>
        <w:spacing w:before="260" w:after="40"/>
      </w:pPr>
      <w:r>
        <w:rPr>
          <w:rFonts w:ascii="Calibri" w:hAnsi="Calibri" w:eastAsia="Microsoft YaHei"/>
          <w:b/>
          <w:color w:val="2E4F7A"/>
          <w:sz w:val="23"/>
        </w:rPr>
        <w:t xml:space="preserve">Measure E-40. "Lumber Supply" Public Inquiry</w:t>
      </w:r>
    </w:p>
    <w:p>
      <w:pPr>
        <w:spacing w:after="60" w:line="270" w:lineRule="auto"/>
        <w:jc w:val="both"/>
      </w:pPr>
      <w:r>
        <w:t xml:space="preserve">Canada now launches a public inquiry into "lumber supply chain security", demanding testimony from U.S. homebuilders about their dependence on Canadian lumber, while dragging the inquiry out for months or years.</w:t>
      </w:r>
    </w:p>
    <w:p>
      <w:pPr>
        <w:spacing w:after="140" w:line="270" w:lineRule="auto"/>
        <w:ind w:left="360"/>
      </w:pPr>
      <w:r>
        <w:rPr>
          <w:b/>
          <w:i/>
          <w:color w:val="3E6690"/>
        </w:rPr>
        <w:t xml:space="preserve">Innocence claim: </w:t>
      </w:r>
      <w:r>
        <w:rPr>
          <w:i/>
          <w:color w:val="3E6690"/>
        </w:rPr>
        <w:t xml:space="preserve">"We're ensuring the long-term security of North American lumber supply."</w:t>
      </w:r>
    </w:p>
    <w:p>
      <w:r>
        <w:rPr>
          <w:b/>
          <w:color w:val="2E4F7A"/>
        </w:rPr>
        <w:t xml:space="preserve">Cumulative effect. </w:t>
      </w:r>
      <w:r>
        <w:t xml:space="preserve">Combined, these 40 measures: Paralyze U.S. lumber imports: Export permit delays, 100% inspections, and fumigation requirements add weeks or months to every shipment Raise U.S. homebuilding costs: With Canada supplying roughly 30% of U.S. lumber consumption, delays and restrictions drives up American construction costs, already estimated at $11,000 per home from tariff impacts alone Target red-state homebuilders: Texas, Florida, Georgia, and Arizona, all deep-red states, have the fastest-growing housing markets and are most exposed to lumber price increases Maintain perfect plausible deniability: Every measure is rooted in existing laws, regulations, and administrative discretion, Canada is simply "following the rules" Leverage the $10+ billion duty escrow: With billions in U.S. duties already collected and sitting in escrow, Canada argues that U.S. trade remedies themselves justify these measures as "proportionate responses"</w:t>
      </w:r>
    </w:p>
    <w:p>
      <w:r>
        <w:rPr>
          <w:b/>
          <w:color w:val="2E4F7A"/>
        </w:rPr>
        <w:t xml:space="preserve">Deployment note. </w:t>
      </w:r>
      <w:r>
        <w:t xml:space="preserve"> TIMBER anchors Tier Three; permit queues and inspection regimes engage the moment the January 2027 automotive threat materializes.</w:t>
      </w:r>
    </w:p>
    <w:p>
      <w:pPr>
        <w:pStyle w:val="Heading2"/>
      </w:pPr>
      <w:bookmarkStart w:id="317" w:name="_Toc9200317"/>
      <w:r>
        <w:t xml:space="preserve">Package F: Aluminum (Codename INGOT)</w:t>
      </w:r>
      <w:bookmarkEnd w:id="317"/>
    </w:p>
    <w:p>
      <w:r>
        <w:t xml:space="preserve">Quebec's hydro-powered smelters anchor American aluminum supply, providing over half of U.S. imports. This package wraps that irreplaceable flow in permit queues, origin verification, and green certification, each step defensible as environmental policy or trade-remedy hygiene.</w:t>
      </w:r>
    </w:p>
    <w:p>
      <w:pPr>
        <w:pStyle w:val="Heading3"/>
      </w:pPr>
      <w:r>
        <w:t xml:space="preserve">Export Permits and Quota Administration</w:t>
      </w:r>
    </w:p>
    <w:p>
      <w:pPr>
        <w:keepNext/>
        <w:keepLines/>
        <w:spacing w:before="260" w:after="40"/>
      </w:pPr>
      <w:r>
        <w:rPr>
          <w:rFonts w:ascii="Calibri" w:hAnsi="Calibri" w:eastAsia="Microsoft YaHei"/>
          <w:b/>
          <w:color w:val="2E4F7A"/>
          <w:sz w:val="23"/>
        </w:rPr>
        <w:t xml:space="preserve">Measure F-1. Aluminum Export Permit "Processing" Delays</w:t>
      </w:r>
    </w:p>
    <w:p>
      <w:pPr>
        <w:spacing w:after="60" w:line="270" w:lineRule="auto"/>
        <w:jc w:val="both"/>
      </w:pPr>
      <w:r>
        <w:t xml:space="preserve">Global Affairs Canada now implements a new requirement for export permits on all primary aluminum and aluminum product shipments to the U.S., with a mandatory "processing period" of 30-60 days for each application.</w:t>
      </w:r>
    </w:p>
    <w:p>
      <w:pPr>
        <w:spacing w:after="140" w:line="270" w:lineRule="auto"/>
        <w:ind w:left="360"/>
      </w:pPr>
      <w:r>
        <w:rPr>
          <w:b/>
          <w:i/>
          <w:color w:val="3E6690"/>
        </w:rPr>
        <w:t xml:space="preserve">Innocence claim: </w:t>
      </w:r>
      <w:r>
        <w:rPr>
          <w:i/>
          <w:color w:val="3E6690"/>
        </w:rPr>
        <w:t xml:space="preserve">"We're ensuring accurate tracking of critical mineral exports for supply chain transparency."</w:t>
      </w:r>
    </w:p>
    <w:p>
      <w:pPr>
        <w:keepNext/>
        <w:keepLines/>
        <w:spacing w:before="260" w:after="40"/>
      </w:pPr>
      <w:r>
        <w:rPr>
          <w:rFonts w:ascii="Calibri" w:hAnsi="Calibri" w:eastAsia="Microsoft YaHei"/>
          <w:b/>
          <w:color w:val="2E4F7A"/>
          <w:sz w:val="23"/>
        </w:rPr>
        <w:t xml:space="preserve">Measure F-2. Retroactive Export Permit Audits</w:t>
      </w:r>
    </w:p>
    <w:p>
      <w:pPr>
        <w:spacing w:after="60" w:line="270" w:lineRule="auto"/>
        <w:jc w:val="both"/>
      </w:pPr>
      <w:r>
        <w:t xml:space="preserve">Canada now audits all aluminum exports from the previous 24 months to verify permit compliance, demanding that exporters retroactively prove they held valid permits for every shipment, with fines for any discrepancies.</w:t>
      </w:r>
    </w:p>
    <w:p>
      <w:pPr>
        <w:spacing w:after="140" w:line="270" w:lineRule="auto"/>
        <w:ind w:left="360"/>
      </w:pPr>
      <w:r>
        <w:rPr>
          <w:b/>
          <w:i/>
          <w:color w:val="3E6690"/>
        </w:rPr>
        <w:t xml:space="preserve">Innocence claim: </w:t>
      </w:r>
      <w:r>
        <w:rPr>
          <w:i/>
          <w:color w:val="3E6690"/>
        </w:rPr>
        <w:t xml:space="preserve">"We're ensuring historical compliance with export regulations."</w:t>
      </w:r>
    </w:p>
    <w:p>
      <w:pPr>
        <w:keepNext/>
        <w:keepLines/>
        <w:spacing w:before="260" w:after="40"/>
      </w:pPr>
      <w:r>
        <w:rPr>
          <w:rFonts w:ascii="Calibri" w:hAnsi="Calibri" w:eastAsia="Microsoft YaHei"/>
          <w:b/>
          <w:color w:val="2E4F7A"/>
          <w:sz w:val="23"/>
        </w:rPr>
        <w:t xml:space="preserve">Measure F-3. Provincial "Allocation" Harmonization Freeze</w:t>
      </w:r>
    </w:p>
    <w:p>
      <w:pPr>
        <w:spacing w:after="60" w:line="270" w:lineRule="auto"/>
        <w:jc w:val="both"/>
      </w:pPr>
      <w:r>
        <w:t xml:space="preserve">Ottawa now "discovers" that provincial aluminum export allocations are inconsistent with federal sustainability and trade monitoring targets, freezing all permits until provinces "harmonize" their systems.</w:t>
      </w:r>
    </w:p>
    <w:p>
      <w:pPr>
        <w:spacing w:after="140" w:line="270" w:lineRule="auto"/>
        <w:ind w:left="360"/>
      </w:pPr>
      <w:r>
        <w:rPr>
          <w:b/>
          <w:i/>
          <w:color w:val="3E6690"/>
        </w:rPr>
        <w:t xml:space="preserve">Innocence claim: </w:t>
      </w:r>
      <w:r>
        <w:rPr>
          <w:i/>
          <w:color w:val="3E6690"/>
        </w:rPr>
        <w:t xml:space="preserve">"We're ensuring national consistency in resource management."</w:t>
      </w:r>
    </w:p>
    <w:p>
      <w:pPr>
        <w:keepNext/>
        <w:keepLines/>
        <w:spacing w:before="260" w:after="40"/>
      </w:pPr>
      <w:r>
        <w:rPr>
          <w:rFonts w:ascii="Calibri" w:hAnsi="Calibri" w:eastAsia="Microsoft YaHei"/>
          <w:b/>
          <w:color w:val="2E4F7A"/>
          <w:sz w:val="23"/>
        </w:rPr>
        <w:t xml:space="preserve">Measure F-4. Quebec "Hydroelectric" Certification Requirements</w:t>
      </w:r>
    </w:p>
    <w:p>
      <w:pPr>
        <w:spacing w:after="60" w:line="270" w:lineRule="auto"/>
        <w:jc w:val="both"/>
      </w:pPr>
      <w:r>
        <w:t xml:space="preserve">Canada now requires that all aluminum exports include exhaustive documentation proving the electricity source used in smelting meets "green" certification standards, with permits delayed until third-party audits are completed.</w:t>
      </w:r>
    </w:p>
    <w:p>
      <w:pPr>
        <w:spacing w:after="140" w:line="270" w:lineRule="auto"/>
        <w:ind w:left="360"/>
      </w:pPr>
      <w:r>
        <w:rPr>
          <w:b/>
          <w:i/>
          <w:color w:val="3E6690"/>
        </w:rPr>
        <w:t xml:space="preserve">Innocence claim: </w:t>
      </w:r>
      <w:r>
        <w:rPr>
          <w:i/>
          <w:color w:val="3E6690"/>
        </w:rPr>
        <w:t xml:space="preserve">"We're ensuring Canadian aluminum meets global environmental standards."</w:t>
      </w:r>
    </w:p>
    <w:p>
      <w:pPr>
        <w:keepNext/>
        <w:keepLines/>
        <w:spacing w:before="260" w:after="40"/>
      </w:pPr>
      <w:r>
        <w:rPr>
          <w:rFonts w:ascii="Calibri" w:hAnsi="Calibri" w:eastAsia="Microsoft YaHei"/>
          <w:b/>
          <w:color w:val="2E4F7A"/>
          <w:sz w:val="23"/>
        </w:rPr>
        <w:t xml:space="preserve">Measure F-5. "First Nations" Consultation Requirements for Exports</w:t>
      </w:r>
    </w:p>
    <w:p>
      <w:pPr>
        <w:spacing w:after="60" w:line="270" w:lineRule="auto"/>
        <w:jc w:val="both"/>
      </w:pPr>
      <w:r>
        <w:t xml:space="preserve">Canada now requires exhaustive consultation with Indigenous communities on all aluminum export permits from traditional territories, demanding written consent before any permit is issued.</w:t>
      </w:r>
    </w:p>
    <w:p>
      <w:pPr>
        <w:spacing w:after="140" w:line="270" w:lineRule="auto"/>
        <w:ind w:left="360"/>
      </w:pPr>
      <w:r>
        <w:rPr>
          <w:b/>
          <w:i/>
          <w:color w:val="3E6690"/>
        </w:rPr>
        <w:t xml:space="preserve">Innocence claim: </w:t>
      </w:r>
      <w:r>
        <w:rPr>
          <w:i/>
          <w:color w:val="3E6690"/>
        </w:rPr>
        <w:t xml:space="preserve">"We're fulfilling our constitutional duty to consult and accommodate."</w:t>
      </w:r>
    </w:p>
    <w:p>
      <w:pPr>
        <w:pStyle w:val="Heading3"/>
      </w:pPr>
      <w:r>
        <w:t xml:space="preserve">Inspection, Certification and Border Measures</w:t>
      </w:r>
    </w:p>
    <w:p>
      <w:pPr>
        <w:keepNext/>
        <w:keepLines/>
        <w:spacing w:before="260" w:after="40"/>
      </w:pPr>
      <w:r>
        <w:rPr>
          <w:rFonts w:ascii="Calibri" w:hAnsi="Calibri" w:eastAsia="Microsoft YaHei"/>
          <w:b/>
          <w:color w:val="2E4F7A"/>
          <w:sz w:val="23"/>
        </w:rPr>
        <w:t xml:space="preserve">Measure F-6. Export Permit "Capacity" Caps</w:t>
      </w:r>
    </w:p>
    <w:p>
      <w:pPr>
        <w:spacing w:after="60" w:line="270" w:lineRule="auto"/>
        <w:jc w:val="both"/>
      </w:pPr>
      <w:r>
        <w:t xml:space="preserve">Canada now imposes "sustainable capacity" caps on aluminum exports to the U.S., citing the need to preserve domestic supply for Canadian manufacturers and manage energy consumption.</w:t>
      </w:r>
    </w:p>
    <w:p>
      <w:pPr>
        <w:spacing w:after="140" w:line="270" w:lineRule="auto"/>
        <w:ind w:left="360"/>
      </w:pPr>
      <w:r>
        <w:rPr>
          <w:b/>
          <w:i/>
          <w:color w:val="3E6690"/>
        </w:rPr>
        <w:t xml:space="preserve">Innocence claim: </w:t>
      </w:r>
      <w:r>
        <w:rPr>
          <w:i/>
          <w:color w:val="3E6690"/>
        </w:rPr>
        <w:t xml:space="preserve">"We're ensuring long-term resource sustainability and domestic industrial capacity."</w:t>
      </w:r>
    </w:p>
    <w:p>
      <w:pPr>
        <w:keepNext/>
        <w:keepLines/>
        <w:spacing w:before="260" w:after="40"/>
      </w:pPr>
      <w:r>
        <w:rPr>
          <w:rFonts w:ascii="Calibri" w:hAnsi="Calibri" w:eastAsia="Microsoft YaHei"/>
          <w:b/>
          <w:color w:val="2E4F7A"/>
          <w:sz w:val="23"/>
        </w:rPr>
        <w:t xml:space="preserve">Measure F-7. 100% Physical Inspection of All Aluminum Shipments</w:t>
      </w:r>
    </w:p>
    <w:p>
      <w:pPr>
        <w:spacing w:after="60" w:line="270" w:lineRule="auto"/>
        <w:jc w:val="both"/>
      </w:pPr>
      <w:r>
        <w:t xml:space="preserve">CBSA now requires 100% physical inspection of all aluminum shipments entering Canada or transiting through Canadian ports, adding weeks to every delivery.</w:t>
      </w:r>
    </w:p>
    <w:p>
      <w:pPr>
        <w:spacing w:after="140" w:line="270" w:lineRule="auto"/>
        <w:ind w:left="360"/>
      </w:pPr>
      <w:r>
        <w:rPr>
          <w:b/>
          <w:i/>
          <w:color w:val="3E6690"/>
        </w:rPr>
        <w:t xml:space="preserve">Innocence claim: </w:t>
      </w:r>
      <w:r>
        <w:rPr>
          <w:i/>
          <w:color w:val="3E6690"/>
        </w:rPr>
        <w:t xml:space="preserve">"We're ensuring compliance with Canadian import and transit standards."</w:t>
      </w:r>
    </w:p>
    <w:p>
      <w:pPr>
        <w:keepNext/>
        <w:keepLines/>
        <w:spacing w:before="260" w:after="40"/>
      </w:pPr>
      <w:r>
        <w:rPr>
          <w:rFonts w:ascii="Calibri" w:hAnsi="Calibri" w:eastAsia="Microsoft YaHei"/>
          <w:b/>
          <w:color w:val="2E4F7A"/>
          <w:sz w:val="23"/>
        </w:rPr>
        <w:t xml:space="preserve">Measure F-8. Mandatory "Smelt and Cast" Origin Verification for All Shipments</w:t>
      </w:r>
    </w:p>
    <w:p>
      <w:pPr>
        <w:spacing w:after="60" w:line="270" w:lineRule="auto"/>
        <w:jc w:val="both"/>
      </w:pPr>
      <w:r>
        <w:t xml:space="preserve">Canada now requires exhaustive documentation proving the country of smelt and cast for every aluminum shipment entering or transiting Canada, with shipments held until verification is complete.</w:t>
      </w:r>
    </w:p>
    <w:p>
      <w:pPr>
        <w:spacing w:after="140" w:line="270" w:lineRule="auto"/>
        <w:ind w:left="360"/>
      </w:pPr>
      <w:r>
        <w:rPr>
          <w:b/>
          <w:i/>
          <w:color w:val="3E6690"/>
        </w:rPr>
        <w:t xml:space="preserve">Innocence claim: </w:t>
      </w:r>
      <w:r>
        <w:rPr>
          <w:i/>
          <w:color w:val="3E6690"/>
        </w:rPr>
        <w:t xml:space="preserve">"We're implementing Canada's aluminum import monitoring program to track origin and support trade remedy measures."</w:t>
      </w:r>
    </w:p>
    <w:p>
      <w:pPr>
        <w:keepNext/>
        <w:keepLines/>
        <w:spacing w:before="260" w:after="40"/>
      </w:pPr>
      <w:r>
        <w:rPr>
          <w:rFonts w:ascii="Calibri" w:hAnsi="Calibri" w:eastAsia="Microsoft YaHei"/>
          <w:b/>
          <w:color w:val="2E4F7A"/>
          <w:sz w:val="23"/>
        </w:rPr>
        <w:t xml:space="preserve">Measure F-9. Expanded "Random" Metallurgical Testing</w:t>
      </w:r>
    </w:p>
    <w:p>
      <w:pPr>
        <w:spacing w:after="60" w:line="270" w:lineRule="auto"/>
        <w:jc w:val="both"/>
      </w:pPr>
      <w:r>
        <w:t xml:space="preserve">Canada now dramaticallies increase metallurgical testing of all aluminum imports for alloy composition and purity, holding shipments for days while lab results process.</w:t>
      </w:r>
    </w:p>
    <w:p>
      <w:pPr>
        <w:spacing w:after="140" w:line="270" w:lineRule="auto"/>
        <w:ind w:left="360"/>
      </w:pPr>
      <w:r>
        <w:rPr>
          <w:b/>
          <w:i/>
          <w:color w:val="3E6690"/>
        </w:rPr>
        <w:t xml:space="preserve">Innocence claim: </w:t>
      </w:r>
      <w:r>
        <w:rPr>
          <w:i/>
          <w:color w:val="3E6690"/>
        </w:rPr>
        <w:t xml:space="preserve">"We're ensuring product quality and compliance with Canadian standards."</w:t>
      </w:r>
    </w:p>
    <w:p>
      <w:pPr>
        <w:keepNext/>
        <w:keepLines/>
        <w:spacing w:before="260" w:after="40"/>
      </w:pPr>
      <w:r>
        <w:rPr>
          <w:rFonts w:ascii="Calibri" w:hAnsi="Calibri" w:eastAsia="Microsoft YaHei"/>
          <w:b/>
          <w:color w:val="2E4F7A"/>
          <w:sz w:val="23"/>
        </w:rPr>
        <w:t xml:space="preserve">Measure F-10. Mandatory "Country of Most Recent Cast" Documentation</w:t>
      </w:r>
    </w:p>
    <w:p>
      <w:pPr>
        <w:spacing w:after="60" w:line="270" w:lineRule="auto"/>
        <w:jc w:val="both"/>
      </w:pPr>
      <w:r>
        <w:t xml:space="preserve">Canada now requires that every aluminum shipment include the "Country of Most Recent Cast" (CRC) for all products, rejecting any shipment where the CRC is not documented to 100% accuracy.</w:t>
      </w:r>
    </w:p>
    <w:p>
      <w:pPr>
        <w:spacing w:after="140" w:line="270" w:lineRule="auto"/>
        <w:ind w:left="360"/>
      </w:pPr>
      <w:r>
        <w:rPr>
          <w:b/>
          <w:i/>
          <w:color w:val="3E6690"/>
        </w:rPr>
        <w:t xml:space="preserve">Innocence claim: </w:t>
      </w:r>
      <w:r>
        <w:rPr>
          <w:i/>
          <w:color w:val="3E6690"/>
        </w:rPr>
        <w:t xml:space="preserve">"We're enforcing Canada's new mandatory origin traceability reporting requirements for aluminum imports."</w:t>
      </w:r>
    </w:p>
    <w:p>
      <w:pPr>
        <w:keepNext/>
        <w:keepLines/>
        <w:spacing w:before="260" w:after="40"/>
      </w:pPr>
      <w:r>
        <w:rPr>
          <w:rFonts w:ascii="Calibri" w:hAnsi="Calibri" w:eastAsia="Microsoft YaHei"/>
          <w:b/>
          <w:color w:val="2E4F7A"/>
          <w:sz w:val="23"/>
        </w:rPr>
        <w:t xml:space="preserve">Measure F-11. "Country of Largest Smelt" Verification Audits</w:t>
      </w:r>
    </w:p>
    <w:p>
      <w:pPr>
        <w:spacing w:after="60" w:line="270" w:lineRule="auto"/>
        <w:jc w:val="both"/>
      </w:pPr>
      <w:r>
        <w:t xml:space="preserve">Canada now requires exhaustive documentation proving the "Country of Largest Smelt" (CLS) for every primary aluminum shipment, holding shipments for weeks while third-party audits verify the information.</w:t>
      </w:r>
    </w:p>
    <w:p>
      <w:pPr>
        <w:spacing w:after="140" w:line="270" w:lineRule="auto"/>
        <w:ind w:left="360"/>
      </w:pPr>
      <w:r>
        <w:rPr>
          <w:b/>
          <w:i/>
          <w:color w:val="3E6690"/>
        </w:rPr>
        <w:t xml:space="preserve">Innocence claim: </w:t>
      </w:r>
      <w:r>
        <w:rPr>
          <w:i/>
          <w:color w:val="3E6690"/>
        </w:rPr>
        <w:t xml:space="preserve">"We're ensuring accurate reporting under Canada's aluminum import monitoring program."</w:t>
      </w:r>
    </w:p>
    <w:p>
      <w:pPr>
        <w:pStyle w:val="Heading3"/>
      </w:pPr>
      <w:r>
        <w:t xml:space="preserve">Surtax, Tariff and Tariff Classification Measures</w:t>
      </w:r>
    </w:p>
    <w:p>
      <w:pPr>
        <w:keepNext/>
        <w:keepLines/>
        <w:spacing w:before="260" w:after="40"/>
      </w:pPr>
      <w:r>
        <w:rPr>
          <w:rFonts w:ascii="Calibri" w:hAnsi="Calibri" w:eastAsia="Microsoft YaHei"/>
          <w:b/>
          <w:color w:val="2E4F7A"/>
          <w:sz w:val="23"/>
        </w:rPr>
        <w:t xml:space="preserve">Measure F-12. "Country of Second-Largest Smelt" Documentation</w:t>
      </w:r>
    </w:p>
    <w:p>
      <w:pPr>
        <w:spacing w:after="60" w:line="270" w:lineRule="auto"/>
        <w:jc w:val="both"/>
      </w:pPr>
      <w:r>
        <w:t xml:space="preserve">Canada now requires that shipments with primary aluminum from multiple sources document the "Country of Second-Largest Smelt" (C2S), with shipments rejected where documentation is incomplete or inconsistent.</w:t>
      </w:r>
    </w:p>
    <w:p>
      <w:pPr>
        <w:spacing w:after="140" w:line="270" w:lineRule="auto"/>
        <w:ind w:left="360"/>
      </w:pPr>
      <w:r>
        <w:rPr>
          <w:b/>
          <w:i/>
          <w:color w:val="3E6690"/>
        </w:rPr>
        <w:t xml:space="preserve">Innocence claim: </w:t>
      </w:r>
      <w:r>
        <w:rPr>
          <w:i/>
          <w:color w:val="3E6690"/>
        </w:rPr>
        <w:t xml:space="preserve">"We're ensuring complete supply chain transparency."</w:t>
      </w:r>
    </w:p>
    <w:p>
      <w:pPr>
        <w:keepNext/>
        <w:keepLines/>
        <w:spacing w:before="260" w:after="40"/>
      </w:pPr>
      <w:r>
        <w:rPr>
          <w:rFonts w:ascii="Calibri" w:hAnsi="Calibri" w:eastAsia="Microsoft YaHei"/>
          <w:b/>
          <w:color w:val="2E4F7A"/>
          <w:sz w:val="23"/>
        </w:rPr>
        <w:t xml:space="preserve">Measure F-13. Strict Chapter 99 Tariff Classification Enforcement</w:t>
      </w:r>
    </w:p>
    <w:p>
      <w:pPr>
        <w:spacing w:after="60" w:line="270" w:lineRule="auto"/>
        <w:jc w:val="both"/>
      </w:pPr>
      <w:r>
        <w:t xml:space="preserve">Canada now intensifies verification of importers' claims that goods are exempt from the 25% aluminum surtax by virtue of being classified under a Chapter 99 tariff item, subjecting any misclassified U.S. aluminum to the full surtax.</w:t>
      </w:r>
    </w:p>
    <w:p>
      <w:pPr>
        <w:spacing w:after="140" w:line="270" w:lineRule="auto"/>
        <w:ind w:left="360"/>
      </w:pPr>
      <w:r>
        <w:rPr>
          <w:b/>
          <w:i/>
          <w:color w:val="3E6690"/>
        </w:rPr>
        <w:t xml:space="preserve">Innocence claim: </w:t>
      </w:r>
      <w:r>
        <w:rPr>
          <w:i/>
          <w:color w:val="3E6690"/>
        </w:rPr>
        <w:t xml:space="preserve">"We're enforcing Canada's steel and aluminum surtax orders."</w:t>
      </w:r>
    </w:p>
    <w:p>
      <w:pPr>
        <w:keepNext/>
        <w:keepLines/>
        <w:spacing w:before="260" w:after="40"/>
      </w:pPr>
      <w:r>
        <w:rPr>
          <w:rFonts w:ascii="Calibri" w:hAnsi="Calibri" w:eastAsia="Microsoft YaHei"/>
          <w:b/>
          <w:color w:val="2E4F7A"/>
          <w:sz w:val="23"/>
        </w:rPr>
        <w:t xml:space="preserve">Measure F-14. Expanded Aluminum "Derivative Product" Reclassification</w:t>
      </w:r>
    </w:p>
    <w:p>
      <w:pPr>
        <w:spacing w:after="60" w:line="270" w:lineRule="auto"/>
        <w:jc w:val="both"/>
      </w:pPr>
      <w:r>
        <w:t xml:space="preserve">Canada now reclassifies aluminum derivative products from U.S. exporters as "finished goods" rather than "semi-finished", subjecting them to higher tariff classifications and stricter documentation.</w:t>
      </w:r>
    </w:p>
    <w:p>
      <w:pPr>
        <w:spacing w:after="140" w:line="270" w:lineRule="auto"/>
        <w:ind w:left="360"/>
      </w:pPr>
      <w:r>
        <w:rPr>
          <w:b/>
          <w:i/>
          <w:color w:val="3E6690"/>
        </w:rPr>
        <w:t xml:space="preserve">Innocence claim: </w:t>
      </w:r>
      <w:r>
        <w:rPr>
          <w:i/>
          <w:color w:val="3E6690"/>
        </w:rPr>
        <w:t xml:space="preserve">"We're applying correct tariff classifications per World Customs Organization guidelines."</w:t>
      </w:r>
    </w:p>
    <w:p>
      <w:pPr>
        <w:keepNext/>
        <w:keepLines/>
        <w:spacing w:before="260" w:after="40"/>
      </w:pPr>
      <w:r>
        <w:rPr>
          <w:rFonts w:ascii="Calibri" w:hAnsi="Calibri" w:eastAsia="Microsoft YaHei"/>
          <w:b/>
          <w:color w:val="2E4F7A"/>
          <w:sz w:val="23"/>
        </w:rPr>
        <w:t xml:space="preserve">Measure F-15. Retroactive Surtax "Reconciliation" Audits</w:t>
      </w:r>
    </w:p>
    <w:p>
      <w:pPr>
        <w:spacing w:after="60" w:line="270" w:lineRule="auto"/>
        <w:jc w:val="both"/>
      </w:pPr>
      <w:r>
        <w:t xml:space="preserve">Canada now audits all U.S. aluminum imports from the previous 12 months to verify surtax compliance, demanding retroactive payments on any technical misclassification.</w:t>
      </w:r>
    </w:p>
    <w:p>
      <w:pPr>
        <w:spacing w:after="140" w:line="270" w:lineRule="auto"/>
        <w:ind w:left="360"/>
      </w:pPr>
      <w:r>
        <w:rPr>
          <w:b/>
          <w:i/>
          <w:color w:val="3E6690"/>
        </w:rPr>
        <w:t xml:space="preserve">Innocence claim: </w:t>
      </w:r>
      <w:r>
        <w:rPr>
          <w:i/>
          <w:color w:val="3E6690"/>
        </w:rPr>
        <w:t xml:space="preserve">"We're ensuring historical compliance with Canada's surtax orders."</w:t>
      </w:r>
    </w:p>
    <w:p>
      <w:pPr>
        <w:keepNext/>
        <w:keepLines/>
        <w:spacing w:before="260" w:after="40"/>
      </w:pPr>
      <w:r>
        <w:rPr>
          <w:rFonts w:ascii="Calibri" w:hAnsi="Calibri" w:eastAsia="Microsoft YaHei"/>
          <w:b/>
          <w:color w:val="2E4F7A"/>
          <w:sz w:val="23"/>
        </w:rPr>
        <w:t xml:space="preserve">Measure F-16. Aluminum Scrap "Recycling" Classification Changes</w:t>
      </w:r>
    </w:p>
    <w:p>
      <w:pPr>
        <w:spacing w:after="60" w:line="270" w:lineRule="auto"/>
        <w:jc w:val="both"/>
      </w:pPr>
      <w:r>
        <w:t xml:space="preserve">Canada now reclassifies certain aluminum scrap imports as "primary aluminum" for tariff purposes, subjecting them to higher duties and stricter documentation.</w:t>
      </w:r>
    </w:p>
    <w:p>
      <w:pPr>
        <w:spacing w:after="140" w:line="270" w:lineRule="auto"/>
        <w:ind w:left="360"/>
      </w:pPr>
      <w:r>
        <w:rPr>
          <w:b/>
          <w:i/>
          <w:color w:val="3E6690"/>
        </w:rPr>
        <w:t xml:space="preserve">Innocence claim: </w:t>
      </w:r>
      <w:r>
        <w:rPr>
          <w:i/>
          <w:color w:val="3E6690"/>
        </w:rPr>
        <w:t xml:space="preserve">"We're ensuring accurate tariff classification for all aluminum products."</w:t>
      </w:r>
    </w:p>
    <w:p>
      <w:pPr>
        <w:keepNext/>
        <w:keepLines/>
        <w:spacing w:before="260" w:after="40"/>
      </w:pPr>
      <w:r>
        <w:rPr>
          <w:rFonts w:ascii="Calibri" w:hAnsi="Calibri" w:eastAsia="Microsoft YaHei"/>
          <w:b/>
          <w:color w:val="2E4F7A"/>
          <w:sz w:val="23"/>
        </w:rPr>
        <w:t xml:space="preserve">Measure F-17. Strict "Melted and Poured" Origin Enforcement</w:t>
      </w:r>
    </w:p>
    <w:p>
      <w:pPr>
        <w:spacing w:after="60" w:line="270" w:lineRule="auto"/>
        <w:jc w:val="both"/>
      </w:pPr>
      <w:r>
        <w:t xml:space="preserve">Canada now requires that all aluminum goods prove they do not contain aluminum smelted or cast in China, with shipments held for weeks while origin verification is completed.</w:t>
      </w:r>
    </w:p>
    <w:p>
      <w:pPr>
        <w:spacing w:after="140" w:line="270" w:lineRule="auto"/>
        <w:ind w:left="360"/>
      </w:pPr>
      <w:r>
        <w:rPr>
          <w:b/>
          <w:i/>
          <w:color w:val="3E6690"/>
        </w:rPr>
        <w:t xml:space="preserve">Innocence claim: </w:t>
      </w:r>
      <w:r>
        <w:rPr>
          <w:i/>
          <w:color w:val="3E6690"/>
        </w:rPr>
        <w:t xml:space="preserve">"We're enforcing Canada's surtax on aluminum goods containing Chinese-origin aluminum."</w:t>
      </w:r>
    </w:p>
    <w:p>
      <w:pPr>
        <w:pStyle w:val="Heading3"/>
      </w:pPr>
      <w:r>
        <w:t xml:space="preserve">Environmental and Energy Measures</w:t>
      </w:r>
    </w:p>
    <w:p>
      <w:pPr>
        <w:keepNext/>
        <w:keepLines/>
        <w:spacing w:before="260" w:after="40"/>
      </w:pPr>
      <w:r>
        <w:rPr>
          <w:rFonts w:ascii="Calibri" w:hAnsi="Calibri" w:eastAsia="Microsoft YaHei"/>
          <w:b/>
          <w:color w:val="2E4F7A"/>
          <w:sz w:val="23"/>
        </w:rPr>
        <w:t xml:space="preserve">Measure F-18. Expanded Steel and Aluminum Surtax Verification</w:t>
      </w:r>
    </w:p>
    <w:p>
      <w:pPr>
        <w:spacing w:after="60" w:line="270" w:lineRule="auto"/>
        <w:jc w:val="both"/>
      </w:pPr>
      <w:r>
        <w:t xml:space="preserve">CBSA now dramaticallies increase verification of importers seeking to avoid aluminum surtaxes, subjecting every U.S. aluminum shipment to enhanced scrutiny.</w:t>
      </w:r>
    </w:p>
    <w:p>
      <w:pPr>
        <w:spacing w:after="140" w:line="270" w:lineRule="auto"/>
        <w:ind w:left="360"/>
      </w:pPr>
      <w:r>
        <w:rPr>
          <w:b/>
          <w:i/>
          <w:color w:val="3E6690"/>
        </w:rPr>
        <w:t xml:space="preserve">Innocence claim: </w:t>
      </w:r>
      <w:r>
        <w:rPr>
          <w:i/>
          <w:color w:val="3E6690"/>
        </w:rPr>
        <w:t xml:space="preserve">"We're ensuring compliance with Canada's trade remedy measures."</w:t>
      </w:r>
    </w:p>
    <w:p>
      <w:pPr>
        <w:keepNext/>
        <w:keepLines/>
        <w:spacing w:before="260" w:after="40"/>
      </w:pPr>
      <w:r>
        <w:rPr>
          <w:rFonts w:ascii="Calibri" w:hAnsi="Calibri" w:eastAsia="Microsoft YaHei"/>
          <w:b/>
          <w:color w:val="2E4F7A"/>
          <w:sz w:val="23"/>
        </w:rPr>
        <w:t xml:space="preserve">Measure F-19. Carbon Accounting for Exported Aluminum</w:t>
      </w:r>
    </w:p>
    <w:p>
      <w:pPr>
        <w:spacing w:after="60" w:line="270" w:lineRule="auto"/>
        <w:jc w:val="both"/>
      </w:pPr>
      <w:r>
        <w:t xml:space="preserve">Canada now requires that all exported aluminum shipments include detailed carbon accounting, tracking the carbon footprint from smelting to export, with permits delayed until reports are submitted and approved.</w:t>
      </w:r>
    </w:p>
    <w:p>
      <w:pPr>
        <w:spacing w:after="140" w:line="270" w:lineRule="auto"/>
        <w:ind w:left="360"/>
      </w:pPr>
      <w:r>
        <w:rPr>
          <w:b/>
          <w:i/>
          <w:color w:val="3E6690"/>
        </w:rPr>
        <w:t xml:space="preserve">Innocence claim: </w:t>
      </w:r>
      <w:r>
        <w:rPr>
          <w:i/>
          <w:color w:val="3E6690"/>
        </w:rPr>
        <w:t xml:space="preserve">"We're meeting our climate commitments and tracking embedded carbon."</w:t>
      </w:r>
    </w:p>
    <w:p>
      <w:pPr>
        <w:keepNext/>
        <w:keepLines/>
        <w:spacing w:before="260" w:after="40"/>
      </w:pPr>
      <w:r>
        <w:rPr>
          <w:rFonts w:ascii="Calibri" w:hAnsi="Calibri" w:eastAsia="Microsoft YaHei"/>
          <w:b/>
          <w:color w:val="2E4F7A"/>
          <w:sz w:val="23"/>
        </w:rPr>
        <w:t xml:space="preserve">Measure F-20. "Green Aluminum" Certification Requirements</w:t>
      </w:r>
    </w:p>
    <w:p>
      <w:pPr>
        <w:spacing w:after="60" w:line="270" w:lineRule="auto"/>
        <w:jc w:val="both"/>
      </w:pPr>
      <w:r>
        <w:t xml:space="preserve">Canada now requires that all aluminum exports meet stringent "green aluminum" certification standards, with permits held for months while third-party audits verify compliance.</w:t>
      </w:r>
    </w:p>
    <w:p>
      <w:pPr>
        <w:spacing w:after="140" w:line="270" w:lineRule="auto"/>
        <w:ind w:left="360"/>
      </w:pPr>
      <w:r>
        <w:rPr>
          <w:b/>
          <w:i/>
          <w:color w:val="3E6690"/>
        </w:rPr>
        <w:t xml:space="preserve">Innocence claim: </w:t>
      </w:r>
      <w:r>
        <w:rPr>
          <w:i/>
          <w:color w:val="3E6690"/>
        </w:rPr>
        <w:t xml:space="preserve">"We're ensuring Canadian aluminum meets the highest environmental standards."</w:t>
      </w:r>
    </w:p>
    <w:p>
      <w:pPr>
        <w:keepNext/>
        <w:keepLines/>
        <w:spacing w:before="260" w:after="40"/>
      </w:pPr>
      <w:r>
        <w:rPr>
          <w:rFonts w:ascii="Calibri" w:hAnsi="Calibri" w:eastAsia="Microsoft YaHei"/>
          <w:b/>
          <w:color w:val="2E4F7A"/>
          <w:sz w:val="23"/>
        </w:rPr>
        <w:t xml:space="preserve">Measure F-21. Hydroelectric "Energy Source" Verification</w:t>
      </w:r>
    </w:p>
    <w:p>
      <w:pPr>
        <w:spacing w:after="60" w:line="270" w:lineRule="auto"/>
        <w:jc w:val="both"/>
      </w:pPr>
      <w:r>
        <w:t xml:space="preserve">Canada now requires exhaustive documentation proving that all aluminum exports were smelted using hydroelectric power, with shipments rejected where documentation is incomplete.</w:t>
      </w:r>
    </w:p>
    <w:p>
      <w:pPr>
        <w:spacing w:after="140" w:line="270" w:lineRule="auto"/>
        <w:ind w:left="360"/>
      </w:pPr>
      <w:r>
        <w:rPr>
          <w:b/>
          <w:i/>
          <w:color w:val="3E6690"/>
        </w:rPr>
        <w:t xml:space="preserve">Innocence claim: </w:t>
      </w:r>
      <w:r>
        <w:rPr>
          <w:i/>
          <w:color w:val="3E6690"/>
        </w:rPr>
        <w:t xml:space="preserve">"We're ensuring transparency in energy sourcing for Canadian exports."</w:t>
      </w:r>
    </w:p>
    <w:p>
      <w:pPr>
        <w:keepNext/>
        <w:keepLines/>
        <w:spacing w:before="260" w:after="40"/>
      </w:pPr>
      <w:r>
        <w:rPr>
          <w:rFonts w:ascii="Calibri" w:hAnsi="Calibri" w:eastAsia="Microsoft YaHei"/>
          <w:b/>
          <w:color w:val="2E4F7A"/>
          <w:sz w:val="23"/>
        </w:rPr>
        <w:t xml:space="preserve">Measure F-22. "Water Usage" Audits for Smelters</w:t>
      </w:r>
    </w:p>
    <w:p>
      <w:pPr>
        <w:spacing w:after="60" w:line="270" w:lineRule="auto"/>
        <w:jc w:val="both"/>
      </w:pPr>
      <w:r>
        <w:t xml:space="preserve">Canada now requires exhaustive water usage audits for all aluminum smelters, with exports frozen until audits are completed and approved.</w:t>
      </w:r>
    </w:p>
    <w:p>
      <w:pPr>
        <w:spacing w:after="140" w:line="270" w:lineRule="auto"/>
        <w:ind w:left="360"/>
      </w:pPr>
      <w:r>
        <w:rPr>
          <w:b/>
          <w:i/>
          <w:color w:val="3E6690"/>
        </w:rPr>
        <w:t xml:space="preserve">Innocence claim: </w:t>
      </w:r>
      <w:r>
        <w:rPr>
          <w:i/>
          <w:color w:val="3E6690"/>
        </w:rPr>
        <w:t xml:space="preserve">"We're protecting Canadian waterways and ensuring sustainable water management."</w:t>
      </w:r>
    </w:p>
    <w:p>
      <w:pPr>
        <w:keepNext/>
        <w:keepLines/>
        <w:spacing w:before="260" w:after="40"/>
      </w:pPr>
      <w:r>
        <w:rPr>
          <w:rFonts w:ascii="Calibri" w:hAnsi="Calibri" w:eastAsia="Microsoft YaHei"/>
          <w:b/>
          <w:color w:val="2E4F7A"/>
          <w:sz w:val="23"/>
        </w:rPr>
        <w:t xml:space="preserve">Measure F-23. "Emissions" Compliance Audits</w:t>
      </w:r>
    </w:p>
    <w:p>
      <w:pPr>
        <w:spacing w:after="60" w:line="270" w:lineRule="auto"/>
        <w:jc w:val="both"/>
      </w:pPr>
      <w:r>
        <w:t xml:space="preserve">Canada now requires that all aluminum smelters undergo exhaustive emissions compliance audits, with exports frozen until audits are completed and any violations are remediated.</w:t>
      </w:r>
    </w:p>
    <w:p>
      <w:pPr>
        <w:spacing w:after="140" w:line="270" w:lineRule="auto"/>
        <w:ind w:left="360"/>
      </w:pPr>
      <w:r>
        <w:rPr>
          <w:b/>
          <w:i/>
          <w:color w:val="3E6690"/>
        </w:rPr>
        <w:t xml:space="preserve">Innocence claim: </w:t>
      </w:r>
      <w:r>
        <w:rPr>
          <w:i/>
          <w:color w:val="3E6690"/>
        </w:rPr>
        <w:t xml:space="preserve">"We're ensuring compliance with Canadian environmental regulations."</w:t>
      </w:r>
    </w:p>
    <w:p>
      <w:pPr>
        <w:pStyle w:val="Heading3"/>
      </w:pPr>
      <w:r>
        <w:t xml:space="preserve">Labeling and Documentation Measures</w:t>
      </w:r>
    </w:p>
    <w:p>
      <w:pPr>
        <w:keepNext/>
        <w:keepLines/>
        <w:spacing w:before="260" w:after="40"/>
      </w:pPr>
      <w:r>
        <w:rPr>
          <w:rFonts w:ascii="Calibri" w:hAnsi="Calibri" w:eastAsia="Microsoft YaHei"/>
          <w:b/>
          <w:color w:val="2E4F7A"/>
          <w:sz w:val="23"/>
        </w:rPr>
        <w:t xml:space="preserve">Measure F-24. "Biodiversity Impact" Assessments for Smelter Operations</w:t>
      </w:r>
    </w:p>
    <w:p>
      <w:pPr>
        <w:spacing w:after="60" w:line="270" w:lineRule="auto"/>
        <w:jc w:val="both"/>
      </w:pPr>
      <w:r>
        <w:t xml:space="preserve">Canada now requires exhaustive biodiversity impact assessments for all smelter operations, with exports frozen until assessments are completed and approved.</w:t>
      </w:r>
    </w:p>
    <w:p>
      <w:pPr>
        <w:spacing w:after="140" w:line="270" w:lineRule="auto"/>
        <w:ind w:left="360"/>
      </w:pPr>
      <w:r>
        <w:rPr>
          <w:b/>
          <w:i/>
          <w:color w:val="3E6690"/>
        </w:rPr>
        <w:t xml:space="preserve">Innocence claim: </w:t>
      </w:r>
      <w:r>
        <w:rPr>
          <w:i/>
          <w:color w:val="3E6690"/>
        </w:rPr>
        <w:t xml:space="preserve">"We're protecting biodiversity and ecosystem health around industrial operations."</w:t>
      </w:r>
    </w:p>
    <w:p>
      <w:pPr>
        <w:keepNext/>
        <w:keepLines/>
        <w:spacing w:before="260" w:after="40"/>
      </w:pPr>
      <w:r>
        <w:rPr>
          <w:rFonts w:ascii="Calibri" w:hAnsi="Calibri" w:eastAsia="Microsoft YaHei"/>
          <w:b/>
          <w:color w:val="2E4F7A"/>
          <w:sz w:val="23"/>
        </w:rPr>
        <w:t xml:space="preserve">Measure F-25. Bilingual Labeling Enforcement for Aluminum Products</w:t>
      </w:r>
    </w:p>
    <w:p>
      <w:pPr>
        <w:spacing w:after="60" w:line="270" w:lineRule="auto"/>
        <w:jc w:val="both"/>
      </w:pPr>
      <w:r>
        <w:t xml:space="preserve">Canada now requires that all aluminum product packaging and documentation meet strict English and French labeling requirements, with specific font sizes and terminology.</w:t>
      </w:r>
    </w:p>
    <w:p>
      <w:pPr>
        <w:spacing w:after="140" w:line="270" w:lineRule="auto"/>
        <w:ind w:left="360"/>
      </w:pPr>
      <w:r>
        <w:rPr>
          <w:b/>
          <w:i/>
          <w:color w:val="3E6690"/>
        </w:rPr>
        <w:t xml:space="preserve">Innocence claim: </w:t>
      </w:r>
      <w:r>
        <w:rPr>
          <w:i/>
          <w:color w:val="3E6690"/>
        </w:rPr>
        <w:t xml:space="preserve">"We're protecting consumer rights and French-language heritage."</w:t>
      </w:r>
    </w:p>
    <w:p>
      <w:pPr>
        <w:keepNext/>
        <w:keepLines/>
        <w:spacing w:before="260" w:after="40"/>
      </w:pPr>
      <w:r>
        <w:rPr>
          <w:rFonts w:ascii="Calibri" w:hAnsi="Calibri" w:eastAsia="Microsoft YaHei"/>
          <w:b/>
          <w:color w:val="2E4F7A"/>
          <w:sz w:val="23"/>
        </w:rPr>
        <w:t xml:space="preserve">Measure F-26. "Product of Canada" Verification Audits</w:t>
      </w:r>
    </w:p>
    <w:p>
      <w:pPr>
        <w:spacing w:after="60" w:line="270" w:lineRule="auto"/>
        <w:jc w:val="both"/>
      </w:pPr>
      <w:r>
        <w:t xml:space="preserve">Canada now requires exhaustive documentation proving that every aluminum product is genuinely "Product of Canada", rejecting shipments with incomplete provenance.</w:t>
      </w:r>
    </w:p>
    <w:p>
      <w:pPr>
        <w:spacing w:after="140" w:line="270" w:lineRule="auto"/>
        <w:ind w:left="360"/>
      </w:pPr>
      <w:r>
        <w:rPr>
          <w:b/>
          <w:i/>
          <w:color w:val="3E6690"/>
        </w:rPr>
        <w:t xml:space="preserve">Innocence claim: </w:t>
      </w:r>
      <w:r>
        <w:rPr>
          <w:i/>
          <w:color w:val="3E6690"/>
        </w:rPr>
        <w:t xml:space="preserve">"We're ensuring accurate labeling for Canadian consumers and manufacturers."</w:t>
      </w:r>
    </w:p>
    <w:p>
      <w:pPr>
        <w:keepNext/>
        <w:keepLines/>
        <w:spacing w:before="260" w:after="40"/>
      </w:pPr>
      <w:r>
        <w:rPr>
          <w:rFonts w:ascii="Calibri" w:hAnsi="Calibri" w:eastAsia="Microsoft YaHei"/>
          <w:b/>
          <w:color w:val="2E4F7A"/>
          <w:sz w:val="23"/>
        </w:rPr>
        <w:t xml:space="preserve">Measure F-27. Alloy Composition Verification</w:t>
      </w:r>
    </w:p>
    <w:p>
      <w:pPr>
        <w:spacing w:after="60" w:line="270" w:lineRule="auto"/>
        <w:jc w:val="both"/>
      </w:pPr>
      <w:r>
        <w:t xml:space="preserve">Canada now requires exhaustive metallurgical testing to verify the alloy composition of every aluminum shipment, holding shipments for weeks while lab results process.</w:t>
      </w:r>
    </w:p>
    <w:p>
      <w:pPr>
        <w:spacing w:after="140" w:line="270" w:lineRule="auto"/>
        <w:ind w:left="360"/>
      </w:pPr>
      <w:r>
        <w:rPr>
          <w:b/>
          <w:i/>
          <w:color w:val="3E6690"/>
        </w:rPr>
        <w:t xml:space="preserve">Innocence claim: </w:t>
      </w:r>
      <w:r>
        <w:rPr>
          <w:i/>
          <w:color w:val="3E6690"/>
        </w:rPr>
        <w:t xml:space="preserve">"We're ensuring product quality and compliance with Canadian standards."</w:t>
      </w:r>
    </w:p>
    <w:p>
      <w:pPr>
        <w:keepNext/>
        <w:keepLines/>
        <w:spacing w:before="260" w:after="40"/>
      </w:pPr>
      <w:r>
        <w:rPr>
          <w:rFonts w:ascii="Calibri" w:hAnsi="Calibri" w:eastAsia="Microsoft YaHei"/>
          <w:b/>
          <w:color w:val="2E4F7A"/>
          <w:sz w:val="23"/>
        </w:rPr>
        <w:t xml:space="preserve">Measure F-28. Mandatory "Smelt and Cast" Stamp on All Products</w:t>
      </w:r>
    </w:p>
    <w:p>
      <w:pPr>
        <w:spacing w:after="60" w:line="270" w:lineRule="auto"/>
        <w:jc w:val="both"/>
      </w:pPr>
      <w:r>
        <w:t xml:space="preserve">Canada now requires that every piece of aluminum bear an indelible stamp showing its country of smelt and cast, rejecting shipments where stamps are missing or faded.</w:t>
      </w:r>
    </w:p>
    <w:p>
      <w:pPr>
        <w:spacing w:after="140" w:line="270" w:lineRule="auto"/>
        <w:ind w:left="360"/>
      </w:pPr>
      <w:r>
        <w:rPr>
          <w:b/>
          <w:i/>
          <w:color w:val="3E6690"/>
        </w:rPr>
        <w:t xml:space="preserve">Innocence claim: </w:t>
      </w:r>
      <w:r>
        <w:rPr>
          <w:i/>
          <w:color w:val="3E6690"/>
        </w:rPr>
        <w:t xml:space="preserve">"We're ensuring traceability and transparency in the aluminum supply chain."</w:t>
      </w:r>
    </w:p>
    <w:p>
      <w:pPr>
        <w:keepNext/>
        <w:keepLines/>
        <w:spacing w:before="260" w:after="40"/>
      </w:pPr>
      <w:r>
        <w:rPr>
          <w:rFonts w:ascii="Calibri" w:hAnsi="Calibri" w:eastAsia="Microsoft YaHei"/>
          <w:b/>
          <w:color w:val="2E4F7A"/>
          <w:sz w:val="23"/>
        </w:rPr>
        <w:t xml:space="preserve">Measure F-29. "Heat Treatment" Certification for All Shipments</w:t>
      </w:r>
    </w:p>
    <w:p>
      <w:pPr>
        <w:spacing w:after="60" w:line="270" w:lineRule="auto"/>
        <w:jc w:val="both"/>
      </w:pPr>
      <w:r>
        <w:t xml:space="preserve">Canada now requires exhaustive documentation proving that all aluminum shipments have been heat-treated to Canadian standards, rejecting shipments with incomplete paperwork.</w:t>
      </w:r>
    </w:p>
    <w:p>
      <w:pPr>
        <w:spacing w:after="140" w:line="270" w:lineRule="auto"/>
        <w:ind w:left="360"/>
      </w:pPr>
      <w:r>
        <w:rPr>
          <w:b/>
          <w:i/>
          <w:color w:val="3E6690"/>
        </w:rPr>
        <w:t xml:space="preserve">Innocence claim: </w:t>
      </w:r>
      <w:r>
        <w:rPr>
          <w:i/>
          <w:color w:val="3E6690"/>
        </w:rPr>
        <w:t xml:space="preserve">"We're ensuring product quality and structural integrity."</w:t>
      </w:r>
    </w:p>
    <w:p>
      <w:pPr>
        <w:pStyle w:val="Heading3"/>
      </w:pPr>
      <w:r>
        <w:t xml:space="preserve">Cross-Border and Logistics Measures</w:t>
      </w:r>
    </w:p>
    <w:p>
      <w:pPr>
        <w:keepNext/>
        <w:keepLines/>
        <w:spacing w:before="260" w:after="40"/>
      </w:pPr>
      <w:r>
        <w:rPr>
          <w:rFonts w:ascii="Calibri" w:hAnsi="Calibri" w:eastAsia="Microsoft YaHei"/>
          <w:b/>
          <w:color w:val="2E4F7A"/>
          <w:sz w:val="23"/>
        </w:rPr>
        <w:t xml:space="preserve">Measure F-30. "Country of Origin" Documentation for Every Shipment</w:t>
      </w:r>
    </w:p>
    <w:p>
      <w:pPr>
        <w:spacing w:after="60" w:line="270" w:lineRule="auto"/>
        <w:jc w:val="both"/>
      </w:pPr>
      <w:r>
        <w:t xml:space="preserve">Canada now requires that every aluminum shipment include exhaustive country-of-origin documentation, with shipments rejected where any document is missing or incomplete.</w:t>
      </w:r>
    </w:p>
    <w:p>
      <w:pPr>
        <w:spacing w:after="140" w:line="270" w:lineRule="auto"/>
        <w:ind w:left="360"/>
      </w:pPr>
      <w:r>
        <w:rPr>
          <w:b/>
          <w:i/>
          <w:color w:val="3E6690"/>
        </w:rPr>
        <w:t xml:space="preserve">Innocence claim: </w:t>
      </w:r>
      <w:r>
        <w:rPr>
          <w:i/>
          <w:color w:val="3E6690"/>
        </w:rPr>
        <w:t xml:space="preserve">"We're implementing Canada's aluminum import monitoring program."</w:t>
      </w:r>
    </w:p>
    <w:p>
      <w:pPr>
        <w:keepNext/>
        <w:keepLines/>
        <w:spacing w:before="260" w:after="40"/>
      </w:pPr>
      <w:r>
        <w:rPr>
          <w:rFonts w:ascii="Calibri" w:hAnsi="Calibri" w:eastAsia="Microsoft YaHei"/>
          <w:b/>
          <w:color w:val="2E4F7A"/>
          <w:sz w:val="23"/>
        </w:rPr>
        <w:t xml:space="preserve">Measure F-31. "Border Infrastructure" Inspections at Key Crossings</w:t>
      </w:r>
    </w:p>
    <w:p>
      <w:pPr>
        <w:spacing w:after="60" w:line="270" w:lineRule="auto"/>
        <w:jc w:val="both"/>
      </w:pPr>
      <w:r>
        <w:t xml:space="preserve">CBSA now conducts "infrastructure inspections" at key border crossings during peak aluminum shipping hours, diverting traffic to smaller crossings with minimal capacity.</w:t>
      </w:r>
    </w:p>
    <w:p>
      <w:pPr>
        <w:spacing w:after="140" w:line="270" w:lineRule="auto"/>
        <w:ind w:left="360"/>
      </w:pPr>
      <w:r>
        <w:rPr>
          <w:b/>
          <w:i/>
          <w:color w:val="3E6690"/>
        </w:rPr>
        <w:t xml:space="preserve">Innocence claim: </w:t>
      </w:r>
      <w:r>
        <w:rPr>
          <w:i/>
          <w:color w:val="3E6690"/>
        </w:rPr>
        <w:t xml:space="preserve">"We're ensuring border infrastructure safety."</w:t>
      </w:r>
    </w:p>
    <w:p>
      <w:pPr>
        <w:keepNext/>
        <w:keepLines/>
        <w:spacing w:before="260" w:after="40"/>
      </w:pPr>
      <w:r>
        <w:rPr>
          <w:rFonts w:ascii="Calibri" w:hAnsi="Calibri" w:eastAsia="Microsoft YaHei"/>
          <w:b/>
          <w:color w:val="2E4F7A"/>
          <w:sz w:val="23"/>
        </w:rPr>
        <w:t xml:space="preserve">Measure F-32. "Random" Commercial Vehicle Inspections</w:t>
      </w:r>
    </w:p>
    <w:p>
      <w:pPr>
        <w:spacing w:after="60" w:line="270" w:lineRule="auto"/>
        <w:jc w:val="both"/>
      </w:pPr>
      <w:r>
        <w:t xml:space="preserve">CBSA now dramaticallies increase "random" inspections of trucks carrying aluminum, holding shipments for hours while officers check documentation and cargo.</w:t>
      </w:r>
    </w:p>
    <w:p>
      <w:pPr>
        <w:spacing w:after="140" w:line="270" w:lineRule="auto"/>
        <w:ind w:left="360"/>
      </w:pPr>
      <w:r>
        <w:rPr>
          <w:b/>
          <w:i/>
          <w:color w:val="3E6690"/>
        </w:rPr>
        <w:t xml:space="preserve">Innocence claim: </w:t>
      </w:r>
      <w:r>
        <w:rPr>
          <w:i/>
          <w:color w:val="3E6690"/>
        </w:rPr>
        <w:t xml:space="preserve">"We're ensuring compliance with all import regulations."</w:t>
      </w:r>
    </w:p>
    <w:p>
      <w:pPr>
        <w:keepNext/>
        <w:keepLines/>
        <w:spacing w:before="260" w:after="40"/>
      </w:pPr>
      <w:r>
        <w:rPr>
          <w:rFonts w:ascii="Calibri" w:hAnsi="Calibri" w:eastAsia="Microsoft YaHei"/>
          <w:b/>
          <w:color w:val="2E4F7A"/>
          <w:sz w:val="23"/>
        </w:rPr>
        <w:t xml:space="preserve">Measure F-33. Mandatory "Weigh Scale" Stops</w:t>
      </w:r>
    </w:p>
    <w:p>
      <w:pPr>
        <w:spacing w:after="60" w:line="270" w:lineRule="auto"/>
        <w:jc w:val="both"/>
      </w:pPr>
      <w:r>
        <w:t xml:space="preserve">Canada now requires that all aluminum trucks stop at every weigh scale along their route, adding hours to every delivery.</w:t>
      </w:r>
    </w:p>
    <w:p>
      <w:pPr>
        <w:spacing w:after="140" w:line="270" w:lineRule="auto"/>
        <w:ind w:left="360"/>
      </w:pPr>
      <w:r>
        <w:rPr>
          <w:b/>
          <w:i/>
          <w:color w:val="3E6690"/>
        </w:rPr>
        <w:t xml:space="preserve">Innocence claim: </w:t>
      </w:r>
      <w:r>
        <w:rPr>
          <w:i/>
          <w:color w:val="3E6690"/>
        </w:rPr>
        <w:t xml:space="preserve">"We're ensuring commercial vehicle safety and weight compliance."</w:t>
      </w:r>
    </w:p>
    <w:p>
      <w:pPr>
        <w:pStyle w:val="Heading3"/>
      </w:pPr>
      <w:r>
        <w:t xml:space="preserve">Financial and Procurement Measures</w:t>
      </w:r>
    </w:p>
    <w:p>
      <w:pPr>
        <w:keepNext/>
        <w:keepLines/>
        <w:spacing w:before="260" w:after="40"/>
      </w:pPr>
      <w:r>
        <w:rPr>
          <w:rFonts w:ascii="Calibri" w:hAnsi="Calibri" w:eastAsia="Microsoft YaHei"/>
          <w:b/>
          <w:color w:val="2E4F7A"/>
          <w:sz w:val="23"/>
        </w:rPr>
        <w:t xml:space="preserve">Measure F-34. "Holiday" Scheduling of Inspections</w:t>
      </w:r>
    </w:p>
    <w:p>
      <w:pPr>
        <w:spacing w:after="60" w:line="270" w:lineRule="auto"/>
        <w:jc w:val="both"/>
      </w:pPr>
      <w:r>
        <w:t xml:space="preserve">Canada now schedules the majority of aluminum shipment inspections during peak shipping hours on Fridays and before long weekends, maximizing delays with minimal "intent."</w:t>
      </w:r>
    </w:p>
    <w:p>
      <w:pPr>
        <w:spacing w:after="140" w:line="270" w:lineRule="auto"/>
        <w:ind w:left="360"/>
      </w:pPr>
      <w:r>
        <w:rPr>
          <w:b/>
          <w:i/>
          <w:color w:val="3E6690"/>
        </w:rPr>
        <w:t xml:space="preserve">Innocence claim: </w:t>
      </w:r>
      <w:r>
        <w:rPr>
          <w:i/>
          <w:color w:val="3E6690"/>
        </w:rPr>
        <w:t xml:space="preserve">"We're ensuring consistent inspection coverage."</w:t>
      </w:r>
    </w:p>
    <w:p>
      <w:pPr>
        <w:keepNext/>
        <w:keepLines/>
        <w:spacing w:before="260" w:after="40"/>
      </w:pPr>
      <w:r>
        <w:rPr>
          <w:rFonts w:ascii="Calibri" w:hAnsi="Calibri" w:eastAsia="Microsoft YaHei"/>
          <w:b/>
          <w:color w:val="2E4F7A"/>
          <w:sz w:val="23"/>
        </w:rPr>
        <w:t xml:space="preserve">Measure F-35. Provincial "Stumpage" Fee Increases for Bauxite</w:t>
      </w:r>
    </w:p>
    <w:p>
      <w:pPr>
        <w:spacing w:after="60" w:line="270" w:lineRule="auto"/>
        <w:jc w:val="both"/>
      </w:pPr>
      <w:r>
        <w:t xml:space="preserve">Provinces now quietly increase fees and royalties on bauxite mining and aluminum production, raising the cost base for Canadian aluminum and narrowing the price advantage that U.S. producers claim is "unfair."</w:t>
      </w:r>
    </w:p>
    <w:p>
      <w:pPr>
        <w:spacing w:after="140" w:line="270" w:lineRule="auto"/>
        <w:ind w:left="360"/>
      </w:pPr>
      <w:r>
        <w:rPr>
          <w:b/>
          <w:i/>
          <w:color w:val="3E6690"/>
        </w:rPr>
        <w:t xml:space="preserve">Innocence claim: </w:t>
      </w:r>
      <w:r>
        <w:rPr>
          <w:i/>
          <w:color w:val="3E6690"/>
        </w:rPr>
        <w:t xml:space="preserve">"We're ensuring fair market value for public resources."</w:t>
      </w:r>
    </w:p>
    <w:p>
      <w:pPr>
        <w:keepNext/>
        <w:keepLines/>
        <w:spacing w:before="260" w:after="40"/>
      </w:pPr>
      <w:r>
        <w:rPr>
          <w:rFonts w:ascii="Calibri" w:hAnsi="Calibri" w:eastAsia="Microsoft YaHei"/>
          <w:b/>
          <w:color w:val="2E4F7A"/>
          <w:sz w:val="23"/>
        </w:rPr>
        <w:t xml:space="preserve">Measure F-36. "Community Transition" Levy</w:t>
      </w:r>
    </w:p>
    <w:p>
      <w:pPr>
        <w:spacing w:after="60" w:line="270" w:lineRule="auto"/>
        <w:jc w:val="both"/>
      </w:pPr>
      <w:r>
        <w:t xml:space="preserve">Canada now imposes a levy on aluminum exports to fund "community transition" programs for smelter-dependent communities, reducing the net return to exporters.</w:t>
      </w:r>
    </w:p>
    <w:p>
      <w:pPr>
        <w:spacing w:after="140" w:line="270" w:lineRule="auto"/>
        <w:ind w:left="360"/>
      </w:pPr>
      <w:r>
        <w:rPr>
          <w:b/>
          <w:i/>
          <w:color w:val="3E6690"/>
        </w:rPr>
        <w:t xml:space="preserve">Innocence claim: </w:t>
      </w:r>
      <w:r>
        <w:rPr>
          <w:i/>
          <w:color w:val="3E6690"/>
        </w:rPr>
        <w:t xml:space="preserve">"We're supporting Canadian workers and communities."</w:t>
      </w:r>
    </w:p>
    <w:p>
      <w:pPr>
        <w:pStyle w:val="Heading3"/>
      </w:pPr>
      <w:r>
        <w:t xml:space="preserve">Political and Symbolic Measures</w:t>
      </w:r>
    </w:p>
    <w:p>
      <w:pPr>
        <w:keepNext/>
        <w:keepLines/>
        <w:spacing w:before="260" w:after="40"/>
      </w:pPr>
      <w:r>
        <w:rPr>
          <w:rFonts w:ascii="Calibri" w:hAnsi="Calibri" w:eastAsia="Microsoft YaHei"/>
          <w:b/>
          <w:color w:val="2E4F7A"/>
          <w:sz w:val="23"/>
        </w:rPr>
        <w:t xml:space="preserve">Measure F-37. "Buy Canadian" Aluminum Procurement</w:t>
      </w:r>
    </w:p>
    <w:p>
      <w:pPr>
        <w:spacing w:after="60" w:line="270" w:lineRule="auto"/>
        <w:jc w:val="both"/>
      </w:pPr>
      <w:r>
        <w:t xml:space="preserve">Federal, provincial, and municipal governments now require that all publicly funded construction and manufacturing projects use Canadian aluminum exclusively, excluding U.S. aluminum from government contracts.</w:t>
      </w:r>
    </w:p>
    <w:p>
      <w:pPr>
        <w:spacing w:after="140" w:line="270" w:lineRule="auto"/>
        <w:ind w:left="360"/>
      </w:pPr>
      <w:r>
        <w:rPr>
          <w:b/>
          <w:i/>
          <w:color w:val="3E6690"/>
        </w:rPr>
        <w:t xml:space="preserve">Innocence claim: </w:t>
      </w:r>
      <w:r>
        <w:rPr>
          <w:i/>
          <w:color w:val="3E6690"/>
        </w:rPr>
        <w:t xml:space="preserve">"We're supporting Canadian workers and local economies."</w:t>
      </w:r>
    </w:p>
    <w:p>
      <w:pPr>
        <w:keepNext/>
        <w:keepLines/>
        <w:spacing w:before="260" w:after="40"/>
      </w:pPr>
      <w:r>
        <w:rPr>
          <w:rFonts w:ascii="Calibri" w:hAnsi="Calibri" w:eastAsia="Microsoft YaHei"/>
          <w:b/>
          <w:color w:val="2E4F7A"/>
          <w:sz w:val="23"/>
        </w:rPr>
        <w:t xml:space="preserve">Measure F-38. "Aluminum Supply" Public Inquiry</w:t>
      </w:r>
    </w:p>
    <w:p>
      <w:pPr>
        <w:spacing w:after="60" w:line="270" w:lineRule="auto"/>
        <w:jc w:val="both"/>
      </w:pPr>
      <w:r>
        <w:t xml:space="preserve">Canada now launches a public inquiry into "aluminum supply chain security", demanding testimony from U.S. manufacturers about their dependence on Canadian aluminum, while dragging the inquiry out for months or years.</w:t>
      </w:r>
    </w:p>
    <w:p>
      <w:pPr>
        <w:spacing w:after="140" w:line="270" w:lineRule="auto"/>
        <w:ind w:left="360"/>
      </w:pPr>
      <w:r>
        <w:rPr>
          <w:b/>
          <w:i/>
          <w:color w:val="3E6690"/>
        </w:rPr>
        <w:t xml:space="preserve">Innocence claim: </w:t>
      </w:r>
      <w:r>
        <w:rPr>
          <w:i/>
          <w:color w:val="3E6690"/>
        </w:rPr>
        <w:t xml:space="preserve">"We're ensuring the long-term security of North American aluminum supply."</w:t>
      </w:r>
    </w:p>
    <w:p>
      <w:pPr>
        <w:keepNext/>
        <w:keepLines/>
        <w:spacing w:before="260" w:after="40"/>
      </w:pPr>
      <w:r>
        <w:rPr>
          <w:rFonts w:ascii="Calibri" w:hAnsi="Calibri" w:eastAsia="Microsoft YaHei"/>
          <w:b/>
          <w:color w:val="2E4F7A"/>
          <w:sz w:val="23"/>
        </w:rPr>
        <w:t xml:space="preserve">Measure F-39. "Critical Mineral" Export Priorities to Other Markets</w:t>
      </w:r>
    </w:p>
    <w:p>
      <w:pPr>
        <w:spacing w:after="60" w:line="270" w:lineRule="auto"/>
        <w:jc w:val="both"/>
      </w:pPr>
      <w:r>
        <w:t xml:space="preserve">Canada now prioritizes aluminum exports to European and Asian markets over U.S. customers, citing "diversification" and "supply chain resilience."</w:t>
      </w:r>
    </w:p>
    <w:p>
      <w:pPr>
        <w:spacing w:after="140" w:line="270" w:lineRule="auto"/>
        <w:ind w:left="360"/>
      </w:pPr>
      <w:r>
        <w:rPr>
          <w:b/>
          <w:i/>
          <w:color w:val="3E6690"/>
        </w:rPr>
        <w:t xml:space="preserve">Innocence claim: </w:t>
      </w:r>
      <w:r>
        <w:rPr>
          <w:i/>
          <w:color w:val="3E6690"/>
        </w:rPr>
        <w:t xml:space="preserve">"We're diversifying our export markets to reduce dependence on any single customer."</w:t>
      </w:r>
    </w:p>
    <w:p>
      <w:pPr>
        <w:keepNext/>
        <w:keepLines/>
        <w:spacing w:before="260" w:after="40"/>
      </w:pPr>
      <w:r>
        <w:rPr>
          <w:rFonts w:ascii="Calibri" w:hAnsi="Calibri" w:eastAsia="Microsoft YaHei"/>
          <w:b/>
          <w:color w:val="2E4F7A"/>
          <w:sz w:val="23"/>
        </w:rPr>
        <w:t xml:space="preserve">Measure F-40. "Aluminum Heritage" Public Awareness Campaign</w:t>
      </w:r>
    </w:p>
    <w:p>
      <w:pPr>
        <w:spacing w:after="60" w:line="270" w:lineRule="auto"/>
        <w:jc w:val="both"/>
      </w:pPr>
      <w:r>
        <w:t xml:space="preserve">Natural Resources Canada now launches a public awareness campaign highlighting Canada's role as the dominant supplier of U.S. aluminum, framing it as "American dependence on Canadian resources" while maintaining a "Buy Canadian" message.</w:t>
      </w:r>
    </w:p>
    <w:p>
      <w:pPr>
        <w:spacing w:after="140" w:line="270" w:lineRule="auto"/>
        <w:ind w:left="360"/>
      </w:pPr>
      <w:r>
        <w:rPr>
          <w:b/>
          <w:i/>
          <w:color w:val="3E6690"/>
        </w:rPr>
        <w:t xml:space="preserve">Innocence claim: </w:t>
      </w:r>
      <w:r>
        <w:rPr>
          <w:i/>
          <w:color w:val="3E6690"/>
        </w:rPr>
        <w:t xml:space="preserve">"We're educating Canadians about the importance of the aluminum industry to our economy."</w:t>
      </w:r>
    </w:p>
    <w:p>
      <w:r>
        <w:rPr>
          <w:b/>
          <w:color w:val="2E4F7A"/>
        </w:rPr>
        <w:t xml:space="preserve">Cumulative effect. </w:t>
      </w:r>
      <w:r>
        <w:t xml:space="preserve">Combined, these 40 measures: Paralyze U.S. aluminum imports: Export permit delays, 100% inspections, and origin verification requirements add weeks or months to every shipment Raise U.S. manufacturing costs: With Canada supplying over half of U.S. aluminum imports, delays and restrictions drives up American production costs across automotive, aerospace, construction, and packaging sectors Target red-state smelters and manufacturers: Kentucky (Century Aluminum's sole remaining U.S. plant capable of producing military-grade aluminum), Texas, and other red states with aluminum processing faces immediate supply disruptions Maintain perfect plausible deniability: Every measure is rooted in existing laws, regulations, and administrative discretion, Canada is simply "following the rules" Leverage Canada's structural advantage: With Canadian aluminum imports to the U.S. declining 26% to 2.33 million tons in 2025, these measures accelerates the squeeze at the most vulnerable moment for American manufacturers</w:t>
      </w:r>
    </w:p>
    <w:p>
      <w:r>
        <w:rPr>
          <w:b/>
          <w:color w:val="2E4F7A"/>
        </w:rPr>
        <w:t xml:space="preserve">Deployment note. </w:t>
      </w:r>
      <w:r>
        <w:t xml:space="preserve"> INGOT deploys alongside TIMBER in Tier Three, converting Quebec's structural aluminum advantage into calibrated pressure on American manufacturing.</w:t>
      </w:r>
    </w:p>
    <w:p>
      <w:pPr>
        <w:pStyle w:val="Heading2"/>
      </w:pPr>
      <w:bookmarkStart w:id="318" w:name="_Toc9200318"/>
      <w:r>
        <w:t xml:space="preserve">Package G: Firearms and Ammunition (Codename LOCK AND STOCK)</w:t>
      </w:r>
      <w:bookmarkEnd w:id="318"/>
    </w:p>
    <w:p>
      <w:r>
        <w:t xml:space="preserve">American manufacturers supply half of all firearms imported into Canada and two of every three semiautomatic handguns and rifles. Sixty measures across licensing, inspection, classification, labeling, and finance demonstrate how a public-safety framework doubles as a complete commercial choke on red-state gunmakers.</w:t>
      </w:r>
    </w:p>
    <w:p>
      <w:pPr>
        <w:pStyle w:val="Heading3"/>
      </w:pPr>
      <w:r>
        <w:t xml:space="preserve">Export Permits and Licensing Measures</w:t>
      </w:r>
    </w:p>
    <w:p>
      <w:pPr>
        <w:keepNext/>
        <w:keepLines/>
        <w:spacing w:before="260" w:after="40"/>
      </w:pPr>
      <w:r>
        <w:rPr>
          <w:rFonts w:ascii="Calibri" w:hAnsi="Calibri" w:eastAsia="Microsoft YaHei"/>
          <w:b/>
          <w:color w:val="2E4F7A"/>
          <w:sz w:val="23"/>
        </w:rPr>
        <w:t xml:space="preserve">Measure G-1. Import Permit "Processing" Delays</w:t>
      </w:r>
    </w:p>
    <w:p>
      <w:pPr>
        <w:spacing w:after="60" w:line="270" w:lineRule="auto"/>
        <w:jc w:val="both"/>
      </w:pPr>
      <w:r>
        <w:t xml:space="preserve">Global Affairs Canada (GAC) now implements extended processing times for all firearms and ammunition import permits, stretching the standard 5-10 business days to 6-8 weeks.</w:t>
      </w:r>
    </w:p>
    <w:p>
      <w:pPr>
        <w:spacing w:after="140" w:line="270" w:lineRule="auto"/>
        <w:ind w:left="360"/>
      </w:pPr>
      <w:r>
        <w:rPr>
          <w:b/>
          <w:i/>
          <w:color w:val="3E6690"/>
        </w:rPr>
        <w:t xml:space="preserve">Innocence claim: </w:t>
      </w:r>
      <w:r>
        <w:rPr>
          <w:i/>
          <w:color w:val="3E6690"/>
        </w:rPr>
        <w:t xml:space="preserve">"We're ensuring thorough review of all import applications for public safety."</w:t>
      </w:r>
    </w:p>
    <w:p>
      <w:pPr>
        <w:keepNext/>
        <w:keepLines/>
        <w:spacing w:before="260" w:after="40"/>
      </w:pPr>
      <w:r>
        <w:rPr>
          <w:rFonts w:ascii="Calibri" w:hAnsi="Calibri" w:eastAsia="Microsoft YaHei"/>
          <w:b/>
          <w:color w:val="2E4F7A"/>
          <w:sz w:val="23"/>
        </w:rPr>
        <w:t xml:space="preserve">Measure G-2. Retroactive Import Permit Audits</w:t>
      </w:r>
    </w:p>
    <w:p>
      <w:pPr>
        <w:spacing w:after="60" w:line="270" w:lineRule="auto"/>
        <w:jc w:val="both"/>
      </w:pPr>
      <w:r>
        <w:t xml:space="preserve">Canada now audits all firearms and ammunition imports from the previous 24 months to verify permit compliance, demanding retroactive documentation and imposing penalties for any discrepancies.</w:t>
      </w:r>
    </w:p>
    <w:p>
      <w:pPr>
        <w:spacing w:after="140" w:line="270" w:lineRule="auto"/>
        <w:ind w:left="360"/>
      </w:pPr>
      <w:r>
        <w:rPr>
          <w:b/>
          <w:i/>
          <w:color w:val="3E6690"/>
        </w:rPr>
        <w:t xml:space="preserve">Innocence claim: </w:t>
      </w:r>
      <w:r>
        <w:rPr>
          <w:i/>
          <w:color w:val="3E6690"/>
        </w:rPr>
        <w:t xml:space="preserve">"We're ensuring historical compliance with import regulations."</w:t>
      </w:r>
    </w:p>
    <w:p>
      <w:pPr>
        <w:keepNext/>
        <w:keepLines/>
        <w:spacing w:before="260" w:after="40"/>
      </w:pPr>
      <w:r>
        <w:rPr>
          <w:rFonts w:ascii="Calibri" w:hAnsi="Calibri" w:eastAsia="Microsoft YaHei"/>
          <w:b/>
          <w:color w:val="2E4F7A"/>
          <w:sz w:val="23"/>
        </w:rPr>
        <w:t xml:space="preserve">Measure G-3. End-Use "Verification" Delays</w:t>
      </w:r>
    </w:p>
    <w:p>
      <w:pPr>
        <w:spacing w:after="60" w:line="270" w:lineRule="auto"/>
        <w:jc w:val="both"/>
      </w:pPr>
      <w:r>
        <w:t xml:space="preserve">GAC now requires exhaustive end-use verification for every firearms import, demanding written confirmation from Canadian purchasers before any permit is issued, adding weeks to every application.</w:t>
      </w:r>
    </w:p>
    <w:p>
      <w:pPr>
        <w:spacing w:after="140" w:line="270" w:lineRule="auto"/>
        <w:ind w:left="360"/>
      </w:pPr>
      <w:r>
        <w:rPr>
          <w:b/>
          <w:i/>
          <w:color w:val="3E6690"/>
        </w:rPr>
        <w:t xml:space="preserve">Innocence claim: </w:t>
      </w:r>
      <w:r>
        <w:rPr>
          <w:i/>
          <w:color w:val="3E6690"/>
        </w:rPr>
        <w:t xml:space="preserve">"We're ensuring firearms are imported only for legitimate purposes."</w:t>
      </w:r>
    </w:p>
    <w:p>
      <w:pPr>
        <w:keepNext/>
        <w:keepLines/>
        <w:spacing w:before="260" w:after="40"/>
      </w:pPr>
      <w:r>
        <w:rPr>
          <w:rFonts w:ascii="Calibri" w:hAnsi="Calibri" w:eastAsia="Microsoft YaHei"/>
          <w:b/>
          <w:color w:val="2E4F7A"/>
          <w:sz w:val="23"/>
        </w:rPr>
        <w:t xml:space="preserve">Measure G-4. "Working End-Use" Certification Requirements</w:t>
      </w:r>
    </w:p>
    <w:p>
      <w:pPr>
        <w:spacing w:after="60" w:line="270" w:lineRule="auto"/>
        <w:jc w:val="both"/>
      </w:pPr>
      <w:r>
        <w:t xml:space="preserve">Canada now requires that all firearms imports for "working" end-uses (police, military, film, R&amp;D) meet exhaustive certification standards, with permits delayed until third-party audits are completed.</w:t>
      </w:r>
    </w:p>
    <w:p>
      <w:pPr>
        <w:spacing w:after="140" w:line="270" w:lineRule="auto"/>
        <w:ind w:left="360"/>
      </w:pPr>
      <w:r>
        <w:rPr>
          <w:b/>
          <w:i/>
          <w:color w:val="3E6690"/>
        </w:rPr>
        <w:t xml:space="preserve">Innocence claim: </w:t>
      </w:r>
      <w:r>
        <w:rPr>
          <w:i/>
          <w:color w:val="3E6690"/>
        </w:rPr>
        <w:t xml:space="preserve">"We're ensuring proper end-use documentation for all firearms."</w:t>
      </w:r>
    </w:p>
    <w:p>
      <w:pPr>
        <w:keepNext/>
        <w:keepLines/>
        <w:spacing w:before="260" w:after="40"/>
      </w:pPr>
      <w:r>
        <w:rPr>
          <w:rFonts w:ascii="Calibri" w:hAnsi="Calibri" w:eastAsia="Microsoft YaHei"/>
          <w:b/>
          <w:color w:val="2E4F7A"/>
          <w:sz w:val="23"/>
        </w:rPr>
        <w:t xml:space="preserve">Measure G-5. Provincial "Chief Firearms Officer" Consultation Freeze</w:t>
      </w:r>
    </w:p>
    <w:p>
      <w:pPr>
        <w:spacing w:after="60" w:line="270" w:lineRule="auto"/>
        <w:jc w:val="both"/>
      </w:pPr>
      <w:r>
        <w:t xml:space="preserve">GAC now requires formal consultation with every provincial Chief Firearms Officer before issuing any import permit, freezing approvals indefinitely while awaiting responses.</w:t>
      </w:r>
    </w:p>
    <w:p>
      <w:pPr>
        <w:spacing w:after="140" w:line="270" w:lineRule="auto"/>
        <w:ind w:left="360"/>
      </w:pPr>
      <w:r>
        <w:rPr>
          <w:b/>
          <w:i/>
          <w:color w:val="3E6690"/>
        </w:rPr>
        <w:t xml:space="preserve">Innocence claim: </w:t>
      </w:r>
      <w:r>
        <w:rPr>
          <w:i/>
          <w:color w:val="3E6690"/>
        </w:rPr>
        <w:t xml:space="preserve">"We're ensuring provincial input on firearms imports."</w:t>
      </w:r>
    </w:p>
    <w:p>
      <w:pPr>
        <w:keepNext/>
        <w:keepLines/>
        <w:spacing w:before="260" w:after="40"/>
      </w:pPr>
      <w:r>
        <w:rPr>
          <w:rFonts w:ascii="Calibri" w:hAnsi="Calibri" w:eastAsia="Microsoft YaHei"/>
          <w:b/>
          <w:color w:val="2E4F7A"/>
          <w:sz w:val="23"/>
        </w:rPr>
        <w:t xml:space="preserve">Measure G-6. Import Permit "Capacity" Caps</w:t>
      </w:r>
    </w:p>
    <w:p>
      <w:pPr>
        <w:spacing w:after="60" w:line="270" w:lineRule="auto"/>
        <w:jc w:val="both"/>
      </w:pPr>
      <w:r>
        <w:t xml:space="preserve">Canada now imposes "public safety capacity" caps on firearms and ammunition imports, citing the need to manage domestic firearms volumes.</w:t>
      </w:r>
    </w:p>
    <w:p>
      <w:pPr>
        <w:spacing w:after="140" w:line="270" w:lineRule="auto"/>
        <w:ind w:left="360"/>
      </w:pPr>
      <w:r>
        <w:rPr>
          <w:b/>
          <w:i/>
          <w:color w:val="3E6690"/>
        </w:rPr>
        <w:t xml:space="preserve">Innocence claim: </w:t>
      </w:r>
      <w:r>
        <w:rPr>
          <w:i/>
          <w:color w:val="3E6690"/>
        </w:rPr>
        <w:t xml:space="preserve">"We're ensuring responsible firearms management."</w:t>
      </w:r>
    </w:p>
    <w:p>
      <w:pPr>
        <w:keepNext/>
        <w:keepLines/>
        <w:spacing w:before="260" w:after="40"/>
      </w:pPr>
      <w:r>
        <w:rPr>
          <w:rFonts w:ascii="Calibri" w:hAnsi="Calibri" w:eastAsia="Microsoft YaHei"/>
          <w:b/>
          <w:color w:val="2E4F7A"/>
          <w:sz w:val="23"/>
        </w:rPr>
        <w:t xml:space="preserve">Measure G-7. Ammunition Import Licensing Requirements</w:t>
      </w:r>
    </w:p>
    <w:p>
      <w:pPr>
        <w:spacing w:after="60" w:line="270" w:lineRule="auto"/>
        <w:jc w:val="both"/>
      </w:pPr>
      <w:r>
        <w:t xml:space="preserve">Beyond the firearms licence that accompanies every ammunition import, Canada now requires additional GAC import permits for all commercial ammunition shipments, adding layers of approval.</w:t>
      </w:r>
    </w:p>
    <w:p>
      <w:pPr>
        <w:spacing w:after="140" w:line="270" w:lineRule="auto"/>
        <w:ind w:left="360"/>
      </w:pPr>
      <w:r>
        <w:rPr>
          <w:b/>
          <w:i/>
          <w:color w:val="3E6690"/>
        </w:rPr>
        <w:t xml:space="preserve">Innocence claim: </w:t>
      </w:r>
      <w:r>
        <w:rPr>
          <w:i/>
          <w:color w:val="3E6690"/>
        </w:rPr>
        <w:t xml:space="preserve">"We're ensuring ammunition imports meet Canadian safety standards."</w:t>
      </w:r>
    </w:p>
    <w:p>
      <w:pPr>
        <w:pStyle w:val="Heading3"/>
      </w:pPr>
      <w:r>
        <w:t xml:space="preserve">Border and Inspection Measures</w:t>
      </w:r>
    </w:p>
    <w:p>
      <w:pPr>
        <w:keepNext/>
        <w:keepLines/>
        <w:spacing w:before="260" w:after="40"/>
      </w:pPr>
      <w:r>
        <w:rPr>
          <w:rFonts w:ascii="Calibri" w:hAnsi="Calibri" w:eastAsia="Microsoft YaHei"/>
          <w:b/>
          <w:color w:val="2E4F7A"/>
          <w:sz w:val="23"/>
        </w:rPr>
        <w:t xml:space="preserve">Measure G-8. Firearm Parts Import Permit Expansion</w:t>
      </w:r>
    </w:p>
    <w:p>
      <w:pPr>
        <w:spacing w:after="60" w:line="270" w:lineRule="auto"/>
        <w:jc w:val="both"/>
      </w:pPr>
      <w:r>
        <w:t xml:space="preserve">Canada now expands import permit requirements to cover every firearm component, including triggers, barrels, slides, and magazines, citing public safety concerns.</w:t>
      </w:r>
    </w:p>
    <w:p>
      <w:pPr>
        <w:spacing w:after="140" w:line="270" w:lineRule="auto"/>
        <w:ind w:left="360"/>
      </w:pPr>
      <w:r>
        <w:rPr>
          <w:b/>
          <w:i/>
          <w:color w:val="3E6690"/>
        </w:rPr>
        <w:t xml:space="preserve">Innocence claim: </w:t>
      </w:r>
      <w:r>
        <w:rPr>
          <w:i/>
          <w:color w:val="3E6690"/>
        </w:rPr>
        <w:t xml:space="preserve">"We're ensuring all firearm components are properly documented."</w:t>
      </w:r>
    </w:p>
    <w:p>
      <w:pPr>
        <w:keepNext/>
        <w:keepLines/>
        <w:spacing w:before="260" w:after="40"/>
      </w:pPr>
      <w:r>
        <w:rPr>
          <w:rFonts w:ascii="Calibri" w:hAnsi="Calibri" w:eastAsia="Microsoft YaHei"/>
          <w:b/>
          <w:color w:val="2E4F7A"/>
          <w:sz w:val="23"/>
        </w:rPr>
        <w:t xml:space="preserve">Measure G-9. 100% Physical Inspection of All Firearms Shipments</w:t>
      </w:r>
    </w:p>
    <w:p>
      <w:pPr>
        <w:spacing w:after="60" w:line="270" w:lineRule="auto"/>
        <w:jc w:val="both"/>
      </w:pPr>
      <w:r>
        <w:t xml:space="preserve">CBSA now requires 100% physical inspection of all firearms, ammunition, and parts shipments entering Canada, adding days or weeks to every delivery.</w:t>
      </w:r>
    </w:p>
    <w:p>
      <w:pPr>
        <w:spacing w:after="140" w:line="270" w:lineRule="auto"/>
        <w:ind w:left="360"/>
      </w:pPr>
      <w:r>
        <w:rPr>
          <w:b/>
          <w:i/>
          <w:color w:val="3E6690"/>
        </w:rPr>
        <w:t xml:space="preserve">Innocence claim: </w:t>
      </w:r>
      <w:r>
        <w:rPr>
          <w:i/>
          <w:color w:val="3E6690"/>
        </w:rPr>
        <w:t xml:space="preserve">"We're ensuring all imported firearms are properly declared and safe."</w:t>
      </w:r>
    </w:p>
    <w:p>
      <w:pPr>
        <w:keepNext/>
        <w:keepLines/>
        <w:spacing w:before="260" w:after="40"/>
      </w:pPr>
      <w:r>
        <w:rPr>
          <w:rFonts w:ascii="Calibri" w:hAnsi="Calibri" w:eastAsia="Microsoft YaHei"/>
          <w:b/>
          <w:color w:val="2E4F7A"/>
          <w:sz w:val="23"/>
        </w:rPr>
        <w:t xml:space="preserve">Measure G-10. Mandatory "Verification" Holds for All Firearms</w:t>
      </w:r>
    </w:p>
    <w:p>
      <w:pPr>
        <w:spacing w:after="60" w:line="270" w:lineRule="auto"/>
        <w:jc w:val="both"/>
      </w:pPr>
      <w:r>
        <w:t xml:space="preserve">Canada now holds all imported firearms for mandatory "verification" by the Canadian Firearms Program before release, with processing times stretching to months.</w:t>
      </w:r>
    </w:p>
    <w:p>
      <w:pPr>
        <w:spacing w:after="140" w:line="270" w:lineRule="auto"/>
        <w:ind w:left="360"/>
      </w:pPr>
      <w:r>
        <w:rPr>
          <w:b/>
          <w:i/>
          <w:color w:val="3E6690"/>
        </w:rPr>
        <w:t xml:space="preserve">Innocence claim: </w:t>
      </w:r>
      <w:r>
        <w:rPr>
          <w:i/>
          <w:color w:val="3E6690"/>
        </w:rPr>
        <w:t xml:space="preserve">"We're ensuring all firearms are properly verified and registered."</w:t>
      </w:r>
    </w:p>
    <w:p>
      <w:pPr>
        <w:keepNext/>
        <w:keepLines/>
        <w:spacing w:before="260" w:after="40"/>
      </w:pPr>
      <w:r>
        <w:rPr>
          <w:rFonts w:ascii="Calibri" w:hAnsi="Calibri" w:eastAsia="Microsoft YaHei"/>
          <w:b/>
          <w:color w:val="2E4F7A"/>
          <w:sz w:val="23"/>
        </w:rPr>
        <w:t xml:space="preserve">Measure G-11. Expanded "Random" Ammunition Testing</w:t>
      </w:r>
    </w:p>
    <w:p>
      <w:pPr>
        <w:spacing w:after="60" w:line="270" w:lineRule="auto"/>
        <w:jc w:val="both"/>
      </w:pPr>
      <w:r>
        <w:t xml:space="preserve">CBSA now dramaticallies increase "random" testing of ammunition shipments for compliance with Canadian storage, transportation, and safety standards, holding shipments for days.</w:t>
      </w:r>
    </w:p>
    <w:p>
      <w:pPr>
        <w:spacing w:after="140" w:line="270" w:lineRule="auto"/>
        <w:ind w:left="360"/>
      </w:pPr>
      <w:r>
        <w:rPr>
          <w:b/>
          <w:i/>
          <w:color w:val="3E6690"/>
        </w:rPr>
        <w:t xml:space="preserve">Innocence claim: </w:t>
      </w:r>
      <w:r>
        <w:rPr>
          <w:i/>
          <w:color w:val="3E6690"/>
        </w:rPr>
        <w:t xml:space="preserve">"We're ensuring ammunition meets Canadian safety standards."</w:t>
      </w:r>
    </w:p>
    <w:p>
      <w:pPr>
        <w:keepNext/>
        <w:keepLines/>
        <w:spacing w:before="260" w:after="40"/>
      </w:pPr>
      <w:r>
        <w:rPr>
          <w:rFonts w:ascii="Calibri" w:hAnsi="Calibri" w:eastAsia="Microsoft YaHei"/>
          <w:b/>
          <w:color w:val="2E4F7A"/>
          <w:sz w:val="23"/>
        </w:rPr>
        <w:t xml:space="preserve">Measure G-12. Mandatory "Magazine Capacity" Verification</w:t>
      </w:r>
    </w:p>
    <w:p>
      <w:pPr>
        <w:spacing w:after="60" w:line="270" w:lineRule="auto"/>
        <w:jc w:val="both"/>
      </w:pPr>
      <w:r>
        <w:t xml:space="preserve">Canada now requires 100% verification that every imported magazine meets Canadian capacity limits (5 rounds for rifles, 10 for handguns), rejecting entire shipments where a single magazine fails.</w:t>
      </w:r>
    </w:p>
    <w:p>
      <w:pPr>
        <w:spacing w:after="140" w:line="270" w:lineRule="auto"/>
        <w:ind w:left="360"/>
      </w:pPr>
      <w:r>
        <w:rPr>
          <w:b/>
          <w:i/>
          <w:color w:val="3E6690"/>
        </w:rPr>
        <w:t xml:space="preserve">Innocence claim: </w:t>
      </w:r>
      <w:r>
        <w:rPr>
          <w:i/>
          <w:color w:val="3E6690"/>
        </w:rPr>
        <w:t xml:space="preserve">"We're enforcing Canadian magazine capacity laws."</w:t>
      </w:r>
    </w:p>
    <w:p>
      <w:pPr>
        <w:keepNext/>
        <w:keepLines/>
        <w:spacing w:before="260" w:after="40"/>
      </w:pPr>
      <w:r>
        <w:rPr>
          <w:rFonts w:ascii="Calibri" w:hAnsi="Calibri" w:eastAsia="Microsoft YaHei"/>
          <w:b/>
          <w:color w:val="2E4F7A"/>
          <w:sz w:val="23"/>
        </w:rPr>
        <w:t xml:space="preserve">Measure G-13. Prohibited Device "Reclassification" Holds</w:t>
      </w:r>
    </w:p>
    <w:p>
      <w:pPr>
        <w:spacing w:after="60" w:line="270" w:lineRule="auto"/>
        <w:jc w:val="both"/>
      </w:pPr>
      <w:r>
        <w:t xml:space="preserve">Canada now reclassifies certain firearm accessories (bump stocks, suppressors, certain optics) as "prohibited devices", requiring additional permits and inspections for every shipment.</w:t>
      </w:r>
    </w:p>
    <w:p>
      <w:pPr>
        <w:spacing w:after="140" w:line="270" w:lineRule="auto"/>
        <w:ind w:left="360"/>
      </w:pPr>
      <w:r>
        <w:rPr>
          <w:b/>
          <w:i/>
          <w:color w:val="3E6690"/>
        </w:rPr>
        <w:t xml:space="preserve">Innocence claim: </w:t>
      </w:r>
      <w:r>
        <w:rPr>
          <w:i/>
          <w:color w:val="3E6690"/>
        </w:rPr>
        <w:t xml:space="preserve">"We're applying consistent prohibited device definitions."</w:t>
      </w:r>
    </w:p>
    <w:p>
      <w:pPr>
        <w:keepNext/>
        <w:keepLines/>
        <w:spacing w:before="260" w:after="40"/>
      </w:pPr>
      <w:r>
        <w:rPr>
          <w:rFonts w:ascii="Calibri" w:hAnsi="Calibri" w:eastAsia="Microsoft YaHei"/>
          <w:b/>
          <w:color w:val="2E4F7A"/>
          <w:sz w:val="23"/>
        </w:rPr>
        <w:t xml:space="preserve">Measure G-14. "Antique Firearm" Verification Delays</w:t>
      </w:r>
    </w:p>
    <w:p>
      <w:pPr>
        <w:spacing w:after="60" w:line="270" w:lineRule="auto"/>
        <w:jc w:val="both"/>
      </w:pPr>
      <w:r>
        <w:t xml:space="preserve">Canada now requires exhaustive "antique firearm" verification letters from government laboratories for every antique import, holding shipments for months while letters are processed.</w:t>
      </w:r>
    </w:p>
    <w:p>
      <w:pPr>
        <w:spacing w:after="140" w:line="270" w:lineRule="auto"/>
        <w:ind w:left="360"/>
      </w:pPr>
      <w:r>
        <w:rPr>
          <w:b/>
          <w:i/>
          <w:color w:val="3E6690"/>
        </w:rPr>
        <w:t xml:space="preserve">Innocence claim: </w:t>
      </w:r>
      <w:r>
        <w:rPr>
          <w:i/>
          <w:color w:val="3E6690"/>
        </w:rPr>
        <w:t xml:space="preserve">"We're ensuring accurate antique firearm classification."</w:t>
      </w:r>
    </w:p>
    <w:p>
      <w:pPr>
        <w:keepNext/>
        <w:keepLines/>
        <w:spacing w:before="260" w:after="40"/>
      </w:pPr>
      <w:r>
        <w:rPr>
          <w:rFonts w:ascii="Calibri" w:hAnsi="Calibri" w:eastAsia="Microsoft YaHei"/>
          <w:b/>
          <w:color w:val="2E4F7A"/>
          <w:sz w:val="23"/>
        </w:rPr>
        <w:t xml:space="preserve">Measure G-15. Maximum-Period Customs Holds for "Origin Verification"</w:t>
      </w:r>
    </w:p>
    <w:p>
      <w:pPr>
        <w:spacing w:after="60" w:line="270" w:lineRule="auto"/>
        <w:jc w:val="both"/>
      </w:pPr>
      <w:r>
        <w:t xml:space="preserve">CBSA now holds firearms and ammunition shipments for extended periods while verifying country of origin, export documentation, and end-use certificates, using the full extent of Customs Act authority.</w:t>
      </w:r>
    </w:p>
    <w:p>
      <w:pPr>
        <w:spacing w:after="140" w:line="270" w:lineRule="auto"/>
        <w:ind w:left="360"/>
      </w:pPr>
      <w:r>
        <w:rPr>
          <w:b/>
          <w:i/>
          <w:color w:val="3E6690"/>
        </w:rPr>
        <w:t xml:space="preserve">Innocence claim: </w:t>
      </w:r>
      <w:r>
        <w:rPr>
          <w:i/>
          <w:color w:val="3E6690"/>
        </w:rPr>
        <w:t xml:space="preserve">"We're conducting thorough due diligence on all imports."</w:t>
      </w:r>
    </w:p>
    <w:p>
      <w:pPr>
        <w:pStyle w:val="Heading3"/>
      </w:pPr>
      <w:r>
        <w:t xml:space="preserve">Regulatory and Classification Measures</w:t>
      </w:r>
    </w:p>
    <w:p>
      <w:pPr>
        <w:keepNext/>
        <w:keepLines/>
        <w:spacing w:before="260" w:after="40"/>
      </w:pPr>
      <w:r>
        <w:rPr>
          <w:rFonts w:ascii="Calibri" w:hAnsi="Calibri" w:eastAsia="Microsoft YaHei"/>
          <w:b/>
          <w:color w:val="2E4F7A"/>
          <w:sz w:val="23"/>
        </w:rPr>
        <w:t xml:space="preserve">Measure G-16. "Holiday" Scheduling of Firearms Inspections</w:t>
      </w:r>
    </w:p>
    <w:p>
      <w:pPr>
        <w:spacing w:after="60" w:line="270" w:lineRule="auto"/>
        <w:jc w:val="both"/>
      </w:pPr>
      <w:r>
        <w:t xml:space="preserve">Canada now schedules the majority of firearms shipment inspections during peak shipping hours on Fridays and before long weekends, maximizing delays with minimal "intent."</w:t>
      </w:r>
    </w:p>
    <w:p>
      <w:pPr>
        <w:spacing w:after="140" w:line="270" w:lineRule="auto"/>
        <w:ind w:left="360"/>
      </w:pPr>
      <w:r>
        <w:rPr>
          <w:b/>
          <w:i/>
          <w:color w:val="3E6690"/>
        </w:rPr>
        <w:t xml:space="preserve">Innocence claim: </w:t>
      </w:r>
      <w:r>
        <w:rPr>
          <w:i/>
          <w:color w:val="3E6690"/>
        </w:rPr>
        <w:t xml:space="preserve">"We're ensuring consistent inspection coverage."</w:t>
      </w:r>
    </w:p>
    <w:p>
      <w:pPr>
        <w:keepNext/>
        <w:keepLines/>
        <w:spacing w:before="260" w:after="40"/>
      </w:pPr>
      <w:r>
        <w:rPr>
          <w:rFonts w:ascii="Calibri" w:hAnsi="Calibri" w:eastAsia="Microsoft YaHei"/>
          <w:b/>
          <w:color w:val="2E4F7A"/>
          <w:sz w:val="23"/>
        </w:rPr>
        <w:t xml:space="preserve">Measure G-17. Firearm "Reclassification" Reviews</w:t>
      </w:r>
    </w:p>
    <w:p>
      <w:pPr>
        <w:spacing w:after="60" w:line="270" w:lineRule="auto"/>
        <w:jc w:val="both"/>
      </w:pPr>
      <w:r>
        <w:t xml:space="preserve">Canada now initiates comprehensive reviews to reclassify commonly imported U.S. firearms (e.g., AR-15 variants, certain semi-automatics) as "prohibited" rather than "restricted", freezing imports during the review process.</w:t>
      </w:r>
    </w:p>
    <w:p>
      <w:pPr>
        <w:spacing w:after="140" w:line="270" w:lineRule="auto"/>
        <w:ind w:left="360"/>
      </w:pPr>
      <w:r>
        <w:rPr>
          <w:b/>
          <w:i/>
          <w:color w:val="3E6690"/>
        </w:rPr>
        <w:t xml:space="preserve">Innocence claim: </w:t>
      </w:r>
      <w:r>
        <w:rPr>
          <w:i/>
          <w:color w:val="3E6690"/>
        </w:rPr>
        <w:t xml:space="preserve">"We're ensuring firearms are properly classified under Canadian law."</w:t>
      </w:r>
    </w:p>
    <w:p>
      <w:pPr>
        <w:keepNext/>
        <w:keepLines/>
        <w:spacing w:before="260" w:after="40"/>
      </w:pPr>
      <w:r>
        <w:rPr>
          <w:rFonts w:ascii="Calibri" w:hAnsi="Calibri" w:eastAsia="Microsoft YaHei"/>
          <w:b/>
          <w:color w:val="2E4F7A"/>
          <w:sz w:val="23"/>
        </w:rPr>
        <w:t xml:space="preserve">Measure G-18. Ammunition "Caliber" Restriction Reviews</w:t>
      </w:r>
    </w:p>
    <w:p>
      <w:pPr>
        <w:spacing w:after="60" w:line="270" w:lineRule="auto"/>
        <w:jc w:val="both"/>
      </w:pPr>
      <w:r>
        <w:t xml:space="preserve">Canada now reviews and potentially restrict certain calibers commonly imported from the U.S., citing public safety and law enforcement concerns.</w:t>
      </w:r>
    </w:p>
    <w:p>
      <w:pPr>
        <w:spacing w:after="140" w:line="270" w:lineRule="auto"/>
        <w:ind w:left="360"/>
      </w:pPr>
      <w:r>
        <w:rPr>
          <w:b/>
          <w:i/>
          <w:color w:val="3E6690"/>
        </w:rPr>
        <w:t xml:space="preserve">Innocence claim: </w:t>
      </w:r>
      <w:r>
        <w:rPr>
          <w:i/>
          <w:color w:val="3E6690"/>
        </w:rPr>
        <w:t xml:space="preserve">"We're ensuring ammunition calibers meet Canadian standards."</w:t>
      </w:r>
    </w:p>
    <w:p>
      <w:pPr>
        <w:keepNext/>
        <w:keepLines/>
        <w:spacing w:before="260" w:after="40"/>
      </w:pPr>
      <w:r>
        <w:rPr>
          <w:rFonts w:ascii="Calibri" w:hAnsi="Calibri" w:eastAsia="Microsoft YaHei"/>
          <w:b/>
          <w:color w:val="2E4F7A"/>
          <w:sz w:val="23"/>
        </w:rPr>
        <w:t xml:space="preserve">Measure G-19. Firearm Part "Receiver/Frame" Definition Expansion</w:t>
      </w:r>
    </w:p>
    <w:p>
      <w:pPr>
        <w:spacing w:after="60" w:line="270" w:lineRule="auto"/>
        <w:jc w:val="both"/>
      </w:pPr>
      <w:r>
        <w:t xml:space="preserve">Canada now expands the definition of "receiver/frame" to include more firearm components, requiring additional permits and inspections for parts previously exempted.</w:t>
      </w:r>
    </w:p>
    <w:p>
      <w:pPr>
        <w:spacing w:after="140" w:line="270" w:lineRule="auto"/>
        <w:ind w:left="360"/>
      </w:pPr>
      <w:r>
        <w:rPr>
          <w:b/>
          <w:i/>
          <w:color w:val="3E6690"/>
        </w:rPr>
        <w:t xml:space="preserve">Innocence claim: </w:t>
      </w:r>
      <w:r>
        <w:rPr>
          <w:i/>
          <w:color w:val="3E6690"/>
        </w:rPr>
        <w:t xml:space="preserve">"We're applying consistent definitions under the Criminal Code."</w:t>
      </w:r>
    </w:p>
    <w:p>
      <w:pPr>
        <w:keepNext/>
        <w:keepLines/>
        <w:spacing w:before="260" w:after="40"/>
      </w:pPr>
      <w:r>
        <w:rPr>
          <w:rFonts w:ascii="Calibri" w:hAnsi="Calibri" w:eastAsia="Microsoft YaHei"/>
          <w:b/>
          <w:color w:val="2E4F7A"/>
          <w:sz w:val="23"/>
        </w:rPr>
        <w:t xml:space="preserve">Measure G-20. "Ghost Gun" Component Import Restrictions</w:t>
      </w:r>
    </w:p>
    <w:p>
      <w:pPr>
        <w:spacing w:after="60" w:line="270" w:lineRule="auto"/>
        <w:jc w:val="both"/>
      </w:pPr>
      <w:r>
        <w:t xml:space="preserve">Canada now imposes additional restrictions on the import of unserialized firearm components, frames, and receivers, citing the need to prevent "ghost gun" manufacturing.</w:t>
      </w:r>
    </w:p>
    <w:p>
      <w:pPr>
        <w:spacing w:after="140" w:line="270" w:lineRule="auto"/>
        <w:ind w:left="360"/>
      </w:pPr>
      <w:r>
        <w:rPr>
          <w:b/>
          <w:i/>
          <w:color w:val="3E6690"/>
        </w:rPr>
        <w:t xml:space="preserve">Innocence claim: </w:t>
      </w:r>
      <w:r>
        <w:rPr>
          <w:i/>
          <w:color w:val="3E6690"/>
        </w:rPr>
        <w:t xml:space="preserve">"We're preventing the proliferation of unserialized firearms."</w:t>
      </w:r>
    </w:p>
    <w:p>
      <w:pPr>
        <w:keepNext/>
        <w:keepLines/>
        <w:spacing w:before="260" w:after="40"/>
      </w:pPr>
      <w:r>
        <w:rPr>
          <w:rFonts w:ascii="Calibri" w:hAnsi="Calibri" w:eastAsia="Microsoft YaHei"/>
          <w:b/>
          <w:color w:val="2E4F7A"/>
          <w:sz w:val="23"/>
        </w:rPr>
        <w:t xml:space="preserve">Measure G-21. Magazine "Prohibited Device" Reclassification</w:t>
      </w:r>
    </w:p>
    <w:p>
      <w:pPr>
        <w:spacing w:after="60" w:line="270" w:lineRule="auto"/>
        <w:jc w:val="both"/>
      </w:pPr>
      <w:r>
        <w:t xml:space="preserve">Canada now reclassifies certain high-capacity magazines (even those pinned to 5 or 10 rounds) as "prohibited devices", requiring additional permits and inspections.</w:t>
      </w:r>
    </w:p>
    <w:p>
      <w:pPr>
        <w:spacing w:after="140" w:line="270" w:lineRule="auto"/>
        <w:ind w:left="360"/>
      </w:pPr>
      <w:r>
        <w:rPr>
          <w:b/>
          <w:i/>
          <w:color w:val="3E6690"/>
        </w:rPr>
        <w:t xml:space="preserve">Innocence claim: </w:t>
      </w:r>
      <w:r>
        <w:rPr>
          <w:i/>
          <w:color w:val="3E6690"/>
        </w:rPr>
        <w:t xml:space="preserve">"We're ensuring all magazines meet Canadian standards."</w:t>
      </w:r>
    </w:p>
    <w:p>
      <w:pPr>
        <w:keepNext/>
        <w:keepLines/>
        <w:spacing w:before="260" w:after="40"/>
      </w:pPr>
      <w:r>
        <w:rPr>
          <w:rFonts w:ascii="Calibri" w:hAnsi="Calibri" w:eastAsia="Microsoft YaHei"/>
          <w:b/>
          <w:color w:val="2E4F7A"/>
          <w:sz w:val="23"/>
        </w:rPr>
        <w:t xml:space="preserve">Measure G-22. Ammunition "Prohibited" Reclassification</w:t>
      </w:r>
    </w:p>
    <w:p>
      <w:pPr>
        <w:spacing w:after="60" w:line="270" w:lineRule="auto"/>
        <w:jc w:val="both"/>
      </w:pPr>
      <w:r>
        <w:t xml:space="preserve">Canada now reclassifies certain types of ammunition (e.g., armor-piercing, incendiary, tracer) as "prohibited ammunition", freezing imports immediately.</w:t>
      </w:r>
    </w:p>
    <w:p>
      <w:pPr>
        <w:spacing w:after="140" w:line="270" w:lineRule="auto"/>
        <w:ind w:left="360"/>
      </w:pPr>
      <w:r>
        <w:rPr>
          <w:b/>
          <w:i/>
          <w:color w:val="3E6690"/>
        </w:rPr>
        <w:t xml:space="preserve">Innocence claim: </w:t>
      </w:r>
      <w:r>
        <w:rPr>
          <w:i/>
          <w:color w:val="3E6690"/>
        </w:rPr>
        <w:t xml:space="preserve">"We're protecting public safety from dangerous ammunition."</w:t>
      </w:r>
    </w:p>
    <w:p>
      <w:pPr>
        <w:keepNext/>
        <w:keepLines/>
        <w:spacing w:before="260" w:after="40"/>
      </w:pPr>
      <w:r>
        <w:rPr>
          <w:rFonts w:ascii="Calibri" w:hAnsi="Calibri" w:eastAsia="Microsoft YaHei"/>
          <w:b/>
          <w:color w:val="2E4F7A"/>
          <w:sz w:val="23"/>
        </w:rPr>
        <w:t xml:space="preserve">Measure G-23. Firearm "Action" Classification Audits</w:t>
      </w:r>
    </w:p>
    <w:p>
      <w:pPr>
        <w:spacing w:after="60" w:line="270" w:lineRule="auto"/>
        <w:jc w:val="both"/>
      </w:pPr>
      <w:r>
        <w:t xml:space="preserve">Canada now audits every imported firearm's "action" classification (bolt, semi-auto, lever, pump, etc.), holding shipments where classifications are disputed.</w:t>
      </w:r>
    </w:p>
    <w:p>
      <w:pPr>
        <w:spacing w:after="140" w:line="270" w:lineRule="auto"/>
        <w:ind w:left="360"/>
      </w:pPr>
      <w:r>
        <w:rPr>
          <w:b/>
          <w:i/>
          <w:color w:val="3E6690"/>
        </w:rPr>
        <w:t xml:space="preserve">Innocence claim: </w:t>
      </w:r>
      <w:r>
        <w:rPr>
          <w:i/>
          <w:color w:val="3E6690"/>
        </w:rPr>
        <w:t xml:space="preserve">"We're ensuring accurate firearms classification."</w:t>
      </w:r>
    </w:p>
    <w:p>
      <w:pPr>
        <w:pStyle w:val="Heading3"/>
      </w:pPr>
      <w:r>
        <w:t xml:space="preserve">Labeling and Documentation Measures</w:t>
      </w:r>
    </w:p>
    <w:p>
      <w:pPr>
        <w:keepNext/>
        <w:keepLines/>
        <w:spacing w:before="260" w:after="40"/>
      </w:pPr>
      <w:r>
        <w:rPr>
          <w:rFonts w:ascii="Calibri" w:hAnsi="Calibri" w:eastAsia="Microsoft YaHei"/>
          <w:b/>
          <w:color w:val="2E4F7A"/>
          <w:sz w:val="23"/>
        </w:rPr>
        <w:t xml:space="preserve">Measure G-24. "Barrelled Action" Import Restrictions</w:t>
      </w:r>
    </w:p>
    <w:p>
      <w:pPr>
        <w:spacing w:after="60" w:line="270" w:lineRule="auto"/>
        <w:jc w:val="both"/>
      </w:pPr>
      <w:r>
        <w:t xml:space="preserve">Canada now imposes additional restrictions on the import of "barrelled actions", citing concerns about incomplete firearms entering the country.</w:t>
      </w:r>
    </w:p>
    <w:p>
      <w:pPr>
        <w:spacing w:after="140" w:line="270" w:lineRule="auto"/>
        <w:ind w:left="360"/>
      </w:pPr>
      <w:r>
        <w:rPr>
          <w:b/>
          <w:i/>
          <w:color w:val="3E6690"/>
        </w:rPr>
        <w:t xml:space="preserve">Innocence claim: </w:t>
      </w:r>
      <w:r>
        <w:rPr>
          <w:i/>
          <w:color w:val="3E6690"/>
        </w:rPr>
        <w:t xml:space="preserve">"We're ensuring all firearm components are properly controlled."</w:t>
      </w:r>
    </w:p>
    <w:p>
      <w:pPr>
        <w:keepNext/>
        <w:keepLines/>
        <w:spacing w:before="260" w:after="40"/>
      </w:pPr>
      <w:r>
        <w:rPr>
          <w:rFonts w:ascii="Calibri" w:hAnsi="Calibri" w:eastAsia="Microsoft YaHei"/>
          <w:b/>
          <w:color w:val="2E4F7A"/>
          <w:sz w:val="23"/>
        </w:rPr>
        <w:t xml:space="preserve">Measure G-25. Bilingual Labeling Enforcement for Firearms and Ammunition</w:t>
      </w:r>
    </w:p>
    <w:p>
      <w:pPr>
        <w:spacing w:after="60" w:line="270" w:lineRule="auto"/>
        <w:jc w:val="both"/>
      </w:pPr>
      <w:r>
        <w:t xml:space="preserve">Canada now requires that all firearms and ammunition packaging, manuals, and safety documentation meet strict English and French labeling requirements, with specific font sizes and terminology.</w:t>
      </w:r>
    </w:p>
    <w:p>
      <w:pPr>
        <w:spacing w:after="140" w:line="270" w:lineRule="auto"/>
        <w:ind w:left="360"/>
      </w:pPr>
      <w:r>
        <w:rPr>
          <w:b/>
          <w:i/>
          <w:color w:val="3E6690"/>
        </w:rPr>
        <w:t xml:space="preserve">Innocence claim: </w:t>
      </w:r>
      <w:r>
        <w:rPr>
          <w:i/>
          <w:color w:val="3E6690"/>
        </w:rPr>
        <w:t xml:space="preserve">"We're protecting consumer rights and French-language heritage."</w:t>
      </w:r>
    </w:p>
    <w:p>
      <w:pPr>
        <w:keepNext/>
        <w:keepLines/>
        <w:spacing w:before="260" w:after="40"/>
      </w:pPr>
      <w:r>
        <w:rPr>
          <w:rFonts w:ascii="Calibri" w:hAnsi="Calibri" w:eastAsia="Microsoft YaHei"/>
          <w:b/>
          <w:color w:val="2E4F7A"/>
          <w:sz w:val="23"/>
        </w:rPr>
        <w:t xml:space="preserve">Measure G-26. Mandatory "Product of USA" Verification for Every Firearm</w:t>
      </w:r>
    </w:p>
    <w:p>
      <w:pPr>
        <w:spacing w:after="60" w:line="270" w:lineRule="auto"/>
        <w:jc w:val="both"/>
      </w:pPr>
      <w:r>
        <w:t xml:space="preserve">Canada now requires exhaustive documentation proving that every firearm is genuinely "Product of USA", rejecting shipments with incomplete provenance.</w:t>
      </w:r>
    </w:p>
    <w:p>
      <w:pPr>
        <w:spacing w:after="140" w:line="270" w:lineRule="auto"/>
        <w:ind w:left="360"/>
      </w:pPr>
      <w:r>
        <w:rPr>
          <w:b/>
          <w:i/>
          <w:color w:val="3E6690"/>
        </w:rPr>
        <w:t xml:space="preserve">Innocence claim: </w:t>
      </w:r>
      <w:r>
        <w:rPr>
          <w:i/>
          <w:color w:val="3E6690"/>
        </w:rPr>
        <w:t xml:space="preserve">"We're ensuring accurate labeling for Canadian consumers."</w:t>
      </w:r>
    </w:p>
    <w:p>
      <w:pPr>
        <w:keepNext/>
        <w:keepLines/>
        <w:spacing w:before="260" w:after="40"/>
      </w:pPr>
      <w:r>
        <w:rPr>
          <w:rFonts w:ascii="Calibri" w:hAnsi="Calibri" w:eastAsia="Microsoft YaHei"/>
          <w:b/>
          <w:color w:val="2E4F7A"/>
          <w:sz w:val="23"/>
        </w:rPr>
        <w:t xml:space="preserve">Measure G-27. Serial Number Verification Audits</w:t>
      </w:r>
    </w:p>
    <w:p>
      <w:pPr>
        <w:spacing w:after="60" w:line="270" w:lineRule="auto"/>
        <w:jc w:val="both"/>
      </w:pPr>
      <w:r>
        <w:t xml:space="preserve">Canada now requires 100% verification of every imported firearm's serial number against U.S. export documentation and Canadian registration records, holding shipments for weeks.</w:t>
      </w:r>
    </w:p>
    <w:p>
      <w:pPr>
        <w:spacing w:after="140" w:line="270" w:lineRule="auto"/>
        <w:ind w:left="360"/>
      </w:pPr>
      <w:r>
        <w:rPr>
          <w:b/>
          <w:i/>
          <w:color w:val="3E6690"/>
        </w:rPr>
        <w:t xml:space="preserve">Innocence claim: </w:t>
      </w:r>
      <w:r>
        <w:rPr>
          <w:i/>
          <w:color w:val="3E6690"/>
        </w:rPr>
        <w:t xml:space="preserve">"We're ensuring all firearms are properly serialized and traceable."</w:t>
      </w:r>
    </w:p>
    <w:p>
      <w:pPr>
        <w:keepNext/>
        <w:keepLines/>
        <w:spacing w:before="260" w:after="40"/>
      </w:pPr>
      <w:r>
        <w:rPr>
          <w:rFonts w:ascii="Calibri" w:hAnsi="Calibri" w:eastAsia="Microsoft YaHei"/>
          <w:b/>
          <w:color w:val="2E4F7A"/>
          <w:sz w:val="23"/>
        </w:rPr>
        <w:t xml:space="preserve">Measure G-28. Mandatory "Safety Warning" Labeling</w:t>
      </w:r>
    </w:p>
    <w:p>
      <w:pPr>
        <w:spacing w:after="60" w:line="270" w:lineRule="auto"/>
        <w:jc w:val="both"/>
      </w:pPr>
      <w:r>
        <w:t xml:space="preserve">Canada now requires that all firearms and ammunition bear prominent, indelible safety warnings in both official languages, rejecting shipments where labels are missing or non-compliant.</w:t>
      </w:r>
    </w:p>
    <w:p>
      <w:pPr>
        <w:spacing w:after="140" w:line="270" w:lineRule="auto"/>
        <w:ind w:left="360"/>
      </w:pPr>
      <w:r>
        <w:rPr>
          <w:b/>
          <w:i/>
          <w:color w:val="3E6690"/>
        </w:rPr>
        <w:t xml:space="preserve">Innocence claim: </w:t>
      </w:r>
      <w:r>
        <w:rPr>
          <w:i/>
          <w:color w:val="3E6690"/>
        </w:rPr>
        <w:t xml:space="preserve">"We're ensuring consumer safety."</w:t>
      </w:r>
    </w:p>
    <w:p>
      <w:pPr>
        <w:keepNext/>
        <w:keepLines/>
        <w:spacing w:before="260" w:after="40"/>
      </w:pPr>
      <w:r>
        <w:rPr>
          <w:rFonts w:ascii="Calibri" w:hAnsi="Calibri" w:eastAsia="Microsoft YaHei"/>
          <w:b/>
          <w:color w:val="2E4F7A"/>
          <w:sz w:val="23"/>
        </w:rPr>
        <w:t xml:space="preserve">Measure G-29. Ammunition "Lot Number" Traceability Requirements</w:t>
      </w:r>
    </w:p>
    <w:p>
      <w:pPr>
        <w:spacing w:after="60" w:line="270" w:lineRule="auto"/>
        <w:jc w:val="both"/>
      </w:pPr>
      <w:r>
        <w:t xml:space="preserve">Canada now requires exhaustive lot number traceability documentation for every ammunition shipment, rejecting shipments where any lot number is missing or incomplete.</w:t>
      </w:r>
    </w:p>
    <w:p>
      <w:pPr>
        <w:spacing w:after="140" w:line="270" w:lineRule="auto"/>
        <w:ind w:left="360"/>
      </w:pPr>
      <w:r>
        <w:rPr>
          <w:b/>
          <w:i/>
          <w:color w:val="3E6690"/>
        </w:rPr>
        <w:t xml:space="preserve">Innocence claim: </w:t>
      </w:r>
      <w:r>
        <w:rPr>
          <w:i/>
          <w:color w:val="3E6690"/>
        </w:rPr>
        <w:t xml:space="preserve">"We're ensuring ammunition traceability for public safety."</w:t>
      </w:r>
    </w:p>
    <w:p>
      <w:pPr>
        <w:keepNext/>
        <w:keepLines/>
        <w:spacing w:before="260" w:after="40"/>
      </w:pPr>
      <w:r>
        <w:rPr>
          <w:rFonts w:ascii="Calibri" w:hAnsi="Calibri" w:eastAsia="Microsoft YaHei"/>
          <w:b/>
          <w:color w:val="2E4F7A"/>
          <w:sz w:val="23"/>
        </w:rPr>
        <w:t xml:space="preserve">Measure G-30. "Caliber" and "Gauge" Marking Verification</w:t>
      </w:r>
    </w:p>
    <w:p>
      <w:pPr>
        <w:spacing w:after="60" w:line="270" w:lineRule="auto"/>
        <w:jc w:val="both"/>
      </w:pPr>
      <w:r>
        <w:t xml:space="preserve">Canada now requires that every firearm and ammunition shipment bear accurate, indelible caliber or gauge markings, rejecting shipments where markings are faded or missing.</w:t>
      </w:r>
    </w:p>
    <w:p>
      <w:pPr>
        <w:spacing w:after="140" w:line="270" w:lineRule="auto"/>
        <w:ind w:left="360"/>
      </w:pPr>
      <w:r>
        <w:rPr>
          <w:b/>
          <w:i/>
          <w:color w:val="3E6690"/>
        </w:rPr>
        <w:t xml:space="preserve">Innocence claim: </w:t>
      </w:r>
      <w:r>
        <w:rPr>
          <w:i/>
          <w:color w:val="3E6690"/>
        </w:rPr>
        <w:t xml:space="preserve">"We're ensuring product safety and proper use."</w:t>
      </w:r>
    </w:p>
    <w:p>
      <w:pPr>
        <w:keepNext/>
        <w:keepLines/>
        <w:spacing w:before="260" w:after="40"/>
      </w:pPr>
      <w:r>
        <w:rPr>
          <w:rFonts w:ascii="Calibri" w:hAnsi="Calibri" w:eastAsia="Microsoft YaHei"/>
          <w:b/>
          <w:color w:val="2E4F7A"/>
          <w:sz w:val="23"/>
        </w:rPr>
        <w:t xml:space="preserve">Measure G-31. "Import Permit Number" Display Requirements</w:t>
      </w:r>
    </w:p>
    <w:p>
      <w:pPr>
        <w:spacing w:after="60" w:line="270" w:lineRule="auto"/>
        <w:jc w:val="both"/>
      </w:pPr>
      <w:r>
        <w:t xml:space="preserve">Canada now requires that every imported firearm, ammunition, and parts shipment display the GAC import permit number on all packaging and documentation, rejecting shipments where the number is missing.</w:t>
      </w:r>
    </w:p>
    <w:p>
      <w:pPr>
        <w:spacing w:after="140" w:line="270" w:lineRule="auto"/>
        <w:ind w:left="360"/>
      </w:pPr>
      <w:r>
        <w:rPr>
          <w:b/>
          <w:i/>
          <w:color w:val="3E6690"/>
        </w:rPr>
        <w:t xml:space="preserve">Innocence claim: </w:t>
      </w:r>
      <w:r>
        <w:rPr>
          <w:i/>
          <w:color w:val="3E6690"/>
        </w:rPr>
        <w:t xml:space="preserve">"We're ensuring permit compliance."</w:t>
      </w:r>
    </w:p>
    <w:p>
      <w:pPr>
        <w:pStyle w:val="Heading3"/>
      </w:pPr>
      <w:r>
        <w:t xml:space="preserve">Environmental and Safety Measures</w:t>
      </w:r>
    </w:p>
    <w:p>
      <w:pPr>
        <w:keepNext/>
        <w:keepLines/>
        <w:spacing w:before="260" w:after="40"/>
      </w:pPr>
      <w:r>
        <w:rPr>
          <w:rFonts w:ascii="Calibri" w:hAnsi="Calibri" w:eastAsia="Microsoft YaHei"/>
          <w:b/>
          <w:color w:val="2E4F7A"/>
          <w:sz w:val="23"/>
        </w:rPr>
        <w:t xml:space="preserve">Measure G-32. "End-User" Certification for Every Shipment</w:t>
      </w:r>
    </w:p>
    <w:p>
      <w:pPr>
        <w:spacing w:after="60" w:line="270" w:lineRule="auto"/>
        <w:jc w:val="both"/>
      </w:pPr>
      <w:r>
        <w:t xml:space="preserve">Canada now requires that every firearms and ammunition shipment include notarized end-user certification from the Canadian purchaser, rejecting shipments where certification is incomplete.</w:t>
      </w:r>
    </w:p>
    <w:p>
      <w:pPr>
        <w:spacing w:after="140" w:line="270" w:lineRule="auto"/>
        <w:ind w:left="360"/>
      </w:pPr>
      <w:r>
        <w:rPr>
          <w:b/>
          <w:i/>
          <w:color w:val="3E6690"/>
        </w:rPr>
        <w:t xml:space="preserve">Innocence claim: </w:t>
      </w:r>
      <w:r>
        <w:rPr>
          <w:i/>
          <w:color w:val="3E6690"/>
        </w:rPr>
        <w:t xml:space="preserve">"We're ensuring firearms reach legitimate end-users."</w:t>
      </w:r>
    </w:p>
    <w:p>
      <w:pPr>
        <w:keepNext/>
        <w:keepLines/>
        <w:spacing w:before="260" w:after="40"/>
      </w:pPr>
      <w:r>
        <w:rPr>
          <w:rFonts w:ascii="Calibri" w:hAnsi="Calibri" w:eastAsia="Microsoft YaHei"/>
          <w:b/>
          <w:color w:val="2E4F7A"/>
          <w:sz w:val="23"/>
        </w:rPr>
        <w:t xml:space="preserve">Measure G-33. Lead Content Testing for Ammunition</w:t>
      </w:r>
    </w:p>
    <w:p>
      <w:pPr>
        <w:spacing w:after="60" w:line="270" w:lineRule="auto"/>
        <w:jc w:val="both"/>
      </w:pPr>
      <w:r>
        <w:t xml:space="preserve">Environment Canada now requires exhaustive lead content testing for all imported ammunition, holding shipments for weeks while lab results are processed.</w:t>
      </w:r>
    </w:p>
    <w:p>
      <w:pPr>
        <w:spacing w:after="140" w:line="270" w:lineRule="auto"/>
        <w:ind w:left="360"/>
      </w:pPr>
      <w:r>
        <w:rPr>
          <w:b/>
          <w:i/>
          <w:color w:val="3E6690"/>
        </w:rPr>
        <w:t xml:space="preserve">Innocence claim: </w:t>
      </w:r>
      <w:r>
        <w:rPr>
          <w:i/>
          <w:color w:val="3E6690"/>
        </w:rPr>
        <w:t xml:space="preserve">"We're protecting Canadian shooters and the environment from lead exposure."</w:t>
      </w:r>
    </w:p>
    <w:p>
      <w:pPr>
        <w:keepNext/>
        <w:keepLines/>
        <w:spacing w:before="260" w:after="40"/>
      </w:pPr>
      <w:r>
        <w:rPr>
          <w:rFonts w:ascii="Calibri" w:hAnsi="Calibri" w:eastAsia="Microsoft YaHei"/>
          <w:b/>
          <w:color w:val="2E4F7A"/>
          <w:sz w:val="23"/>
        </w:rPr>
        <w:t xml:space="preserve">Measure G-34. Propellant "Stability" Testing</w:t>
      </w:r>
    </w:p>
    <w:p>
      <w:pPr>
        <w:spacing w:after="60" w:line="270" w:lineRule="auto"/>
        <w:jc w:val="both"/>
      </w:pPr>
      <w:r>
        <w:t xml:space="preserve">Canada now requires exhaustive propellant stability testing for all ammunition imports, holding shipments for days or weeks while lab results are processed.</w:t>
      </w:r>
    </w:p>
    <w:p>
      <w:pPr>
        <w:spacing w:after="140" w:line="270" w:lineRule="auto"/>
        <w:ind w:left="360"/>
      </w:pPr>
      <w:r>
        <w:rPr>
          <w:b/>
          <w:i/>
          <w:color w:val="3E6690"/>
        </w:rPr>
        <w:t xml:space="preserve">Innocence claim: </w:t>
      </w:r>
      <w:r>
        <w:rPr>
          <w:i/>
          <w:color w:val="3E6690"/>
        </w:rPr>
        <w:t xml:space="preserve">"We're ensuring ammunition storage safety."</w:t>
      </w:r>
    </w:p>
    <w:p>
      <w:pPr>
        <w:keepNext/>
        <w:keepLines/>
        <w:spacing w:before="260" w:after="40"/>
      </w:pPr>
      <w:r>
        <w:rPr>
          <w:rFonts w:ascii="Calibri" w:hAnsi="Calibri" w:eastAsia="Microsoft YaHei"/>
          <w:b/>
          <w:color w:val="2E4F7A"/>
          <w:sz w:val="23"/>
        </w:rPr>
        <w:t xml:space="preserve">Measure G-35. "Green Ammunition" Certification Requirements</w:t>
      </w:r>
    </w:p>
    <w:p>
      <w:pPr>
        <w:spacing w:after="60" w:line="270" w:lineRule="auto"/>
        <w:jc w:val="both"/>
      </w:pPr>
      <w:r>
        <w:t xml:space="preserve">Canada now requires that all imported ammunition meet "green ammunition" certification standards (reduced lead, non-toxic primers), with shipments rejected where certification is incomplete.</w:t>
      </w:r>
    </w:p>
    <w:p>
      <w:pPr>
        <w:spacing w:after="140" w:line="270" w:lineRule="auto"/>
        <w:ind w:left="360"/>
      </w:pPr>
      <w:r>
        <w:rPr>
          <w:b/>
          <w:i/>
          <w:color w:val="3E6690"/>
        </w:rPr>
        <w:t xml:space="preserve">Innocence claim: </w:t>
      </w:r>
      <w:r>
        <w:rPr>
          <w:i/>
          <w:color w:val="3E6690"/>
        </w:rPr>
        <w:t xml:space="preserve">"We're meeting environmental commitments."</w:t>
      </w:r>
    </w:p>
    <w:p>
      <w:pPr>
        <w:keepNext/>
        <w:keepLines/>
        <w:spacing w:before="260" w:after="40"/>
      </w:pPr>
      <w:r>
        <w:rPr>
          <w:rFonts w:ascii="Calibri" w:hAnsi="Calibri" w:eastAsia="Microsoft YaHei"/>
          <w:b/>
          <w:color w:val="2E4F7A"/>
          <w:sz w:val="23"/>
        </w:rPr>
        <w:t xml:space="preserve">Measure G-36. Firearm "Storage" Compliance Audits</w:t>
      </w:r>
    </w:p>
    <w:p>
      <w:pPr>
        <w:spacing w:after="60" w:line="270" w:lineRule="auto"/>
        <w:jc w:val="both"/>
      </w:pPr>
      <w:r>
        <w:t xml:space="preserve">Canada now requires that all imported firearms meet Canadian storage and transportation safety standards, with shipments held until compliance is verified.</w:t>
      </w:r>
    </w:p>
    <w:p>
      <w:pPr>
        <w:spacing w:after="140" w:line="270" w:lineRule="auto"/>
        <w:ind w:left="360"/>
      </w:pPr>
      <w:r>
        <w:rPr>
          <w:b/>
          <w:i/>
          <w:color w:val="3E6690"/>
        </w:rPr>
        <w:t xml:space="preserve">Innocence claim: </w:t>
      </w:r>
      <w:r>
        <w:rPr>
          <w:i/>
          <w:color w:val="3E6690"/>
        </w:rPr>
        <w:t xml:space="preserve">"We're ensuring safe firearms storage and transport."</w:t>
      </w:r>
    </w:p>
    <w:p>
      <w:pPr>
        <w:keepNext/>
        <w:keepLines/>
        <w:spacing w:before="260" w:after="40"/>
      </w:pPr>
      <w:r>
        <w:rPr>
          <w:rFonts w:ascii="Calibri" w:hAnsi="Calibri" w:eastAsia="Microsoft YaHei"/>
          <w:b/>
          <w:color w:val="2E4F7A"/>
          <w:sz w:val="23"/>
        </w:rPr>
        <w:t xml:space="preserve">Measure G-37. Ammunition "Transportation" Safety Inspections</w:t>
      </w:r>
    </w:p>
    <w:p>
      <w:pPr>
        <w:spacing w:after="60" w:line="270" w:lineRule="auto"/>
        <w:jc w:val="both"/>
      </w:pPr>
      <w:r>
        <w:t xml:space="preserve">Canada now requires exhaustive transportation safety inspections for all ammunition shipments, checking packaging, labeling, and vehicle compliance.</w:t>
      </w:r>
    </w:p>
    <w:p>
      <w:pPr>
        <w:spacing w:after="140" w:line="270" w:lineRule="auto"/>
        <w:ind w:left="360"/>
      </w:pPr>
      <w:r>
        <w:rPr>
          <w:b/>
          <w:i/>
          <w:color w:val="3E6690"/>
        </w:rPr>
        <w:t xml:space="preserve">Innocence claim: </w:t>
      </w:r>
      <w:r>
        <w:rPr>
          <w:i/>
          <w:color w:val="3E6690"/>
        </w:rPr>
        <w:t xml:space="preserve">"We're ensuring ammunition is transported safely."</w:t>
      </w:r>
    </w:p>
    <w:p>
      <w:pPr>
        <w:keepNext/>
        <w:keepLines/>
        <w:spacing w:before="260" w:after="40"/>
      </w:pPr>
      <w:r>
        <w:rPr>
          <w:rFonts w:ascii="Calibri" w:hAnsi="Calibri" w:eastAsia="Microsoft YaHei"/>
          <w:b/>
          <w:color w:val="2E4F7A"/>
          <w:sz w:val="23"/>
        </w:rPr>
        <w:t xml:space="preserve">Measure G-38. "Range Safety" Certification for Target Ammunition</w:t>
      </w:r>
    </w:p>
    <w:p>
      <w:pPr>
        <w:spacing w:after="60" w:line="270" w:lineRule="auto"/>
        <w:jc w:val="both"/>
      </w:pPr>
      <w:r>
        <w:t xml:space="preserve">Canada now requires that all ammunition imported for target shooting meet "range safety" certification standards, with shipments held until certification is verified.</w:t>
      </w:r>
    </w:p>
    <w:p>
      <w:pPr>
        <w:spacing w:after="140" w:line="270" w:lineRule="auto"/>
        <w:ind w:left="360"/>
      </w:pPr>
      <w:r>
        <w:rPr>
          <w:b/>
          <w:i/>
          <w:color w:val="3E6690"/>
        </w:rPr>
        <w:t xml:space="preserve">Innocence claim: </w:t>
      </w:r>
      <w:r>
        <w:rPr>
          <w:i/>
          <w:color w:val="3E6690"/>
        </w:rPr>
        <w:t xml:space="preserve">"We're ensuring range safety for Canadian shooters."</w:t>
      </w:r>
    </w:p>
    <w:p>
      <w:pPr>
        <w:keepNext/>
        <w:keepLines/>
        <w:spacing w:before="260" w:after="40"/>
      </w:pPr>
      <w:r>
        <w:rPr>
          <w:rFonts w:ascii="Calibri" w:hAnsi="Calibri" w:eastAsia="Microsoft YaHei"/>
          <w:b/>
          <w:color w:val="2E4F7A"/>
          <w:sz w:val="23"/>
        </w:rPr>
        <w:t xml:space="preserve">Measure G-39. "Hunting" Ammunition Certification</w:t>
      </w:r>
    </w:p>
    <w:p>
      <w:pPr>
        <w:spacing w:after="60" w:line="270" w:lineRule="auto"/>
        <w:jc w:val="both"/>
      </w:pPr>
      <w:r>
        <w:t xml:space="preserve">Canada now requires that all ammunition imported for hunting meet Canadian wildlife and safety standards, with shipments held until certification is verified.</w:t>
      </w:r>
    </w:p>
    <w:p>
      <w:pPr>
        <w:spacing w:after="140" w:line="270" w:lineRule="auto"/>
        <w:ind w:left="360"/>
      </w:pPr>
      <w:r>
        <w:rPr>
          <w:b/>
          <w:i/>
          <w:color w:val="3E6690"/>
        </w:rPr>
        <w:t xml:space="preserve">Innocence claim: </w:t>
      </w:r>
      <w:r>
        <w:rPr>
          <w:i/>
          <w:color w:val="3E6690"/>
        </w:rPr>
        <w:t xml:space="preserve">"We're ensuring humane hunting practices."</w:t>
      </w:r>
    </w:p>
    <w:p>
      <w:pPr>
        <w:pStyle w:val="Heading3"/>
      </w:pPr>
      <w:r>
        <w:t xml:space="preserve">Cross-Border and Logistics Measures</w:t>
      </w:r>
    </w:p>
    <w:p>
      <w:pPr>
        <w:keepNext/>
        <w:keepLines/>
        <w:spacing w:before="260" w:after="40"/>
      </w:pPr>
      <w:r>
        <w:rPr>
          <w:rFonts w:ascii="Calibri" w:hAnsi="Calibri" w:eastAsia="Microsoft YaHei"/>
          <w:b/>
          <w:color w:val="2E4F7A"/>
          <w:sz w:val="23"/>
        </w:rPr>
        <w:t xml:space="preserve">Measure G-40. Firearm "Noise" Emission Standards</w:t>
      </w:r>
    </w:p>
    <w:p>
      <w:pPr>
        <w:spacing w:after="60" w:line="270" w:lineRule="auto"/>
        <w:jc w:val="both"/>
      </w:pPr>
      <w:r>
        <w:t xml:space="preserve">Canada now imposes noise emission standards on imported firearms, requiring testing and certification for every model entering the country.</w:t>
      </w:r>
    </w:p>
    <w:p>
      <w:pPr>
        <w:spacing w:after="140" w:line="270" w:lineRule="auto"/>
        <w:ind w:left="360"/>
      </w:pPr>
      <w:r>
        <w:rPr>
          <w:b/>
          <w:i/>
          <w:color w:val="3E6690"/>
        </w:rPr>
        <w:t xml:space="preserve">Innocence claim: </w:t>
      </w:r>
      <w:r>
        <w:rPr>
          <w:i/>
          <w:color w:val="3E6690"/>
        </w:rPr>
        <w:t xml:space="preserve">"We're protecting Canadian communities from noise pollution."</w:t>
      </w:r>
    </w:p>
    <w:p>
      <w:pPr>
        <w:keepNext/>
        <w:keepLines/>
        <w:spacing w:before="260" w:after="40"/>
      </w:pPr>
      <w:r>
        <w:rPr>
          <w:rFonts w:ascii="Calibri" w:hAnsi="Calibri" w:eastAsia="Microsoft YaHei"/>
          <w:b/>
          <w:color w:val="2E4F7A"/>
          <w:sz w:val="23"/>
        </w:rPr>
        <w:t xml:space="preserve">Measure G-41. "Border Infrastructure" Inspections at Key Crossings</w:t>
      </w:r>
    </w:p>
    <w:p>
      <w:pPr>
        <w:spacing w:after="60" w:line="270" w:lineRule="auto"/>
        <w:jc w:val="both"/>
      </w:pPr>
      <w:r>
        <w:t xml:space="preserve">CBSA now conducts "infrastructure inspections" at key border crossings during peak firearms shipping hours, diverting traffic to smaller crossings.</w:t>
      </w:r>
    </w:p>
    <w:p>
      <w:pPr>
        <w:spacing w:after="140" w:line="270" w:lineRule="auto"/>
        <w:ind w:left="360"/>
      </w:pPr>
      <w:r>
        <w:rPr>
          <w:b/>
          <w:i/>
          <w:color w:val="3E6690"/>
        </w:rPr>
        <w:t xml:space="preserve">Innocence claim: </w:t>
      </w:r>
      <w:r>
        <w:rPr>
          <w:i/>
          <w:color w:val="3E6690"/>
        </w:rPr>
        <w:t xml:space="preserve">"We're ensuring border infrastructure safety."</w:t>
      </w:r>
    </w:p>
    <w:p>
      <w:pPr>
        <w:keepNext/>
        <w:keepLines/>
        <w:spacing w:before="260" w:after="40"/>
      </w:pPr>
      <w:r>
        <w:rPr>
          <w:rFonts w:ascii="Calibri" w:hAnsi="Calibri" w:eastAsia="Microsoft YaHei"/>
          <w:b/>
          <w:color w:val="2E4F7A"/>
          <w:sz w:val="23"/>
        </w:rPr>
        <w:t xml:space="preserve">Measure G-42. "Random" Commercial Vehicle Inspections</w:t>
      </w:r>
    </w:p>
    <w:p>
      <w:pPr>
        <w:spacing w:after="60" w:line="270" w:lineRule="auto"/>
        <w:jc w:val="both"/>
      </w:pPr>
      <w:r>
        <w:t xml:space="preserve">CBSA now dramaticallies increase "random" inspections of trucks carrying firearms and ammunition, holding shipments for hours while officers check documentation and cargo.</w:t>
      </w:r>
    </w:p>
    <w:p>
      <w:pPr>
        <w:spacing w:after="140" w:line="270" w:lineRule="auto"/>
        <w:ind w:left="360"/>
      </w:pPr>
      <w:r>
        <w:rPr>
          <w:b/>
          <w:i/>
          <w:color w:val="3E6690"/>
        </w:rPr>
        <w:t xml:space="preserve">Innocence claim: </w:t>
      </w:r>
      <w:r>
        <w:rPr>
          <w:i/>
          <w:color w:val="3E6690"/>
        </w:rPr>
        <w:t xml:space="preserve">"We're ensuring compliance with all import regulations."</w:t>
      </w:r>
    </w:p>
    <w:p>
      <w:pPr>
        <w:keepNext/>
        <w:keepLines/>
        <w:spacing w:before="260" w:after="40"/>
      </w:pPr>
      <w:r>
        <w:rPr>
          <w:rFonts w:ascii="Calibri" w:hAnsi="Calibri" w:eastAsia="Microsoft YaHei"/>
          <w:b/>
          <w:color w:val="2E4F7A"/>
          <w:sz w:val="23"/>
        </w:rPr>
        <w:t xml:space="preserve">Measure G-43. Mandatory "Weigh Scale" Stops</w:t>
      </w:r>
    </w:p>
    <w:p>
      <w:pPr>
        <w:spacing w:after="60" w:line="270" w:lineRule="auto"/>
        <w:jc w:val="both"/>
      </w:pPr>
      <w:r>
        <w:t xml:space="preserve">Canada now requires that all firearms and ammunition trucks stop at every weigh scale along their route, adding hours to every delivery.</w:t>
      </w:r>
    </w:p>
    <w:p>
      <w:pPr>
        <w:spacing w:after="140" w:line="270" w:lineRule="auto"/>
        <w:ind w:left="360"/>
      </w:pPr>
      <w:r>
        <w:rPr>
          <w:b/>
          <w:i/>
          <w:color w:val="3E6690"/>
        </w:rPr>
        <w:t xml:space="preserve">Innocence claim: </w:t>
      </w:r>
      <w:r>
        <w:rPr>
          <w:i/>
          <w:color w:val="3E6690"/>
        </w:rPr>
        <w:t xml:space="preserve">"We're ensuring commercial vehicle safety and weight compliance."</w:t>
      </w:r>
    </w:p>
    <w:p>
      <w:pPr>
        <w:keepNext/>
        <w:keepLines/>
        <w:spacing w:before="260" w:after="40"/>
      </w:pPr>
      <w:r>
        <w:rPr>
          <w:rFonts w:ascii="Calibri" w:hAnsi="Calibri" w:eastAsia="Microsoft YaHei"/>
          <w:b/>
          <w:color w:val="2E4F7A"/>
          <w:sz w:val="23"/>
        </w:rPr>
        <w:t xml:space="preserve">Measure G-44. Postal Mode "Enhanced Screening"</w:t>
      </w:r>
    </w:p>
    <w:p>
      <w:pPr>
        <w:spacing w:after="60" w:line="270" w:lineRule="auto"/>
        <w:jc w:val="both"/>
      </w:pPr>
      <w:r>
        <w:t xml:space="preserve">Canada Post and CBSA now dramatically increase screening of postal and courier shipments containing firearms parts and ammunition, holding packages for days.</w:t>
      </w:r>
    </w:p>
    <w:p>
      <w:pPr>
        <w:spacing w:after="140" w:line="270" w:lineRule="auto"/>
        <w:ind w:left="360"/>
      </w:pPr>
      <w:r>
        <w:rPr>
          <w:b/>
          <w:i/>
          <w:color w:val="3E6690"/>
        </w:rPr>
        <w:t xml:space="preserve">Innocence claim: </w:t>
      </w:r>
      <w:r>
        <w:rPr>
          <w:i/>
          <w:color w:val="3E6690"/>
        </w:rPr>
        <w:t xml:space="preserve">"We're interdicting illicit firearms trafficking."</w:t>
      </w:r>
    </w:p>
    <w:p>
      <w:pPr>
        <w:keepNext/>
        <w:keepLines/>
        <w:spacing w:before="260" w:after="40"/>
      </w:pPr>
      <w:r>
        <w:rPr>
          <w:rFonts w:ascii="Calibri" w:hAnsi="Calibri" w:eastAsia="Microsoft YaHei"/>
          <w:b/>
          <w:color w:val="2E4F7A"/>
          <w:sz w:val="23"/>
        </w:rPr>
        <w:t xml:space="preserve">Measure G-45. "Transit" Documentation Requirements</w:t>
      </w:r>
    </w:p>
    <w:p>
      <w:pPr>
        <w:spacing w:after="60" w:line="270" w:lineRule="auto"/>
        <w:jc w:val="both"/>
      </w:pPr>
      <w:r>
        <w:t xml:space="preserve">Canada now requires exhaustive documentation for all firearms and ammunition shipments transiting Canada to Alaska or other destinations, holding shipments for days while paperwork is verified.</w:t>
      </w:r>
    </w:p>
    <w:p>
      <w:pPr>
        <w:spacing w:after="140" w:line="270" w:lineRule="auto"/>
        <w:ind w:left="360"/>
      </w:pPr>
      <w:r>
        <w:rPr>
          <w:b/>
          <w:i/>
          <w:color w:val="3E6690"/>
        </w:rPr>
        <w:t xml:space="preserve">Innocence claim: </w:t>
      </w:r>
      <w:r>
        <w:rPr>
          <w:i/>
          <w:color w:val="3E6690"/>
        </w:rPr>
        <w:t xml:space="preserve">"We're ensuring proper transit documentation."</w:t>
      </w:r>
    </w:p>
    <w:p>
      <w:pPr>
        <w:keepNext/>
        <w:keepLines/>
        <w:spacing w:before="260" w:after="40"/>
      </w:pPr>
      <w:r>
        <w:rPr>
          <w:rFonts w:ascii="Calibri" w:hAnsi="Calibri" w:eastAsia="Microsoft YaHei"/>
          <w:b/>
          <w:color w:val="2E4F7A"/>
          <w:sz w:val="23"/>
        </w:rPr>
        <w:t xml:space="preserve">Measure G-46. "Temporary Import" Declaration Audits</w:t>
      </w:r>
    </w:p>
    <w:p>
      <w:pPr>
        <w:spacing w:after="60" w:line="270" w:lineRule="auto"/>
        <w:jc w:val="both"/>
      </w:pPr>
      <w:r>
        <w:t xml:space="preserve">Canada now audits all "temporary import" declarations for non-residents bringing firearms for hunting or competition, demanding exhaustive documentation and holding firearms until verified.</w:t>
      </w:r>
    </w:p>
    <w:p>
      <w:pPr>
        <w:spacing w:after="140" w:line="270" w:lineRule="auto"/>
        <w:ind w:left="360"/>
      </w:pPr>
      <w:r>
        <w:rPr>
          <w:b/>
          <w:i/>
          <w:color w:val="3E6690"/>
        </w:rPr>
        <w:t xml:space="preserve">Innocence claim: </w:t>
      </w:r>
      <w:r>
        <w:rPr>
          <w:i/>
          <w:color w:val="3E6690"/>
        </w:rPr>
        <w:t xml:space="preserve">"We're ensuring temporary imports are properly declared."</w:t>
      </w:r>
    </w:p>
    <w:p>
      <w:pPr>
        <w:keepNext/>
        <w:keepLines/>
        <w:spacing w:before="260" w:after="40"/>
      </w:pPr>
      <w:r>
        <w:rPr>
          <w:rFonts w:ascii="Calibri" w:hAnsi="Calibri" w:eastAsia="Microsoft YaHei"/>
          <w:b/>
          <w:color w:val="2E4F7A"/>
          <w:sz w:val="23"/>
        </w:rPr>
        <w:t xml:space="preserve">Measure G-47. "Non-Resident Firearms Declaration" Verification Delays</w:t>
      </w:r>
    </w:p>
    <w:p>
      <w:pPr>
        <w:spacing w:after="60" w:line="270" w:lineRule="auto"/>
        <w:jc w:val="both"/>
      </w:pPr>
      <w:r>
        <w:t xml:space="preserve">Canada now dramaticallies increase verification times for Non-Resident Firearms Declarations, holding firearms for days or weeks while declarations are processed.</w:t>
      </w:r>
    </w:p>
    <w:p>
      <w:pPr>
        <w:spacing w:after="140" w:line="270" w:lineRule="auto"/>
        <w:ind w:left="360"/>
      </w:pPr>
      <w:r>
        <w:rPr>
          <w:b/>
          <w:i/>
          <w:color w:val="3E6690"/>
        </w:rPr>
        <w:t xml:space="preserve">Innocence claim: </w:t>
      </w:r>
      <w:r>
        <w:rPr>
          <w:i/>
          <w:color w:val="3E6690"/>
        </w:rPr>
        <w:t xml:space="preserve">"We're ensuring proper declaration verification."</w:t>
      </w:r>
    </w:p>
    <w:p>
      <w:pPr>
        <w:pStyle w:val="Heading3"/>
      </w:pPr>
      <w:r>
        <w:t xml:space="preserve">Financial and Procurement Measures</w:t>
      </w:r>
    </w:p>
    <w:p>
      <w:pPr>
        <w:keepNext/>
        <w:keepLines/>
        <w:spacing w:before="260" w:after="40"/>
      </w:pPr>
      <w:r>
        <w:rPr>
          <w:rFonts w:ascii="Calibri" w:hAnsi="Calibri" w:eastAsia="Microsoft YaHei"/>
          <w:b/>
          <w:color w:val="2E4F7A"/>
          <w:sz w:val="23"/>
        </w:rPr>
        <w:t xml:space="preserve">Measure G-48. "Authorization to Transport" Processing Delays</w:t>
      </w:r>
    </w:p>
    <w:p>
      <w:pPr>
        <w:spacing w:after="60" w:line="270" w:lineRule="auto"/>
        <w:jc w:val="both"/>
      </w:pPr>
      <w:r>
        <w:t xml:space="preserve">Canada now dramaticallies increase processing times for Authorizations to Transport for imported restricted firearms, holding shipments for weeks while CFOs process applications.</w:t>
      </w:r>
    </w:p>
    <w:p>
      <w:pPr>
        <w:spacing w:after="140" w:line="270" w:lineRule="auto"/>
        <w:ind w:left="360"/>
      </w:pPr>
      <w:r>
        <w:rPr>
          <w:b/>
          <w:i/>
          <w:color w:val="3E6690"/>
        </w:rPr>
        <w:t xml:space="preserve">Innocence claim: </w:t>
      </w:r>
      <w:r>
        <w:rPr>
          <w:i/>
          <w:color w:val="3E6690"/>
        </w:rPr>
        <w:t xml:space="preserve">"We're ensuring proper transport authorization."</w:t>
      </w:r>
    </w:p>
    <w:p>
      <w:pPr>
        <w:keepNext/>
        <w:keepLines/>
        <w:spacing w:before="260" w:after="40"/>
      </w:pPr>
      <w:r>
        <w:rPr>
          <w:rFonts w:ascii="Calibri" w:hAnsi="Calibri" w:eastAsia="Microsoft YaHei"/>
          <w:b/>
          <w:color w:val="2E4F7A"/>
          <w:sz w:val="23"/>
        </w:rPr>
        <w:t xml:space="preserve">Measure G-49. Firearms "User Fee" Increases</w:t>
      </w:r>
    </w:p>
    <w:p>
      <w:pPr>
        <w:spacing w:after="60" w:line="270" w:lineRule="auto"/>
        <w:jc w:val="both"/>
      </w:pPr>
      <w:r>
        <w:t xml:space="preserve">Canada now dramaticallies increase user fees for firearms import permits, verifications, and registrations, citing the need to recover program costs.</w:t>
      </w:r>
    </w:p>
    <w:p>
      <w:pPr>
        <w:spacing w:after="140" w:line="270" w:lineRule="auto"/>
        <w:ind w:left="360"/>
      </w:pPr>
      <w:r>
        <w:rPr>
          <w:b/>
          <w:i/>
          <w:color w:val="3E6690"/>
        </w:rPr>
        <w:t xml:space="preserve">Innocence claim: </w:t>
      </w:r>
      <w:r>
        <w:rPr>
          <w:i/>
          <w:color w:val="3E6690"/>
        </w:rPr>
        <w:t xml:space="preserve">"We're ensuring the firearms program is self-financing."</w:t>
      </w:r>
    </w:p>
    <w:p>
      <w:pPr>
        <w:keepNext/>
        <w:keepLines/>
        <w:spacing w:before="260" w:after="40"/>
      </w:pPr>
      <w:r>
        <w:rPr>
          <w:rFonts w:ascii="Calibri" w:hAnsi="Calibri" w:eastAsia="Microsoft YaHei"/>
          <w:b/>
          <w:color w:val="2E4F7A"/>
          <w:sz w:val="23"/>
        </w:rPr>
        <w:t xml:space="preserve">Measure G-50. Ammunition "Excise Tax" Reclassification</w:t>
      </w:r>
    </w:p>
    <w:p>
      <w:pPr>
        <w:spacing w:after="60" w:line="270" w:lineRule="auto"/>
        <w:jc w:val="both"/>
      </w:pPr>
      <w:r>
        <w:t xml:space="preserve">Canada now reclassifies ammunition as a "luxury" or "sin" product subject to higher excise taxes, reducing the economic viability of U.S. ammunition exports.</w:t>
      </w:r>
    </w:p>
    <w:p>
      <w:pPr>
        <w:spacing w:after="140" w:line="270" w:lineRule="auto"/>
        <w:ind w:left="360"/>
      </w:pPr>
      <w:r>
        <w:rPr>
          <w:b/>
          <w:i/>
          <w:color w:val="3E6690"/>
        </w:rPr>
        <w:t xml:space="preserve">Innocence claim: </w:t>
      </w:r>
      <w:r>
        <w:rPr>
          <w:i/>
          <w:color w:val="3E6690"/>
        </w:rPr>
        <w:t xml:space="preserve">"We're aligning taxation with public health objectives."</w:t>
      </w:r>
    </w:p>
    <w:p>
      <w:pPr>
        <w:keepNext/>
        <w:keepLines/>
        <w:spacing w:before="260" w:after="40"/>
      </w:pPr>
      <w:r>
        <w:rPr>
          <w:rFonts w:ascii="Calibri" w:hAnsi="Calibri" w:eastAsia="Microsoft YaHei"/>
          <w:b/>
          <w:color w:val="2E4F7A"/>
          <w:sz w:val="23"/>
        </w:rPr>
        <w:t xml:space="preserve">Measure G-51. "Buy Canadian" Firearms Procurement</w:t>
      </w:r>
    </w:p>
    <w:p>
      <w:pPr>
        <w:spacing w:after="60" w:line="270" w:lineRule="auto"/>
        <w:jc w:val="both"/>
      </w:pPr>
      <w:r>
        <w:t xml:space="preserve">Federal, provincial, and municipal police forces now be required to purchase Canadian-made firearms and ammunition exclusively, excluding U.S. suppliers from government contracts.</w:t>
      </w:r>
    </w:p>
    <w:p>
      <w:pPr>
        <w:spacing w:after="140" w:line="270" w:lineRule="auto"/>
        <w:ind w:left="360"/>
      </w:pPr>
      <w:r>
        <w:rPr>
          <w:b/>
          <w:i/>
          <w:color w:val="3E6690"/>
        </w:rPr>
        <w:t xml:space="preserve">Innocence claim: </w:t>
      </w:r>
      <w:r>
        <w:rPr>
          <w:i/>
          <w:color w:val="3E6690"/>
        </w:rPr>
        <w:t xml:space="preserve">"We're supporting Canadian workers and local economies."</w:t>
      </w:r>
    </w:p>
    <w:p>
      <w:pPr>
        <w:keepNext/>
        <w:keepLines/>
        <w:spacing w:before="260" w:after="40"/>
      </w:pPr>
      <w:r>
        <w:rPr>
          <w:rFonts w:ascii="Calibri" w:hAnsi="Calibri" w:eastAsia="Microsoft YaHei"/>
          <w:b/>
          <w:color w:val="2E4F7A"/>
          <w:sz w:val="23"/>
        </w:rPr>
        <w:t xml:space="preserve">Measure G-52. "Domestic Preference" for Military Procurement</w:t>
      </w:r>
    </w:p>
    <w:p>
      <w:pPr>
        <w:spacing w:after="60" w:line="270" w:lineRule="auto"/>
        <w:jc w:val="both"/>
      </w:pPr>
      <w:r>
        <w:t xml:space="preserve">Canada now requires that all Canadian military firearms and ammunition procurement prioritize Canadian and non-U.S. suppliers, excluding U.S. defense contractors.</w:t>
      </w:r>
    </w:p>
    <w:p>
      <w:pPr>
        <w:spacing w:after="140" w:line="270" w:lineRule="auto"/>
        <w:ind w:left="360"/>
      </w:pPr>
      <w:r>
        <w:rPr>
          <w:b/>
          <w:i/>
          <w:color w:val="3E6690"/>
        </w:rPr>
        <w:t xml:space="preserve">Innocence claim: </w:t>
      </w:r>
      <w:r>
        <w:rPr>
          <w:i/>
          <w:color w:val="3E6690"/>
        </w:rPr>
        <w:t xml:space="preserve">"We're strengthening domestic defense industrial capacity."</w:t>
      </w:r>
    </w:p>
    <w:p>
      <w:pPr>
        <w:keepNext/>
        <w:keepLines/>
        <w:spacing w:before="260" w:after="40"/>
      </w:pPr>
      <w:r>
        <w:rPr>
          <w:rFonts w:ascii="Calibri" w:hAnsi="Calibri" w:eastAsia="Microsoft YaHei"/>
          <w:b/>
          <w:color w:val="2E4F7A"/>
          <w:sz w:val="23"/>
        </w:rPr>
        <w:t xml:space="preserve">Measure G-53. "Insurance" Requirements for Importers</w:t>
      </w:r>
    </w:p>
    <w:p>
      <w:pPr>
        <w:spacing w:after="60" w:line="270" w:lineRule="auto"/>
        <w:jc w:val="both"/>
      </w:pPr>
      <w:r>
        <w:t xml:space="preserve">Canada now requires that all firearms and ammunition importers carry enhanced liability insurance, raising the cost of doing business and excluding smaller U.S. exporters.</w:t>
      </w:r>
    </w:p>
    <w:p>
      <w:pPr>
        <w:spacing w:after="140" w:line="270" w:lineRule="auto"/>
        <w:ind w:left="360"/>
      </w:pPr>
      <w:r>
        <w:rPr>
          <w:b/>
          <w:i/>
          <w:color w:val="3E6690"/>
        </w:rPr>
        <w:t xml:space="preserve">Innocence claim: </w:t>
      </w:r>
      <w:r>
        <w:rPr>
          <w:i/>
          <w:color w:val="3E6690"/>
        </w:rPr>
        <w:t xml:space="preserve">"We're ensuring importers cover potential liabilities."</w:t>
      </w:r>
    </w:p>
    <w:p>
      <w:pPr>
        <w:pStyle w:val="Heading3"/>
      </w:pPr>
      <w:r>
        <w:t xml:space="preserve">Political and Symbolic Measures</w:t>
      </w:r>
    </w:p>
    <w:p>
      <w:pPr>
        <w:keepNext/>
        <w:keepLines/>
        <w:spacing w:before="260" w:after="40"/>
      </w:pPr>
      <w:r>
        <w:rPr>
          <w:rFonts w:ascii="Calibri" w:hAnsi="Calibri" w:eastAsia="Microsoft YaHei"/>
          <w:b/>
          <w:color w:val="2E4F7A"/>
          <w:sz w:val="23"/>
        </w:rPr>
        <w:t xml:space="preserve">Measure G-54. "Bond" Requirements for Firearms Shipments</w:t>
      </w:r>
    </w:p>
    <w:p>
      <w:pPr>
        <w:spacing w:after="60" w:line="270" w:lineRule="auto"/>
        <w:jc w:val="both"/>
      </w:pPr>
      <w:r>
        <w:t xml:space="preserve">Canada now requires that all firearms and ammunition importers post large bonds to cover potential compliance violations, tying up capital and discouraging imports.</w:t>
      </w:r>
    </w:p>
    <w:p>
      <w:pPr>
        <w:spacing w:after="140" w:line="270" w:lineRule="auto"/>
        <w:ind w:left="360"/>
      </w:pPr>
      <w:r>
        <w:rPr>
          <w:b/>
          <w:i/>
          <w:color w:val="3E6690"/>
        </w:rPr>
        <w:t xml:space="preserve">Innocence claim: </w:t>
      </w:r>
      <w:r>
        <w:rPr>
          <w:i/>
          <w:color w:val="3E6690"/>
        </w:rPr>
        <w:t xml:space="preserve">"We're ensuring compliance with import regulations."</w:t>
      </w:r>
    </w:p>
    <w:p>
      <w:pPr>
        <w:keepNext/>
        <w:keepLines/>
        <w:spacing w:before="260" w:after="40"/>
      </w:pPr>
      <w:r>
        <w:rPr>
          <w:rFonts w:ascii="Calibri" w:hAnsi="Calibri" w:eastAsia="Microsoft YaHei"/>
          <w:b/>
          <w:color w:val="2E4F7A"/>
          <w:sz w:val="23"/>
        </w:rPr>
        <w:t xml:space="preserve">Measure G-55. "Firearms Violence" Public Inquiry</w:t>
      </w:r>
    </w:p>
    <w:p>
      <w:pPr>
        <w:spacing w:after="60" w:line="270" w:lineRule="auto"/>
        <w:jc w:val="both"/>
      </w:pPr>
      <w:r>
        <w:t xml:space="preserve">Canada now launches a public inquiry into "firearms violence and U.S. imports", demanding testimony from U.S. manufacturers about their exports to Canada, while dragging the inquiry out for months or years.</w:t>
      </w:r>
    </w:p>
    <w:p>
      <w:pPr>
        <w:spacing w:after="140" w:line="270" w:lineRule="auto"/>
        <w:ind w:left="360"/>
      </w:pPr>
      <w:r>
        <w:rPr>
          <w:b/>
          <w:i/>
          <w:color w:val="3E6690"/>
        </w:rPr>
        <w:t xml:space="preserve">Innocence claim: </w:t>
      </w:r>
      <w:r>
        <w:rPr>
          <w:i/>
          <w:color w:val="3E6690"/>
        </w:rPr>
        <w:t xml:space="preserve">"We're addressing gun violence in Canada."</w:t>
      </w:r>
    </w:p>
    <w:p>
      <w:pPr>
        <w:keepNext/>
        <w:keepLines/>
        <w:spacing w:before="260" w:after="40"/>
      </w:pPr>
      <w:r>
        <w:rPr>
          <w:rFonts w:ascii="Calibri" w:hAnsi="Calibri" w:eastAsia="Microsoft YaHei"/>
          <w:b/>
          <w:color w:val="2E4F7A"/>
          <w:sz w:val="23"/>
        </w:rPr>
        <w:t xml:space="preserve">Measure G-56. "U.S. Gun Culture" Public Awareness Campaign</w:t>
      </w:r>
    </w:p>
    <w:p>
      <w:pPr>
        <w:spacing w:after="60" w:line="270" w:lineRule="auto"/>
        <w:jc w:val="both"/>
      </w:pPr>
      <w:r>
        <w:t xml:space="preserve">Public Safety Canada now launches a public awareness campaign highlighting the role of U.S. firearms in Canadian crime, framing it as "American gun violence exported to Canada."</w:t>
      </w:r>
    </w:p>
    <w:p>
      <w:pPr>
        <w:spacing w:after="140" w:line="270" w:lineRule="auto"/>
        <w:ind w:left="360"/>
      </w:pPr>
      <w:r>
        <w:rPr>
          <w:b/>
          <w:i/>
          <w:color w:val="3E6690"/>
        </w:rPr>
        <w:t xml:space="preserve">Innocence claim: </w:t>
      </w:r>
      <w:r>
        <w:rPr>
          <w:i/>
          <w:color w:val="3E6690"/>
        </w:rPr>
        <w:t xml:space="preserve">"We're educating Canadians about firearms safety."</w:t>
      </w:r>
    </w:p>
    <w:p>
      <w:pPr>
        <w:keepNext/>
        <w:keepLines/>
        <w:spacing w:before="260" w:after="40"/>
      </w:pPr>
      <w:r>
        <w:rPr>
          <w:rFonts w:ascii="Calibri" w:hAnsi="Calibri" w:eastAsia="Microsoft YaHei"/>
          <w:b/>
          <w:color w:val="2E4F7A"/>
          <w:sz w:val="23"/>
        </w:rPr>
        <w:t xml:space="preserve">Measure G-57. "Handgun Import Ban" Expansion</w:t>
      </w:r>
    </w:p>
    <w:p>
      <w:pPr>
        <w:spacing w:after="60" w:line="270" w:lineRule="auto"/>
        <w:jc w:val="both"/>
      </w:pPr>
      <w:r>
        <w:t xml:space="preserve">Canada now expands the existing handgun import ban to cover additional categories of firearms, citing public safety and the need to reduce firearms volumes.</w:t>
      </w:r>
    </w:p>
    <w:p>
      <w:pPr>
        <w:spacing w:after="140" w:line="270" w:lineRule="auto"/>
        <w:ind w:left="360"/>
      </w:pPr>
      <w:r>
        <w:rPr>
          <w:b/>
          <w:i/>
          <w:color w:val="3E6690"/>
        </w:rPr>
        <w:t xml:space="preserve">Innocence claim: </w:t>
      </w:r>
      <w:r>
        <w:rPr>
          <w:i/>
          <w:color w:val="3E6690"/>
        </w:rPr>
        <w:t xml:space="preserve">"We're keeping Canadian communities safe."</w:t>
      </w:r>
    </w:p>
    <w:p>
      <w:pPr>
        <w:keepNext/>
        <w:keepLines/>
        <w:spacing w:before="260" w:after="40"/>
      </w:pPr>
      <w:r>
        <w:rPr>
          <w:rFonts w:ascii="Calibri" w:hAnsi="Calibri" w:eastAsia="Microsoft YaHei"/>
          <w:b/>
          <w:color w:val="2E4F7A"/>
          <w:sz w:val="23"/>
        </w:rPr>
        <w:t xml:space="preserve">Measure G-58. "Assault-Style Firearm" Import Ban</w:t>
      </w:r>
    </w:p>
    <w:p>
      <w:pPr>
        <w:spacing w:after="60" w:line="270" w:lineRule="auto"/>
        <w:jc w:val="both"/>
      </w:pPr>
      <w:r>
        <w:t xml:space="preserve">Canada now bans the import of all "assault-style" firearms, using a broad, discretionary definition that covers many popular U.S. exports.</w:t>
      </w:r>
    </w:p>
    <w:p>
      <w:pPr>
        <w:spacing w:after="140" w:line="270" w:lineRule="auto"/>
        <w:ind w:left="360"/>
      </w:pPr>
      <w:r>
        <w:rPr>
          <w:b/>
          <w:i/>
          <w:color w:val="3E6690"/>
        </w:rPr>
        <w:t xml:space="preserve">Innocence claim: </w:t>
      </w:r>
      <w:r>
        <w:rPr>
          <w:i/>
          <w:color w:val="3E6690"/>
        </w:rPr>
        <w:t xml:space="preserve">"We're protecting Canadians from assault-style weapons."</w:t>
      </w:r>
    </w:p>
    <w:p>
      <w:pPr>
        <w:keepNext/>
        <w:keepLines/>
        <w:spacing w:before="260" w:after="40"/>
      </w:pPr>
      <w:r>
        <w:rPr>
          <w:rFonts w:ascii="Calibri" w:hAnsi="Calibri" w:eastAsia="Microsoft YaHei"/>
          <w:b/>
          <w:color w:val="2E4F7A"/>
          <w:sz w:val="23"/>
        </w:rPr>
        <w:t xml:space="preserve">Measure G-59. "Firearms Export" Diplomatic Pressure</w:t>
      </w:r>
    </w:p>
    <w:p>
      <w:pPr>
        <w:spacing w:after="60" w:line="270" w:lineRule="auto"/>
        <w:jc w:val="both"/>
      </w:pPr>
      <w:r>
        <w:t xml:space="preserve">Canada now publiclies pressure the U.S. to tighten its firearms export controls, citing the flow of American guns into Canada.</w:t>
      </w:r>
    </w:p>
    <w:p>
      <w:pPr>
        <w:spacing w:after="140" w:line="270" w:lineRule="auto"/>
        <w:ind w:left="360"/>
      </w:pPr>
      <w:r>
        <w:rPr>
          <w:b/>
          <w:i/>
          <w:color w:val="3E6690"/>
        </w:rPr>
        <w:t xml:space="preserve">Innocence claim: </w:t>
      </w:r>
      <w:r>
        <w:rPr>
          <w:i/>
          <w:color w:val="3E6690"/>
        </w:rPr>
        <w:t xml:space="preserve">"We're working with our American partners to reduce firearms trafficking."</w:t>
      </w:r>
    </w:p>
    <w:p>
      <w:pPr>
        <w:keepNext/>
        <w:keepLines/>
        <w:spacing w:before="260" w:after="40"/>
      </w:pPr>
      <w:r>
        <w:rPr>
          <w:rFonts w:ascii="Calibri" w:hAnsi="Calibri" w:eastAsia="Microsoft YaHei"/>
          <w:b/>
          <w:color w:val="2E4F7A"/>
          <w:sz w:val="23"/>
        </w:rPr>
        <w:t xml:space="preserve">Measure G-60. "Buy Canadian" Firearms Retailer Campaign</w:t>
      </w:r>
    </w:p>
    <w:p>
      <w:pPr>
        <w:spacing w:after="60" w:line="270" w:lineRule="auto"/>
        <w:jc w:val="both"/>
      </w:pPr>
      <w:r>
        <w:t xml:space="preserve">Canada now encourages Canadian firearms retailers to prioritize Canadian-made and non-U.S. firearms through public awareness campaigns and voluntary codes of conduct.</w:t>
      </w:r>
    </w:p>
    <w:p>
      <w:pPr>
        <w:spacing w:after="140" w:line="270" w:lineRule="auto"/>
        <w:ind w:left="360"/>
      </w:pPr>
      <w:r>
        <w:rPr>
          <w:b/>
          <w:i/>
          <w:color w:val="3E6690"/>
        </w:rPr>
        <w:t xml:space="preserve">Innocence claim: </w:t>
      </w:r>
      <w:r>
        <w:rPr>
          <w:i/>
          <w:color w:val="3E6690"/>
        </w:rPr>
        <w:t xml:space="preserve">"We're supporting Canadian manufacturers and jobs."</w:t>
      </w:r>
    </w:p>
    <w:p>
      <w:r>
        <w:rPr>
          <w:b/>
          <w:color w:val="2E4F7A"/>
        </w:rPr>
        <w:t xml:space="preserve">Cumulative effect. </w:t>
      </w:r>
      <w:r>
        <w:t xml:space="preserve">Combined, these 60 measures: Paralyze U.S. firearms and ammunition exports: Permit delays, 100% inspections, and reclassification reviews add weeks or months to every shipment Target red-state gun manufacturers: Arkansas (3rd largest U.S. exporter of firearms), Texas, New Hampshire, Alabama, Georgia, and South Carolina faces immediate supply disruptions Raise costs for U.S. exporters: User fees, bonds, insurance requirements, and excise taxes makes exporting to Canada financially unsustainable Maintain perfect plausible deniability: Every measure is rooted in existing laws, regulations, and administrative discretion, Canada is simply "following the rules" Leverage public safety: With American gunmakers accounting for half of all firearms imports into Canada, Canada argues these measures are proportionate responses to legitimate public safety concerns</w:t>
      </w:r>
    </w:p>
    <w:p>
      <w:r>
        <w:rPr>
          <w:b/>
          <w:color w:val="2E4F7A"/>
        </w:rPr>
        <w:t xml:space="preserve">Deployment note. </w:t>
      </w:r>
      <w:r>
        <w:t xml:space="preserve"> LOCK AND STOCK belongs to Tier Four; its public-safety framing makes it the most legally durable package in the framework.</w:t>
      </w:r>
    </w:p>
    <w:p>
      <w:pPr>
        <w:pStyle w:val="Heading2"/>
      </w:pPr>
      <w:bookmarkStart w:id="319" w:name="_Toc9200319"/>
      <w:r>
        <w:t xml:space="preserve">Package H: Symbolic and Personal-Pressure Measures (Codename PETARD)</w:t>
      </w:r>
      <w:bookmarkEnd w:id="319"/>
    </w:p>
    <w:p>
      <w:r>
        <w:t xml:space="preserve">This package matches provocation with proportionate pettiness: heritage reviews for branded towers, correction fees for sovereignty slights, geographic naming disputes, and procurement reputation clauses. The economic value stays small by design; the psychological and symbolic yield stays high.</w:t>
      </w:r>
    </w:p>
    <w:p>
      <w:pPr>
        <w:pStyle w:val="Heading3"/>
      </w:pPr>
      <w:r>
        <w:t xml:space="preserve">Trump's Name and Brand</w:t>
      </w:r>
    </w:p>
    <w:p>
      <w:pPr>
        <w:keepNext/>
        <w:keepLines/>
        <w:spacing w:before="260" w:after="40"/>
      </w:pPr>
      <w:r>
        <w:rPr>
          <w:rFonts w:ascii="Calibri" w:hAnsi="Calibri" w:eastAsia="Microsoft YaHei"/>
          <w:b/>
          <w:color w:val="2E4F7A"/>
          <w:sz w:val="23"/>
        </w:rPr>
        <w:t xml:space="preserve">Measure H-1. Trump Name "Heritage" Review</w:t>
      </w:r>
    </w:p>
    <w:p>
      <w:pPr>
        <w:spacing w:after="60" w:line="270" w:lineRule="auto"/>
        <w:jc w:val="both"/>
      </w:pPr>
      <w:r>
        <w:t xml:space="preserve">The City of Toronto now initiates a "heritage review" of the Trump Tower's exterior signage, determining that the building's original architectural design did not include the Trump name, and requiring its removal to preserve the "heritage character" of the building.</w:t>
      </w:r>
    </w:p>
    <w:p>
      <w:pPr>
        <w:spacing w:after="140" w:line="270" w:lineRule="auto"/>
        <w:ind w:left="360"/>
      </w:pPr>
      <w:r>
        <w:rPr>
          <w:b/>
          <w:i/>
          <w:color w:val="3E6690"/>
        </w:rPr>
        <w:t xml:space="preserve">Innocence claim: </w:t>
      </w:r>
      <w:r>
        <w:rPr>
          <w:i/>
          <w:color w:val="3E6690"/>
        </w:rPr>
        <w:t xml:space="preserve">"We're preserving Toronto's architectural heritage."</w:t>
      </w:r>
    </w:p>
    <w:p>
      <w:pPr>
        <w:keepNext/>
        <w:keepLines/>
        <w:spacing w:before="260" w:after="40"/>
      </w:pPr>
      <w:r>
        <w:rPr>
          <w:rFonts w:ascii="Calibri" w:hAnsi="Calibri" w:eastAsia="Microsoft YaHei"/>
          <w:b/>
          <w:color w:val="2E4F7A"/>
          <w:sz w:val="23"/>
        </w:rPr>
        <w:t xml:space="preserve">Measure H-2. Trump Brand "Misleading" Labeling Investigation</w:t>
      </w:r>
    </w:p>
    <w:p>
      <w:pPr>
        <w:spacing w:after="60" w:line="270" w:lineRule="auto"/>
        <w:jc w:val="both"/>
      </w:pPr>
      <w:r>
        <w:t xml:space="preserve">Competition Bureau Canada now launches a formal investigation into whether products bearing the Trump name are "misleading" to consumers, tying up Trump-branded merchandise in legal limbo for months.</w:t>
      </w:r>
    </w:p>
    <w:p>
      <w:pPr>
        <w:spacing w:after="140" w:line="270" w:lineRule="auto"/>
        <w:ind w:left="360"/>
      </w:pPr>
      <w:r>
        <w:rPr>
          <w:b/>
          <w:i/>
          <w:color w:val="3E6690"/>
        </w:rPr>
        <w:t xml:space="preserve">Innocence claim: </w:t>
      </w:r>
      <w:r>
        <w:rPr>
          <w:i/>
          <w:color w:val="3E6690"/>
        </w:rPr>
        <w:t xml:space="preserve">"We're protecting Canadian consumers from misleading labeling."</w:t>
      </w:r>
    </w:p>
    <w:p>
      <w:pPr>
        <w:keepNext/>
        <w:keepLines/>
        <w:spacing w:before="260" w:after="40"/>
      </w:pPr>
      <w:r>
        <w:rPr>
          <w:rFonts w:ascii="Calibri" w:hAnsi="Calibri" w:eastAsia="Microsoft YaHei"/>
          <w:b/>
          <w:color w:val="2E4F7A"/>
          <w:sz w:val="23"/>
        </w:rPr>
        <w:t xml:space="preserve">Measure H-3. Trump Hotel Vancouver "Anti-Money Laundering" Audit</w:t>
      </w:r>
    </w:p>
    <w:p>
      <w:pPr>
        <w:spacing w:after="60" w:line="270" w:lineRule="auto"/>
        <w:jc w:val="both"/>
      </w:pPr>
      <w:r>
        <w:t xml:space="preserve">FINTRAC now initiates a "routine" anti-money laundering audit of Trump International Hotel and Tower Vancouver, demanding exhaustive financial records and freezing operations during the review.</w:t>
      </w:r>
    </w:p>
    <w:p>
      <w:pPr>
        <w:spacing w:after="140" w:line="270" w:lineRule="auto"/>
        <w:ind w:left="360"/>
      </w:pPr>
      <w:r>
        <w:rPr>
          <w:b/>
          <w:i/>
          <w:color w:val="3E6690"/>
        </w:rPr>
        <w:t xml:space="preserve">Innocence claim: </w:t>
      </w:r>
      <w:r>
        <w:rPr>
          <w:i/>
          <w:color w:val="3E6690"/>
        </w:rPr>
        <w:t xml:space="preserve">"We're ensuring compliance with Canadian financial transparency laws."</w:t>
      </w:r>
    </w:p>
    <w:p>
      <w:pPr>
        <w:keepNext/>
        <w:keepLines/>
        <w:spacing w:before="260" w:after="40"/>
      </w:pPr>
      <w:r>
        <w:rPr>
          <w:rFonts w:ascii="Calibri" w:hAnsi="Calibri" w:eastAsia="Microsoft YaHei"/>
          <w:b/>
          <w:color w:val="2E4F7A"/>
          <w:sz w:val="23"/>
        </w:rPr>
        <w:t xml:space="preserve">Measure H-4. Trump Parfaits and Conditioner "Country of Origin" Audits</w:t>
      </w:r>
    </w:p>
    <w:p>
      <w:pPr>
        <w:spacing w:after="60" w:line="270" w:lineRule="auto"/>
        <w:jc w:val="both"/>
      </w:pPr>
      <w:r>
        <w:t xml:space="preserve">CBSA now audits all Trump-branded personal care products (conditioner, body butter, parfaits) for "Product of Canada" labeling compliance, rejecting any shipment where the label doesn't match the product's actual country of origin.</w:t>
      </w:r>
    </w:p>
    <w:p>
      <w:pPr>
        <w:spacing w:after="140" w:line="270" w:lineRule="auto"/>
        <w:ind w:left="360"/>
      </w:pPr>
      <w:r>
        <w:rPr>
          <w:b/>
          <w:i/>
          <w:color w:val="3E6690"/>
        </w:rPr>
        <w:t xml:space="preserve">Innocence claim: </w:t>
      </w:r>
      <w:r>
        <w:rPr>
          <w:i/>
          <w:color w:val="3E6690"/>
        </w:rPr>
        <w:t xml:space="preserve">"We're ensuring accurate labeling for Canadian consumers."</w:t>
      </w:r>
    </w:p>
    <w:p>
      <w:pPr>
        <w:keepNext/>
        <w:keepLines/>
        <w:spacing w:before="260" w:after="40"/>
      </w:pPr>
      <w:r>
        <w:rPr>
          <w:rFonts w:ascii="Calibri" w:hAnsi="Calibri" w:eastAsia="Microsoft YaHei"/>
          <w:b/>
          <w:color w:val="2E4F7A"/>
          <w:sz w:val="23"/>
        </w:rPr>
        <w:t xml:space="preserve">Measure H-5. Trump Tower Toronto "Elevator" Safety Inspection</w:t>
      </w:r>
    </w:p>
    <w:p>
      <w:pPr>
        <w:spacing w:after="60" w:line="270" w:lineRule="auto"/>
        <w:jc w:val="both"/>
      </w:pPr>
      <w:r>
        <w:t xml:space="preserve">The City of Toronto now conducts an "enhanced" elevator safety inspection at Trump Tower, requiring weeks of inspection, repairs, and recertification.</w:t>
      </w:r>
    </w:p>
    <w:p>
      <w:pPr>
        <w:spacing w:after="140" w:line="270" w:lineRule="auto"/>
        <w:ind w:left="360"/>
      </w:pPr>
      <w:r>
        <w:rPr>
          <w:b/>
          <w:i/>
          <w:color w:val="3E6690"/>
        </w:rPr>
        <w:t xml:space="preserve">Innocence claim: </w:t>
      </w:r>
      <w:r>
        <w:rPr>
          <w:i/>
          <w:color w:val="3E6690"/>
        </w:rPr>
        <w:t xml:space="preserve">"We're ensuring public safety."</w:t>
      </w:r>
    </w:p>
    <w:p>
      <w:pPr>
        <w:pStyle w:val="Heading3"/>
      </w:pPr>
      <w:r>
        <w:t xml:space="preserve">Trump's Golf Obsession</w:t>
      </w:r>
    </w:p>
    <w:p>
      <w:pPr>
        <w:keepNext/>
        <w:keepLines/>
        <w:spacing w:before="260" w:after="40"/>
      </w:pPr>
      <w:r>
        <w:rPr>
          <w:rFonts w:ascii="Calibri" w:hAnsi="Calibri" w:eastAsia="Microsoft YaHei"/>
          <w:b/>
          <w:color w:val="2E4F7A"/>
          <w:sz w:val="23"/>
        </w:rPr>
        <w:t xml:space="preserve">Measure H-6. Trump Organization "Corporate Registry" Compliance Review</w:t>
      </w:r>
    </w:p>
    <w:p>
      <w:pPr>
        <w:spacing w:after="60" w:line="270" w:lineRule="auto"/>
        <w:jc w:val="both"/>
      </w:pPr>
      <w:r>
        <w:t xml:space="preserve">Corporations Canada now initiates a "routine" compliance review of the Trump Organization's Canadian corporate registrations, demanding exhaustive documentation and freezing operations during the review.</w:t>
      </w:r>
    </w:p>
    <w:p>
      <w:pPr>
        <w:spacing w:after="140" w:line="270" w:lineRule="auto"/>
        <w:ind w:left="360"/>
      </w:pPr>
      <w:r>
        <w:rPr>
          <w:b/>
          <w:i/>
          <w:color w:val="3E6690"/>
        </w:rPr>
        <w:t xml:space="preserve">Innocence claim: </w:t>
      </w:r>
      <w:r>
        <w:rPr>
          <w:i/>
          <w:color w:val="3E6690"/>
        </w:rPr>
        <w:t xml:space="preserve">"We're ensuring corporate compliance with Canadian laws."</w:t>
      </w:r>
    </w:p>
    <w:p>
      <w:pPr>
        <w:keepNext/>
        <w:keepLines/>
        <w:spacing w:before="260" w:after="40"/>
      </w:pPr>
      <w:r>
        <w:rPr>
          <w:rFonts w:ascii="Calibri" w:hAnsi="Calibri" w:eastAsia="Microsoft YaHei"/>
          <w:b/>
          <w:color w:val="2E4F7A"/>
          <w:sz w:val="23"/>
        </w:rPr>
        <w:t xml:space="preserve">Measure H-7. Golf Equipment "Lead Content" Testing</w:t>
      </w:r>
    </w:p>
    <w:p>
      <w:pPr>
        <w:spacing w:after="60" w:line="270" w:lineRule="auto"/>
        <w:jc w:val="both"/>
      </w:pPr>
      <w:r>
        <w:t xml:space="preserve">Environment Canada now announces that all imported golf equipment undergoes exhaustive lead content testing, with shipments held for weeks while lab results are processed. Trump's own 50% tariff on Canadian golf equipment makes this particularly delicious.</w:t>
      </w:r>
    </w:p>
    <w:p>
      <w:pPr>
        <w:spacing w:after="140" w:line="270" w:lineRule="auto"/>
        <w:ind w:left="360"/>
      </w:pPr>
      <w:r>
        <w:rPr>
          <w:b/>
          <w:i/>
          <w:color w:val="3E6690"/>
        </w:rPr>
        <w:t xml:space="preserve">Innocence claim: </w:t>
      </w:r>
      <w:r>
        <w:rPr>
          <w:i/>
          <w:color w:val="3E6690"/>
        </w:rPr>
        <w:t xml:space="preserve">"We're protecting Canadian consumers from hazardous materials."</w:t>
      </w:r>
    </w:p>
    <w:p>
      <w:pPr>
        <w:keepNext/>
        <w:keepLines/>
        <w:spacing w:before="260" w:after="40"/>
      </w:pPr>
      <w:r>
        <w:rPr>
          <w:rFonts w:ascii="Calibri" w:hAnsi="Calibri" w:eastAsia="Microsoft YaHei"/>
          <w:b/>
          <w:color w:val="2E4F7A"/>
          <w:sz w:val="23"/>
        </w:rPr>
        <w:t xml:space="preserve">Measure H-8. Golf Course "Herbicide" Ban</w:t>
      </w:r>
    </w:p>
    <w:p>
      <w:pPr>
        <w:spacing w:after="60" w:line="270" w:lineRule="auto"/>
        <w:jc w:val="both"/>
      </w:pPr>
      <w:r>
        <w:t xml:space="preserve">Canada now bans the import of certain turf management products used on golf courses, citing environmental concerns, affecting supplies to Trump's Scottish and American courses that rely on Canadian products.</w:t>
      </w:r>
    </w:p>
    <w:p>
      <w:pPr>
        <w:spacing w:after="140" w:line="270" w:lineRule="auto"/>
        <w:ind w:left="360"/>
      </w:pPr>
      <w:r>
        <w:rPr>
          <w:b/>
          <w:i/>
          <w:color w:val="3E6690"/>
        </w:rPr>
        <w:t xml:space="preserve">Innocence claim: </w:t>
      </w:r>
      <w:r>
        <w:rPr>
          <w:i/>
          <w:color w:val="3E6690"/>
        </w:rPr>
        <w:t xml:space="preserve">"We're protecting Canadian waterways from harmful chemicals."</w:t>
      </w:r>
    </w:p>
    <w:p>
      <w:pPr>
        <w:keepNext/>
        <w:keepLines/>
        <w:spacing w:before="260" w:after="40"/>
      </w:pPr>
      <w:r>
        <w:rPr>
          <w:rFonts w:ascii="Calibri" w:hAnsi="Calibri" w:eastAsia="Microsoft YaHei"/>
          <w:b/>
          <w:color w:val="2E4F7A"/>
          <w:sz w:val="23"/>
        </w:rPr>
        <w:t xml:space="preserve">Measure H-9. Mar-a-Lago "Historical Artifact" Export Restrictions</w:t>
      </w:r>
    </w:p>
    <w:p>
      <w:pPr>
        <w:spacing w:after="60" w:line="270" w:lineRule="auto"/>
        <w:jc w:val="both"/>
      </w:pPr>
      <w:r>
        <w:t xml:space="preserve">Canada now designates certain categories of historical artifacts, antiques, and artwork as "protected cultural property", restricting their export to the United States, potentially affecting Mar-a-Lago's collection of historical items.</w:t>
      </w:r>
    </w:p>
    <w:p>
      <w:pPr>
        <w:spacing w:after="140" w:line="270" w:lineRule="auto"/>
        <w:ind w:left="360"/>
      </w:pPr>
      <w:r>
        <w:rPr>
          <w:b/>
          <w:i/>
          <w:color w:val="3E6690"/>
        </w:rPr>
        <w:t xml:space="preserve">Innocence claim: </w:t>
      </w:r>
      <w:r>
        <w:rPr>
          <w:i/>
          <w:color w:val="3E6690"/>
        </w:rPr>
        <w:t xml:space="preserve">"We're protecting Canadian cultural heritage."</w:t>
      </w:r>
    </w:p>
    <w:p>
      <w:pPr>
        <w:pStyle w:val="Heading3"/>
      </w:pPr>
      <w:r>
        <w:t xml:space="preserve">The 51St State Insult</w:t>
      </w:r>
    </w:p>
    <w:p>
      <w:pPr>
        <w:keepNext/>
        <w:keepLines/>
        <w:spacing w:before="260" w:after="40"/>
      </w:pPr>
      <w:r>
        <w:rPr>
          <w:rFonts w:ascii="Calibri" w:hAnsi="Calibri" w:eastAsia="Microsoft YaHei"/>
          <w:b/>
          <w:color w:val="2E4F7A"/>
          <w:sz w:val="23"/>
        </w:rPr>
        <w:t xml:space="preserve">Measure H-10. Golf Club "Material Safety" Compliance Audits</w:t>
      </w:r>
    </w:p>
    <w:p>
      <w:pPr>
        <w:spacing w:after="60" w:line="270" w:lineRule="auto"/>
        <w:jc w:val="both"/>
      </w:pPr>
      <w:r>
        <w:t xml:space="preserve">Canada now requires that all imported golf club materials meet Canadian safety and environmental standards, with shipments held until third-party audits are completed.</w:t>
      </w:r>
    </w:p>
    <w:p>
      <w:pPr>
        <w:spacing w:after="140" w:line="270" w:lineRule="auto"/>
        <w:ind w:left="360"/>
      </w:pPr>
      <w:r>
        <w:rPr>
          <w:b/>
          <w:i/>
          <w:color w:val="3E6690"/>
        </w:rPr>
        <w:t xml:space="preserve">Innocence claim: </w:t>
      </w:r>
      <w:r>
        <w:rPr>
          <w:i/>
          <w:color w:val="3E6690"/>
        </w:rPr>
        <w:t xml:space="preserve">"We're ensuring product safety for Canadian golfers."</w:t>
      </w:r>
    </w:p>
    <w:p>
      <w:pPr>
        <w:keepNext/>
        <w:keepLines/>
        <w:spacing w:before="260" w:after="40"/>
      </w:pPr>
      <w:r>
        <w:rPr>
          <w:rFonts w:ascii="Calibri" w:hAnsi="Calibri" w:eastAsia="Microsoft YaHei"/>
          <w:b/>
          <w:color w:val="2E4F7A"/>
          <w:sz w:val="23"/>
        </w:rPr>
        <w:t xml:space="preserve">Measure H-11. "51st State" Merchandise Import Ban</w:t>
      </w:r>
    </w:p>
    <w:p>
      <w:pPr>
        <w:spacing w:after="60" w:line="270" w:lineRule="auto"/>
        <w:jc w:val="both"/>
      </w:pPr>
      <w:r>
        <w:t xml:space="preserve">Canada now bans the import of all merchandise bearing the "51st state," "Governor Carney," or other sovereignty-insulting messaging, citing national dignity and public policy grounds.</w:t>
      </w:r>
    </w:p>
    <w:p>
      <w:pPr>
        <w:spacing w:after="140" w:line="270" w:lineRule="auto"/>
        <w:ind w:left="360"/>
      </w:pPr>
      <w:r>
        <w:rPr>
          <w:b/>
          <w:i/>
          <w:color w:val="3E6690"/>
        </w:rPr>
        <w:t xml:space="preserve">Innocence claim: </w:t>
      </w:r>
      <w:r>
        <w:rPr>
          <w:i/>
          <w:color w:val="3E6690"/>
        </w:rPr>
        <w:t xml:space="preserve">"We're protecting Canadian national dignity."</w:t>
      </w:r>
    </w:p>
    <w:p>
      <w:pPr>
        <w:keepNext/>
        <w:keepLines/>
        <w:spacing w:before="260" w:after="40"/>
      </w:pPr>
      <w:r>
        <w:rPr>
          <w:rFonts w:ascii="Calibri" w:hAnsi="Calibri" w:eastAsia="Microsoft YaHei"/>
          <w:b/>
          <w:color w:val="2E4F7A"/>
          <w:sz w:val="23"/>
        </w:rPr>
        <w:t xml:space="preserve">Measure H-12. Official Language "Enforcement" for Sovereignty Materials</w:t>
      </w:r>
    </w:p>
    <w:p>
      <w:pPr>
        <w:spacing w:after="60" w:line="270" w:lineRule="auto"/>
        <w:jc w:val="both"/>
      </w:pPr>
      <w:r>
        <w:t xml:space="preserve">Canada now requires that any material entering the country that references "Canada" meets strict labeling and language requirements, rejecting shipments with "51st state" messaging.</w:t>
      </w:r>
    </w:p>
    <w:p>
      <w:pPr>
        <w:spacing w:after="140" w:line="270" w:lineRule="auto"/>
        <w:ind w:left="360"/>
      </w:pPr>
      <w:r>
        <w:rPr>
          <w:b/>
          <w:i/>
          <w:color w:val="3E6690"/>
        </w:rPr>
        <w:t xml:space="preserve">Innocence claim: </w:t>
      </w:r>
      <w:r>
        <w:rPr>
          <w:i/>
          <w:color w:val="3E6690"/>
        </w:rPr>
        <w:t xml:space="preserve">"We're enforcing language and labeling standards."</w:t>
      </w:r>
    </w:p>
    <w:p>
      <w:pPr>
        <w:keepNext/>
        <w:keepLines/>
        <w:spacing w:before="260" w:after="40"/>
      </w:pPr>
      <w:r>
        <w:rPr>
          <w:rFonts w:ascii="Calibri" w:hAnsi="Calibri" w:eastAsia="Microsoft YaHei"/>
          <w:b/>
          <w:color w:val="2E4F7A"/>
          <w:sz w:val="23"/>
        </w:rPr>
        <w:t xml:space="preserve">Measure H-13. "Governor" Reference as False Advertising</w:t>
      </w:r>
    </w:p>
    <w:p>
      <w:pPr>
        <w:spacing w:after="60" w:line="270" w:lineRule="auto"/>
        <w:jc w:val="both"/>
      </w:pPr>
      <w:r>
        <w:t xml:space="preserve">Competition Bureau Canada now launches an investigation into whether referencing Canada as a "state" or its leaders as "governors" in commercial products constitutes "false advertising" under Canadian law.</w:t>
      </w:r>
    </w:p>
    <w:p>
      <w:pPr>
        <w:spacing w:after="140" w:line="270" w:lineRule="auto"/>
        <w:ind w:left="360"/>
      </w:pPr>
      <w:r>
        <w:rPr>
          <w:b/>
          <w:i/>
          <w:color w:val="3E6690"/>
        </w:rPr>
        <w:t xml:space="preserve">Innocence claim: </w:t>
      </w:r>
      <w:r>
        <w:rPr>
          <w:i/>
          <w:color w:val="3E6690"/>
        </w:rPr>
        <w:t xml:space="preserve">"We're protecting consumers from misleading commercial statements."</w:t>
      </w:r>
    </w:p>
    <w:p>
      <w:pPr>
        <w:pStyle w:val="Heading3"/>
      </w:pPr>
      <w:r>
        <w:t xml:space="preserve">Trump's Tarifs On Petty Items</w:t>
      </w:r>
    </w:p>
    <w:p>
      <w:pPr>
        <w:keepNext/>
        <w:keepLines/>
        <w:spacing w:before="260" w:after="40"/>
      </w:pPr>
      <w:r>
        <w:rPr>
          <w:rFonts w:ascii="Calibri" w:hAnsi="Calibri" w:eastAsia="Microsoft YaHei"/>
          <w:b/>
          <w:color w:val="2E4F7A"/>
          <w:sz w:val="23"/>
        </w:rPr>
        <w:t xml:space="preserve">Measure H-14. Diplomatic "Correction" Notices</w:t>
      </w:r>
    </w:p>
    <w:p>
      <w:pPr>
        <w:spacing w:after="60" w:line="270" w:lineRule="auto"/>
        <w:jc w:val="both"/>
      </w:pPr>
      <w:r>
        <w:t xml:space="preserve">Global Affairs Canada now issues formal diplomatic "correction notices" to the U.S. Embassy for every public reference to Canada as a "state", insisting on official correction.</w:t>
      </w:r>
    </w:p>
    <w:p>
      <w:pPr>
        <w:spacing w:after="140" w:line="270" w:lineRule="auto"/>
        <w:ind w:left="360"/>
      </w:pPr>
      <w:r>
        <w:rPr>
          <w:b/>
          <w:i/>
          <w:color w:val="3E6690"/>
        </w:rPr>
        <w:t xml:space="preserve">Innocence claim: </w:t>
      </w:r>
      <w:r>
        <w:rPr>
          <w:i/>
          <w:color w:val="3E6690"/>
        </w:rPr>
        <w:t xml:space="preserve">"We're ensuring accurate diplomatic communications."</w:t>
      </w:r>
    </w:p>
    <w:p>
      <w:pPr>
        <w:keepNext/>
        <w:keepLines/>
        <w:spacing w:before="260" w:after="40"/>
      </w:pPr>
      <w:r>
        <w:rPr>
          <w:rFonts w:ascii="Calibri" w:hAnsi="Calibri" w:eastAsia="Microsoft YaHei"/>
          <w:b/>
          <w:color w:val="2E4F7A"/>
          <w:sz w:val="23"/>
        </w:rPr>
        <w:t xml:space="preserve">Measure H-15. Hockey Stick "Wood" Content Testing</w:t>
      </w:r>
    </w:p>
    <w:p>
      <w:pPr>
        <w:spacing w:after="60" w:line="270" w:lineRule="auto"/>
        <w:jc w:val="both"/>
      </w:pPr>
      <w:r>
        <w:t xml:space="preserve">Canada now requires exhaustive wood content testing on all imported hockey sticks to verify they meet Canadian "sustainable forestry" standards, holding shipments for days.</w:t>
      </w:r>
    </w:p>
    <w:p>
      <w:pPr>
        <w:spacing w:after="140" w:line="270" w:lineRule="auto"/>
        <w:ind w:left="360"/>
      </w:pPr>
      <w:r>
        <w:rPr>
          <w:b/>
          <w:i/>
          <w:color w:val="3E6690"/>
        </w:rPr>
        <w:t xml:space="preserve">Innocence claim: </w:t>
      </w:r>
      <w:r>
        <w:rPr>
          <w:i/>
          <w:color w:val="3E6690"/>
        </w:rPr>
        <w:t xml:space="preserve">"We're ensuring sustainable forestry practices."</w:t>
      </w:r>
    </w:p>
    <w:p>
      <w:pPr>
        <w:keepNext/>
        <w:keepLines/>
        <w:spacing w:before="260" w:after="40"/>
      </w:pPr>
      <w:r>
        <w:rPr>
          <w:rFonts w:ascii="Calibri" w:hAnsi="Calibri" w:eastAsia="Microsoft YaHei"/>
          <w:b/>
          <w:color w:val="2E4F7A"/>
          <w:sz w:val="23"/>
        </w:rPr>
        <w:t xml:space="preserve">Measure H-16. Wine "Vintage" Verification Delays</w:t>
      </w:r>
    </w:p>
    <w:p>
      <w:pPr>
        <w:spacing w:after="60" w:line="270" w:lineRule="auto"/>
        <w:jc w:val="both"/>
      </w:pPr>
      <w:r>
        <w:t xml:space="preserve">Provincial liquor boards now require exhaustive vintage verification, provenance documentation, and cork quality testing for all imported U.S. wines, holding shipments for weeks.</w:t>
      </w:r>
    </w:p>
    <w:p>
      <w:pPr>
        <w:spacing w:after="140" w:line="270" w:lineRule="auto"/>
        <w:ind w:left="360"/>
      </w:pPr>
      <w:r>
        <w:rPr>
          <w:b/>
          <w:i/>
          <w:color w:val="3E6690"/>
        </w:rPr>
        <w:t xml:space="preserve">Innocence claim: </w:t>
      </w:r>
      <w:r>
        <w:rPr>
          <w:i/>
          <w:color w:val="3E6690"/>
        </w:rPr>
        <w:t xml:space="preserve">"We're ensuring wine quality and authenticity."</w:t>
      </w:r>
    </w:p>
    <w:p>
      <w:pPr>
        <w:keepNext/>
        <w:keepLines/>
        <w:spacing w:before="260" w:after="40"/>
      </w:pPr>
      <w:r>
        <w:rPr>
          <w:rFonts w:ascii="Calibri" w:hAnsi="Calibri" w:eastAsia="Microsoft YaHei"/>
          <w:b/>
          <w:color w:val="2E4F7A"/>
          <w:sz w:val="23"/>
        </w:rPr>
        <w:t xml:space="preserve">Measure H-17. Honey "Purity" Testing</w:t>
      </w:r>
    </w:p>
    <w:p>
      <w:pPr>
        <w:spacing w:after="60" w:line="270" w:lineRule="auto"/>
        <w:jc w:val="both"/>
      </w:pPr>
      <w:r>
        <w:t xml:space="preserve">CFIA now requires 100% purity testing for all imported U.S. honey, checking for sugar syrup adulteration, holding shipments for days while lab results process.</w:t>
      </w:r>
    </w:p>
    <w:p>
      <w:pPr>
        <w:spacing w:after="140" w:line="270" w:lineRule="auto"/>
        <w:ind w:left="360"/>
      </w:pPr>
      <w:r>
        <w:rPr>
          <w:b/>
          <w:i/>
          <w:color w:val="3E6690"/>
        </w:rPr>
        <w:t xml:space="preserve">Innocence claim: </w:t>
      </w:r>
      <w:r>
        <w:rPr>
          <w:i/>
          <w:color w:val="3E6690"/>
        </w:rPr>
        <w:t xml:space="preserve">"We're protecting Canadian consumers from adulterated honey."</w:t>
      </w:r>
    </w:p>
    <w:p>
      <w:pPr>
        <w:pStyle w:val="Heading3"/>
      </w:pPr>
      <w:r>
        <w:t xml:space="preserve">Trump's Personal Insults</w:t>
      </w:r>
    </w:p>
    <w:p>
      <w:pPr>
        <w:keepNext/>
        <w:keepLines/>
        <w:spacing w:before="260" w:after="40"/>
      </w:pPr>
      <w:r>
        <w:rPr>
          <w:rFonts w:ascii="Calibri" w:hAnsi="Calibri" w:eastAsia="Microsoft YaHei"/>
          <w:b/>
          <w:color w:val="2E4F7A"/>
          <w:sz w:val="23"/>
        </w:rPr>
        <w:t xml:space="preserve">Measure H-18. Cement "Environmental" Testing</w:t>
      </w:r>
    </w:p>
    <w:p>
      <w:pPr>
        <w:spacing w:after="60" w:line="270" w:lineRule="auto"/>
        <w:jc w:val="both"/>
      </w:pPr>
      <w:r>
        <w:t xml:space="preserve">Canada now requires exhaustive environmental testing on all imported cement, checking for heavy metals, radioactivity, and carbon footprint, holding shipments for weeks.</w:t>
      </w:r>
    </w:p>
    <w:p>
      <w:pPr>
        <w:spacing w:after="140" w:line="270" w:lineRule="auto"/>
        <w:ind w:left="360"/>
      </w:pPr>
      <w:r>
        <w:rPr>
          <w:b/>
          <w:i/>
          <w:color w:val="3E6690"/>
        </w:rPr>
        <w:t xml:space="preserve">Innocence claim: </w:t>
      </w:r>
      <w:r>
        <w:rPr>
          <w:i/>
          <w:color w:val="3E6690"/>
        </w:rPr>
        <w:t xml:space="preserve">"We're meeting Canadian environmental standards."</w:t>
      </w:r>
    </w:p>
    <w:p>
      <w:pPr>
        <w:keepNext/>
        <w:keepLines/>
        <w:spacing w:before="260" w:after="40"/>
      </w:pPr>
      <w:r>
        <w:rPr>
          <w:rFonts w:ascii="Calibri" w:hAnsi="Calibri" w:eastAsia="Microsoft YaHei"/>
          <w:b/>
          <w:color w:val="2E4F7A"/>
          <w:sz w:val="23"/>
        </w:rPr>
        <w:t xml:space="preserve">Measure H-19. "Governor" Reference Fee</w:t>
      </w:r>
    </w:p>
    <w:p>
      <w:pPr>
        <w:spacing w:after="60" w:line="270" w:lineRule="auto"/>
        <w:jc w:val="both"/>
      </w:pPr>
      <w:r>
        <w:t xml:space="preserve">Canada now imposes a "diplomatic correction fee" on any U.S. government official who refers to the Prime Minister as "Governor", channeling the revenue into Canadian sovereignty education programs.</w:t>
      </w:r>
    </w:p>
    <w:p>
      <w:pPr>
        <w:spacing w:after="140" w:line="270" w:lineRule="auto"/>
        <w:ind w:left="360"/>
      </w:pPr>
      <w:r>
        <w:rPr>
          <w:b/>
          <w:i/>
          <w:color w:val="3E6690"/>
        </w:rPr>
        <w:t xml:space="preserve">Innocence claim: </w:t>
      </w:r>
      <w:r>
        <w:rPr>
          <w:i/>
          <w:color w:val="3E6690"/>
        </w:rPr>
        <w:t xml:space="preserve">"We're protecting Canadian diplomatic dignity."</w:t>
      </w:r>
    </w:p>
    <w:p>
      <w:pPr>
        <w:keepNext/>
        <w:keepLines/>
        <w:spacing w:before="260" w:after="40"/>
      </w:pPr>
      <w:r>
        <w:rPr>
          <w:rFonts w:ascii="Calibri" w:hAnsi="Calibri" w:eastAsia="Microsoft YaHei"/>
          <w:b/>
          <w:color w:val="2E4F7A"/>
          <w:sz w:val="23"/>
        </w:rPr>
        <w:t xml:space="preserve">Measure H-20. "Trade Deficit" Public Awareness Campaign</w:t>
      </w:r>
    </w:p>
    <w:p>
      <w:pPr>
        <w:spacing w:after="60" w:line="270" w:lineRule="auto"/>
        <w:jc w:val="both"/>
      </w:pPr>
      <w:r>
        <w:t xml:space="preserve">Global Affairs Canada now launches a public awareness campaign highlighting that the U.S. actually runs a US$27.7 billion surplus in services trade with Canada, complete with billboards at Mar-a-Lago's nearest airport.</w:t>
      </w:r>
    </w:p>
    <w:p>
      <w:pPr>
        <w:spacing w:after="140" w:line="270" w:lineRule="auto"/>
        <w:ind w:left="360"/>
      </w:pPr>
      <w:r>
        <w:rPr>
          <w:b/>
          <w:i/>
          <w:color w:val="3E6690"/>
        </w:rPr>
        <w:t xml:space="preserve">Innocence claim: </w:t>
      </w:r>
      <w:r>
        <w:rPr>
          <w:i/>
          <w:color w:val="3E6690"/>
        </w:rPr>
        <w:t xml:space="preserve">"We're educating the public about bilateral trade facts."</w:t>
      </w:r>
    </w:p>
    <w:p>
      <w:pPr>
        <w:keepNext/>
        <w:keepLines/>
        <w:spacing w:before="260" w:after="40"/>
      </w:pPr>
      <w:r>
        <w:rPr>
          <w:rFonts w:ascii="Calibri" w:hAnsi="Calibri" w:eastAsia="Microsoft YaHei"/>
          <w:b/>
          <w:color w:val="2E4F7A"/>
          <w:sz w:val="23"/>
        </w:rPr>
        <w:t xml:space="preserve">Measure H-21. "Freudian Slip" Export Fee</w:t>
      </w:r>
    </w:p>
    <w:p>
      <w:pPr>
        <w:spacing w:after="60" w:line="270" w:lineRule="auto"/>
        <w:jc w:val="both"/>
      </w:pPr>
      <w:r>
        <w:t xml:space="preserve">Canada now imposes a "Freudian Slip" export fee on any U.S. government official who makes "statehood" references during Canadian visits, publicly itemized on their official itinerary.</w:t>
      </w:r>
    </w:p>
    <w:p>
      <w:pPr>
        <w:spacing w:after="140" w:line="270" w:lineRule="auto"/>
        <w:ind w:left="360"/>
      </w:pPr>
      <w:r>
        <w:rPr>
          <w:b/>
          <w:i/>
          <w:color w:val="3E6690"/>
        </w:rPr>
        <w:t xml:space="preserve">Innocence claim: </w:t>
      </w:r>
      <w:r>
        <w:rPr>
          <w:i/>
          <w:color w:val="3E6690"/>
        </w:rPr>
        <w:t xml:space="preserve">"We're ensuring accurate diplomatic communication."</w:t>
      </w:r>
    </w:p>
    <w:p>
      <w:pPr>
        <w:keepNext/>
        <w:keepLines/>
        <w:spacing w:before="260" w:after="40"/>
      </w:pPr>
      <w:r>
        <w:rPr>
          <w:rFonts w:ascii="Calibri" w:hAnsi="Calibri" w:eastAsia="Microsoft YaHei"/>
          <w:b/>
          <w:color w:val="2E4F7A"/>
          <w:sz w:val="23"/>
        </w:rPr>
        <w:t xml:space="preserve">Measure H-22. "Canada Does Not Rip Off the U.S." Public Awareness Campaign</w:t>
      </w:r>
    </w:p>
    <w:p>
      <w:pPr>
        <w:spacing w:after="60" w:line="270" w:lineRule="auto"/>
        <w:jc w:val="both"/>
      </w:pPr>
      <w:r>
        <w:t xml:space="preserve">Industry Canada now launches a public awareness campaign stating "Canada Does Not Rip Off the U.S.", detailing the U.S. services surplus and listing all the products America refuses to live without.</w:t>
      </w:r>
    </w:p>
    <w:p>
      <w:pPr>
        <w:spacing w:after="140" w:line="270" w:lineRule="auto"/>
        <w:ind w:left="360"/>
      </w:pPr>
      <w:r>
        <w:rPr>
          <w:b/>
          <w:i/>
          <w:color w:val="3E6690"/>
        </w:rPr>
        <w:t xml:space="preserve">Innocence claim: </w:t>
      </w:r>
      <w:r>
        <w:rPr>
          <w:i/>
          <w:color w:val="3E6690"/>
        </w:rPr>
        <w:t xml:space="preserve">"We're promoting fair trade understanding."</w:t>
      </w:r>
    </w:p>
    <w:p>
      <w:pPr>
        <w:keepNext/>
        <w:keepLines/>
        <w:spacing w:before="260" w:after="40"/>
      </w:pPr>
      <w:r>
        <w:rPr>
          <w:rFonts w:ascii="Calibri" w:hAnsi="Calibri" w:eastAsia="Microsoft YaHei"/>
          <w:b/>
          <w:color w:val="2E4F7A"/>
          <w:sz w:val="23"/>
        </w:rPr>
        <w:t xml:space="preserve">Measure H-23. Official Translation of Trump's "Governor" Remarks</w:t>
      </w:r>
    </w:p>
    <w:p>
      <w:pPr>
        <w:spacing w:after="60" w:line="270" w:lineRule="auto"/>
        <w:jc w:val="both"/>
      </w:pPr>
      <w:r>
        <w:t xml:space="preserve">Canada now requires that all official U.S. government documents referring to the Prime Minister as "Governor" include a formal footnote stating that Canada is a sovereign nation, with the footnote taking up the entire page.</w:t>
      </w:r>
    </w:p>
    <w:p>
      <w:pPr>
        <w:spacing w:after="140" w:line="270" w:lineRule="auto"/>
        <w:ind w:left="360"/>
      </w:pPr>
      <w:r>
        <w:rPr>
          <w:b/>
          <w:i/>
          <w:color w:val="3E6690"/>
        </w:rPr>
        <w:t xml:space="preserve">Innocence claim: </w:t>
      </w:r>
      <w:r>
        <w:rPr>
          <w:i/>
          <w:color w:val="3E6690"/>
        </w:rPr>
        <w:t xml:space="preserve">"We're ensuring accurate documentation."</w:t>
      </w:r>
    </w:p>
    <w:p>
      <w:pPr>
        <w:pStyle w:val="Heading3"/>
      </w:pPr>
      <w:r>
        <w:t xml:space="preserve">Lake Ontario Tantrum</w:t>
      </w:r>
    </w:p>
    <w:p>
      <w:pPr>
        <w:keepNext/>
        <w:keepLines/>
        <w:spacing w:before="260" w:after="40"/>
      </w:pPr>
      <w:r>
        <w:rPr>
          <w:rFonts w:ascii="Calibri" w:hAnsi="Calibri" w:eastAsia="Microsoft YaHei"/>
          <w:b/>
          <w:color w:val="2E4F7A"/>
          <w:sz w:val="23"/>
        </w:rPr>
        <w:t xml:space="preserve">Measure H-24. "Governor" Diplomatic Protest Forms</w:t>
      </w:r>
    </w:p>
    <w:p>
      <w:pPr>
        <w:spacing w:after="60" w:line="270" w:lineRule="auto"/>
        <w:jc w:val="both"/>
      </w:pPr>
      <w:r>
        <w:t xml:space="preserve">Global Affairs Canada now creates a standard "Diplomatic Protest Form" that officials complete every time a U.S. official uses the word "Governor" in reference to Canadian leadership, sending the completed forms to the U.S. Embassy.</w:t>
      </w:r>
    </w:p>
    <w:p>
      <w:pPr>
        <w:spacing w:after="140" w:line="270" w:lineRule="auto"/>
        <w:ind w:left="360"/>
      </w:pPr>
      <w:r>
        <w:rPr>
          <w:b/>
          <w:i/>
          <w:color w:val="3E6690"/>
        </w:rPr>
        <w:t xml:space="preserve">Innocence claim: </w:t>
      </w:r>
      <w:r>
        <w:rPr>
          <w:i/>
          <w:color w:val="3E6690"/>
        </w:rPr>
        <w:t xml:space="preserve">"We're protecting Canadian diplomatic interests."</w:t>
      </w:r>
    </w:p>
    <w:p>
      <w:pPr>
        <w:keepNext/>
        <w:keepLines/>
        <w:spacing w:before="260" w:after="40"/>
      </w:pPr>
      <w:r>
        <w:rPr>
          <w:rFonts w:ascii="Calibri" w:hAnsi="Calibri" w:eastAsia="Microsoft YaHei"/>
          <w:b/>
          <w:color w:val="2E4F7A"/>
          <w:sz w:val="23"/>
        </w:rPr>
        <w:t xml:space="preserve">Measure H-25. Lake Ontario "Protected Canadian Waterway" Designation</w:t>
      </w:r>
    </w:p>
    <w:p>
      <w:pPr>
        <w:spacing w:after="60" w:line="270" w:lineRule="auto"/>
        <w:jc w:val="both"/>
      </w:pPr>
      <w:r>
        <w:t xml:space="preserve">Canada now formallies designate Lake Ontario as a "Protected Canadian Waterway" under the Canada Water Act, requiring all foreign vessels to obtain special permits and pay transit fees to enter Canadian waters.</w:t>
      </w:r>
    </w:p>
    <w:p>
      <w:pPr>
        <w:spacing w:after="140" w:line="270" w:lineRule="auto"/>
        <w:ind w:left="360"/>
      </w:pPr>
      <w:r>
        <w:rPr>
          <w:b/>
          <w:i/>
          <w:color w:val="3E6690"/>
        </w:rPr>
        <w:t xml:space="preserve">Innocence claim: </w:t>
      </w:r>
      <w:r>
        <w:rPr>
          <w:i/>
          <w:color w:val="3E6690"/>
        </w:rPr>
        <w:t xml:space="preserve">"We're protecting Canadian water resources."</w:t>
      </w:r>
    </w:p>
    <w:p>
      <w:pPr>
        <w:keepNext/>
        <w:keepLines/>
        <w:spacing w:before="260" w:after="40"/>
      </w:pPr>
      <w:r>
        <w:rPr>
          <w:rFonts w:ascii="Calibri" w:hAnsi="Calibri" w:eastAsia="Microsoft YaHei"/>
          <w:b/>
          <w:color w:val="2E4F7A"/>
          <w:sz w:val="23"/>
        </w:rPr>
        <w:t xml:space="preserve">Measure H-26. "Lake America" Geographic Name Dispute</w:t>
      </w:r>
    </w:p>
    <w:p>
      <w:pPr>
        <w:spacing w:after="60" w:line="270" w:lineRule="auto"/>
        <w:jc w:val="both"/>
      </w:pPr>
      <w:r>
        <w:t xml:space="preserve">Canada now formallies challenge any U.S. attempt to rename Lake Ontario before the International Joint Commission, tying the issue up in bilateral proceedings for years.</w:t>
      </w:r>
    </w:p>
    <w:p>
      <w:pPr>
        <w:spacing w:after="140" w:line="270" w:lineRule="auto"/>
        <w:ind w:left="360"/>
      </w:pPr>
      <w:r>
        <w:rPr>
          <w:b/>
          <w:i/>
          <w:color w:val="3E6690"/>
        </w:rPr>
        <w:t xml:space="preserve">Innocence claim: </w:t>
      </w:r>
      <w:r>
        <w:rPr>
          <w:i/>
          <w:color w:val="3E6690"/>
        </w:rPr>
        <w:t xml:space="preserve">"We're following established dispute resolution mechanisms."</w:t>
      </w:r>
    </w:p>
    <w:p>
      <w:pPr>
        <w:keepNext/>
        <w:keepLines/>
        <w:spacing w:before="260" w:after="40"/>
      </w:pPr>
      <w:r>
        <w:rPr>
          <w:rFonts w:ascii="Calibri" w:hAnsi="Calibri" w:eastAsia="Microsoft YaHei"/>
          <w:b/>
          <w:color w:val="2E4F7A"/>
          <w:sz w:val="23"/>
        </w:rPr>
        <w:t xml:space="preserve">Measure H-27. Great Lakes "Environmental" Naming Dispute</w:t>
      </w:r>
    </w:p>
    <w:p>
      <w:pPr>
        <w:spacing w:after="60" w:line="270" w:lineRule="auto"/>
        <w:jc w:val="both"/>
      </w:pPr>
      <w:r>
        <w:t xml:space="preserve">Canada now informs the International Hydrographic Organization that any U.S. attempt to rename the Great Lakes conflicts with established Canadian maritime territory.</w:t>
      </w:r>
    </w:p>
    <w:p>
      <w:pPr>
        <w:spacing w:after="140" w:line="270" w:lineRule="auto"/>
        <w:ind w:left="360"/>
      </w:pPr>
      <w:r>
        <w:rPr>
          <w:b/>
          <w:i/>
          <w:color w:val="3E6690"/>
        </w:rPr>
        <w:t xml:space="preserve">Innocence claim: </w:t>
      </w:r>
      <w:r>
        <w:rPr>
          <w:i/>
          <w:color w:val="3E6690"/>
        </w:rPr>
        <w:t xml:space="preserve">"We're ensuring accurate geographic naming."</w:t>
      </w:r>
    </w:p>
    <w:p>
      <w:pPr>
        <w:pStyle w:val="Heading3"/>
      </w:pPr>
      <w:r>
        <w:t xml:space="preserve">Trump's Penthouse and Personal Property</w:t>
      </w:r>
    </w:p>
    <w:p>
      <w:pPr>
        <w:keepNext/>
        <w:keepLines/>
        <w:spacing w:before="260" w:after="40"/>
      </w:pPr>
      <w:r>
        <w:rPr>
          <w:rFonts w:ascii="Calibri" w:hAnsi="Calibri" w:eastAsia="Microsoft YaHei"/>
          <w:b/>
          <w:color w:val="2E4F7A"/>
          <w:sz w:val="23"/>
        </w:rPr>
        <w:t xml:space="preserve">Measure H-28. "Lake America" Tourism Campaign</w:t>
      </w:r>
    </w:p>
    <w:p>
      <w:pPr>
        <w:spacing w:after="60" w:line="270" w:lineRule="auto"/>
        <w:jc w:val="both"/>
      </w:pPr>
      <w:r>
        <w:t xml:space="preserve">Canada now launches a tourism campaign titled "Lake Ontario, Canada's Great Lake", featuring aerial footage and billboards visible from the U.S. side.</w:t>
      </w:r>
    </w:p>
    <w:p>
      <w:pPr>
        <w:spacing w:after="140" w:line="270" w:lineRule="auto"/>
        <w:ind w:left="360"/>
      </w:pPr>
      <w:r>
        <w:rPr>
          <w:b/>
          <w:i/>
          <w:color w:val="3E6690"/>
        </w:rPr>
        <w:t xml:space="preserve">Innocence claim: </w:t>
      </w:r>
      <w:r>
        <w:rPr>
          <w:i/>
          <w:color w:val="3E6690"/>
        </w:rPr>
        <w:t xml:space="preserve">"We're promoting Canadian tourism."</w:t>
      </w:r>
    </w:p>
    <w:p>
      <w:pPr>
        <w:keepNext/>
        <w:keepLines/>
        <w:spacing w:before="260" w:after="40"/>
      </w:pPr>
      <w:r>
        <w:rPr>
          <w:rFonts w:ascii="Calibri" w:hAnsi="Calibri" w:eastAsia="Microsoft YaHei"/>
          <w:b/>
          <w:color w:val="2E4F7A"/>
          <w:sz w:val="23"/>
        </w:rPr>
        <w:t xml:space="preserve">Measure H-29. Trump Tower Toronto "Building Code" Inspection</w:t>
      </w:r>
    </w:p>
    <w:p>
      <w:pPr>
        <w:spacing w:after="60" w:line="270" w:lineRule="auto"/>
        <w:jc w:val="both"/>
      </w:pPr>
      <w:r>
        <w:t xml:space="preserve">The City of Toronto now conducts an "enhanced" building code inspection of Trump Tower, requiring weeks of inspection, repairs, and recertification.</w:t>
      </w:r>
    </w:p>
    <w:p>
      <w:pPr>
        <w:spacing w:after="140" w:line="270" w:lineRule="auto"/>
        <w:ind w:left="360"/>
      </w:pPr>
      <w:r>
        <w:rPr>
          <w:b/>
          <w:i/>
          <w:color w:val="3E6690"/>
        </w:rPr>
        <w:t xml:space="preserve">Innocence claim: </w:t>
      </w:r>
      <w:r>
        <w:rPr>
          <w:i/>
          <w:color w:val="3E6690"/>
        </w:rPr>
        <w:t xml:space="preserve">"We're ensuring building code compliance."</w:t>
      </w:r>
    </w:p>
    <w:p>
      <w:pPr>
        <w:keepNext/>
        <w:keepLines/>
        <w:spacing w:before="260" w:after="40"/>
      </w:pPr>
      <w:r>
        <w:rPr>
          <w:rFonts w:ascii="Calibri" w:hAnsi="Calibri" w:eastAsia="Microsoft YaHei"/>
          <w:b/>
          <w:color w:val="2E4F7A"/>
          <w:sz w:val="23"/>
        </w:rPr>
        <w:t xml:space="preserve">Measure H-30. Trump Hotel Vancouver "Health and Safety" Inspection</w:t>
      </w:r>
    </w:p>
    <w:p>
      <w:pPr>
        <w:spacing w:after="60" w:line="270" w:lineRule="auto"/>
        <w:jc w:val="both"/>
      </w:pPr>
      <w:r>
        <w:t xml:space="preserve">Vancouver Coastal Health now conducts an "enhanced" health and safety inspection of Trump Hotel Vancouver's kitchen, spa, and pool facilities, requiring weeks of inspection and remediation.</w:t>
      </w:r>
    </w:p>
    <w:p>
      <w:pPr>
        <w:spacing w:after="140" w:line="270" w:lineRule="auto"/>
        <w:ind w:left="360"/>
      </w:pPr>
      <w:r>
        <w:rPr>
          <w:b/>
          <w:i/>
          <w:color w:val="3E6690"/>
        </w:rPr>
        <w:t xml:space="preserve">Innocence claim: </w:t>
      </w:r>
      <w:r>
        <w:rPr>
          <w:i/>
          <w:color w:val="3E6690"/>
        </w:rPr>
        <w:t xml:space="preserve">"We're ensuring public safety."</w:t>
      </w:r>
    </w:p>
    <w:p>
      <w:pPr>
        <w:keepNext/>
        <w:keepLines/>
        <w:spacing w:before="260" w:after="40"/>
      </w:pPr>
      <w:r>
        <w:rPr>
          <w:rFonts w:ascii="Calibri" w:hAnsi="Calibri" w:eastAsia="Microsoft YaHei"/>
          <w:b/>
          <w:color w:val="2E4F7A"/>
          <w:sz w:val="23"/>
        </w:rPr>
        <w:t xml:space="preserve">Measure H-31. Trump Brand "Consumer Protection" Investigation</w:t>
      </w:r>
    </w:p>
    <w:p>
      <w:pPr>
        <w:spacing w:after="60" w:line="270" w:lineRule="auto"/>
        <w:jc w:val="both"/>
      </w:pPr>
      <w:r>
        <w:t xml:space="preserve">Competition Bureau Canada now launches a formal consumer protection investigation into whether Trump-branded products meet Canadian quality standards, tying up the brand in legal limbo.</w:t>
      </w:r>
    </w:p>
    <w:p>
      <w:pPr>
        <w:spacing w:after="140" w:line="270" w:lineRule="auto"/>
        <w:ind w:left="360"/>
      </w:pPr>
      <w:r>
        <w:rPr>
          <w:b/>
          <w:i/>
          <w:color w:val="3E6690"/>
        </w:rPr>
        <w:t xml:space="preserve">Innocence claim: </w:t>
      </w:r>
      <w:r>
        <w:rPr>
          <w:i/>
          <w:color w:val="3E6690"/>
        </w:rPr>
        <w:t xml:space="preserve">"We're protecting Canadian consumers."</w:t>
      </w:r>
    </w:p>
    <w:p>
      <w:pPr>
        <w:pStyle w:val="Heading3"/>
      </w:pPr>
      <w:r>
        <w:t xml:space="preserve">Trump's Social Media and Ratings</w:t>
      </w:r>
    </w:p>
    <w:p>
      <w:pPr>
        <w:keepNext/>
        <w:keepLines/>
        <w:spacing w:before="260" w:after="40"/>
      </w:pPr>
      <w:r>
        <w:rPr>
          <w:rFonts w:ascii="Calibri" w:hAnsi="Calibri" w:eastAsia="Microsoft YaHei"/>
          <w:b/>
          <w:color w:val="2E4F7A"/>
          <w:sz w:val="23"/>
        </w:rPr>
        <w:t xml:space="preserve">Measure H-32. Trump Family "Business Visa" Enhanced Scrutiny</w:t>
      </w:r>
    </w:p>
    <w:p>
      <w:pPr>
        <w:spacing w:after="60" w:line="270" w:lineRule="auto"/>
        <w:jc w:val="both"/>
      </w:pPr>
      <w:r>
        <w:t xml:space="preserve">Canada now subjects any Trump family member seeking to enter Canada for business purposes to enhanced LMIA and national security reviews, delaying approvals indefinitely.</w:t>
      </w:r>
    </w:p>
    <w:p>
      <w:pPr>
        <w:spacing w:after="140" w:line="270" w:lineRule="auto"/>
        <w:ind w:left="360"/>
      </w:pPr>
      <w:r>
        <w:rPr>
          <w:b/>
          <w:i/>
          <w:color w:val="3E6690"/>
        </w:rPr>
        <w:t xml:space="preserve">Innocence claim: </w:t>
      </w:r>
      <w:r>
        <w:rPr>
          <w:i/>
          <w:color w:val="3E6690"/>
        </w:rPr>
        <w:t xml:space="preserve">"We're applying standard immigration protocols to all foreign nationals."</w:t>
      </w:r>
    </w:p>
    <w:p>
      <w:pPr>
        <w:keepNext/>
        <w:keepLines/>
        <w:spacing w:before="260" w:after="40"/>
      </w:pPr>
      <w:r>
        <w:rPr>
          <w:rFonts w:ascii="Calibri" w:hAnsi="Calibri" w:eastAsia="Microsoft YaHei"/>
          <w:b/>
          <w:color w:val="2E4F7A"/>
          <w:sz w:val="23"/>
        </w:rPr>
        <w:t xml:space="preserve">Measure H-33. Trump Social Media "Data Privacy" Investigation</w:t>
      </w:r>
    </w:p>
    <w:p>
      <w:pPr>
        <w:spacing w:after="60" w:line="270" w:lineRule="auto"/>
        <w:jc w:val="both"/>
      </w:pPr>
      <w:r>
        <w:t xml:space="preserve">Canada's Privacy Commissioner now launches an investigation into whether Trump Social Media complies with Canadian privacy laws, demanding exhaustive documentation and freezing any Canadian data access.</w:t>
      </w:r>
    </w:p>
    <w:p>
      <w:pPr>
        <w:spacing w:after="140" w:line="270" w:lineRule="auto"/>
        <w:ind w:left="360"/>
      </w:pPr>
      <w:r>
        <w:rPr>
          <w:b/>
          <w:i/>
          <w:color w:val="3E6690"/>
        </w:rPr>
        <w:t xml:space="preserve">Innocence claim: </w:t>
      </w:r>
      <w:r>
        <w:rPr>
          <w:i/>
          <w:color w:val="3E6690"/>
        </w:rPr>
        <w:t xml:space="preserve">"We're protecting Canadian privacy rights."</w:t>
      </w:r>
    </w:p>
    <w:p>
      <w:pPr>
        <w:keepNext/>
        <w:keepLines/>
        <w:spacing w:before="260" w:after="40"/>
      </w:pPr>
      <w:r>
        <w:rPr>
          <w:rFonts w:ascii="Calibri" w:hAnsi="Calibri" w:eastAsia="Microsoft YaHei"/>
          <w:b/>
          <w:color w:val="2E4F7A"/>
          <w:sz w:val="23"/>
        </w:rPr>
        <w:t xml:space="preserve">Measure H-34. Truth Social "Hate Speech" Monitoring</w:t>
      </w:r>
    </w:p>
    <w:p>
      <w:pPr>
        <w:spacing w:after="60" w:line="270" w:lineRule="auto"/>
        <w:jc w:val="both"/>
      </w:pPr>
      <w:r>
        <w:t xml:space="preserve">The Canadian Human Rights Commission now monitors Truth Social for "hate speech" directed at Canada or Canadians, issuing formal warnings and legal threats.</w:t>
      </w:r>
    </w:p>
    <w:p>
      <w:pPr>
        <w:spacing w:after="140" w:line="270" w:lineRule="auto"/>
        <w:ind w:left="360"/>
      </w:pPr>
      <w:r>
        <w:rPr>
          <w:b/>
          <w:i/>
          <w:color w:val="3E6690"/>
        </w:rPr>
        <w:t xml:space="preserve">Innocence claim: </w:t>
      </w:r>
      <w:r>
        <w:rPr>
          <w:i/>
          <w:color w:val="3E6690"/>
        </w:rPr>
        <w:t xml:space="preserve">"We're protecting Canadians from hate speech."</w:t>
      </w:r>
    </w:p>
    <w:p>
      <w:pPr>
        <w:keepNext/>
        <w:keepLines/>
        <w:spacing w:before="260" w:after="40"/>
      </w:pPr>
      <w:r>
        <w:rPr>
          <w:rFonts w:ascii="Calibri" w:hAnsi="Calibri" w:eastAsia="Microsoft YaHei"/>
          <w:b/>
          <w:color w:val="2E4F7A"/>
          <w:sz w:val="23"/>
        </w:rPr>
        <w:t xml:space="preserve">Measure H-35. Polling Data "Disinformation" Review</w:t>
      </w:r>
    </w:p>
    <w:p>
      <w:pPr>
        <w:spacing w:after="60" w:line="270" w:lineRule="auto"/>
        <w:jc w:val="both"/>
      </w:pPr>
      <w:r>
        <w:t xml:space="preserve">Statistics Canada now reviews U.S.-origin polling data about Canada for "disinformation", publishing corrective statements.</w:t>
      </w:r>
    </w:p>
    <w:p>
      <w:pPr>
        <w:spacing w:after="140" w:line="270" w:lineRule="auto"/>
        <w:ind w:left="360"/>
      </w:pPr>
      <w:r>
        <w:rPr>
          <w:b/>
          <w:i/>
          <w:color w:val="3E6690"/>
        </w:rPr>
        <w:t xml:space="preserve">Innocence claim: </w:t>
      </w:r>
      <w:r>
        <w:rPr>
          <w:i/>
          <w:color w:val="3E6690"/>
        </w:rPr>
        <w:t xml:space="preserve">"We're ensuring accurate public information."</w:t>
      </w:r>
    </w:p>
    <w:p>
      <w:pPr>
        <w:pStyle w:val="Heading3"/>
      </w:pPr>
      <w:r>
        <w:t xml:space="preserve">Petty Procurement and Contracting</w:t>
      </w:r>
    </w:p>
    <w:p>
      <w:pPr>
        <w:keepNext/>
        <w:keepLines/>
        <w:spacing w:before="260" w:after="40"/>
      </w:pPr>
      <w:r>
        <w:rPr>
          <w:rFonts w:ascii="Calibri" w:hAnsi="Calibri" w:eastAsia="Microsoft YaHei"/>
          <w:b/>
          <w:color w:val="2E4F7A"/>
          <w:sz w:val="23"/>
        </w:rPr>
        <w:t xml:space="preserve">Measure H-36. "Rated" Canadian Content Requirements</w:t>
      </w:r>
    </w:p>
    <w:p>
      <w:pPr>
        <w:spacing w:after="60" w:line="270" w:lineRule="auto"/>
        <w:jc w:val="both"/>
      </w:pPr>
      <w:r>
        <w:t xml:space="preserve">The CRTC now requires that all American political commentary broadcast in Canada include a "Rated by the CRTC" disclaimer, highlighting any factual inaccuracies.</w:t>
      </w:r>
    </w:p>
    <w:p>
      <w:pPr>
        <w:spacing w:after="140" w:line="270" w:lineRule="auto"/>
        <w:ind w:left="360"/>
      </w:pPr>
      <w:r>
        <w:rPr>
          <w:b/>
          <w:i/>
          <w:color w:val="3E6690"/>
        </w:rPr>
        <w:t xml:space="preserve">Innocence claim: </w:t>
      </w:r>
      <w:r>
        <w:rPr>
          <w:i/>
          <w:color w:val="3E6690"/>
        </w:rPr>
        <w:t xml:space="preserve">"We're ensuring accurate broadcasting."</w:t>
      </w:r>
    </w:p>
    <w:p>
      <w:pPr>
        <w:keepNext/>
        <w:keepLines/>
        <w:spacing w:before="260" w:after="40"/>
      </w:pPr>
      <w:r>
        <w:rPr>
          <w:rFonts w:ascii="Calibri" w:hAnsi="Calibri" w:eastAsia="Microsoft YaHei"/>
          <w:b/>
          <w:color w:val="2E4F7A"/>
          <w:sz w:val="23"/>
        </w:rPr>
        <w:t xml:space="preserve">Measure H-37. Trump Hotel Vancouver "Government Travel" Ban</w:t>
      </w:r>
    </w:p>
    <w:p>
      <w:pPr>
        <w:spacing w:after="60" w:line="270" w:lineRule="auto"/>
        <w:jc w:val="both"/>
      </w:pPr>
      <w:r>
        <w:t xml:space="preserve">Canada now restricts government employees from staying at Trump-branded hotels while on official business in Vancouver, citing "conflict of interest" and "reputation risk."</w:t>
      </w:r>
    </w:p>
    <w:p>
      <w:pPr>
        <w:spacing w:after="140" w:line="270" w:lineRule="auto"/>
        <w:ind w:left="360"/>
      </w:pPr>
      <w:r>
        <w:rPr>
          <w:b/>
          <w:i/>
          <w:color w:val="3E6690"/>
        </w:rPr>
        <w:t xml:space="preserve">Innocence claim: </w:t>
      </w:r>
      <w:r>
        <w:rPr>
          <w:i/>
          <w:color w:val="3E6690"/>
        </w:rPr>
        <w:t xml:space="preserve">"We're ensuring government travel ethics."</w:t>
      </w:r>
    </w:p>
    <w:p>
      <w:pPr>
        <w:keepNext/>
        <w:keepLines/>
        <w:spacing w:before="260" w:after="40"/>
      </w:pPr>
      <w:r>
        <w:rPr>
          <w:rFonts w:ascii="Calibri" w:hAnsi="Calibri" w:eastAsia="Microsoft YaHei"/>
          <w:b/>
          <w:color w:val="2E4F7A"/>
          <w:sz w:val="23"/>
        </w:rPr>
        <w:t xml:space="preserve">Measure H-38. Trump Tower Toronto "Official Events" Ban</w:t>
      </w:r>
    </w:p>
    <w:p>
      <w:pPr>
        <w:spacing w:after="60" w:line="270" w:lineRule="auto"/>
        <w:jc w:val="both"/>
      </w:pPr>
      <w:r>
        <w:t xml:space="preserve">Canada now restricts the use of Trump Tower Toronto for official government events, receptions, or meetings, citing "reputation risk."</w:t>
      </w:r>
    </w:p>
    <w:p>
      <w:pPr>
        <w:spacing w:after="140" w:line="270" w:lineRule="auto"/>
        <w:ind w:left="360"/>
      </w:pPr>
      <w:r>
        <w:rPr>
          <w:b/>
          <w:i/>
          <w:color w:val="3E6690"/>
        </w:rPr>
        <w:t xml:space="preserve">Innocence claim: </w:t>
      </w:r>
      <w:r>
        <w:rPr>
          <w:i/>
          <w:color w:val="3E6690"/>
        </w:rPr>
        <w:t xml:space="preserve">"We're ensuring government event planning standards."</w:t>
      </w:r>
    </w:p>
    <w:p>
      <w:pPr>
        <w:keepNext/>
        <w:keepLines/>
        <w:spacing w:before="260" w:after="40"/>
      </w:pPr>
      <w:r>
        <w:rPr>
          <w:rFonts w:ascii="Calibri" w:hAnsi="Calibri" w:eastAsia="Microsoft YaHei"/>
          <w:b/>
          <w:color w:val="2E4F7A"/>
          <w:sz w:val="23"/>
        </w:rPr>
        <w:t xml:space="preserve">Measure H-39. Trump Brand "Procurement" Preference Reversal</w:t>
      </w:r>
    </w:p>
    <w:p>
      <w:pPr>
        <w:spacing w:after="60" w:line="270" w:lineRule="auto"/>
        <w:jc w:val="both"/>
      </w:pPr>
      <w:r>
        <w:t xml:space="preserve">Canada now amends its federal procurement policies to include a "reputation risk" clause that explicitly excludes companies or brands associated with foreign officials who have disparaged Canadian sovereignty, effectively banning Trump-branded vendors.</w:t>
      </w:r>
    </w:p>
    <w:p>
      <w:pPr>
        <w:spacing w:after="140" w:line="270" w:lineRule="auto"/>
        <w:ind w:left="360"/>
      </w:pPr>
      <w:r>
        <w:rPr>
          <w:b/>
          <w:i/>
          <w:color w:val="3E6690"/>
        </w:rPr>
        <w:t xml:space="preserve">Innocence claim: </w:t>
      </w:r>
      <w:r>
        <w:rPr>
          <w:i/>
          <w:color w:val="3E6690"/>
        </w:rPr>
        <w:t xml:space="preserve">"We're ensuring procurement integrity and reputation management."</w:t>
      </w:r>
    </w:p>
    <w:p>
      <w:pPr>
        <w:keepNext/>
        <w:keepLines/>
        <w:spacing w:before="260" w:after="40"/>
      </w:pPr>
      <w:r>
        <w:rPr>
          <w:rFonts w:ascii="Calibri" w:hAnsi="Calibri" w:eastAsia="Microsoft YaHei"/>
          <w:b/>
          <w:color w:val="2E4F7A"/>
          <w:sz w:val="23"/>
        </w:rPr>
        <w:t xml:space="preserve">Measure H-40. Petty "Terminology" Stipulation</w:t>
      </w:r>
    </w:p>
    <w:p>
      <w:pPr>
        <w:spacing w:after="60" w:line="270" w:lineRule="auto"/>
        <w:jc w:val="both"/>
      </w:pPr>
      <w:r>
        <w:t xml:space="preserve">Canada now requires that all official contracts, agreements, and communications with U.S. government agencies include a "Terminology Stipulation" requiring the use of accurate titles, and any non-compliance triggers an automatic "terminology correction fee."</w:t>
      </w:r>
    </w:p>
    <w:p>
      <w:pPr>
        <w:spacing w:after="140" w:line="270" w:lineRule="auto"/>
        <w:ind w:left="360"/>
      </w:pPr>
      <w:r>
        <w:rPr>
          <w:b/>
          <w:i/>
          <w:color w:val="3E6690"/>
        </w:rPr>
        <w:t xml:space="preserve">Innocence claim: </w:t>
      </w:r>
      <w:r>
        <w:rPr>
          <w:i/>
          <w:color w:val="3E6690"/>
        </w:rPr>
        <w:t xml:space="preserve">"We're ensuring accurate and respectful diplomatic terminology."</w:t>
      </w:r>
    </w:p>
    <w:p>
      <w:r>
        <w:rPr>
          <w:b/>
          <w:color w:val="2E4F7A"/>
        </w:rPr>
        <w:t xml:space="preserve">Cumulative effect. </w:t>
      </w:r>
      <w:r>
        <w:t xml:space="preserve">Together, these 40 petty measures: Humble Trump's brand: Heritage reviews, signage removal, audits, and travel bans systematically devalue the Trump brand in Canada Humiliate Trump's insults: Every "Governor" reference generates paperwork, fees, and diplomatic protests, turning his own insults into administrative headaches Paralyze Trump's properties: Inspections, audits, and compliance reviews ties up Trump Tower Vancouver and Toronto in endless bureaucracy Turn his pettiness back on him: Every petty item he targeted (hockey sticks, honey, wine) faces equally petty retaliation Maintain perfect plausible deniability: Every measure is rooted in existing laws, regulations, and administrative discretion, Canada is simply "following the rules" and "protecting Canadian interests"</w:t>
      </w:r>
    </w:p>
    <w:p>
      <w:r>
        <w:rPr>
          <w:b/>
          <w:color w:val="2E4F7A"/>
        </w:rPr>
        <w:t xml:space="preserve">Deployment note. </w:t>
      </w:r>
      <w:r>
        <w:t xml:space="preserve"> PETARD operates inside Tier Five; its value is psychological and symbolic, and its suspension signals goodwill at zero economic cost.</w:t>
      </w:r>
    </w:p>
    <w:p>
      <w:pPr>
        <w:pStyle w:val="Heading2"/>
      </w:pPr>
      <w:bookmarkStart w:id="320" w:name="_Toc9200320"/>
      <w:r>
        <w:t xml:space="preserve">Package I: Hunting and Cross-Border Sport (Codename OUTFITTER)</w:t>
      </w:r>
      <w:bookmarkEnd w:id="320"/>
    </w:p>
    <w:p>
      <w:r>
        <w:t xml:space="preserve">Thirteen million American hunters spend over $38 billion a year, and Canadian provinces host tens of thousands of them. This package applies the firearms framework to sportsmen, trophies, and outfitters, converting conservation law into a lever over hunting-belt constituencies.</w:t>
      </w:r>
    </w:p>
    <w:p>
      <w:pPr>
        <w:pStyle w:val="Heading3"/>
      </w:pPr>
      <w:r>
        <w:t xml:space="preserve">Import Permits and Licensing</w:t>
      </w:r>
    </w:p>
    <w:p>
      <w:pPr>
        <w:keepNext/>
        <w:keepLines/>
        <w:spacing w:before="260" w:after="40"/>
      </w:pPr>
      <w:r>
        <w:rPr>
          <w:rFonts w:ascii="Calibri" w:hAnsi="Calibri" w:eastAsia="Microsoft YaHei"/>
          <w:b/>
          <w:color w:val="2E4F7A"/>
          <w:sz w:val="23"/>
        </w:rPr>
        <w:t xml:space="preserve">Measure I-1. Non-Resident Firearm Declaration "Processing" Delays</w:t>
      </w:r>
    </w:p>
    <w:p>
      <w:pPr>
        <w:spacing w:after="60" w:line="270" w:lineRule="auto"/>
        <w:jc w:val="both"/>
      </w:pPr>
      <w:r>
        <w:t xml:space="preserve">The RCMP Canadian Firearms Program now dramaticallies extend processing times for Non-Resident Firearms Declarations (Form RCMP 5589), stretching the standard 5-10 business days to 6-8 weeks.</w:t>
      </w:r>
    </w:p>
    <w:p>
      <w:pPr>
        <w:spacing w:after="140" w:line="270" w:lineRule="auto"/>
        <w:ind w:left="360"/>
      </w:pPr>
      <w:r>
        <w:rPr>
          <w:b/>
          <w:i/>
          <w:color w:val="3E6690"/>
        </w:rPr>
        <w:t xml:space="preserve">Innocence claim: </w:t>
      </w:r>
      <w:r>
        <w:rPr>
          <w:i/>
          <w:color w:val="3E6690"/>
        </w:rPr>
        <w:t xml:space="preserve">"We're ensuring thorough verification of all firearms declarations for public safety."</w:t>
      </w:r>
    </w:p>
    <w:p>
      <w:pPr>
        <w:keepNext/>
        <w:keepLines/>
        <w:spacing w:before="260" w:after="40"/>
      </w:pPr>
      <w:r>
        <w:rPr>
          <w:rFonts w:ascii="Calibri" w:hAnsi="Calibri" w:eastAsia="Microsoft YaHei"/>
          <w:b/>
          <w:color w:val="2E4F7A"/>
          <w:sz w:val="23"/>
        </w:rPr>
        <w:t xml:space="preserve">Measure I-2. Retroactive Firearm Declaration Audits</w:t>
      </w:r>
    </w:p>
    <w:p>
      <w:pPr>
        <w:spacing w:after="60" w:line="270" w:lineRule="auto"/>
        <w:jc w:val="both"/>
      </w:pPr>
      <w:r>
        <w:t xml:space="preserve">Canada now audits all Non-Resident Firearms Declarations from the previous 24 months to verify compliance, demanding retroactive documentation and imposing penalties for any discrepancies.</w:t>
      </w:r>
    </w:p>
    <w:p>
      <w:pPr>
        <w:spacing w:after="140" w:line="270" w:lineRule="auto"/>
        <w:ind w:left="360"/>
      </w:pPr>
      <w:r>
        <w:rPr>
          <w:b/>
          <w:i/>
          <w:color w:val="3E6690"/>
        </w:rPr>
        <w:t xml:space="preserve">Innocence claim: </w:t>
      </w:r>
      <w:r>
        <w:rPr>
          <w:i/>
          <w:color w:val="3E6690"/>
        </w:rPr>
        <w:t xml:space="preserve">"We're ensuring historical compliance with firearms import regulations."</w:t>
      </w:r>
    </w:p>
    <w:p>
      <w:pPr>
        <w:keepNext/>
        <w:keepLines/>
        <w:spacing w:before="260" w:after="40"/>
      </w:pPr>
      <w:r>
        <w:rPr>
          <w:rFonts w:ascii="Calibri" w:hAnsi="Calibri" w:eastAsia="Microsoft YaHei"/>
          <w:b/>
          <w:color w:val="2E4F7A"/>
          <w:sz w:val="23"/>
        </w:rPr>
        <w:t xml:space="preserve">Measure I-3. Expanded "End-Use" Verification for Hunting Firearms</w:t>
      </w:r>
    </w:p>
    <w:p>
      <w:pPr>
        <w:spacing w:after="60" w:line="270" w:lineRule="auto"/>
        <w:jc w:val="both"/>
      </w:pPr>
      <w:r>
        <w:t xml:space="preserve">GAC now requires exhaustive end-use verification for every hunting firearm import, demanding written confirmation from licensed Canadian outfitters or hunting guides before any permit is issued.</w:t>
      </w:r>
    </w:p>
    <w:p>
      <w:pPr>
        <w:spacing w:after="140" w:line="270" w:lineRule="auto"/>
        <w:ind w:left="360"/>
      </w:pPr>
      <w:r>
        <w:rPr>
          <w:b/>
          <w:i/>
          <w:color w:val="3E6690"/>
        </w:rPr>
        <w:t xml:space="preserve">Innocence claim: </w:t>
      </w:r>
      <w:r>
        <w:rPr>
          <w:i/>
          <w:color w:val="3E6690"/>
        </w:rPr>
        <w:t xml:space="preserve">"We're ensuring firearms are imported only for legitimate hunting purposes."</w:t>
      </w:r>
    </w:p>
    <w:p>
      <w:pPr>
        <w:keepNext/>
        <w:keepLines/>
        <w:spacing w:before="260" w:after="40"/>
      </w:pPr>
      <w:r>
        <w:rPr>
          <w:rFonts w:ascii="Calibri" w:hAnsi="Calibri" w:eastAsia="Microsoft YaHei"/>
          <w:b/>
          <w:color w:val="2E4F7A"/>
          <w:sz w:val="23"/>
        </w:rPr>
        <w:t xml:space="preserve">Measure I-4. Provincial "Chief Firearms Officer" Consultation Freeze</w:t>
      </w:r>
    </w:p>
    <w:p>
      <w:pPr>
        <w:spacing w:after="60" w:line="270" w:lineRule="auto"/>
        <w:jc w:val="both"/>
      </w:pPr>
      <w:r>
        <w:t xml:space="preserve">GAC now requires formal consultation with every provincial Chief Firearms Officer before issuing any Non-Resident Firearms Declaration, freezing approvals indefinitely while awaiting responses from all 10 provinces.</w:t>
      </w:r>
    </w:p>
    <w:p>
      <w:pPr>
        <w:spacing w:after="140" w:line="270" w:lineRule="auto"/>
        <w:ind w:left="360"/>
      </w:pPr>
      <w:r>
        <w:rPr>
          <w:b/>
          <w:i/>
          <w:color w:val="3E6690"/>
        </w:rPr>
        <w:t xml:space="preserve">Innocence claim: </w:t>
      </w:r>
      <w:r>
        <w:rPr>
          <w:i/>
          <w:color w:val="3E6690"/>
        </w:rPr>
        <w:t xml:space="preserve">"We're ensuring provincial input on firearms imports."</w:t>
      </w:r>
    </w:p>
    <w:p>
      <w:pPr>
        <w:keepNext/>
        <w:keepLines/>
        <w:spacing w:before="260" w:after="40"/>
      </w:pPr>
      <w:r>
        <w:rPr>
          <w:rFonts w:ascii="Calibri" w:hAnsi="Calibri" w:eastAsia="Microsoft YaHei"/>
          <w:b/>
          <w:color w:val="2E4F7A"/>
          <w:sz w:val="23"/>
        </w:rPr>
        <w:t xml:space="preserve">Measure I-5. Non-Resident Firearm Declaration "Fee" Increases</w:t>
      </w:r>
    </w:p>
    <w:p>
      <w:pPr>
        <w:spacing w:after="60" w:line="270" w:lineRule="auto"/>
        <w:jc w:val="both"/>
      </w:pPr>
      <w:r>
        <w:t xml:space="preserve">The RCMP now dramaticallies increase the fee for Non-Resident Firearms Declarations from the current $25 to $250, citing the need to recover program costs.</w:t>
      </w:r>
    </w:p>
    <w:p>
      <w:pPr>
        <w:spacing w:after="140" w:line="270" w:lineRule="auto"/>
        <w:ind w:left="360"/>
      </w:pPr>
      <w:r>
        <w:rPr>
          <w:b/>
          <w:i/>
          <w:color w:val="3E6690"/>
        </w:rPr>
        <w:t xml:space="preserve">Innocence claim: </w:t>
      </w:r>
      <w:r>
        <w:rPr>
          <w:i/>
          <w:color w:val="3E6690"/>
        </w:rPr>
        <w:t xml:space="preserve">"We're ensuring the firearms program is self-financing."</w:t>
      </w:r>
    </w:p>
    <w:p>
      <w:pPr>
        <w:keepNext/>
        <w:keepLines/>
        <w:spacing w:before="260" w:after="40"/>
      </w:pPr>
      <w:r>
        <w:rPr>
          <w:rFonts w:ascii="Calibri" w:hAnsi="Calibri" w:eastAsia="Microsoft YaHei"/>
          <w:b/>
          <w:color w:val="2E4F7A"/>
          <w:sz w:val="23"/>
        </w:rPr>
        <w:t xml:space="preserve">Measure I-6. Import Permit "Capacity" Caps for Hunting Firearms</w:t>
      </w:r>
    </w:p>
    <w:p>
      <w:pPr>
        <w:spacing w:after="60" w:line="270" w:lineRule="auto"/>
        <w:jc w:val="both"/>
      </w:pPr>
      <w:r>
        <w:t xml:space="preserve">Canada now imposes "public safety capacity" caps on the number of hunting firearms imported annually, citing the need to manage domestic firearms volumes.</w:t>
      </w:r>
    </w:p>
    <w:p>
      <w:pPr>
        <w:spacing w:after="140" w:line="270" w:lineRule="auto"/>
        <w:ind w:left="360"/>
      </w:pPr>
      <w:r>
        <w:rPr>
          <w:b/>
          <w:i/>
          <w:color w:val="3E6690"/>
        </w:rPr>
        <w:t xml:space="preserve">Innocence claim: </w:t>
      </w:r>
      <w:r>
        <w:rPr>
          <w:i/>
          <w:color w:val="3E6690"/>
        </w:rPr>
        <w:t xml:space="preserve">"We're ensuring responsible firearms management."</w:t>
      </w:r>
    </w:p>
    <w:p>
      <w:pPr>
        <w:keepNext/>
        <w:keepLines/>
        <w:spacing w:before="260" w:after="40"/>
      </w:pPr>
      <w:r>
        <w:rPr>
          <w:rFonts w:ascii="Calibri" w:hAnsi="Calibri" w:eastAsia="Microsoft YaHei"/>
          <w:b/>
          <w:color w:val="2E4F7A"/>
          <w:sz w:val="23"/>
        </w:rPr>
        <w:t xml:space="preserve">Measure I-7. Ammunition Import "Licensing" Expansion</w:t>
      </w:r>
    </w:p>
    <w:p>
      <w:pPr>
        <w:spacing w:after="60" w:line="270" w:lineRule="auto"/>
        <w:jc w:val="both"/>
      </w:pPr>
      <w:r>
        <w:t xml:space="preserve">Beyond the firearms licence that accompanies every ammunition import, Canada now requires additional GAC import permits for all commercial ammunition shipments, adding layers of approval.</w:t>
      </w:r>
    </w:p>
    <w:p>
      <w:pPr>
        <w:spacing w:after="140" w:line="270" w:lineRule="auto"/>
        <w:ind w:left="360"/>
      </w:pPr>
      <w:r>
        <w:rPr>
          <w:b/>
          <w:i/>
          <w:color w:val="3E6690"/>
        </w:rPr>
        <w:t xml:space="preserve">Innocence claim: </w:t>
      </w:r>
      <w:r>
        <w:rPr>
          <w:i/>
          <w:color w:val="3E6690"/>
        </w:rPr>
        <w:t xml:space="preserve">"We're ensuring ammunition imports meet Canadian safety standards."</w:t>
      </w:r>
    </w:p>
    <w:p>
      <w:pPr>
        <w:pStyle w:val="Heading3"/>
      </w:pPr>
      <w:r>
        <w:t xml:space="preserve">Border and Inspection Measures</w:t>
      </w:r>
    </w:p>
    <w:p>
      <w:pPr>
        <w:keepNext/>
        <w:keepLines/>
        <w:spacing w:before="260" w:after="40"/>
      </w:pPr>
      <w:r>
        <w:rPr>
          <w:rFonts w:ascii="Calibri" w:hAnsi="Calibri" w:eastAsia="Microsoft YaHei"/>
          <w:b/>
          <w:color w:val="2E4F7A"/>
          <w:sz w:val="23"/>
        </w:rPr>
        <w:t xml:space="preserve">Measure I-8. "Temporary Import" Declaration Audits</w:t>
      </w:r>
    </w:p>
    <w:p>
      <w:pPr>
        <w:spacing w:after="60" w:line="270" w:lineRule="auto"/>
        <w:jc w:val="both"/>
      </w:pPr>
      <w:r>
        <w:t xml:space="preserve">Canada now audits all "temporary import" declarations for non-residents bringing hunting firearms, demanding exhaustive documentation and holding firearms until verified.</w:t>
      </w:r>
    </w:p>
    <w:p>
      <w:pPr>
        <w:spacing w:after="140" w:line="270" w:lineRule="auto"/>
        <w:ind w:left="360"/>
      </w:pPr>
      <w:r>
        <w:rPr>
          <w:b/>
          <w:i/>
          <w:color w:val="3E6690"/>
        </w:rPr>
        <w:t xml:space="preserve">Innocence claim: </w:t>
      </w:r>
      <w:r>
        <w:rPr>
          <w:i/>
          <w:color w:val="3E6690"/>
        </w:rPr>
        <w:t xml:space="preserve">"We're ensuring temporary imports are properly declared."</w:t>
      </w:r>
    </w:p>
    <w:p>
      <w:pPr>
        <w:keepNext/>
        <w:keepLines/>
        <w:spacing w:before="260" w:after="40"/>
      </w:pPr>
      <w:r>
        <w:rPr>
          <w:rFonts w:ascii="Calibri" w:hAnsi="Calibri" w:eastAsia="Microsoft YaHei"/>
          <w:b/>
          <w:color w:val="2E4F7A"/>
          <w:sz w:val="23"/>
        </w:rPr>
        <w:t xml:space="preserve">Measure I-9. 100% Physical Inspection of All Hunting Firearms</w:t>
      </w:r>
    </w:p>
    <w:p>
      <w:pPr>
        <w:spacing w:after="60" w:line="270" w:lineRule="auto"/>
        <w:jc w:val="both"/>
      </w:pPr>
      <w:r>
        <w:t xml:space="preserve">CBSA now requires 100% physical inspection of all hunting firearms and ammunition shipments entering Canada, adding days or weeks to every delivery.</w:t>
      </w:r>
    </w:p>
    <w:p>
      <w:pPr>
        <w:spacing w:after="140" w:line="270" w:lineRule="auto"/>
        <w:ind w:left="360"/>
      </w:pPr>
      <w:r>
        <w:rPr>
          <w:b/>
          <w:i/>
          <w:color w:val="3E6690"/>
        </w:rPr>
        <w:t xml:space="preserve">Innocence claim: </w:t>
      </w:r>
      <w:r>
        <w:rPr>
          <w:i/>
          <w:color w:val="3E6690"/>
        </w:rPr>
        <w:t xml:space="preserve">"We're ensuring all imported firearms are properly declared and safe."</w:t>
      </w:r>
    </w:p>
    <w:p>
      <w:pPr>
        <w:keepNext/>
        <w:keepLines/>
        <w:spacing w:before="260" w:after="40"/>
      </w:pPr>
      <w:r>
        <w:rPr>
          <w:rFonts w:ascii="Calibri" w:hAnsi="Calibri" w:eastAsia="Microsoft YaHei"/>
          <w:b/>
          <w:color w:val="2E4F7A"/>
          <w:sz w:val="23"/>
        </w:rPr>
        <w:t xml:space="preserve">Measure I-10. Mandatory "Verification" Holds for Hunting Firearms</w:t>
      </w:r>
    </w:p>
    <w:p>
      <w:pPr>
        <w:spacing w:after="60" w:line="270" w:lineRule="auto"/>
        <w:jc w:val="both"/>
      </w:pPr>
      <w:r>
        <w:t xml:space="preserve">Canada now holds all imported hunting firearms for mandatory "verification" by the Canadian Firearms Program before release, with processing times stretching to months.</w:t>
      </w:r>
    </w:p>
    <w:p>
      <w:pPr>
        <w:spacing w:after="140" w:line="270" w:lineRule="auto"/>
        <w:ind w:left="360"/>
      </w:pPr>
      <w:r>
        <w:rPr>
          <w:b/>
          <w:i/>
          <w:color w:val="3E6690"/>
        </w:rPr>
        <w:t xml:space="preserve">Innocence claim: </w:t>
      </w:r>
      <w:r>
        <w:rPr>
          <w:i/>
          <w:color w:val="3E6690"/>
        </w:rPr>
        <w:t xml:space="preserve">"We're ensuring all firearms are properly verified and registered."</w:t>
      </w:r>
    </w:p>
    <w:p>
      <w:pPr>
        <w:keepNext/>
        <w:keepLines/>
        <w:spacing w:before="260" w:after="40"/>
      </w:pPr>
      <w:r>
        <w:rPr>
          <w:rFonts w:ascii="Calibri" w:hAnsi="Calibri" w:eastAsia="Microsoft YaHei"/>
          <w:b/>
          <w:color w:val="2E4F7A"/>
          <w:sz w:val="23"/>
        </w:rPr>
        <w:t xml:space="preserve">Measure I-11. Expanded "Random" Ammunition Testing for Hunters</w:t>
      </w:r>
    </w:p>
    <w:p>
      <w:pPr>
        <w:spacing w:after="60" w:line="270" w:lineRule="auto"/>
        <w:jc w:val="both"/>
      </w:pPr>
      <w:r>
        <w:t xml:space="preserve">CBSA now dramaticallies increase "random" testing of ammunition shipments for compliance with Canadian storage, transportation, and safety standards, holding shipments for days.</w:t>
      </w:r>
    </w:p>
    <w:p>
      <w:pPr>
        <w:spacing w:after="140" w:line="270" w:lineRule="auto"/>
        <w:ind w:left="360"/>
      </w:pPr>
      <w:r>
        <w:rPr>
          <w:b/>
          <w:i/>
          <w:color w:val="3E6690"/>
        </w:rPr>
        <w:t xml:space="preserve">Innocence claim: </w:t>
      </w:r>
      <w:r>
        <w:rPr>
          <w:i/>
          <w:color w:val="3E6690"/>
        </w:rPr>
        <w:t xml:space="preserve">"We're ensuring ammunition meets Canadian safety standards."</w:t>
      </w:r>
    </w:p>
    <w:p>
      <w:pPr>
        <w:keepNext/>
        <w:keepLines/>
        <w:spacing w:before="260" w:after="40"/>
      </w:pPr>
      <w:r>
        <w:rPr>
          <w:rFonts w:ascii="Calibri" w:hAnsi="Calibri" w:eastAsia="Microsoft YaHei"/>
          <w:b/>
          <w:color w:val="2E4F7A"/>
          <w:sz w:val="23"/>
        </w:rPr>
        <w:t xml:space="preserve">Measure I-12. Mandatory "Magazine Capacity" Verification for Hunting Rifles</w:t>
      </w:r>
    </w:p>
    <w:p>
      <w:pPr>
        <w:spacing w:after="60" w:line="270" w:lineRule="auto"/>
        <w:jc w:val="both"/>
      </w:pPr>
      <w:r>
        <w:t xml:space="preserve">Canada now requires 100% verification that every imported hunting rifle magazine meets Canadian capacity limits (5 rounds for rifles), rejecting entire shipments where a single magazine fails.</w:t>
      </w:r>
    </w:p>
    <w:p>
      <w:pPr>
        <w:spacing w:after="140" w:line="270" w:lineRule="auto"/>
        <w:ind w:left="360"/>
      </w:pPr>
      <w:r>
        <w:rPr>
          <w:b/>
          <w:i/>
          <w:color w:val="3E6690"/>
        </w:rPr>
        <w:t xml:space="preserve">Innocence claim: </w:t>
      </w:r>
      <w:r>
        <w:rPr>
          <w:i/>
          <w:color w:val="3E6690"/>
        </w:rPr>
        <w:t xml:space="preserve">"We're enforcing Canadian magazine capacity laws."</w:t>
      </w:r>
    </w:p>
    <w:p>
      <w:pPr>
        <w:keepNext/>
        <w:keepLines/>
        <w:spacing w:before="260" w:after="40"/>
      </w:pPr>
      <w:r>
        <w:rPr>
          <w:rFonts w:ascii="Calibri" w:hAnsi="Calibri" w:eastAsia="Microsoft YaHei"/>
          <w:b/>
          <w:color w:val="2E4F7A"/>
          <w:sz w:val="23"/>
        </w:rPr>
        <w:t xml:space="preserve">Measure I-13. "Antique Firearm" Verification Delays for Collectors</w:t>
      </w:r>
    </w:p>
    <w:p>
      <w:pPr>
        <w:spacing w:after="60" w:line="270" w:lineRule="auto"/>
        <w:jc w:val="both"/>
      </w:pPr>
      <w:r>
        <w:t xml:space="preserve">Canada now requires exhaustive "antique firearm" verification letters from government laboratories for every antique hunting firearm import, holding shipments for months.</w:t>
      </w:r>
    </w:p>
    <w:p>
      <w:pPr>
        <w:spacing w:after="140" w:line="270" w:lineRule="auto"/>
        <w:ind w:left="360"/>
      </w:pPr>
      <w:r>
        <w:rPr>
          <w:b/>
          <w:i/>
          <w:color w:val="3E6690"/>
        </w:rPr>
        <w:t xml:space="preserve">Innocence claim: </w:t>
      </w:r>
      <w:r>
        <w:rPr>
          <w:i/>
          <w:color w:val="3E6690"/>
        </w:rPr>
        <w:t xml:space="preserve">"We're ensuring accurate antique firearm classification."</w:t>
      </w:r>
    </w:p>
    <w:p>
      <w:pPr>
        <w:keepNext/>
        <w:keepLines/>
        <w:spacing w:before="260" w:after="40"/>
      </w:pPr>
      <w:r>
        <w:rPr>
          <w:rFonts w:ascii="Calibri" w:hAnsi="Calibri" w:eastAsia="Microsoft YaHei"/>
          <w:b/>
          <w:color w:val="2E4F7A"/>
          <w:sz w:val="23"/>
        </w:rPr>
        <w:t xml:space="preserve">Measure I-14. Maximum-Period Customs Holds for "Origin Verification"</w:t>
      </w:r>
    </w:p>
    <w:p>
      <w:pPr>
        <w:spacing w:after="60" w:line="270" w:lineRule="auto"/>
        <w:jc w:val="both"/>
      </w:pPr>
      <w:r>
        <w:t xml:space="preserve">CBSA now holds hunting firearms and ammunition shipments for extended periods while verifying country of origin, export documentation, and end-use certificates.</w:t>
      </w:r>
    </w:p>
    <w:p>
      <w:pPr>
        <w:spacing w:after="140" w:line="270" w:lineRule="auto"/>
        <w:ind w:left="360"/>
      </w:pPr>
      <w:r>
        <w:rPr>
          <w:b/>
          <w:i/>
          <w:color w:val="3E6690"/>
        </w:rPr>
        <w:t xml:space="preserve">Innocence claim: </w:t>
      </w:r>
      <w:r>
        <w:rPr>
          <w:i/>
          <w:color w:val="3E6690"/>
        </w:rPr>
        <w:t xml:space="preserve">"We're conducting thorough due diligence on all imports."</w:t>
      </w:r>
    </w:p>
    <w:p>
      <w:pPr>
        <w:keepNext/>
        <w:keepLines/>
        <w:spacing w:before="260" w:after="40"/>
      </w:pPr>
      <w:r>
        <w:rPr>
          <w:rFonts w:ascii="Calibri" w:hAnsi="Calibri" w:eastAsia="Microsoft YaHei"/>
          <w:b/>
          <w:color w:val="2E4F7A"/>
          <w:sz w:val="23"/>
        </w:rPr>
        <w:t xml:space="preserve">Measure I-15. "Holiday" Scheduling of Hunting Firearms Inspections</w:t>
      </w:r>
    </w:p>
    <w:p>
      <w:pPr>
        <w:spacing w:after="60" w:line="270" w:lineRule="auto"/>
        <w:jc w:val="both"/>
      </w:pPr>
      <w:r>
        <w:t xml:space="preserve">Canada now schedules the majority of hunting firearms shipment inspections during peak shipping hours on Fridays and before long weekends, maximizing delays with minimal "intent."</w:t>
      </w:r>
    </w:p>
    <w:p>
      <w:pPr>
        <w:spacing w:after="140" w:line="270" w:lineRule="auto"/>
        <w:ind w:left="360"/>
      </w:pPr>
      <w:r>
        <w:rPr>
          <w:b/>
          <w:i/>
          <w:color w:val="3E6690"/>
        </w:rPr>
        <w:t xml:space="preserve">Innocence claim: </w:t>
      </w:r>
      <w:r>
        <w:rPr>
          <w:i/>
          <w:color w:val="3E6690"/>
        </w:rPr>
        <w:t xml:space="preserve">"We're ensuring consistent inspection coverage."</w:t>
      </w:r>
    </w:p>
    <w:p>
      <w:pPr>
        <w:pStyle w:val="Heading3"/>
      </w:pPr>
      <w:r>
        <w:t xml:space="preserve">Regulatory and Classification Measures</w:t>
      </w:r>
    </w:p>
    <w:p>
      <w:pPr>
        <w:keepNext/>
        <w:keepLines/>
        <w:spacing w:before="260" w:after="40"/>
      </w:pPr>
      <w:r>
        <w:rPr>
          <w:rFonts w:ascii="Calibri" w:hAnsi="Calibri" w:eastAsia="Microsoft YaHei"/>
          <w:b/>
          <w:color w:val="2E4F7A"/>
          <w:sz w:val="23"/>
        </w:rPr>
        <w:t xml:space="preserve">Measure I-16. "Transit" Documentation Requirements for Alaska Hunters</w:t>
      </w:r>
    </w:p>
    <w:p>
      <w:pPr>
        <w:spacing w:after="60" w:line="270" w:lineRule="auto"/>
        <w:jc w:val="both"/>
      </w:pPr>
      <w:r>
        <w:t xml:space="preserve">Canada now requires exhaustive documentation for all hunting firearms and ammunition shipments transiting Canada to Alaska, holding shipments for days while paperwork is verified.</w:t>
      </w:r>
    </w:p>
    <w:p>
      <w:pPr>
        <w:spacing w:after="140" w:line="270" w:lineRule="auto"/>
        <w:ind w:left="360"/>
      </w:pPr>
      <w:r>
        <w:rPr>
          <w:b/>
          <w:i/>
          <w:color w:val="3E6690"/>
        </w:rPr>
        <w:t xml:space="preserve">Innocence claim: </w:t>
      </w:r>
      <w:r>
        <w:rPr>
          <w:i/>
          <w:color w:val="3E6690"/>
        </w:rPr>
        <w:t xml:space="preserve">"We're ensuring proper transit documentation."</w:t>
      </w:r>
    </w:p>
    <w:p>
      <w:pPr>
        <w:keepNext/>
        <w:keepLines/>
        <w:spacing w:before="260" w:after="40"/>
      </w:pPr>
      <w:r>
        <w:rPr>
          <w:rFonts w:ascii="Calibri" w:hAnsi="Calibri" w:eastAsia="Microsoft YaHei"/>
          <w:b/>
          <w:color w:val="2E4F7A"/>
          <w:sz w:val="23"/>
        </w:rPr>
        <w:t xml:space="preserve">Measure I-17. Hunting Firearm "Reclassification" Reviews</w:t>
      </w:r>
    </w:p>
    <w:p>
      <w:pPr>
        <w:spacing w:after="60" w:line="270" w:lineRule="auto"/>
        <w:jc w:val="both"/>
      </w:pPr>
      <w:r>
        <w:t xml:space="preserve">Canada now initiates comprehensive reviews to reclassify commonly imported U.S. hunting firearms (e.g., certain semi-automatic rifles) as "restricted" or "prohibited", freezing imports during the review process.</w:t>
      </w:r>
    </w:p>
    <w:p>
      <w:pPr>
        <w:spacing w:after="140" w:line="270" w:lineRule="auto"/>
        <w:ind w:left="360"/>
      </w:pPr>
      <w:r>
        <w:rPr>
          <w:b/>
          <w:i/>
          <w:color w:val="3E6690"/>
        </w:rPr>
        <w:t xml:space="preserve">Innocence claim: </w:t>
      </w:r>
      <w:r>
        <w:rPr>
          <w:i/>
          <w:color w:val="3E6690"/>
        </w:rPr>
        <w:t xml:space="preserve">"We're ensuring firearms are properly classified under Canadian law."</w:t>
      </w:r>
    </w:p>
    <w:p>
      <w:pPr>
        <w:keepNext/>
        <w:keepLines/>
        <w:spacing w:before="260" w:after="40"/>
      </w:pPr>
      <w:r>
        <w:rPr>
          <w:rFonts w:ascii="Calibri" w:hAnsi="Calibri" w:eastAsia="Microsoft YaHei"/>
          <w:b/>
          <w:color w:val="2E4F7A"/>
          <w:sz w:val="23"/>
        </w:rPr>
        <w:t xml:space="preserve">Measure I-18. Ammunition "Caliber" Restriction Reviews for Hunters</w:t>
      </w:r>
    </w:p>
    <w:p>
      <w:pPr>
        <w:spacing w:after="60" w:line="270" w:lineRule="auto"/>
        <w:jc w:val="both"/>
      </w:pPr>
      <w:r>
        <w:t xml:space="preserve">Canada now reviews and potentially restrict certain calibers commonly used by American hunters (e.g., .223, .308), citing public safety and law enforcement concerns.</w:t>
      </w:r>
    </w:p>
    <w:p>
      <w:pPr>
        <w:spacing w:after="140" w:line="270" w:lineRule="auto"/>
        <w:ind w:left="360"/>
      </w:pPr>
      <w:r>
        <w:rPr>
          <w:b/>
          <w:i/>
          <w:color w:val="3E6690"/>
        </w:rPr>
        <w:t xml:space="preserve">Innocence claim: </w:t>
      </w:r>
      <w:r>
        <w:rPr>
          <w:i/>
          <w:color w:val="3E6690"/>
        </w:rPr>
        <w:t xml:space="preserve">"We're ensuring ammunition calibers meet Canadian standards."</w:t>
      </w:r>
    </w:p>
    <w:p>
      <w:pPr>
        <w:keepNext/>
        <w:keepLines/>
        <w:spacing w:before="260" w:after="40"/>
      </w:pPr>
      <w:r>
        <w:rPr>
          <w:rFonts w:ascii="Calibri" w:hAnsi="Calibri" w:eastAsia="Microsoft YaHei"/>
          <w:b/>
          <w:color w:val="2E4F7A"/>
          <w:sz w:val="23"/>
        </w:rPr>
        <w:t xml:space="preserve">Measure I-19. Hunting Rifle "Receiver/Frame" Definition Expansion</w:t>
      </w:r>
    </w:p>
    <w:p>
      <w:pPr>
        <w:spacing w:after="60" w:line="270" w:lineRule="auto"/>
        <w:jc w:val="both"/>
      </w:pPr>
      <w:r>
        <w:t xml:space="preserve">Canada now expands the definition of "receiver/frame" to include more hunting rifle components, requiring additional permits and inspections for parts previously exempted.</w:t>
      </w:r>
    </w:p>
    <w:p>
      <w:pPr>
        <w:spacing w:after="140" w:line="270" w:lineRule="auto"/>
        <w:ind w:left="360"/>
      </w:pPr>
      <w:r>
        <w:rPr>
          <w:b/>
          <w:i/>
          <w:color w:val="3E6690"/>
        </w:rPr>
        <w:t xml:space="preserve">Innocence claim: </w:t>
      </w:r>
      <w:r>
        <w:rPr>
          <w:i/>
          <w:color w:val="3E6690"/>
        </w:rPr>
        <w:t xml:space="preserve">"We're applying consistent definitions under the Criminal Code."</w:t>
      </w:r>
    </w:p>
    <w:p>
      <w:pPr>
        <w:keepNext/>
        <w:keepLines/>
        <w:spacing w:before="260" w:after="40"/>
      </w:pPr>
      <w:r>
        <w:rPr>
          <w:rFonts w:ascii="Calibri" w:hAnsi="Calibri" w:eastAsia="Microsoft YaHei"/>
          <w:b/>
          <w:color w:val="2E4F7A"/>
          <w:sz w:val="23"/>
        </w:rPr>
        <w:t xml:space="preserve">Measure I-20. Magazine "Prohibited Device" Reclassification for Hunters</w:t>
      </w:r>
    </w:p>
    <w:p>
      <w:pPr>
        <w:spacing w:after="60" w:line="270" w:lineRule="auto"/>
        <w:jc w:val="both"/>
      </w:pPr>
      <w:r>
        <w:t xml:space="preserve">Canada now reclassifies certain high-capacity hunting magazines (even those pinned to 5 rounds) as "prohibited devices", requiring additional permits and inspections.</w:t>
      </w:r>
    </w:p>
    <w:p>
      <w:pPr>
        <w:spacing w:after="140" w:line="270" w:lineRule="auto"/>
        <w:ind w:left="360"/>
      </w:pPr>
      <w:r>
        <w:rPr>
          <w:b/>
          <w:i/>
          <w:color w:val="3E6690"/>
        </w:rPr>
        <w:t xml:space="preserve">Innocence claim: </w:t>
      </w:r>
      <w:r>
        <w:rPr>
          <w:i/>
          <w:color w:val="3E6690"/>
        </w:rPr>
        <w:t xml:space="preserve">"We're ensuring all magazines meet Canadian standards."</w:t>
      </w:r>
    </w:p>
    <w:p>
      <w:pPr>
        <w:keepNext/>
        <w:keepLines/>
        <w:spacing w:before="260" w:after="40"/>
      </w:pPr>
      <w:r>
        <w:rPr>
          <w:rFonts w:ascii="Calibri" w:hAnsi="Calibri" w:eastAsia="Microsoft YaHei"/>
          <w:b/>
          <w:color w:val="2E4F7A"/>
          <w:sz w:val="23"/>
        </w:rPr>
        <w:t xml:space="preserve">Measure I-21. Ammunition "Prohibited" Reclassification for Hunters</w:t>
      </w:r>
    </w:p>
    <w:p>
      <w:pPr>
        <w:spacing w:after="60" w:line="270" w:lineRule="auto"/>
        <w:jc w:val="both"/>
      </w:pPr>
      <w:r>
        <w:t xml:space="preserve">Canada now reclassifies certain types of hunting ammunition (e.g., armor-piercing, tracer) as "prohibited ammunition", freezing imports immediately.</w:t>
      </w:r>
    </w:p>
    <w:p>
      <w:pPr>
        <w:spacing w:after="140" w:line="270" w:lineRule="auto"/>
        <w:ind w:left="360"/>
      </w:pPr>
      <w:r>
        <w:rPr>
          <w:b/>
          <w:i/>
          <w:color w:val="3E6690"/>
        </w:rPr>
        <w:t xml:space="preserve">Innocence claim: </w:t>
      </w:r>
      <w:r>
        <w:rPr>
          <w:i/>
          <w:color w:val="3E6690"/>
        </w:rPr>
        <w:t xml:space="preserve">"We're protecting public safety from dangerous ammunition."</w:t>
      </w:r>
    </w:p>
    <w:p>
      <w:pPr>
        <w:keepNext/>
        <w:keepLines/>
        <w:spacing w:before="260" w:after="40"/>
      </w:pPr>
      <w:r>
        <w:rPr>
          <w:rFonts w:ascii="Calibri" w:hAnsi="Calibri" w:eastAsia="Microsoft YaHei"/>
          <w:b/>
          <w:color w:val="2E4F7A"/>
          <w:sz w:val="23"/>
        </w:rPr>
        <w:t xml:space="preserve">Measure I-22. Hunting Firearm "Action" Classification Audits</w:t>
      </w:r>
    </w:p>
    <w:p>
      <w:pPr>
        <w:spacing w:after="60" w:line="270" w:lineRule="auto"/>
        <w:jc w:val="both"/>
      </w:pPr>
      <w:r>
        <w:t xml:space="preserve">Canada now audits every imported hunting firearm's "action" classification (bolt, semi-auto, lever, pump, etc.), holding shipments where classifications are disputed.</w:t>
      </w:r>
    </w:p>
    <w:p>
      <w:pPr>
        <w:spacing w:after="140" w:line="270" w:lineRule="auto"/>
        <w:ind w:left="360"/>
      </w:pPr>
      <w:r>
        <w:rPr>
          <w:b/>
          <w:i/>
          <w:color w:val="3E6690"/>
        </w:rPr>
        <w:t xml:space="preserve">Innocence claim: </w:t>
      </w:r>
      <w:r>
        <w:rPr>
          <w:i/>
          <w:color w:val="3E6690"/>
        </w:rPr>
        <w:t xml:space="preserve">"We're ensuring accurate firearms classification."</w:t>
      </w:r>
    </w:p>
    <w:p>
      <w:pPr>
        <w:keepNext/>
        <w:keepLines/>
        <w:spacing w:before="260" w:after="40"/>
      </w:pPr>
      <w:r>
        <w:rPr>
          <w:rFonts w:ascii="Calibri" w:hAnsi="Calibri" w:eastAsia="Microsoft YaHei"/>
          <w:b/>
          <w:color w:val="2E4F7A"/>
          <w:sz w:val="23"/>
        </w:rPr>
        <w:t xml:space="preserve">Measure I-23. "Barrelled Action" Import Restrictions for Hunters</w:t>
      </w:r>
    </w:p>
    <w:p>
      <w:pPr>
        <w:spacing w:after="60" w:line="270" w:lineRule="auto"/>
        <w:jc w:val="both"/>
      </w:pPr>
      <w:r>
        <w:t xml:space="preserve">Canada now imposes additional restrictions on the import of "barrelled actions" for hunting rifles, citing concerns about incomplete firearms entering the country.</w:t>
      </w:r>
    </w:p>
    <w:p>
      <w:pPr>
        <w:spacing w:after="140" w:line="270" w:lineRule="auto"/>
        <w:ind w:left="360"/>
      </w:pPr>
      <w:r>
        <w:rPr>
          <w:b/>
          <w:i/>
          <w:color w:val="3E6690"/>
        </w:rPr>
        <w:t xml:space="preserve">Innocence claim: </w:t>
      </w:r>
      <w:r>
        <w:rPr>
          <w:i/>
          <w:color w:val="3E6690"/>
        </w:rPr>
        <w:t xml:space="preserve">"We're ensuring all firearm components are properly controlled."</w:t>
      </w:r>
    </w:p>
    <w:p>
      <w:pPr>
        <w:pStyle w:val="Heading3"/>
      </w:pPr>
      <w:r>
        <w:t xml:space="preserve">Labeling and Documentation Measures</w:t>
      </w:r>
    </w:p>
    <w:p>
      <w:pPr>
        <w:keepNext/>
        <w:keepLines/>
        <w:spacing w:before="260" w:after="40"/>
      </w:pPr>
      <w:r>
        <w:rPr>
          <w:rFonts w:ascii="Calibri" w:hAnsi="Calibri" w:eastAsia="Microsoft YaHei"/>
          <w:b/>
          <w:color w:val="2E4F7A"/>
          <w:sz w:val="23"/>
        </w:rPr>
        <w:t xml:space="preserve">Measure I-24. Hunting Shotgun "Gauge" Verification</w:t>
      </w:r>
    </w:p>
    <w:p>
      <w:pPr>
        <w:spacing w:after="60" w:line="270" w:lineRule="auto"/>
        <w:jc w:val="both"/>
      </w:pPr>
      <w:r>
        <w:t xml:space="preserve">Canada now requires 100% verification of every imported hunting shotgun's gauge and barrel length against Canadian standards, rejecting shipments where specifications are disputed.</w:t>
      </w:r>
    </w:p>
    <w:p>
      <w:pPr>
        <w:spacing w:after="140" w:line="270" w:lineRule="auto"/>
        <w:ind w:left="360"/>
      </w:pPr>
      <w:r>
        <w:rPr>
          <w:b/>
          <w:i/>
          <w:color w:val="3E6690"/>
        </w:rPr>
        <w:t xml:space="preserve">Innocence claim: </w:t>
      </w:r>
      <w:r>
        <w:rPr>
          <w:i/>
          <w:color w:val="3E6690"/>
        </w:rPr>
        <w:t xml:space="preserve">"We're ensuring shotguns meet Canadian hunting standards."</w:t>
      </w:r>
    </w:p>
    <w:p>
      <w:pPr>
        <w:keepNext/>
        <w:keepLines/>
        <w:spacing w:before="260" w:after="40"/>
      </w:pPr>
      <w:r>
        <w:rPr>
          <w:rFonts w:ascii="Calibri" w:hAnsi="Calibri" w:eastAsia="Microsoft YaHei"/>
          <w:b/>
          <w:color w:val="2E4F7A"/>
          <w:sz w:val="23"/>
        </w:rPr>
        <w:t xml:space="preserve">Measure I-25. Bilingual Labeling Enforcement for Hunting Firearms</w:t>
      </w:r>
    </w:p>
    <w:p>
      <w:pPr>
        <w:spacing w:after="60" w:line="270" w:lineRule="auto"/>
        <w:jc w:val="both"/>
      </w:pPr>
      <w:r>
        <w:t xml:space="preserve">Canada now requires that all hunting firearms and ammunition packaging, manuals, and safety documentation meet strict English and French labeling requirements, with specific font sizes and terminology.</w:t>
      </w:r>
    </w:p>
    <w:p>
      <w:pPr>
        <w:spacing w:after="140" w:line="270" w:lineRule="auto"/>
        <w:ind w:left="360"/>
      </w:pPr>
      <w:r>
        <w:rPr>
          <w:b/>
          <w:i/>
          <w:color w:val="3E6690"/>
        </w:rPr>
        <w:t xml:space="preserve">Innocence claim: </w:t>
      </w:r>
      <w:r>
        <w:rPr>
          <w:i/>
          <w:color w:val="3E6690"/>
        </w:rPr>
        <w:t xml:space="preserve">"We're protecting consumer rights and French-language heritage."</w:t>
      </w:r>
    </w:p>
    <w:p>
      <w:pPr>
        <w:keepNext/>
        <w:keepLines/>
        <w:spacing w:before="260" w:after="40"/>
      </w:pPr>
      <w:r>
        <w:rPr>
          <w:rFonts w:ascii="Calibri" w:hAnsi="Calibri" w:eastAsia="Microsoft YaHei"/>
          <w:b/>
          <w:color w:val="2E4F7A"/>
          <w:sz w:val="23"/>
        </w:rPr>
        <w:t xml:space="preserve">Measure I-26. Mandatory "Product of USA" Verification for Every Hunting Firearm</w:t>
      </w:r>
    </w:p>
    <w:p>
      <w:pPr>
        <w:spacing w:after="60" w:line="270" w:lineRule="auto"/>
        <w:jc w:val="both"/>
      </w:pPr>
      <w:r>
        <w:t xml:space="preserve">Canada now requires exhaustive documentation proving that every hunting firearm is genuinely "Product of USA", rejecting shipments with incomplete provenance.</w:t>
      </w:r>
    </w:p>
    <w:p>
      <w:pPr>
        <w:spacing w:after="140" w:line="270" w:lineRule="auto"/>
        <w:ind w:left="360"/>
      </w:pPr>
      <w:r>
        <w:rPr>
          <w:b/>
          <w:i/>
          <w:color w:val="3E6690"/>
        </w:rPr>
        <w:t xml:space="preserve">Innocence claim: </w:t>
      </w:r>
      <w:r>
        <w:rPr>
          <w:i/>
          <w:color w:val="3E6690"/>
        </w:rPr>
        <w:t xml:space="preserve">"We're ensuring accurate labeling for Canadian consumers."</w:t>
      </w:r>
    </w:p>
    <w:p>
      <w:pPr>
        <w:keepNext/>
        <w:keepLines/>
        <w:spacing w:before="260" w:after="40"/>
      </w:pPr>
      <w:r>
        <w:rPr>
          <w:rFonts w:ascii="Calibri" w:hAnsi="Calibri" w:eastAsia="Microsoft YaHei"/>
          <w:b/>
          <w:color w:val="2E4F7A"/>
          <w:sz w:val="23"/>
        </w:rPr>
        <w:t xml:space="preserve">Measure I-27. Serial Number Verification Audits for Hunting Rifles</w:t>
      </w:r>
    </w:p>
    <w:p>
      <w:pPr>
        <w:spacing w:after="60" w:line="270" w:lineRule="auto"/>
        <w:jc w:val="both"/>
      </w:pPr>
      <w:r>
        <w:t xml:space="preserve">Canada now requires 100% verification of every imported hunting rifle's serial number against U.S. export documentation and Canadian registration records, holding shipments for weeks.</w:t>
      </w:r>
    </w:p>
    <w:p>
      <w:pPr>
        <w:spacing w:after="140" w:line="270" w:lineRule="auto"/>
        <w:ind w:left="360"/>
      </w:pPr>
      <w:r>
        <w:rPr>
          <w:b/>
          <w:i/>
          <w:color w:val="3E6690"/>
        </w:rPr>
        <w:t xml:space="preserve">Innocence claim: </w:t>
      </w:r>
      <w:r>
        <w:rPr>
          <w:i/>
          <w:color w:val="3E6690"/>
        </w:rPr>
        <w:t xml:space="preserve">"We're ensuring all firearms are properly serialized and traceable."</w:t>
      </w:r>
    </w:p>
    <w:p>
      <w:pPr>
        <w:keepNext/>
        <w:keepLines/>
        <w:spacing w:before="260" w:after="40"/>
      </w:pPr>
      <w:r>
        <w:rPr>
          <w:rFonts w:ascii="Calibri" w:hAnsi="Calibri" w:eastAsia="Microsoft YaHei"/>
          <w:b/>
          <w:color w:val="2E4F7A"/>
          <w:sz w:val="23"/>
        </w:rPr>
        <w:t xml:space="preserve">Measure I-28. Mandatory "Safety Warning" Labeling for Hunting Ammunition</w:t>
      </w:r>
    </w:p>
    <w:p>
      <w:pPr>
        <w:spacing w:after="60" w:line="270" w:lineRule="auto"/>
        <w:jc w:val="both"/>
      </w:pPr>
      <w:r>
        <w:t xml:space="preserve">Canada now requires that all hunting ammunition bear prominent, indelible safety warnings in both official languages, rejecting shipments where labels are missing or non-compliant.</w:t>
      </w:r>
    </w:p>
    <w:p>
      <w:pPr>
        <w:spacing w:after="140" w:line="270" w:lineRule="auto"/>
        <w:ind w:left="360"/>
      </w:pPr>
      <w:r>
        <w:rPr>
          <w:b/>
          <w:i/>
          <w:color w:val="3E6690"/>
        </w:rPr>
        <w:t xml:space="preserve">Innocence claim: </w:t>
      </w:r>
      <w:r>
        <w:rPr>
          <w:i/>
          <w:color w:val="3E6690"/>
        </w:rPr>
        <w:t xml:space="preserve">"We're ensuring consumer safety."</w:t>
      </w:r>
    </w:p>
    <w:p>
      <w:pPr>
        <w:keepNext/>
        <w:keepLines/>
        <w:spacing w:before="260" w:after="40"/>
      </w:pPr>
      <w:r>
        <w:rPr>
          <w:rFonts w:ascii="Calibri" w:hAnsi="Calibri" w:eastAsia="Microsoft YaHei"/>
          <w:b/>
          <w:color w:val="2E4F7A"/>
          <w:sz w:val="23"/>
        </w:rPr>
        <w:t xml:space="preserve">Measure I-29. Ammunition "Lot Number" Traceability Requirements for Hunters</w:t>
      </w:r>
    </w:p>
    <w:p>
      <w:pPr>
        <w:spacing w:after="60" w:line="270" w:lineRule="auto"/>
        <w:jc w:val="both"/>
      </w:pPr>
      <w:r>
        <w:t xml:space="preserve">Canada now requires exhaustive lot number traceability documentation for every hunting ammunition shipment, rejecting shipments where any lot number is missing or incomplete.</w:t>
      </w:r>
    </w:p>
    <w:p>
      <w:pPr>
        <w:spacing w:after="140" w:line="270" w:lineRule="auto"/>
        <w:ind w:left="360"/>
      </w:pPr>
      <w:r>
        <w:rPr>
          <w:b/>
          <w:i/>
          <w:color w:val="3E6690"/>
        </w:rPr>
        <w:t xml:space="preserve">Innocence claim: </w:t>
      </w:r>
      <w:r>
        <w:rPr>
          <w:i/>
          <w:color w:val="3E6690"/>
        </w:rPr>
        <w:t xml:space="preserve">"We're ensuring ammunition traceability for public safety."</w:t>
      </w:r>
    </w:p>
    <w:p>
      <w:pPr>
        <w:keepNext/>
        <w:keepLines/>
        <w:spacing w:before="260" w:after="40"/>
      </w:pPr>
      <w:r>
        <w:rPr>
          <w:rFonts w:ascii="Calibri" w:hAnsi="Calibri" w:eastAsia="Microsoft YaHei"/>
          <w:b/>
          <w:color w:val="2E4F7A"/>
          <w:sz w:val="23"/>
        </w:rPr>
        <w:t xml:space="preserve">Measure I-30. "Caliber" and "Gauge" Marking Verification for Hunting Firearms</w:t>
      </w:r>
    </w:p>
    <w:p>
      <w:pPr>
        <w:spacing w:after="60" w:line="270" w:lineRule="auto"/>
        <w:jc w:val="both"/>
      </w:pPr>
      <w:r>
        <w:t xml:space="preserve">Canada now requires that every hunting firearm and ammunition shipment bear accurate, indelible caliber or gauge markings, rejecting shipments where markings are faded or missing.</w:t>
      </w:r>
    </w:p>
    <w:p>
      <w:pPr>
        <w:spacing w:after="140" w:line="270" w:lineRule="auto"/>
        <w:ind w:left="360"/>
      </w:pPr>
      <w:r>
        <w:rPr>
          <w:b/>
          <w:i/>
          <w:color w:val="3E6690"/>
        </w:rPr>
        <w:t xml:space="preserve">Innocence claim: </w:t>
      </w:r>
      <w:r>
        <w:rPr>
          <w:i/>
          <w:color w:val="3E6690"/>
        </w:rPr>
        <w:t xml:space="preserve">"We're ensuring product safety and proper use."</w:t>
      </w:r>
    </w:p>
    <w:p>
      <w:pPr>
        <w:keepNext/>
        <w:keepLines/>
        <w:spacing w:before="260" w:after="40"/>
      </w:pPr>
      <w:r>
        <w:rPr>
          <w:rFonts w:ascii="Calibri" w:hAnsi="Calibri" w:eastAsia="Microsoft YaHei"/>
          <w:b/>
          <w:color w:val="2E4F7A"/>
          <w:sz w:val="23"/>
        </w:rPr>
        <w:t xml:space="preserve">Measure I-31. "Import Permit Number" Display Requirements for Hunters</w:t>
      </w:r>
    </w:p>
    <w:p>
      <w:pPr>
        <w:spacing w:after="60" w:line="270" w:lineRule="auto"/>
        <w:jc w:val="both"/>
      </w:pPr>
      <w:r>
        <w:t xml:space="preserve">Canada now requires that every imported hunting firearm, ammunition, and parts shipment display the GAC import permit number on all packaging and documentation, rejecting shipments where the number is missing.</w:t>
      </w:r>
    </w:p>
    <w:p>
      <w:pPr>
        <w:spacing w:after="140" w:line="270" w:lineRule="auto"/>
        <w:ind w:left="360"/>
      </w:pPr>
      <w:r>
        <w:rPr>
          <w:b/>
          <w:i/>
          <w:color w:val="3E6690"/>
        </w:rPr>
        <w:t xml:space="preserve">Innocence claim: </w:t>
      </w:r>
      <w:r>
        <w:rPr>
          <w:i/>
          <w:color w:val="3E6690"/>
        </w:rPr>
        <w:t xml:space="preserve">"We're ensuring permit compliance."</w:t>
      </w:r>
    </w:p>
    <w:p>
      <w:pPr>
        <w:pStyle w:val="Heading3"/>
      </w:pPr>
      <w:r>
        <w:t xml:space="preserve">Wildlife and Environmental Measures</w:t>
      </w:r>
    </w:p>
    <w:p>
      <w:pPr>
        <w:keepNext/>
        <w:keepLines/>
        <w:spacing w:before="260" w:after="40"/>
      </w:pPr>
      <w:r>
        <w:rPr>
          <w:rFonts w:ascii="Calibri" w:hAnsi="Calibri" w:eastAsia="Microsoft YaHei"/>
          <w:b/>
          <w:color w:val="2E4F7A"/>
          <w:sz w:val="23"/>
        </w:rPr>
        <w:t xml:space="preserve">Measure I-32. "End-User" Certification for Every Hunting Shipment</w:t>
      </w:r>
    </w:p>
    <w:p>
      <w:pPr>
        <w:spacing w:after="60" w:line="270" w:lineRule="auto"/>
        <w:jc w:val="both"/>
      </w:pPr>
      <w:r>
        <w:t xml:space="preserve">Canada now requires that every hunting firearms and ammunition shipment include notarized end-user certification from the Canadian hunting outfitter or guide, rejecting shipments where certification is incomplete.</w:t>
      </w:r>
    </w:p>
    <w:p>
      <w:pPr>
        <w:spacing w:after="140" w:line="270" w:lineRule="auto"/>
        <w:ind w:left="360"/>
      </w:pPr>
      <w:r>
        <w:rPr>
          <w:b/>
          <w:i/>
          <w:color w:val="3E6690"/>
        </w:rPr>
        <w:t xml:space="preserve">Innocence claim: </w:t>
      </w:r>
      <w:r>
        <w:rPr>
          <w:i/>
          <w:color w:val="3E6690"/>
        </w:rPr>
        <w:t xml:space="preserve">"We're ensuring firearms reach legitimate hunters."</w:t>
      </w:r>
    </w:p>
    <w:p>
      <w:pPr>
        <w:keepNext/>
        <w:keepLines/>
        <w:spacing w:before="260" w:after="40"/>
      </w:pPr>
      <w:r>
        <w:rPr>
          <w:rFonts w:ascii="Calibri" w:hAnsi="Calibri" w:eastAsia="Microsoft YaHei"/>
          <w:b/>
          <w:color w:val="2E4F7A"/>
          <w:sz w:val="23"/>
        </w:rPr>
        <w:t xml:space="preserve">Measure I-33. CITES Hunting Trophy Import "Processing" Delays</w:t>
      </w:r>
    </w:p>
    <w:p>
      <w:pPr>
        <w:spacing w:after="60" w:line="270" w:lineRule="auto"/>
        <w:jc w:val="both"/>
      </w:pPr>
      <w:r>
        <w:t xml:space="preserve">Environment Canada now dramaticallies extend processing times for CITES import permits for hunting trophies, stretching approvals to 6-12 months for Appendix I and II species.</w:t>
      </w:r>
    </w:p>
    <w:p>
      <w:pPr>
        <w:spacing w:after="140" w:line="270" w:lineRule="auto"/>
        <w:ind w:left="360"/>
      </w:pPr>
      <w:r>
        <w:rPr>
          <w:b/>
          <w:i/>
          <w:color w:val="3E6690"/>
        </w:rPr>
        <w:t xml:space="preserve">Innocence claim: </w:t>
      </w:r>
      <w:r>
        <w:rPr>
          <w:i/>
          <w:color w:val="3E6690"/>
        </w:rPr>
        <w:t xml:space="preserve">"We're ensuring compliance with international wildlife conservation treaties."</w:t>
      </w:r>
    </w:p>
    <w:p>
      <w:pPr>
        <w:keepNext/>
        <w:keepLines/>
        <w:spacing w:before="260" w:after="40"/>
      </w:pPr>
      <w:r>
        <w:rPr>
          <w:rFonts w:ascii="Calibri" w:hAnsi="Calibri" w:eastAsia="Microsoft YaHei"/>
          <w:b/>
          <w:color w:val="2E4F7A"/>
          <w:sz w:val="23"/>
        </w:rPr>
        <w:t xml:space="preserve">Measure I-34. Expanded CITES "Species" Verification for Hunting Trophies</w:t>
      </w:r>
    </w:p>
    <w:p>
      <w:pPr>
        <w:spacing w:after="60" w:line="270" w:lineRule="auto"/>
        <w:jc w:val="both"/>
      </w:pPr>
      <w:r>
        <w:t xml:space="preserve">Canada now requires exhaustive DNA testing and species verification for every hunting trophy import, holding trophies for months while lab results process.</w:t>
      </w:r>
    </w:p>
    <w:p>
      <w:pPr>
        <w:spacing w:after="140" w:line="270" w:lineRule="auto"/>
        <w:ind w:left="360"/>
      </w:pPr>
      <w:r>
        <w:rPr>
          <w:b/>
          <w:i/>
          <w:color w:val="3E6690"/>
        </w:rPr>
        <w:t xml:space="preserve">Innocence claim: </w:t>
      </w:r>
      <w:r>
        <w:rPr>
          <w:i/>
          <w:color w:val="3E6690"/>
        </w:rPr>
        <w:t xml:space="preserve">"We're preventing illegal wildlife trafficking."</w:t>
      </w:r>
    </w:p>
    <w:p>
      <w:pPr>
        <w:keepNext/>
        <w:keepLines/>
        <w:spacing w:before="260" w:after="40"/>
      </w:pPr>
      <w:r>
        <w:rPr>
          <w:rFonts w:ascii="Calibri" w:hAnsi="Calibri" w:eastAsia="Microsoft YaHei"/>
          <w:b/>
          <w:color w:val="2E4F7A"/>
          <w:sz w:val="23"/>
        </w:rPr>
        <w:t xml:space="preserve">Measure I-35. Hunting Trophy "Fresh/Frozen/Salted" Condition Verification</w:t>
      </w:r>
    </w:p>
    <w:p>
      <w:pPr>
        <w:spacing w:after="60" w:line="270" w:lineRule="auto"/>
        <w:jc w:val="both"/>
      </w:pPr>
      <w:r>
        <w:t xml:space="preserve">Canada now requires exhaustive documentation and inspection proving that every hunting trophy meets the "fresh, frozen or salted condition" exemption, rejecting trophies where condition cannot be verified.</w:t>
      </w:r>
    </w:p>
    <w:p>
      <w:pPr>
        <w:spacing w:after="140" w:line="270" w:lineRule="auto"/>
        <w:ind w:left="360"/>
      </w:pPr>
      <w:r>
        <w:rPr>
          <w:b/>
          <w:i/>
          <w:color w:val="3E6690"/>
        </w:rPr>
        <w:t xml:space="preserve">Innocence claim: </w:t>
      </w:r>
      <w:r>
        <w:rPr>
          <w:i/>
          <w:color w:val="3E6690"/>
        </w:rPr>
        <w:t xml:space="preserve">"We're ensuring proper handling of wildlife products."</w:t>
      </w:r>
    </w:p>
    <w:p>
      <w:pPr>
        <w:keepNext/>
        <w:keepLines/>
        <w:spacing w:before="260" w:after="40"/>
      </w:pPr>
      <w:r>
        <w:rPr>
          <w:rFonts w:ascii="Calibri" w:hAnsi="Calibri" w:eastAsia="Microsoft YaHei"/>
          <w:b/>
          <w:color w:val="2E4F7A"/>
          <w:sz w:val="23"/>
        </w:rPr>
        <w:t xml:space="preserve">Measure I-36. Lead Content Testing for Hunting Ammunition</w:t>
      </w:r>
    </w:p>
    <w:p>
      <w:pPr>
        <w:spacing w:after="60" w:line="270" w:lineRule="auto"/>
        <w:jc w:val="both"/>
      </w:pPr>
      <w:r>
        <w:t xml:space="preserve">Environment Canada now requires exhaustive lead content testing for all imported hunting ammunition, holding shipments for weeks while lab results are processed.</w:t>
      </w:r>
    </w:p>
    <w:p>
      <w:pPr>
        <w:spacing w:after="140" w:line="270" w:lineRule="auto"/>
        <w:ind w:left="360"/>
      </w:pPr>
      <w:r>
        <w:rPr>
          <w:b/>
          <w:i/>
          <w:color w:val="3E6690"/>
        </w:rPr>
        <w:t xml:space="preserve">Innocence claim: </w:t>
      </w:r>
      <w:r>
        <w:rPr>
          <w:i/>
          <w:color w:val="3E6690"/>
        </w:rPr>
        <w:t xml:space="preserve">"We're protecting Canadian wildlife and the environment from lead exposure."</w:t>
      </w:r>
    </w:p>
    <w:p>
      <w:pPr>
        <w:keepNext/>
        <w:keepLines/>
        <w:spacing w:before="260" w:after="40"/>
      </w:pPr>
      <w:r>
        <w:rPr>
          <w:rFonts w:ascii="Calibri" w:hAnsi="Calibri" w:eastAsia="Microsoft YaHei"/>
          <w:b/>
          <w:color w:val="2E4F7A"/>
          <w:sz w:val="23"/>
        </w:rPr>
        <w:t xml:space="preserve">Measure I-37. "Green Ammunition" Certification Requirements for Hunters</w:t>
      </w:r>
    </w:p>
    <w:p>
      <w:pPr>
        <w:spacing w:after="60" w:line="270" w:lineRule="auto"/>
        <w:jc w:val="both"/>
      </w:pPr>
      <w:r>
        <w:t xml:space="preserve">Canada now requires that all imported hunting ammunition meet "green ammunition" certification standards (reduced lead, non-toxic primers), with shipments rejected where certification is incomplete.</w:t>
      </w:r>
    </w:p>
    <w:p>
      <w:pPr>
        <w:spacing w:after="140" w:line="270" w:lineRule="auto"/>
        <w:ind w:left="360"/>
      </w:pPr>
      <w:r>
        <w:rPr>
          <w:b/>
          <w:i/>
          <w:color w:val="3E6690"/>
        </w:rPr>
        <w:t xml:space="preserve">Innocence claim: </w:t>
      </w:r>
      <w:r>
        <w:rPr>
          <w:i/>
          <w:color w:val="3E6690"/>
        </w:rPr>
        <w:t xml:space="preserve">"We're meeting environmental commitments."</w:t>
      </w:r>
    </w:p>
    <w:p>
      <w:pPr>
        <w:pStyle w:val="Heading3"/>
      </w:pPr>
      <w:r>
        <w:t xml:space="preserve">Financial and Procurement Measures</w:t>
      </w:r>
    </w:p>
    <w:p>
      <w:pPr>
        <w:keepNext/>
        <w:keepLines/>
        <w:spacing w:before="260" w:after="40"/>
      </w:pPr>
      <w:r>
        <w:rPr>
          <w:rFonts w:ascii="Calibri" w:hAnsi="Calibri" w:eastAsia="Microsoft YaHei"/>
          <w:b/>
          <w:color w:val="2E4F7A"/>
          <w:sz w:val="23"/>
        </w:rPr>
        <w:t xml:space="preserve">Measure I-38. Hunting Trophy "Elephant Ivory and Rhino Horn" Ban Enforcement</w:t>
      </w:r>
    </w:p>
    <w:p>
      <w:pPr>
        <w:spacing w:after="60" w:line="270" w:lineRule="auto"/>
        <w:jc w:val="both"/>
      </w:pPr>
      <w:r>
        <w:t xml:space="preserve">Canada now strictlies enforce the existing ban on importing elephant ivory and rhinoceros horn hunting trophies, with expanded inspections and zero tolerance for any non-compliance.</w:t>
      </w:r>
    </w:p>
    <w:p>
      <w:pPr>
        <w:spacing w:after="140" w:line="270" w:lineRule="auto"/>
        <w:ind w:left="360"/>
      </w:pPr>
      <w:r>
        <w:rPr>
          <w:b/>
          <w:i/>
          <w:color w:val="3E6690"/>
        </w:rPr>
        <w:t xml:space="preserve">Innocence claim: </w:t>
      </w:r>
      <w:r>
        <w:rPr>
          <w:i/>
          <w:color w:val="3E6690"/>
        </w:rPr>
        <w:t xml:space="preserve">"We're protecting endangered species."</w:t>
      </w:r>
    </w:p>
    <w:p>
      <w:pPr>
        <w:keepNext/>
        <w:keepLines/>
        <w:spacing w:before="260" w:after="40"/>
      </w:pPr>
      <w:r>
        <w:rPr>
          <w:rFonts w:ascii="Calibri" w:hAnsi="Calibri" w:eastAsia="Microsoft YaHei"/>
          <w:b/>
          <w:color w:val="2E4F7A"/>
          <w:sz w:val="23"/>
        </w:rPr>
        <w:t xml:space="preserve">Measure I-39. Hunting "User Fee" Increases for Non-Residents</w:t>
      </w:r>
    </w:p>
    <w:p>
      <w:pPr>
        <w:spacing w:after="60" w:line="270" w:lineRule="auto"/>
        <w:jc w:val="both"/>
      </w:pPr>
      <w:r>
        <w:t xml:space="preserve">Canada now dramaticallies increase user fees for hunting licences, Non-Resident Firearms Declarations, and wildlife permits, citing the need to recover program costs.</w:t>
      </w:r>
    </w:p>
    <w:p>
      <w:pPr>
        <w:spacing w:after="140" w:line="270" w:lineRule="auto"/>
        <w:ind w:left="360"/>
      </w:pPr>
      <w:r>
        <w:rPr>
          <w:b/>
          <w:i/>
          <w:color w:val="3E6690"/>
        </w:rPr>
        <w:t xml:space="preserve">Innocence claim: </w:t>
      </w:r>
      <w:r>
        <w:rPr>
          <w:i/>
          <w:color w:val="3E6690"/>
        </w:rPr>
        <w:t xml:space="preserve">"We're ensuring the hunting program is self-financing."</w:t>
      </w:r>
    </w:p>
    <w:p>
      <w:pPr>
        <w:keepNext/>
        <w:keepLines/>
        <w:spacing w:before="260" w:after="40"/>
      </w:pPr>
      <w:r>
        <w:rPr>
          <w:rFonts w:ascii="Calibri" w:hAnsi="Calibri" w:eastAsia="Microsoft YaHei"/>
          <w:b/>
          <w:color w:val="2E4F7A"/>
          <w:sz w:val="23"/>
        </w:rPr>
        <w:t xml:space="preserve">Measure I-40. Hunting Outfitter "Licensing" Compliance Audits</w:t>
      </w:r>
    </w:p>
    <w:p>
      <w:pPr>
        <w:spacing w:after="60" w:line="270" w:lineRule="auto"/>
        <w:jc w:val="both"/>
      </w:pPr>
      <w:r>
        <w:t xml:space="preserve">Canada now dramaticallies increase compliance audits of hunting outfitters who cater to American clients, demanding exhaustive documentation and holding licences during the review.</w:t>
      </w:r>
    </w:p>
    <w:p>
      <w:pPr>
        <w:spacing w:after="140" w:line="270" w:lineRule="auto"/>
        <w:ind w:left="360"/>
      </w:pPr>
      <w:r>
        <w:rPr>
          <w:b/>
          <w:i/>
          <w:color w:val="3E6690"/>
        </w:rPr>
        <w:t xml:space="preserve">Innocence claim: </w:t>
      </w:r>
      <w:r>
        <w:rPr>
          <w:i/>
          <w:color w:val="3E6690"/>
        </w:rPr>
        <w:t xml:space="preserve">"We're ensuring outfitters meet Canadian standards."</w:t>
      </w:r>
    </w:p>
    <w:p>
      <w:r>
        <w:rPr>
          <w:b/>
          <w:color w:val="2E4F7A"/>
        </w:rPr>
        <w:t xml:space="preserve">Cumulative effect. </w:t>
      </w:r>
      <w:r>
        <w:t xml:space="preserve">Combined, these 40 measures: Paralyze American hunting tourism: Permit delays, 100% inspections, and reclassification reviews add weeks or months to every hunting trip, rendering Canadian hunting destinations unviable for American sportsmen Target red-state hunters and outfitters: American hunters from Texas, Arkansas, Michigan, and other red states who spend millions annually in Saskatchewan, Alberta, and Manitoba faces insurmountable bureaucratic hurdles Destroy the economics of U.S. hunting exports: With Canada importing C$53.3M in shotguns, C$27.5M in hunting equipment, and hosting tens of thousands of American hunters, these measures cripples the cross-border hunting industry Maintain perfect plausible deniability: Every measure is rooted in existing laws, regulations, and administrative discretion, Canada is simply "following the rules" and "protecting wildlife and public safety"</w:t>
      </w:r>
    </w:p>
    <w:p>
      <w:r>
        <w:rPr>
          <w:b/>
          <w:color w:val="2E4F7A"/>
        </w:rPr>
        <w:t xml:space="preserve">Deployment note. </w:t>
      </w:r>
      <w:r>
        <w:t xml:space="preserve"> OUTFITTER activates in Tier Four alongside LOCK AND STOCK, extending the same licensing and inspection architecture to sportsmen and outfitters.</w:t>
      </w:r>
    </w:p>
    <w:p>
      <w:pPr>
        <w:pStyle w:val="Heading2"/>
      </w:pPr>
      <w:bookmarkStart w:id="321" w:name="_Toc9200321"/>
      <w:r>
        <w:t xml:space="preserve">Package J: Crown Instruments (Codename CROWN)</w:t>
      </w:r>
      <w:bookmarkEnd w:id="321"/>
    </w:p>
    <w:p>
      <w:r>
        <w:t xml:space="preserve">The Crown package extends the doctrine into domains the source inventory leaves untouched: aviation, rail, water, pharmaceuticals, tax, media, professional mobility, defence accounting, and postal policy. Each measure follows the same architecture as the rest of the framework: a lawful instrument, a calibrated effect, and an innocence claim that survives scrutiny.</w:t>
      </w:r>
    </w:p>
    <w:p>
      <w:pPr>
        <w:pStyle w:val="Heading3"/>
      </w:pPr>
      <w:r>
        <w:t xml:space="preserve">Aviation and Airspace</w:t>
      </w:r>
    </w:p>
    <w:p>
      <w:pPr>
        <w:keepNext/>
        <w:keepLines/>
        <w:spacing w:before="260" w:after="40"/>
      </w:pPr>
      <w:r>
        <w:rPr>
          <w:rFonts w:ascii="Calibri" w:hAnsi="Calibri" w:eastAsia="Microsoft YaHei"/>
          <w:b/>
          <w:color w:val="2E4F7A"/>
          <w:sz w:val="23"/>
        </w:rPr>
        <w:t xml:space="preserve">Measure J-1. Transborder Flight Plan Revalidation</w:t>
      </w:r>
    </w:p>
    <w:p>
      <w:pPr>
        <w:spacing w:after="60" w:line="270" w:lineRule="auto"/>
        <w:jc w:val="both"/>
      </w:pPr>
      <w:r>
        <w:t xml:space="preserve">Nav Canada now re-validates every transborder flight plan filed by U.S. carriers against current airway, slot, and de-icing capacity data, adding hours of dispatch delay at peak periods for flights into Toronto, Montreal, and Vancouver.  </w:t>
      </w:r>
    </w:p>
    <w:p>
      <w:pPr>
        <w:spacing w:after="140" w:line="270" w:lineRule="auto"/>
        <w:ind w:left="360"/>
      </w:pPr>
      <w:r>
        <w:rPr>
          <w:b/>
          <w:i/>
          <w:color w:val="3E6690"/>
        </w:rPr>
        <w:t xml:space="preserve">Innocence claim: </w:t>
      </w:r>
      <w:r>
        <w:rPr>
          <w:i/>
          <w:color w:val="3E6690"/>
        </w:rPr>
        <w:t xml:space="preserve">"We're ensuring the safety and efficiency of Canadian airspace under full coordination protocols."</w:t>
      </w:r>
    </w:p>
    <w:p>
      <w:pPr>
        <w:keepNext/>
        <w:keepLines/>
        <w:spacing w:before="260" w:after="40"/>
      </w:pPr>
      <w:r>
        <w:rPr>
          <w:rFonts w:ascii="Calibri" w:hAnsi="Calibri" w:eastAsia="Microsoft YaHei"/>
          <w:b/>
          <w:color w:val="2E4F7A"/>
          <w:sz w:val="23"/>
        </w:rPr>
        <w:t xml:space="preserve">Measure J-2. Overflight Fee Recalibration</w:t>
      </w:r>
    </w:p>
    <w:p>
      <w:pPr>
        <w:spacing w:after="60" w:line="270" w:lineRule="auto"/>
        <w:jc w:val="both"/>
      </w:pPr>
      <w:r>
        <w:t xml:space="preserve">Nav Canada now recalibrates overflight and terminal navigation charges for U.S.-registered aircraft under a full cost-recovery model, raising the price of transiting Canadian airspace on transatlantic and Asia routings.  </w:t>
      </w:r>
    </w:p>
    <w:p>
      <w:pPr>
        <w:spacing w:after="140" w:line="270" w:lineRule="auto"/>
        <w:ind w:left="360"/>
      </w:pPr>
      <w:r>
        <w:rPr>
          <w:b/>
          <w:i/>
          <w:color w:val="3E6690"/>
        </w:rPr>
        <w:t xml:space="preserve">Innocence claim: </w:t>
      </w:r>
      <w:r>
        <w:rPr>
          <w:i/>
          <w:color w:val="3E6690"/>
        </w:rPr>
        <w:t xml:space="preserve">"We're applying cost-recovery principles to air navigation services as Parliament intended."</w:t>
      </w:r>
    </w:p>
    <w:p>
      <w:pPr>
        <w:keepNext/>
        <w:keepLines/>
        <w:spacing w:before="260" w:after="40"/>
      </w:pPr>
      <w:r>
        <w:rPr>
          <w:rFonts w:ascii="Calibri" w:hAnsi="Calibri" w:eastAsia="Microsoft YaHei"/>
          <w:b/>
          <w:color w:val="2E4F7A"/>
          <w:sz w:val="23"/>
        </w:rPr>
        <w:t xml:space="preserve">Measure J-3. Flight Crew Duty-Time Documentation Audits</w:t>
      </w:r>
    </w:p>
    <w:p>
      <w:pPr>
        <w:spacing w:after="60" w:line="270" w:lineRule="auto"/>
        <w:jc w:val="both"/>
      </w:pPr>
      <w:r>
        <w:t xml:space="preserve">Transport Canada now audits the duty-time and rest records of U.S. flight crews operating into Canada, holding departures at the gate pending document verification.  </w:t>
      </w:r>
    </w:p>
    <w:p>
      <w:pPr>
        <w:spacing w:after="140" w:line="270" w:lineRule="auto"/>
        <w:ind w:left="360"/>
      </w:pPr>
      <w:r>
        <w:rPr>
          <w:b/>
          <w:i/>
          <w:color w:val="3E6690"/>
        </w:rPr>
        <w:t xml:space="preserve">Innocence claim: </w:t>
      </w:r>
      <w:r>
        <w:rPr>
          <w:i/>
          <w:color w:val="3E6690"/>
        </w:rPr>
        <w:t xml:space="preserve">"We're protecting passengers through rigorous fatigue-management enforcement."</w:t>
      </w:r>
    </w:p>
    <w:p>
      <w:pPr>
        <w:pStyle w:val="Heading3"/>
      </w:pPr>
      <w:r>
        <w:t xml:space="preserve">Rail and Surface Corridors</w:t>
      </w:r>
    </w:p>
    <w:p>
      <w:pPr>
        <w:keepNext/>
        <w:keepLines/>
        <w:spacing w:before="260" w:after="40"/>
      </w:pPr>
      <w:r>
        <w:rPr>
          <w:rFonts w:ascii="Calibri" w:hAnsi="Calibri" w:eastAsia="Microsoft YaHei"/>
          <w:b/>
          <w:color w:val="2E4F7A"/>
          <w:sz w:val="23"/>
        </w:rPr>
        <w:t xml:space="preserve">Measure J-4. Locomotive Safety Recertification at the Border</w:t>
      </w:r>
    </w:p>
    <w:p>
      <w:pPr>
        <w:spacing w:after="60" w:line="270" w:lineRule="auto"/>
        <w:jc w:val="both"/>
      </w:pPr>
      <w:r>
        <w:t xml:space="preserve">Transport Canada now re-verifies every U.S. locomotive entering Canada against Canadian crashworthiness, emissions, and signal-compatibility standards, with per-unit inspections measured in days.  </w:t>
      </w:r>
    </w:p>
    <w:p>
      <w:pPr>
        <w:spacing w:after="140" w:line="270" w:lineRule="auto"/>
        <w:ind w:left="360"/>
      </w:pPr>
      <w:r>
        <w:rPr>
          <w:b/>
          <w:i/>
          <w:color w:val="3E6690"/>
        </w:rPr>
        <w:t xml:space="preserve">Innocence claim: </w:t>
      </w:r>
      <w:r>
        <w:rPr>
          <w:i/>
          <w:color w:val="3E6690"/>
        </w:rPr>
        <w:t xml:space="preserve">"We're ensuring that rolling stock on Canadian track meets Canadian safety standards."</w:t>
      </w:r>
    </w:p>
    <w:p>
      <w:pPr>
        <w:keepNext/>
        <w:keepLines/>
        <w:spacing w:before="260" w:after="40"/>
      </w:pPr>
      <w:r>
        <w:rPr>
          <w:rFonts w:ascii="Calibri" w:hAnsi="Calibri" w:eastAsia="Microsoft YaHei"/>
          <w:b/>
          <w:color w:val="2E4F7A"/>
          <w:sz w:val="23"/>
        </w:rPr>
        <w:t xml:space="preserve">Measure J-5. Hours-of-Service Log Audits for U.S. Rail and Truck Crews</w:t>
      </w:r>
    </w:p>
    <w:p>
      <w:pPr>
        <w:spacing w:after="60" w:line="270" w:lineRule="auto"/>
        <w:jc w:val="both"/>
      </w:pPr>
      <w:r>
        <w:t xml:space="preserve">Canadian inspectors now audit electronic logging device data for every U.S. crew and driver operating into Canada, rejecting entries with any gap or inconsistency.  </w:t>
      </w:r>
    </w:p>
    <w:p>
      <w:pPr>
        <w:spacing w:after="140" w:line="270" w:lineRule="auto"/>
        <w:ind w:left="360"/>
      </w:pPr>
      <w:r>
        <w:rPr>
          <w:b/>
          <w:i/>
          <w:color w:val="3E6690"/>
        </w:rPr>
        <w:t xml:space="preserve">Innocence claim: </w:t>
      </w:r>
      <w:r>
        <w:rPr>
          <w:i/>
          <w:color w:val="3E6690"/>
        </w:rPr>
        <w:t xml:space="preserve">"We're enforcing fatigue rules that keep Canadian roads and rails safe."</w:t>
      </w:r>
    </w:p>
    <w:p>
      <w:pPr>
        <w:pStyle w:val="Heading3"/>
      </w:pPr>
      <w:r>
        <w:t xml:space="preserve">Water and Maritime Domain</w:t>
      </w:r>
    </w:p>
    <w:p>
      <w:pPr>
        <w:keepNext/>
        <w:keepLines/>
        <w:spacing w:before="260" w:after="40"/>
      </w:pPr>
      <w:r>
        <w:rPr>
          <w:rFonts w:ascii="Calibri" w:hAnsi="Calibri" w:eastAsia="Microsoft YaHei"/>
          <w:b/>
          <w:color w:val="2E4F7A"/>
          <w:sz w:val="23"/>
        </w:rPr>
        <w:t xml:space="preserve">Measure J-6. Bulk Water Export Moratorium Formalization</w:t>
      </w:r>
    </w:p>
    <w:p>
      <w:pPr>
        <w:spacing w:after="60" w:line="270" w:lineRule="auto"/>
        <w:jc w:val="both"/>
      </w:pPr>
      <w:r>
        <w:t xml:space="preserve">Canada now codifies the long-standing administrative prohibition on bulk freshwater exports into statute, foreclosing any future American claim on Canadian water under a trade framework.  </w:t>
      </w:r>
    </w:p>
    <w:p>
      <w:pPr>
        <w:spacing w:after="140" w:line="270" w:lineRule="auto"/>
        <w:ind w:left="360"/>
      </w:pPr>
      <w:r>
        <w:rPr>
          <w:b/>
          <w:i/>
          <w:color w:val="3E6690"/>
        </w:rPr>
        <w:t xml:space="preserve">Innocence claim: </w:t>
      </w:r>
      <w:r>
        <w:rPr>
          <w:i/>
          <w:color w:val="3E6690"/>
        </w:rPr>
        <w:t xml:space="preserve">"We're protecting Canadian water resources for future generations."</w:t>
      </w:r>
    </w:p>
    <w:p>
      <w:pPr>
        <w:keepNext/>
        <w:keepLines/>
        <w:spacing w:before="260" w:after="40"/>
      </w:pPr>
      <w:r>
        <w:rPr>
          <w:rFonts w:ascii="Calibri" w:hAnsi="Calibri" w:eastAsia="Microsoft YaHei"/>
          <w:b/>
          <w:color w:val="2E4F7A"/>
          <w:sz w:val="23"/>
        </w:rPr>
        <w:t xml:space="preserve">Measure J-7. Ballast Water Inspections for U.S.-Flag Lakers</w:t>
      </w:r>
    </w:p>
    <w:p>
      <w:pPr>
        <w:spacing w:after="60" w:line="270" w:lineRule="auto"/>
        <w:jc w:val="both"/>
      </w:pPr>
      <w:r>
        <w:t xml:space="preserve">Transport Canada now conducts 100% ballast water sampling on U.S.-flag vessels transiting the St. Lawrence Seaway, holding ships pending lab confirmation of treatment compliance.  </w:t>
      </w:r>
    </w:p>
    <w:p>
      <w:pPr>
        <w:spacing w:after="140" w:line="270" w:lineRule="auto"/>
        <w:ind w:left="360"/>
      </w:pPr>
      <w:r>
        <w:rPr>
          <w:b/>
          <w:i/>
          <w:color w:val="3E6690"/>
        </w:rPr>
        <w:t xml:space="preserve">Innocence claim: </w:t>
      </w:r>
      <w:r>
        <w:rPr>
          <w:i/>
          <w:color w:val="3E6690"/>
        </w:rPr>
        <w:t xml:space="preserve">"We're defending the Great Lakes ecosystem against invasive species."</w:t>
      </w:r>
    </w:p>
    <w:p>
      <w:pPr>
        <w:keepNext/>
        <w:keepLines/>
        <w:spacing w:before="260" w:after="40"/>
      </w:pPr>
      <w:r>
        <w:rPr>
          <w:rFonts w:ascii="Calibri" w:hAnsi="Calibri" w:eastAsia="Microsoft YaHei"/>
          <w:b/>
          <w:color w:val="2E4F7A"/>
          <w:sz w:val="23"/>
        </w:rPr>
        <w:t xml:space="preserve">Measure J-8. NORDREG Reporting Enforcement in the Northwest Passage</w:t>
      </w:r>
    </w:p>
    <w:p>
      <w:pPr>
        <w:spacing w:after="60" w:line="270" w:lineRule="auto"/>
        <w:jc w:val="both"/>
      </w:pPr>
      <w:r>
        <w:t xml:space="preserve">Canada now enforces the mandatory Northern Canada Vessel Traffic Services Zone reporting regime to the letter for every U.S. vessel in Arctic waters, including detailed ice-class and insurance documentation.  </w:t>
      </w:r>
    </w:p>
    <w:p>
      <w:pPr>
        <w:spacing w:after="140" w:line="270" w:lineRule="auto"/>
        <w:ind w:left="360"/>
      </w:pPr>
      <w:r>
        <w:rPr>
          <w:b/>
          <w:i/>
          <w:color w:val="3E6690"/>
        </w:rPr>
        <w:t xml:space="preserve">Innocence claim: </w:t>
      </w:r>
      <w:r>
        <w:rPr>
          <w:i/>
          <w:color w:val="3E6690"/>
        </w:rPr>
        <w:t xml:space="preserve">"We're ensuring safe navigation and environmental protection in the Canadian Arctic."</w:t>
      </w:r>
    </w:p>
    <w:p>
      <w:pPr>
        <w:pStyle w:val="Heading3"/>
      </w:pPr>
      <w:r>
        <w:t xml:space="preserve">Pharmaceuticals and Health Regulation</w:t>
      </w:r>
    </w:p>
    <w:p>
      <w:pPr>
        <w:keepNext/>
        <w:keepLines/>
        <w:spacing w:before="260" w:after="40"/>
      </w:pPr>
      <w:r>
        <w:rPr>
          <w:rFonts w:ascii="Calibri" w:hAnsi="Calibri" w:eastAsia="Microsoft YaHei"/>
          <w:b/>
          <w:color w:val="2E4F7A"/>
          <w:sz w:val="23"/>
        </w:rPr>
        <w:t xml:space="preserve">Measure J-9. Patent Linkage and Compulsory Licensing Reviews</w:t>
      </w:r>
    </w:p>
    <w:p>
      <w:pPr>
        <w:spacing w:after="60" w:line="270" w:lineRule="auto"/>
        <w:jc w:val="both"/>
      </w:pPr>
      <w:r>
        <w:t xml:space="preserve">Health Canada now fast-tracks generic challenges against U.S.-held pharmaceutical patents and opens standing feasibility studies on compulsory licensing for high-cost American drugs.  </w:t>
      </w:r>
    </w:p>
    <w:p>
      <w:pPr>
        <w:spacing w:after="140" w:line="270" w:lineRule="auto"/>
        <w:ind w:left="360"/>
      </w:pPr>
      <w:r>
        <w:rPr>
          <w:b/>
          <w:i/>
          <w:color w:val="3E6690"/>
        </w:rPr>
        <w:t xml:space="preserve">Innocence claim: </w:t>
      </w:r>
      <w:r>
        <w:rPr>
          <w:i/>
          <w:color w:val="3E6690"/>
        </w:rPr>
        <w:t xml:space="preserve">"We're ensuring Canadians access affordable medicines under the full flexibility of Canadian patent law."</w:t>
      </w:r>
    </w:p>
    <w:p>
      <w:pPr>
        <w:keepNext/>
        <w:keepLines/>
        <w:spacing w:before="260" w:after="40"/>
      </w:pPr>
      <w:r>
        <w:rPr>
          <w:rFonts w:ascii="Calibri" w:hAnsi="Calibri" w:eastAsia="Microsoft YaHei"/>
          <w:b/>
          <w:color w:val="2E4F7A"/>
          <w:sz w:val="23"/>
        </w:rPr>
        <w:t xml:space="preserve">Measure J-10. USDA Establishment Equivalency Re-Audits</w:t>
      </w:r>
    </w:p>
    <w:p>
      <w:pPr>
        <w:spacing w:after="60" w:line="270" w:lineRule="auto"/>
        <w:jc w:val="both"/>
      </w:pPr>
      <w:r>
        <w:t xml:space="preserve">The Canadian Food Inspection Agency now re-audits the equivalency recognition of U.S. meat and poultry establishments, suspending plant-by-plant recognition pending findings and forcing shipment-by-shipment certification.  </w:t>
      </w:r>
    </w:p>
    <w:p>
      <w:pPr>
        <w:spacing w:after="140" w:line="270" w:lineRule="auto"/>
        <w:ind w:left="360"/>
      </w:pPr>
      <w:r>
        <w:rPr>
          <w:b/>
          <w:i/>
          <w:color w:val="3E6690"/>
        </w:rPr>
        <w:t xml:space="preserve">Innocence claim: </w:t>
      </w:r>
      <w:r>
        <w:rPr>
          <w:i/>
          <w:color w:val="3E6690"/>
        </w:rPr>
        <w:t xml:space="preserve">"We're verifying that imported meat meets Canadian food safety outcomes, not paper equivalence."</w:t>
      </w:r>
    </w:p>
    <w:p>
      <w:pPr>
        <w:pStyle w:val="Heading3"/>
      </w:pPr>
      <w:r>
        <w:t xml:space="preserve">Tax and Financial Oversight</w:t>
      </w:r>
    </w:p>
    <w:p>
      <w:pPr>
        <w:keepNext/>
        <w:keepLines/>
        <w:spacing w:before="260" w:after="40"/>
      </w:pPr>
      <w:r>
        <w:rPr>
          <w:rFonts w:ascii="Calibri" w:hAnsi="Calibri" w:eastAsia="Microsoft YaHei"/>
          <w:b/>
          <w:color w:val="2E4F7A"/>
          <w:sz w:val="23"/>
        </w:rPr>
        <w:t xml:space="preserve">Measure J-11. Transfer-Pricing Marathon Audits</w:t>
      </w:r>
    </w:p>
    <w:p>
      <w:pPr>
        <w:spacing w:after="60" w:line="270" w:lineRule="auto"/>
        <w:jc w:val="both"/>
      </w:pPr>
      <w:r>
        <w:t xml:space="preserve">The Canada Revenue Agency now opens exhaustive transfer-pricing audits of U.S. multinationals with Canadian subsidiaries, with information requests measured in pallets and timelines measured in years.  </w:t>
      </w:r>
    </w:p>
    <w:p>
      <w:pPr>
        <w:spacing w:after="140" w:line="270" w:lineRule="auto"/>
        <w:ind w:left="360"/>
      </w:pPr>
      <w:r>
        <w:rPr>
          <w:b/>
          <w:i/>
          <w:color w:val="3E6690"/>
        </w:rPr>
        <w:t xml:space="preserve">Innocence claim: </w:t>
      </w:r>
      <w:r>
        <w:rPr>
          <w:i/>
          <w:color w:val="3E6690"/>
        </w:rPr>
        <w:t xml:space="preserve">"We're ensuring multinational enterprises pay tax where economic activity occurs."</w:t>
      </w:r>
    </w:p>
    <w:p>
      <w:pPr>
        <w:keepNext/>
        <w:keepLines/>
        <w:spacing w:before="260" w:after="40"/>
      </w:pPr>
      <w:r>
        <w:rPr>
          <w:rFonts w:ascii="Calibri" w:hAnsi="Calibri" w:eastAsia="Microsoft YaHei"/>
          <w:b/>
          <w:color w:val="2E4F7A"/>
          <w:sz w:val="23"/>
        </w:rPr>
        <w:t xml:space="preserve">Measure J-12. Capital Treatment Review of U.S. Bank Branches</w:t>
      </w:r>
    </w:p>
    <w:p>
      <w:pPr>
        <w:spacing w:after="60" w:line="270" w:lineRule="auto"/>
        <w:jc w:val="both"/>
      </w:pPr>
      <w:r>
        <w:t xml:space="preserve">The Office of the Superintendent of Financial Institutions now reviews the capital adequacy treatment of U.S. bank branches in Canada, raising local asset maintenance requirements pending the review.  </w:t>
      </w:r>
    </w:p>
    <w:p>
      <w:pPr>
        <w:spacing w:after="140" w:line="270" w:lineRule="auto"/>
        <w:ind w:left="360"/>
      </w:pPr>
      <w:r>
        <w:rPr>
          <w:b/>
          <w:i/>
          <w:color w:val="3E6690"/>
        </w:rPr>
        <w:t xml:space="preserve">Innocence claim: </w:t>
      </w:r>
      <w:r>
        <w:rPr>
          <w:i/>
          <w:color w:val="3E6690"/>
        </w:rPr>
        <w:t xml:space="preserve">"We're protecting Canadian depositors with prudent supervision."</w:t>
      </w:r>
    </w:p>
    <w:p>
      <w:pPr>
        <w:keepNext/>
        <w:keepLines/>
        <w:spacing w:before="260" w:after="40"/>
      </w:pPr>
      <w:r>
        <w:rPr>
          <w:rFonts w:ascii="Calibri" w:hAnsi="Calibri" w:eastAsia="Microsoft YaHei"/>
          <w:b/>
          <w:color w:val="2E4F7A"/>
          <w:sz w:val="23"/>
        </w:rPr>
        <w:t xml:space="preserve">Measure J-13. Cross-Border Data Transfer Assessments</w:t>
      </w:r>
    </w:p>
    <w:p>
      <w:pPr>
        <w:spacing w:after="60" w:line="270" w:lineRule="auto"/>
        <w:jc w:val="both"/>
      </w:pPr>
      <w:r>
        <w:t xml:space="preserve">The Privacy Commissioner now conducts systematic PIPEDA assessments of every Canadian organization transferring personal data to U.S. processors, with remediation orders pausing transfers mid-contract.  </w:t>
      </w:r>
    </w:p>
    <w:p>
      <w:pPr>
        <w:spacing w:after="140" w:line="270" w:lineRule="auto"/>
        <w:ind w:left="360"/>
      </w:pPr>
      <w:r>
        <w:rPr>
          <w:b/>
          <w:i/>
          <w:color w:val="3E6690"/>
        </w:rPr>
        <w:t xml:space="preserve">Innocence claim: </w:t>
      </w:r>
      <w:r>
        <w:rPr>
          <w:i/>
          <w:color w:val="3E6690"/>
        </w:rPr>
        <w:t xml:space="preserve">"We're protecting the personal information of Canadians wherever it travels."</w:t>
      </w:r>
    </w:p>
    <w:p>
      <w:pPr>
        <w:pStyle w:val="Heading3"/>
      </w:pPr>
      <w:r>
        <w:t xml:space="preserve">Media, Culture, and Broadcasting</w:t>
      </w:r>
    </w:p>
    <w:p>
      <w:pPr>
        <w:keepNext/>
        <w:keepLines/>
        <w:spacing w:before="260" w:after="40"/>
      </w:pPr>
      <w:r>
        <w:rPr>
          <w:rFonts w:ascii="Calibri" w:hAnsi="Calibri" w:eastAsia="Microsoft YaHei"/>
          <w:b/>
          <w:color w:val="2E4F7A"/>
          <w:sz w:val="23"/>
        </w:rPr>
        <w:t xml:space="preserve">Measure J-14. Simultaneous Substitution Enforcement to the Letter</w:t>
      </w:r>
    </w:p>
    <w:p>
      <w:pPr>
        <w:spacing w:after="60" w:line="270" w:lineRule="auto"/>
        <w:jc w:val="both"/>
      </w:pPr>
      <w:r>
        <w:t xml:space="preserve">The CRTC now enforces simultaneous substitution rules for U.S. networks carried in Canada with zero-tolerance audits, fining distributors for any frame of non-compliant advertising substitution.  </w:t>
      </w:r>
    </w:p>
    <w:p>
      <w:pPr>
        <w:spacing w:after="140" w:line="270" w:lineRule="auto"/>
        <w:ind w:left="360"/>
      </w:pPr>
      <w:r>
        <w:rPr>
          <w:b/>
          <w:i/>
          <w:color w:val="3E6690"/>
        </w:rPr>
        <w:t xml:space="preserve">Innocence claim: </w:t>
      </w:r>
      <w:r>
        <w:rPr>
          <w:i/>
          <w:color w:val="3E6690"/>
        </w:rPr>
        <w:t xml:space="preserve">"We're protecting the Canadian broadcasting system as Parliament designed it."</w:t>
      </w:r>
    </w:p>
    <w:p>
      <w:pPr>
        <w:keepNext/>
        <w:keepLines/>
        <w:spacing w:before="260" w:after="40"/>
      </w:pPr>
      <w:r>
        <w:rPr>
          <w:rFonts w:ascii="Calibri" w:hAnsi="Calibri" w:eastAsia="Microsoft YaHei"/>
          <w:b/>
          <w:color w:val="2E4F7A"/>
          <w:sz w:val="23"/>
        </w:rPr>
        <w:t xml:space="preserve">Measure J-15. Canadian Content Quota Audits on U.S. Channels</w:t>
      </w:r>
    </w:p>
    <w:p>
      <w:pPr>
        <w:spacing w:after="60" w:line="270" w:lineRule="auto"/>
        <w:jc w:val="both"/>
      </w:pPr>
      <w:r>
        <w:t xml:space="preserve">The CRTC now audits every U.S. channel carried by Canadian distributors for Canadian content obligations, suspending carriage eligibility pending compliance filings.  </w:t>
      </w:r>
    </w:p>
    <w:p>
      <w:pPr>
        <w:spacing w:after="140" w:line="270" w:lineRule="auto"/>
        <w:ind w:left="360"/>
      </w:pPr>
      <w:r>
        <w:rPr>
          <w:b/>
          <w:i/>
          <w:color w:val="3E6690"/>
        </w:rPr>
        <w:t xml:space="preserve">Innocence claim: </w:t>
      </w:r>
      <w:r>
        <w:rPr>
          <w:i/>
          <w:color w:val="3E6690"/>
        </w:rPr>
        <w:t xml:space="preserve">"We're ensuring carriage privileges come with cultural obligations."</w:t>
      </w:r>
    </w:p>
    <w:p>
      <w:pPr>
        <w:keepNext/>
        <w:keepLines/>
        <w:spacing w:before="260" w:after="40"/>
      </w:pPr>
      <w:r>
        <w:rPr>
          <w:rFonts w:ascii="Calibri" w:hAnsi="Calibri" w:eastAsia="Microsoft YaHei"/>
          <w:b/>
          <w:color w:val="2E4F7A"/>
          <w:sz w:val="23"/>
        </w:rPr>
        <w:t xml:space="preserve">Measure J-16. Journalism Tax Credit Eligibility Review</w:t>
      </w:r>
    </w:p>
    <w:p>
      <w:pPr>
        <w:spacing w:after="60" w:line="270" w:lineRule="auto"/>
        <w:jc w:val="both"/>
      </w:pPr>
      <w:r>
        <w:t xml:space="preserve">Finance Canada now reviews the eligibility of U.S.-owned outlets for Canadian journalism tax measures, tightening the Canadian ownership and control tests to the letter.  </w:t>
      </w:r>
    </w:p>
    <w:p>
      <w:pPr>
        <w:spacing w:after="140" w:line="270" w:lineRule="auto"/>
        <w:ind w:left="360"/>
      </w:pPr>
      <w:r>
        <w:rPr>
          <w:b/>
          <w:i/>
          <w:color w:val="3E6690"/>
        </w:rPr>
        <w:t xml:space="preserve">Innocence claim: </w:t>
      </w:r>
      <w:r>
        <w:rPr>
          <w:i/>
          <w:color w:val="3E6690"/>
        </w:rPr>
        <w:t xml:space="preserve">"We're targeting public support at Canadian journalism by Canadians."</w:t>
      </w:r>
    </w:p>
    <w:p>
      <w:pPr>
        <w:pStyle w:val="Heading3"/>
      </w:pPr>
      <w:r>
        <w:t xml:space="preserve">Consumer and Product Standards</w:t>
      </w:r>
    </w:p>
    <w:p>
      <w:pPr>
        <w:keepNext/>
        <w:keepLines/>
        <w:spacing w:before="260" w:after="40"/>
      </w:pPr>
      <w:r>
        <w:rPr>
          <w:rFonts w:ascii="Calibri" w:hAnsi="Calibri" w:eastAsia="Microsoft YaHei"/>
          <w:b/>
          <w:color w:val="2E4F7A"/>
          <w:sz w:val="23"/>
        </w:rPr>
        <w:t xml:space="preserve">Measure J-17. Maple Syrup Grade Enforcement</w:t>
      </w:r>
    </w:p>
    <w:p>
      <w:pPr>
        <w:spacing w:after="60" w:line="270" w:lineRule="auto"/>
        <w:jc w:val="both"/>
      </w:pPr>
      <w:r>
        <w:t xml:space="preserve">The CFIA now enforces maple grading and composition rules against every U.S. maple-flavoured product, seizing stock that uses maple imagery without meeting the standard of identity.  </w:t>
      </w:r>
    </w:p>
    <w:p>
      <w:pPr>
        <w:spacing w:after="140" w:line="270" w:lineRule="auto"/>
        <w:ind w:left="360"/>
      </w:pPr>
      <w:r>
        <w:rPr>
          <w:b/>
          <w:i/>
          <w:color w:val="3E6690"/>
        </w:rPr>
        <w:t xml:space="preserve">Innocence claim: </w:t>
      </w:r>
      <w:r>
        <w:rPr>
          <w:i/>
          <w:color w:val="3E6690"/>
        </w:rPr>
        <w:t xml:space="preserve">"We're protecting the integrity of an iconic Canadian product."</w:t>
      </w:r>
    </w:p>
    <w:p>
      <w:pPr>
        <w:keepNext/>
        <w:keepLines/>
        <w:spacing w:before="260" w:after="40"/>
      </w:pPr>
      <w:r>
        <w:rPr>
          <w:rFonts w:ascii="Calibri" w:hAnsi="Calibri" w:eastAsia="Microsoft YaHei"/>
          <w:b/>
          <w:color w:val="2E4F7A"/>
          <w:sz w:val="23"/>
        </w:rPr>
        <w:t xml:space="preserve">Measure J-18. Metric-Only Measurement Enforcement</w:t>
      </w:r>
    </w:p>
    <w:p>
      <w:pPr>
        <w:spacing w:after="60" w:line="270" w:lineRule="auto"/>
        <w:jc w:val="both"/>
      </w:pPr>
      <w:r>
        <w:t xml:space="preserve">Measurement Canada now enforces metric-first labeling on every imported consumer good, rejecting stock where imperial units dominate the principal display panel.  </w:t>
      </w:r>
    </w:p>
    <w:p>
      <w:pPr>
        <w:spacing w:after="140" w:line="270" w:lineRule="auto"/>
        <w:ind w:left="360"/>
      </w:pPr>
      <w:r>
        <w:rPr>
          <w:b/>
          <w:i/>
          <w:color w:val="3E6690"/>
        </w:rPr>
        <w:t xml:space="preserve">Innocence claim: </w:t>
      </w:r>
      <w:r>
        <w:rPr>
          <w:i/>
          <w:color w:val="3E6690"/>
        </w:rPr>
        <w:t xml:space="preserve">"We're applying Canada's measurement laws uniformly to every importer."</w:t>
      </w:r>
    </w:p>
    <w:p>
      <w:pPr>
        <w:keepNext/>
        <w:keepLines/>
        <w:spacing w:before="260" w:after="40"/>
      </w:pPr>
      <w:r>
        <w:rPr>
          <w:rFonts w:ascii="Calibri" w:hAnsi="Calibri" w:eastAsia="Microsoft YaHei"/>
          <w:b/>
          <w:color w:val="2E4F7A"/>
          <w:sz w:val="23"/>
        </w:rPr>
        <w:t xml:space="preserve">Measure J-19. EnerGuide Verification Retesting</w:t>
      </w:r>
    </w:p>
    <w:p>
      <w:pPr>
        <w:spacing w:after="60" w:line="270" w:lineRule="auto"/>
        <w:jc w:val="both"/>
      </w:pPr>
      <w:r>
        <w:t xml:space="preserve">Natural Resources Canada now requires accredited Canadian lab retesting of energy-efficiency claims for imported appliances before EnerGuide labels issue, adding weeks to every model launch.  </w:t>
      </w:r>
    </w:p>
    <w:p>
      <w:pPr>
        <w:spacing w:after="140" w:line="270" w:lineRule="auto"/>
        <w:ind w:left="360"/>
      </w:pPr>
      <w:r>
        <w:rPr>
          <w:b/>
          <w:i/>
          <w:color w:val="3E6690"/>
        </w:rPr>
        <w:t xml:space="preserve">Innocence claim: </w:t>
      </w:r>
      <w:r>
        <w:rPr>
          <w:i/>
          <w:color w:val="3E6690"/>
        </w:rPr>
        <w:t xml:space="preserve">"We're ensuring Canadian consumers see verified efficiency data."</w:t>
      </w:r>
    </w:p>
    <w:p>
      <w:pPr>
        <w:pStyle w:val="Heading3"/>
      </w:pPr>
      <w:r>
        <w:t xml:space="preserve">Professional Mobility and Immigration</w:t>
      </w:r>
    </w:p>
    <w:p>
      <w:pPr>
        <w:keepNext/>
        <w:keepLines/>
        <w:spacing w:before="260" w:after="40"/>
      </w:pPr>
      <w:r>
        <w:rPr>
          <w:rFonts w:ascii="Calibri" w:hAnsi="Calibri" w:eastAsia="Microsoft YaHei"/>
          <w:b/>
          <w:color w:val="2E4F7A"/>
          <w:sz w:val="23"/>
        </w:rPr>
        <w:t xml:space="preserve">Measure J-20. Credential Recognition Reviews for U.S. Licences</w:t>
      </w:r>
    </w:p>
    <w:p>
      <w:pPr>
        <w:spacing w:after="60" w:line="270" w:lineRule="auto"/>
        <w:jc w:val="both"/>
      </w:pPr>
      <w:r>
        <w:t xml:space="preserve">Provincial regulators now open systematic reviews of recognition agreements for U.S. professional licences in engineering, nursing, and accounting, suspending automatic recognition pending harmonization studies.  </w:t>
      </w:r>
    </w:p>
    <w:p>
      <w:pPr>
        <w:spacing w:after="140" w:line="270" w:lineRule="auto"/>
        <w:ind w:left="360"/>
      </w:pPr>
      <w:r>
        <w:rPr>
          <w:b/>
          <w:i/>
          <w:color w:val="3E6690"/>
        </w:rPr>
        <w:t xml:space="preserve">Innocence claim: </w:t>
      </w:r>
      <w:r>
        <w:rPr>
          <w:i/>
          <w:color w:val="3E6690"/>
        </w:rPr>
        <w:t xml:space="preserve">"We're ensuring Canadian professional standards protect the Canadian public."</w:t>
      </w:r>
    </w:p>
    <w:p>
      <w:pPr>
        <w:keepNext/>
        <w:keepLines/>
        <w:spacing w:before="260" w:after="40"/>
      </w:pPr>
      <w:r>
        <w:rPr>
          <w:rFonts w:ascii="Calibri" w:hAnsi="Calibri" w:eastAsia="Microsoft YaHei"/>
          <w:b/>
          <w:color w:val="2E4F7A"/>
          <w:sz w:val="23"/>
        </w:rPr>
        <w:t xml:space="preserve">Measure J-21. CUSMA Professional Category Reciprocity Review</w:t>
      </w:r>
    </w:p>
    <w:p>
      <w:pPr>
        <w:spacing w:after="60" w:line="270" w:lineRule="auto"/>
        <w:jc w:val="both"/>
      </w:pPr>
      <w:r>
        <w:t xml:space="preserve">Immigration, Refugees and Citizenship Canada now reviews the CUSMA professional category list, tightening documentation standards for U.S. applicants to match the treatment Canadian professionals receive southbound.  </w:t>
      </w:r>
    </w:p>
    <w:p>
      <w:pPr>
        <w:spacing w:after="140" w:line="270" w:lineRule="auto"/>
        <w:ind w:left="360"/>
      </w:pPr>
      <w:r>
        <w:rPr>
          <w:b/>
          <w:i/>
          <w:color w:val="3E6690"/>
        </w:rPr>
        <w:t xml:space="preserve">Innocence claim: </w:t>
      </w:r>
      <w:r>
        <w:rPr>
          <w:i/>
          <w:color w:val="3E6690"/>
        </w:rPr>
        <w:t xml:space="preserve">"We're ensuring reciprocity in temporary entry, as the agreement contemplates."</w:t>
      </w:r>
    </w:p>
    <w:p>
      <w:pPr>
        <w:pStyle w:val="Heading3"/>
      </w:pPr>
      <w:r>
        <w:t xml:space="preserve">Defence and Arctic Accounting</w:t>
      </w:r>
    </w:p>
    <w:p>
      <w:pPr>
        <w:keepNext/>
        <w:keepLines/>
        <w:spacing w:before="260" w:after="40"/>
      </w:pPr>
      <w:r>
        <w:rPr>
          <w:rFonts w:ascii="Calibri" w:hAnsi="Calibri" w:eastAsia="Microsoft YaHei"/>
          <w:b/>
          <w:color w:val="2E4F7A"/>
          <w:sz w:val="23"/>
        </w:rPr>
        <w:t xml:space="preserve">Measure J-22. NORAD Cost-Share Recalculation Invoices</w:t>
      </w:r>
    </w:p>
    <w:p>
      <w:pPr>
        <w:spacing w:after="60" w:line="270" w:lineRule="auto"/>
        <w:jc w:val="both"/>
      </w:pPr>
      <w:r>
        <w:t xml:space="preserve">The Department of National Defence now recalculates the full historical cost share of NORAD infrastructure, radar modernization, and Arctic surveillance borne by Canada, and presents the United States with itemized reconciliation invoices.  </w:t>
      </w:r>
    </w:p>
    <w:p>
      <w:pPr>
        <w:spacing w:after="140" w:line="270" w:lineRule="auto"/>
        <w:ind w:left="360"/>
      </w:pPr>
      <w:r>
        <w:rPr>
          <w:b/>
          <w:i/>
          <w:color w:val="3E6690"/>
        </w:rPr>
        <w:t xml:space="preserve">Innocence claim: </w:t>
      </w:r>
      <w:r>
        <w:rPr>
          <w:i/>
          <w:color w:val="3E6690"/>
        </w:rPr>
        <w:t xml:space="preserve">"We're ensuring equitable burden sharing in continental defence."</w:t>
      </w:r>
    </w:p>
    <w:p>
      <w:pPr>
        <w:keepNext/>
        <w:keepLines/>
        <w:spacing w:before="260" w:after="40"/>
      </w:pPr>
      <w:r>
        <w:rPr>
          <w:rFonts w:ascii="Calibri" w:hAnsi="Calibri" w:eastAsia="Microsoft YaHei"/>
          <w:b/>
          <w:color w:val="2E4F7A"/>
          <w:sz w:val="23"/>
        </w:rPr>
        <w:t xml:space="preserve">Measure J-23. Arctic Shipping Safety Inspections</w:t>
      </w:r>
    </w:p>
    <w:p>
      <w:pPr>
        <w:spacing w:after="60" w:line="270" w:lineRule="auto"/>
        <w:jc w:val="both"/>
      </w:pPr>
      <w:r>
        <w:t xml:space="preserve">Transport Canada now applies the Arctic Shipping Safety and Pollution Prevention Regulations with full inspection rigour to every U.S. vessel entering Canadian Arctic waters.  </w:t>
      </w:r>
    </w:p>
    <w:p>
      <w:pPr>
        <w:spacing w:after="140" w:line="270" w:lineRule="auto"/>
        <w:ind w:left="360"/>
      </w:pPr>
      <w:r>
        <w:rPr>
          <w:b/>
          <w:i/>
          <w:color w:val="3E6690"/>
        </w:rPr>
        <w:t xml:space="preserve">Innocence claim: </w:t>
      </w:r>
      <w:r>
        <w:rPr>
          <w:i/>
          <w:color w:val="3E6690"/>
        </w:rPr>
        <w:t xml:space="preserve">"We're enforcing polar safety standards in waters Canada administers."</w:t>
      </w:r>
    </w:p>
    <w:p>
      <w:pPr>
        <w:pStyle w:val="Heading3"/>
      </w:pPr>
      <w:r>
        <w:t xml:space="preserve">Postal and E-Commerce</w:t>
      </w:r>
    </w:p>
    <w:p>
      <w:pPr>
        <w:keepNext/>
        <w:keepLines/>
        <w:spacing w:before="260" w:after="40"/>
      </w:pPr>
      <w:r>
        <w:rPr>
          <w:rFonts w:ascii="Calibri" w:hAnsi="Calibri" w:eastAsia="Microsoft YaHei"/>
          <w:b/>
          <w:color w:val="2E4F7A"/>
          <w:sz w:val="23"/>
        </w:rPr>
        <w:t xml:space="preserve">Measure J-24. De Minimis Enforcement to the Letter</w:t>
      </w:r>
    </w:p>
    <w:p>
      <w:pPr>
        <w:spacing w:after="60" w:line="270" w:lineRule="auto"/>
        <w:jc w:val="both"/>
      </w:pPr>
      <w:r>
        <w:t xml:space="preserve">The CBSA now assesses duties and taxes on every U.S. e-commerce parcel above the C$20 postal threshold, ending informal tolerance and adding brokerage friction to millions of shipments.  </w:t>
      </w:r>
    </w:p>
    <w:p>
      <w:pPr>
        <w:spacing w:after="140" w:line="270" w:lineRule="auto"/>
        <w:ind w:left="360"/>
      </w:pPr>
      <w:r>
        <w:rPr>
          <w:b/>
          <w:i/>
          <w:color w:val="3E6690"/>
        </w:rPr>
        <w:t xml:space="preserve">Innocence claim: </w:t>
      </w:r>
      <w:r>
        <w:rPr>
          <w:i/>
          <w:color w:val="3E6690"/>
        </w:rPr>
        <w:t xml:space="preserve">"We're collecting the revenue the law assigns on every import."</w:t>
      </w:r>
    </w:p>
    <w:p>
      <w:pPr>
        <w:keepNext/>
        <w:keepLines/>
        <w:spacing w:before="260" w:after="40"/>
      </w:pPr>
      <w:r>
        <w:rPr>
          <w:rFonts w:ascii="Calibri" w:hAnsi="Calibri" w:eastAsia="Microsoft YaHei"/>
          <w:b/>
          <w:color w:val="2E4F7A"/>
          <w:sz w:val="23"/>
        </w:rPr>
        <w:t xml:space="preserve">Measure J-25. Terminal Dues Recalculation for U.S. Mail</w:t>
      </w:r>
    </w:p>
    <w:p>
      <w:pPr>
        <w:spacing w:after="60" w:line="270" w:lineRule="auto"/>
        <w:jc w:val="both"/>
      </w:pPr>
      <w:r>
        <w:t xml:space="preserve">Canada Post now invokes full terminal dues recalculation for U.S.-origin letter mail and parcels under the Universal Postal Union framework, raising settlement charges on inbound American mail.  </w:t>
      </w:r>
    </w:p>
    <w:p>
      <w:pPr>
        <w:spacing w:after="140" w:line="270" w:lineRule="auto"/>
        <w:ind w:left="360"/>
      </w:pPr>
      <w:r>
        <w:rPr>
          <w:b/>
          <w:i/>
          <w:color w:val="3E6690"/>
        </w:rPr>
        <w:t xml:space="preserve">Innocence claim: </w:t>
      </w:r>
      <w:r>
        <w:rPr>
          <w:i/>
          <w:color w:val="3E6690"/>
        </w:rPr>
        <w:t xml:space="preserve">"We're applying international postal settlements as written."</w:t>
      </w:r>
    </w:p>
    <w:p>
      <w:pPr>
        <w:keepNext/>
        <w:keepLines/>
        <w:spacing w:before="260" w:after="40"/>
      </w:pPr>
      <w:r>
        <w:rPr>
          <w:rFonts w:ascii="Calibri" w:hAnsi="Calibri" w:eastAsia="Microsoft YaHei"/>
          <w:b/>
          <w:color w:val="2E4F7A"/>
          <w:sz w:val="23"/>
        </w:rPr>
        <w:t xml:space="preserve">Measure J-26. Fleet Procurement Exclusion</w:t>
      </w:r>
    </w:p>
    <w:p>
      <w:pPr>
        <w:spacing w:after="60" w:line="270" w:lineRule="auto"/>
        <w:jc w:val="both"/>
      </w:pPr>
      <w:r>
        <w:t xml:space="preserve">Canada Post and federal fleet managers now exclude U.S.-assembled vehicles from delivery and service fleet tenders under supply-chain resilience criteria, redirecting contracts to domestic and allied production.  </w:t>
      </w:r>
    </w:p>
    <w:p>
      <w:pPr>
        <w:spacing w:after="140" w:line="270" w:lineRule="auto"/>
        <w:ind w:left="360"/>
      </w:pPr>
      <w:r>
        <w:rPr>
          <w:b/>
          <w:i/>
          <w:color w:val="3E6690"/>
        </w:rPr>
        <w:t xml:space="preserve">Innocence claim: </w:t>
      </w:r>
      <w:r>
        <w:rPr>
          <w:i/>
          <w:color w:val="3E6690"/>
        </w:rPr>
        <w:t xml:space="preserve">"We're strengthening the resilience of federal procurement supply chains."</w:t>
      </w:r>
    </w:p>
    <w:p>
      <w:r>
        <w:rPr>
          <w:b/>
          <w:color w:val="2E4F7A"/>
        </w:rPr>
        <w:t xml:space="preserve">Cumulative effect. </w:t>
      </w:r>
      <w:r>
        <w:t xml:space="preserve">The Crown package widens the conflict's surface area into domains where the United States assumes frictionless access as a birthright: airspace, rails, waterways, drug pricing, tax administration, broadcast carriage, professional mobility, defence accounting, and the mail. None of these measures reads as trade retaliation, yet together they tax the American presence in Canadian regulated space at every border it crosses, literal or administrative.</w:t>
      </w:r>
    </w:p>
    <w:p>
      <w:pPr>
        <w:pStyle w:val="Heading2"/>
      </w:pPr>
      <w:bookmarkStart w:id="322" w:name="_Toc9200322"/>
      <w:r>
        <w:t xml:space="preserve">Package K: Diplomatic and Communications Instruments (Codename SILENT SOVEREIGNTY)</w:t>
      </w:r>
      <w:bookmarkEnd w:id="322"/>
    </w:p>
    <w:p>
      <w:r>
        <w:t xml:space="preserve">The Sovereignty package weaponizes the diplomatic channel itself. Where Packages A through J apply friction to goods, people, and capital, Package K applies friction to attention. None of these instruments breaks a treaty, a convention, or a statute. Each one complies with the letter of diplomatic protocol while withholding its spirit. The package operates in three clusters: the communications blackout, the junior delegation doctrine, and the alcohol repurposing programme.</w:t>
      </w:r>
    </w:p>
    <w:p>
      <w:pPr>
        <w:pStyle w:val="Heading3"/>
      </w:pPr>
      <w:r>
        <w:t xml:space="preserve">The Communications Blackout</w:t>
      </w:r>
    </w:p>
    <w:p>
      <w:pPr>
        <w:keepNext/>
        <w:keepLines/>
        <w:spacing w:before="260" w:after="40"/>
      </w:pPr>
      <w:r>
        <w:rPr>
          <w:rFonts w:ascii="Calibri" w:hAnsi="Calibri" w:eastAsia="Microsoft YaHei"/>
          <w:b/>
          <w:color w:val="2E4F7A"/>
          <w:sz w:val="23"/>
        </w:rPr>
        <w:t xml:space="preserve">Measure K-1. Leader-to-Leader Blackout</w:t>
      </w:r>
    </w:p>
    <w:p>
      <w:pPr>
        <w:spacing w:after="60" w:line="270" w:lineRule="auto"/>
        <w:jc w:val="both"/>
      </w:pPr>
      <w:r>
        <w:t xml:space="preserve">The Prime Minister's Office answers every White House request for a call with a single formula: the Prime Minister's schedule does not permit. The answer repeats indefinitely, without hostility, without rudeness, and without variation. No treaty obliges heads of government to take each other's calls, and no international law obliges a Prime Minister to speak with a foreign leader on demand.</w:t>
      </w:r>
    </w:p>
    <w:p>
      <w:pPr>
        <w:spacing w:after="140" w:line="270" w:lineRule="auto"/>
        <w:ind w:left="360"/>
      </w:pPr>
      <w:r>
        <w:rPr>
          <w:b/>
          <w:i/>
          <w:color w:val="3E6690"/>
        </w:rPr>
        <w:t xml:space="preserve">Innocence claim: </w:t>
      </w:r>
      <w:r>
        <w:rPr>
          <w:i/>
          <w:color w:val="3E6690"/>
        </w:rPr>
        <w:t xml:space="preserve">"The Prime Minister remains open to dialogue once the United States demonstrates readiness to negotiate in good faith on terms that respect Canadian sovereignty."</w:t>
      </w:r>
    </w:p>
    <w:p>
      <w:pPr>
        <w:keepNext/>
        <w:keepLines/>
        <w:spacing w:before="260" w:after="40"/>
      </w:pPr>
      <w:r>
        <w:rPr>
          <w:rFonts w:ascii="Calibri" w:hAnsi="Calibri" w:eastAsia="Microsoft YaHei"/>
          <w:b/>
          <w:color w:val="2E4F7A"/>
          <w:sz w:val="23"/>
        </w:rPr>
        <w:t xml:space="preserve">Measure K-2. The Ministerial Mute Protocol</w:t>
      </w:r>
    </w:p>
    <w:p>
      <w:pPr>
        <w:spacing w:after="60" w:line="270" w:lineRule="auto"/>
        <w:jc w:val="both"/>
      </w:pPr>
      <w:r>
        <w:t xml:space="preserve">The ministers responsible for Canada-U.S. relations, trade, and foreign affairs acknowledge every request from their American counterparts with a standard formula: a response follows in due course. No response follows. Meeting requests receive written acknowledgment and nothing more.</w:t>
      </w:r>
    </w:p>
    <w:p>
      <w:pPr>
        <w:spacing w:after="140" w:line="270" w:lineRule="auto"/>
        <w:ind w:left="360"/>
      </w:pPr>
      <w:r>
        <w:rPr>
          <w:b/>
          <w:i/>
          <w:color w:val="3E6690"/>
        </w:rPr>
        <w:t xml:space="preserve">Innocence claim: </w:t>
      </w:r>
      <w:r>
        <w:rPr>
          <w:i/>
          <w:color w:val="3E6690"/>
        </w:rPr>
        <w:t xml:space="preserve">"Ministers manage demanding schedules and engage with all partners as priorities and circumstances dictate."</w:t>
      </w:r>
    </w:p>
    <w:p>
      <w:pPr>
        <w:keepNext/>
        <w:keepLines/>
        <w:spacing w:before="260" w:after="40"/>
      </w:pPr>
      <w:r>
        <w:rPr>
          <w:rFonts w:ascii="Calibri" w:hAnsi="Calibri" w:eastAsia="Microsoft YaHei"/>
          <w:b/>
          <w:color w:val="2E4F7A"/>
          <w:sz w:val="23"/>
        </w:rPr>
        <w:t xml:space="preserve">Measure K-3. Ambassadorial Recall for Consultations</w:t>
      </w:r>
    </w:p>
    <w:p>
      <w:pPr>
        <w:spacing w:after="60" w:line="270" w:lineRule="auto"/>
        <w:jc w:val="both"/>
      </w:pPr>
      <w:r>
        <w:t xml:space="preserve">Canada recalls its ambassador to the United States for consultations, leaving the embassy in the hands of a charge d'affaires with no mandate to negotiate. Calls from the American ambassador in Ottawa to Global Affairs Canada route to voicemail.</w:t>
      </w:r>
    </w:p>
    <w:p>
      <w:pPr>
        <w:spacing w:after="140" w:line="270" w:lineRule="auto"/>
        <w:ind w:left="360"/>
      </w:pPr>
      <w:r>
        <w:rPr>
          <w:b/>
          <w:i/>
          <w:color w:val="3E6690"/>
        </w:rPr>
        <w:t xml:space="preserve">Innocence claim: </w:t>
      </w:r>
      <w:r>
        <w:rPr>
          <w:i/>
          <w:color w:val="3E6690"/>
        </w:rPr>
        <w:t xml:space="preserve">"Periodic consultations keep diplomatic representation aligned with the direction of the government of the day."</w:t>
      </w:r>
    </w:p>
    <w:p>
      <w:pPr>
        <w:keepNext/>
        <w:keepLines/>
        <w:spacing w:before="260" w:after="40"/>
      </w:pPr>
      <w:r>
        <w:rPr>
          <w:rFonts w:ascii="Calibri" w:hAnsi="Calibri" w:eastAsia="Microsoft YaHei"/>
          <w:b/>
          <w:color w:val="2E4F7A"/>
          <w:sz w:val="23"/>
        </w:rPr>
        <w:t xml:space="preserve">Measure K-4. The Working-Level Freeze</w:t>
      </w:r>
    </w:p>
    <w:p>
      <w:pPr>
        <w:spacing w:after="60" w:line="270" w:lineRule="auto"/>
        <w:jc w:val="both"/>
      </w:pPr>
      <w:r>
        <w:t xml:space="preserve">Deputy ministers and senior officials answer their American counterparts with one line: we await guidance. Routine working groups, technical committees, and regulatory dialogues stop meeting. The machinery of binational administration idles without a single formal refusal on record.</w:t>
      </w:r>
    </w:p>
    <w:p>
      <w:pPr>
        <w:spacing w:after="140" w:line="270" w:lineRule="auto"/>
        <w:ind w:left="360"/>
      </w:pPr>
      <w:r>
        <w:rPr>
          <w:b/>
          <w:i/>
          <w:color w:val="3E6690"/>
        </w:rPr>
        <w:t xml:space="preserve">Innocence claim: </w:t>
      </w:r>
      <w:r>
        <w:rPr>
          <w:i/>
          <w:color w:val="3E6690"/>
        </w:rPr>
        <w:t xml:space="preserve">"Officials await direction consistent with the current state of the bilateral relationship."</w:t>
      </w:r>
    </w:p>
    <w:p>
      <w:pPr>
        <w:keepNext/>
        <w:keepLines/>
        <w:spacing w:before="260" w:after="40"/>
      </w:pPr>
      <w:r>
        <w:rPr>
          <w:rFonts w:ascii="Calibri" w:hAnsi="Calibri" w:eastAsia="Microsoft YaHei"/>
          <w:b/>
          <w:color w:val="2E4F7A"/>
          <w:sz w:val="23"/>
        </w:rPr>
        <w:t xml:space="preserve">Measure K-5. The Diplomatic Paper Trail</w:t>
      </w:r>
    </w:p>
    <w:p>
      <w:pPr>
        <w:spacing w:after="60" w:line="270" w:lineRule="auto"/>
        <w:jc w:val="both"/>
      </w:pPr>
      <w:r>
        <w:t xml:space="preserve">Every American diplomatic note, trade proposal, and request for consultation receives a written acknowledgment, then enters a file marked under review. The review never concludes. Canada honours the letter of diplomatic protocol, acknowledgment, while withholding its spirit, engagement.</w:t>
      </w:r>
    </w:p>
    <w:p>
      <w:pPr>
        <w:spacing w:after="140" w:line="270" w:lineRule="auto"/>
        <w:ind w:left="360"/>
      </w:pPr>
      <w:r>
        <w:rPr>
          <w:b/>
          <w:i/>
          <w:color w:val="3E6690"/>
        </w:rPr>
        <w:t xml:space="preserve">Innocence claim: </w:t>
      </w:r>
      <w:r>
        <w:rPr>
          <w:i/>
          <w:color w:val="3E6690"/>
        </w:rPr>
        <w:t xml:space="preserve">"Canada gives every communication from a partner government the consideration it deserves."</w:t>
      </w:r>
    </w:p>
    <w:p>
      <w:r>
        <w:t xml:space="preserve">The blackout escalates on a published internal ladder: responses routed through spokespeople, then responses delayed by days and weeks, then written replies only, then acknowledgment without engagement, and finally silence on everything except existential matters. Each rung stays defensible, deniable, and reversible.</w:t>
      </w:r>
    </w:p>
    <w:tbl>
      <w:tblPr>
        <w:tblW w:w="5000" w:type="pct"/>
        <w:tblBorders>
          <w:top w:val="single" w:color="2E4F7A" w:sz="12"/>
          <w:left w:val="nil"/>
          <w:bottom w:val="single" w:color="2E4F7A" w:sz="12"/>
          <w:right w:val="nil"/>
          <w:insideH w:val="single" w:color="C9D6E4" w:sz="4"/>
          <w:insideV w:val="nil"/>
        </w:tblBorders>
      </w:tblPr>
      <w:tblGrid>
        <w:gridCol w:w="900"/>
        <w:gridCol w:w="4200"/>
        <w:gridCol w:w="4200"/>
      </w:tblGrid>
      <w:tr>
        <w:trPr>
          <w:cantSplit/>
          <w:tblHeader/>
        </w:trPr>
        <w:tc>
          <w:tcPr>
            <w:tcW w:w="900" w:type="dxa"/>
            <w:tcBorders>
              <w:bottom w:val="single" w:color="3E6690" w:sz="6"/>
            </w:tcBorders>
            <w:shd w:val="clear" w:fill="EAF0F7"/>
            <w:tcMar>
              <w:top w:w="40" w:type="dxa"/>
              <w:left w:w="100" w:type="dxa"/>
              <w:bottom w:w="40" w:type="dxa"/>
              <w:right w:w="100" w:type="dxa"/>
            </w:tcMar>
          </w:tcPr>
          <w:p>
            <w:pPr>
              <w:spacing w:before="10" w:after="10" w:line="240" w:lineRule="auto"/>
            </w:pPr>
            <w:r>
              <w:rPr>
                <w:b/>
                <w:color w:val="1B2A3D"/>
                <w:sz w:val="19"/>
              </w:rPr>
              <w:t xml:space="preserve">Rung</w:t>
            </w:r>
          </w:p>
        </w:tc>
        <w:tc>
          <w:tcPr>
            <w:tcW w:w="4200" w:type="dxa"/>
            <w:tcBorders>
              <w:bottom w:val="single" w:color="3E6690" w:sz="6"/>
            </w:tcBorders>
            <w:shd w:val="clear" w:fill="EAF0F7"/>
            <w:tcMar>
              <w:top w:w="40" w:type="dxa"/>
              <w:left w:w="100" w:type="dxa"/>
              <w:bottom w:w="40" w:type="dxa"/>
              <w:right w:w="100" w:type="dxa"/>
            </w:tcMar>
          </w:tcPr>
          <w:p>
            <w:pPr>
              <w:spacing w:before="10" w:after="10" w:line="240" w:lineRule="auto"/>
            </w:pPr>
            <w:r>
              <w:rPr>
                <w:b/>
                <w:color w:val="1B2A3D"/>
                <w:sz w:val="19"/>
              </w:rPr>
              <w:t xml:space="preserve">Posture</w:t>
            </w:r>
          </w:p>
        </w:tc>
        <w:tc>
          <w:tcPr>
            <w:tcW w:w="4200" w:type="dxa"/>
            <w:tcBorders>
              <w:bottom w:val="single" w:color="3E6690" w:sz="6"/>
            </w:tcBorders>
            <w:shd w:val="clear" w:fill="EAF0F7"/>
            <w:tcMar>
              <w:top w:w="40" w:type="dxa"/>
              <w:left w:w="100" w:type="dxa"/>
              <w:bottom w:w="40" w:type="dxa"/>
              <w:right w:w="100" w:type="dxa"/>
            </w:tcMar>
          </w:tcPr>
          <w:p>
            <w:pPr>
              <w:spacing w:before="10" w:after="10" w:line="240" w:lineRule="auto"/>
            </w:pPr>
            <w:r>
              <w:rPr>
                <w:b/>
                <w:color w:val="1B2A3D"/>
                <w:sz w:val="19"/>
              </w:rPr>
              <w:t xml:space="preserve">Public formula</w:t>
            </w:r>
          </w:p>
        </w:tc>
      </w:tr>
      <w:tr>
        <w:trPr>
          <w:cantSplit/>
        </w:trPr>
        <w:tc>
          <w:tcPr>
            <w:tcW w:w="900" w:type="dxa"/>
            <w:tcMar>
              <w:top w:w="40" w:type="dxa"/>
              <w:left w:w="100" w:type="dxa"/>
              <w:bottom w:w="40" w:type="dxa"/>
              <w:right w:w="100" w:type="dxa"/>
            </w:tcMar>
          </w:tcPr>
          <w:p>
            <w:pPr>
              <w:spacing w:before="10" w:after="10" w:line="240" w:lineRule="auto"/>
            </w:pPr>
            <w:r>
              <w:rPr>
                <w:color w:val="3E6690"/>
                <w:sz w:val="19"/>
              </w:rPr>
              <w:t xml:space="preserve">1</w:t>
            </w:r>
          </w:p>
        </w:tc>
        <w:tc>
          <w:tcPr>
            <w:tcW w:w="4200" w:type="dxa"/>
            <w:tcMar>
              <w:top w:w="40" w:type="dxa"/>
              <w:left w:w="100" w:type="dxa"/>
              <w:bottom w:w="40" w:type="dxa"/>
              <w:right w:w="100" w:type="dxa"/>
            </w:tcMar>
          </w:tcPr>
          <w:p>
            <w:pPr>
              <w:spacing w:before="10" w:after="10" w:line="240" w:lineRule="auto"/>
            </w:pPr>
            <w:r>
              <w:rPr>
                <w:color w:val="3E6690"/>
                <w:sz w:val="19"/>
              </w:rPr>
              <w:t xml:space="preserve">All calls returned through spokespeople, never directly</w:t>
            </w:r>
          </w:p>
        </w:tc>
        <w:tc>
          <w:tcPr>
            <w:tcW w:w="4200" w:type="dxa"/>
            <w:tcMar>
              <w:top w:w="40" w:type="dxa"/>
              <w:left w:w="100" w:type="dxa"/>
              <w:bottom w:w="40" w:type="dxa"/>
              <w:right w:w="100" w:type="dxa"/>
            </w:tcMar>
          </w:tcPr>
          <w:p>
            <w:pPr>
              <w:spacing w:before="10" w:after="10" w:line="240" w:lineRule="auto"/>
            </w:pPr>
            <w:r>
              <w:rPr>
                <w:color w:val="3E6690"/>
                <w:sz w:val="19"/>
              </w:rPr>
              <w:t xml:space="preserve">The Prime Minister's schedule is full</w:t>
            </w:r>
          </w:p>
        </w:tc>
      </w:tr>
      <w:tr>
        <w:trPr>
          <w:cantSplit/>
        </w:trPr>
        <w:tc>
          <w:tcPr>
            <w:tcW w:w="900" w:type="dxa"/>
            <w:tcMar>
              <w:top w:w="40" w:type="dxa"/>
              <w:left w:w="100" w:type="dxa"/>
              <w:bottom w:w="40" w:type="dxa"/>
              <w:right w:w="100" w:type="dxa"/>
            </w:tcMar>
          </w:tcPr>
          <w:p>
            <w:pPr>
              <w:spacing w:before="10" w:after="10" w:line="240" w:lineRule="auto"/>
            </w:pPr>
            <w:r>
              <w:rPr>
                <w:color w:val="3E6690"/>
                <w:sz w:val="19"/>
              </w:rPr>
              <w:t xml:space="preserve">2</w:t>
            </w:r>
          </w:p>
        </w:tc>
        <w:tc>
          <w:tcPr>
            <w:tcW w:w="4200" w:type="dxa"/>
            <w:tcMar>
              <w:top w:w="40" w:type="dxa"/>
              <w:left w:w="100" w:type="dxa"/>
              <w:bottom w:w="40" w:type="dxa"/>
              <w:right w:w="100" w:type="dxa"/>
            </w:tcMar>
          </w:tcPr>
          <w:p>
            <w:pPr>
              <w:spacing w:before="10" w:after="10" w:line="240" w:lineRule="auto"/>
            </w:pPr>
            <w:r>
              <w:rPr>
                <w:color w:val="3E6690"/>
                <w:sz w:val="19"/>
              </w:rPr>
              <w:t xml:space="preserve">Responses delayed by days, then weeks</w:t>
            </w:r>
          </w:p>
        </w:tc>
        <w:tc>
          <w:tcPr>
            <w:tcW w:w="4200" w:type="dxa"/>
            <w:tcMar>
              <w:top w:w="40" w:type="dxa"/>
              <w:left w:w="100" w:type="dxa"/>
              <w:bottom w:w="40" w:type="dxa"/>
              <w:right w:w="100" w:type="dxa"/>
            </w:tcMar>
          </w:tcPr>
          <w:p>
            <w:pPr>
              <w:spacing w:before="10" w:after="10" w:line="240" w:lineRule="auto"/>
            </w:pPr>
            <w:r>
              <w:rPr>
                <w:color w:val="3E6690"/>
                <w:sz w:val="19"/>
              </w:rPr>
              <w:t xml:space="preserve">Canada is carefully considering the matter</w:t>
            </w:r>
          </w:p>
        </w:tc>
      </w:tr>
      <w:tr>
        <w:trPr>
          <w:cantSplit/>
        </w:trPr>
        <w:tc>
          <w:tcPr>
            <w:tcW w:w="900" w:type="dxa"/>
            <w:tcMar>
              <w:top w:w="40" w:type="dxa"/>
              <w:left w:w="100" w:type="dxa"/>
              <w:bottom w:w="40" w:type="dxa"/>
              <w:right w:w="100" w:type="dxa"/>
            </w:tcMar>
          </w:tcPr>
          <w:p>
            <w:pPr>
              <w:spacing w:before="10" w:after="10" w:line="240" w:lineRule="auto"/>
            </w:pPr>
            <w:r>
              <w:rPr>
                <w:color w:val="3E6690"/>
                <w:sz w:val="19"/>
              </w:rPr>
              <w:t xml:space="preserve">3</w:t>
            </w:r>
          </w:p>
        </w:tc>
        <w:tc>
          <w:tcPr>
            <w:tcW w:w="4200" w:type="dxa"/>
            <w:tcMar>
              <w:top w:w="40" w:type="dxa"/>
              <w:left w:w="100" w:type="dxa"/>
              <w:bottom w:w="40" w:type="dxa"/>
              <w:right w:w="100" w:type="dxa"/>
            </w:tcMar>
          </w:tcPr>
          <w:p>
            <w:pPr>
              <w:spacing w:before="10" w:after="10" w:line="240" w:lineRule="auto"/>
            </w:pPr>
            <w:r>
              <w:rPr>
                <w:color w:val="3E6690"/>
                <w:sz w:val="19"/>
              </w:rPr>
              <w:t xml:space="preserve">Written replies only, never phone calls</w:t>
            </w:r>
          </w:p>
        </w:tc>
        <w:tc>
          <w:tcPr>
            <w:tcW w:w="4200" w:type="dxa"/>
            <w:tcMar>
              <w:top w:w="40" w:type="dxa"/>
              <w:left w:w="100" w:type="dxa"/>
              <w:bottom w:w="40" w:type="dxa"/>
              <w:right w:w="100" w:type="dxa"/>
            </w:tcMar>
          </w:tcPr>
          <w:p>
            <w:pPr>
              <w:spacing w:before="10" w:after="10" w:line="240" w:lineRule="auto"/>
            </w:pPr>
            <w:r>
              <w:rPr>
                <w:color w:val="3E6690"/>
                <w:sz w:val="19"/>
              </w:rPr>
              <w:t xml:space="preserve">Canada prefers to maintain a written record</w:t>
            </w:r>
          </w:p>
        </w:tc>
      </w:tr>
      <w:tr>
        <w:trPr>
          <w:cantSplit/>
        </w:trPr>
        <w:tc>
          <w:tcPr>
            <w:tcW w:w="900" w:type="dxa"/>
            <w:tcMar>
              <w:top w:w="40" w:type="dxa"/>
              <w:left w:w="100" w:type="dxa"/>
              <w:bottom w:w="40" w:type="dxa"/>
              <w:right w:w="100" w:type="dxa"/>
            </w:tcMar>
          </w:tcPr>
          <w:p>
            <w:pPr>
              <w:spacing w:before="10" w:after="10" w:line="240" w:lineRule="auto"/>
            </w:pPr>
            <w:r>
              <w:rPr>
                <w:color w:val="3E6690"/>
                <w:sz w:val="19"/>
              </w:rPr>
              <w:t xml:space="preserve">4</w:t>
            </w:r>
          </w:p>
        </w:tc>
        <w:tc>
          <w:tcPr>
            <w:tcW w:w="4200" w:type="dxa"/>
            <w:tcMar>
              <w:top w:w="40" w:type="dxa"/>
              <w:left w:w="100" w:type="dxa"/>
              <w:bottom w:w="40" w:type="dxa"/>
              <w:right w:w="100" w:type="dxa"/>
            </w:tcMar>
          </w:tcPr>
          <w:p>
            <w:pPr>
              <w:spacing w:before="10" w:after="10" w:line="240" w:lineRule="auto"/>
            </w:pPr>
            <w:r>
              <w:rPr>
                <w:color w:val="3E6690"/>
                <w:sz w:val="19"/>
              </w:rPr>
              <w:t xml:space="preserve">Acknowledgment without engagement</w:t>
            </w:r>
          </w:p>
        </w:tc>
        <w:tc>
          <w:tcPr>
            <w:tcW w:w="4200" w:type="dxa"/>
            <w:tcMar>
              <w:top w:w="40" w:type="dxa"/>
              <w:left w:w="100" w:type="dxa"/>
              <w:bottom w:w="40" w:type="dxa"/>
              <w:right w:w="100" w:type="dxa"/>
            </w:tcMar>
          </w:tcPr>
          <w:p>
            <w:pPr>
              <w:spacing w:before="10" w:after="10" w:line="240" w:lineRule="auto"/>
            </w:pPr>
            <w:r>
              <w:rPr>
                <w:color w:val="3E6690"/>
                <w:sz w:val="19"/>
              </w:rPr>
              <w:t xml:space="preserve">Canada has received the communication</w:t>
            </w:r>
          </w:p>
        </w:tc>
      </w:tr>
      <w:tr>
        <w:trPr>
          <w:cantSplit/>
        </w:trPr>
        <w:tc>
          <w:tcPr>
            <w:tcW w:w="900" w:type="dxa"/>
            <w:tcMar>
              <w:top w:w="40" w:type="dxa"/>
              <w:left w:w="100" w:type="dxa"/>
              <w:bottom w:w="40" w:type="dxa"/>
              <w:right w:w="100" w:type="dxa"/>
            </w:tcMar>
          </w:tcPr>
          <w:p>
            <w:pPr>
              <w:spacing w:before="10" w:after="10" w:line="240" w:lineRule="auto"/>
            </w:pPr>
            <w:r>
              <w:rPr>
                <w:color w:val="3E6690"/>
                <w:sz w:val="19"/>
              </w:rPr>
              <w:t xml:space="preserve">5</w:t>
            </w:r>
          </w:p>
        </w:tc>
        <w:tc>
          <w:tcPr>
            <w:tcW w:w="4200" w:type="dxa"/>
            <w:tcMar>
              <w:top w:w="40" w:type="dxa"/>
              <w:left w:w="100" w:type="dxa"/>
              <w:bottom w:w="40" w:type="dxa"/>
              <w:right w:w="100" w:type="dxa"/>
            </w:tcMar>
          </w:tcPr>
          <w:p>
            <w:pPr>
              <w:spacing w:before="10" w:after="10" w:line="240" w:lineRule="auto"/>
            </w:pPr>
            <w:r>
              <w:rPr>
                <w:color w:val="3E6690"/>
                <w:sz w:val="19"/>
              </w:rPr>
              <w:t xml:space="preserve">Silence on all but existential matters</w:t>
            </w:r>
          </w:p>
        </w:tc>
        <w:tc>
          <w:tcPr>
            <w:tcW w:w="4200" w:type="dxa"/>
            <w:tcMar>
              <w:top w:w="40" w:type="dxa"/>
              <w:left w:w="100" w:type="dxa"/>
              <w:bottom w:w="40" w:type="dxa"/>
              <w:right w:w="100" w:type="dxa"/>
            </w:tcMar>
          </w:tcPr>
          <w:p>
            <w:pPr>
              <w:spacing w:before="10" w:after="10" w:line="240" w:lineRule="auto"/>
            </w:pPr>
            <w:r>
              <w:rPr>
                <w:color w:val="3E6690"/>
                <w:sz w:val="19"/>
              </w:rPr>
              <w:t xml:space="preserve">Canada responds when circumstances permit</w:t>
            </w:r>
          </w:p>
        </w:tc>
      </w:tr>
    </w:tbl>
    <w:p>
      <w:pPr>
        <w:pStyle w:val="Caption"/>
      </w:pPr>
      <w:r>
        <w:t xml:space="preserve">Table 3: The communications blackout escalation ladder</w:t>
      </w:r>
    </w:p>
    <w:p>
      <w:pPr>
        <w:pStyle w:val="Heading3"/>
      </w:pPr>
      <w:r>
        <w:t xml:space="preserve">The Junior Delegation Doctrine</w:t>
      </w:r>
    </w:p>
    <w:p>
      <w:pPr>
        <w:keepNext/>
        <w:keepLines/>
        <w:spacing w:before="260" w:after="40"/>
      </w:pPr>
      <w:r>
        <w:rPr>
          <w:rFonts w:ascii="Calibri" w:hAnsi="Calibri" w:eastAsia="Microsoft YaHei"/>
          <w:b/>
          <w:color w:val="2E4F7A"/>
          <w:sz w:val="23"/>
        </w:rPr>
        <w:t xml:space="preserve">Measure K-6. Junior Delegation for All Meeting Requests</w:t>
      </w:r>
    </w:p>
    <w:p>
      <w:pPr>
        <w:spacing w:after="60" w:line="270" w:lineRule="auto"/>
        <w:jc w:val="both"/>
      </w:pPr>
      <w:r>
        <w:t xml:space="preserve">Canada accepts every American request for a ministerial or senior-level meeting, then staffs the Canadian side with a junior policy analyst, an intern, or a parliamentary page armed with a notebook and no authority beyond taking everything back to the office. The United States receives a representative in good faith and gains nothing to negotiate with.</w:t>
      </w:r>
    </w:p>
    <w:p>
      <w:pPr>
        <w:spacing w:after="140" w:line="270" w:lineRule="auto"/>
        <w:ind w:left="360"/>
      </w:pPr>
      <w:r>
        <w:rPr>
          <w:b/>
          <w:i/>
          <w:color w:val="3E6690"/>
        </w:rPr>
        <w:t xml:space="preserve">Innocence claim: </w:t>
      </w:r>
      <w:r>
        <w:rPr>
          <w:i/>
          <w:color w:val="3E6690"/>
        </w:rPr>
        <w:t xml:space="preserve">"Canada delegates initial exploratory meetings to junior staff while awaiting the appropriate political conditions for senior-level engagement."</w:t>
      </w:r>
    </w:p>
    <w:p>
      <w:pPr>
        <w:keepNext/>
        <w:keepLines/>
        <w:spacing w:before="260" w:after="40"/>
      </w:pPr>
      <w:r>
        <w:rPr>
          <w:rFonts w:ascii="Calibri" w:hAnsi="Calibri" w:eastAsia="Microsoft YaHei"/>
          <w:b/>
          <w:color w:val="2E4F7A"/>
          <w:sz w:val="23"/>
        </w:rPr>
        <w:t xml:space="preserve">Measure K-7. Rotating Representation</w:t>
      </w:r>
    </w:p>
    <w:p>
      <w:pPr>
        <w:spacing w:after="60" w:line="270" w:lineRule="auto"/>
        <w:jc w:val="both"/>
      </w:pPr>
      <w:r>
        <w:t xml:space="preserve">A different junior officer attends each successive meeting. File knowledge resets with every rotation: the previous staffer has departed, the briefing note sits in another inbox, and the summary the Americans sent six weeks ago requires resending. Each meeting restarts from zero.</w:t>
      </w:r>
    </w:p>
    <w:p>
      <w:pPr>
        <w:spacing w:after="140" w:line="270" w:lineRule="auto"/>
        <w:ind w:left="360"/>
      </w:pPr>
      <w:r>
        <w:rPr>
          <w:b/>
          <w:i/>
          <w:color w:val="3E6690"/>
        </w:rPr>
        <w:t xml:space="preserve">Innocence claim: </w:t>
      </w:r>
      <w:r>
        <w:rPr>
          <w:i/>
          <w:color w:val="3E6690"/>
        </w:rPr>
        <w:t xml:space="preserve">"Rotational assignments build capacity in the next generation of Canadian public servants."</w:t>
      </w:r>
    </w:p>
    <w:p>
      <w:pPr>
        <w:keepNext/>
        <w:keepLines/>
        <w:spacing w:before="260" w:after="40"/>
      </w:pPr>
      <w:r>
        <w:rPr>
          <w:rFonts w:ascii="Calibri" w:hAnsi="Calibri" w:eastAsia="Microsoft YaHei"/>
          <w:b/>
          <w:color w:val="2E4F7A"/>
          <w:sz w:val="23"/>
        </w:rPr>
        <w:t xml:space="preserve">Measure K-8. Virtual-Only and Asynchronous Engagement</w:t>
      </w:r>
    </w:p>
    <w:p>
      <w:pPr>
        <w:spacing w:after="60" w:line="270" w:lineRule="auto"/>
        <w:jc w:val="both"/>
      </w:pPr>
      <w:r>
        <w:t xml:space="preserve">Requests for in-person meetings receive a videoconference link. The Canadian camera stays off. At higher rungs, a prerecorded video statement replaces the live participant, and at the highest rung a scheduling miscommunication leaves the American delegation alone in the room. Every failure traces to logistics, never to intent.</w:t>
      </w:r>
    </w:p>
    <w:p>
      <w:pPr>
        <w:spacing w:after="140" w:line="270" w:lineRule="auto"/>
        <w:ind w:left="360"/>
      </w:pPr>
      <w:r>
        <w:rPr>
          <w:b/>
          <w:i/>
          <w:color w:val="3E6690"/>
        </w:rPr>
        <w:t xml:space="preserve">Innocence claim: </w:t>
      </w:r>
      <w:r>
        <w:rPr>
          <w:i/>
          <w:color w:val="3E6690"/>
        </w:rPr>
        <w:t xml:space="preserve">"Hybrid work practices maximize ministerial efficiency and reflect modern public service operations."</w:t>
      </w:r>
    </w:p>
    <w:p>
      <w:r>
        <w:t xml:space="preserve">The doctrine escalates through its own ladder: a junior staffer in place of a minister, then an intern, then a summer student, then a co-op student without clearance, then an officer working in the other official language, then a camera-off video link, then a prerecorded statement, and finally a delegation that never arrives. Every rung carries a bureaucratic justification, and every rung costs the American side another afternoon.</w:t>
      </w:r>
    </w:p>
    <w:p>
      <w:pPr>
        <w:pStyle w:val="Heading3"/>
      </w:pPr>
      <w:r>
        <w:t xml:space="preserve">The Alcohol Repurposing Programme</w:t>
      </w:r>
    </w:p>
    <w:p>
      <w:r>
        <w:t xml:space="preserve">Provincial liquor boards already hold lawful control over the import and distribution of alcohol under the federal Importation of Intoxicating Liquors Act, and the current dispute has already collapsed the market: American alcohol imports to Canada fell roughly 81 percent, from US$718 million to US$137 million, between March 2025 and February 2026, with spirits down from $203 million to $60 million and wine down from $460 million to $103 million. The measures below convert the remaining stranded stock from a symbol of American soft power into Canadian industrial input.</w:t>
      </w:r>
    </w:p>
    <w:p>
      <w:pPr>
        <w:keepNext/>
        <w:keepLines/>
        <w:spacing w:before="260" w:after="40"/>
      </w:pPr>
      <w:r>
        <w:rPr>
          <w:rFonts w:ascii="Calibri" w:hAnsi="Calibri" w:eastAsia="Microsoft YaHei"/>
          <w:b/>
          <w:color w:val="2E4F7A"/>
          <w:sz w:val="23"/>
        </w:rPr>
        <w:t xml:space="preserve">Measure K-9. Provincial Recall and Industrial Ethanol Conversion</w:t>
      </w:r>
    </w:p>
    <w:p>
      <w:pPr>
        <w:spacing w:after="60" w:line="270" w:lineRule="auto"/>
        <w:jc w:val="both"/>
      </w:pPr>
      <w:r>
        <w:t xml:space="preserve">Provincial liquor authorities direct their stores and warehouses to pull all remaining American alcohol and consolidate it at central depots, where contracted distillers process the stock into fuel-grade ethanol for the Canadian transportation fleet. American bourbon ends its life in a Canadian gas tank.</w:t>
      </w:r>
    </w:p>
    <w:p>
      <w:pPr>
        <w:spacing w:after="140" w:line="270" w:lineRule="auto"/>
        <w:ind w:left="360"/>
      </w:pPr>
      <w:r>
        <w:rPr>
          <w:b/>
          <w:i/>
          <w:color w:val="3E6690"/>
        </w:rPr>
        <w:t xml:space="preserve">Innocence claim: </w:t>
      </w:r>
      <w:r>
        <w:rPr>
          <w:i/>
          <w:color w:val="3E6690"/>
        </w:rPr>
        <w:t xml:space="preserve">"Provincial liquor authorities exercise lawful distribution control and convert surplus stock into renewable fuel."</w:t>
      </w:r>
    </w:p>
    <w:p>
      <w:pPr>
        <w:keepNext/>
        <w:keepLines/>
        <w:spacing w:before="260" w:after="40"/>
      </w:pPr>
      <w:r>
        <w:rPr>
          <w:rFonts w:ascii="Calibri" w:hAnsi="Calibri" w:eastAsia="Microsoft YaHei"/>
          <w:b/>
          <w:color w:val="2E4F7A"/>
          <w:sz w:val="23"/>
        </w:rPr>
        <w:t xml:space="preserve">Measure K-10. Medical-Grade Sanitizer Conversion</w:t>
      </w:r>
    </w:p>
    <w:p>
      <w:pPr>
        <w:spacing w:after="60" w:line="270" w:lineRule="auto"/>
        <w:jc w:val="both"/>
      </w:pPr>
      <w:r>
        <w:t xml:space="preserve">A designated share of the recalled stock enters reclamation processing for medical-grade hand sanitizer and disinfectant, distributed to hospitals, clinics, and long-term care facilities. American luxury goods become Canadian public health supplies.</w:t>
      </w:r>
    </w:p>
    <w:p>
      <w:pPr>
        <w:spacing w:after="140" w:line="270" w:lineRule="auto"/>
        <w:ind w:left="360"/>
      </w:pPr>
      <w:r>
        <w:rPr>
          <w:b/>
          <w:i/>
          <w:color w:val="3E6690"/>
        </w:rPr>
        <w:t xml:space="preserve">Innocence claim: </w:t>
      </w:r>
      <w:r>
        <w:rPr>
          <w:i/>
          <w:color w:val="3E6690"/>
        </w:rPr>
        <w:t xml:space="preserve">"Canada repurposes surplus product into essential public health supplies for Canadians."</w:t>
      </w:r>
    </w:p>
    <w:p>
      <w:pPr>
        <w:keepNext/>
        <w:keepLines/>
        <w:spacing w:before="260" w:after="40"/>
      </w:pPr>
      <w:r>
        <w:rPr>
          <w:rFonts w:ascii="Calibri" w:hAnsi="Calibri" w:eastAsia="Microsoft YaHei"/>
          <w:b/>
          <w:color w:val="2E4F7A"/>
          <w:sz w:val="23"/>
        </w:rPr>
        <w:t xml:space="preserve">Measure K-11. Industrial Solvent and Feedstock Conversion</w:t>
      </w:r>
    </w:p>
    <w:p>
      <w:pPr>
        <w:spacing w:after="60" w:line="270" w:lineRule="auto"/>
        <w:jc w:val="both"/>
      </w:pPr>
      <w:r>
        <w:t xml:space="preserve">The remaining recalled stock enters chemical processing as industrial solvent and feedstock for manufacturing. No bottle returns to a shelf, and no dollar returns to an American producer.</w:t>
      </w:r>
    </w:p>
    <w:p>
      <w:pPr>
        <w:spacing w:after="140" w:line="270" w:lineRule="auto"/>
        <w:ind w:left="360"/>
      </w:pPr>
      <w:r>
        <w:rPr>
          <w:b/>
          <w:i/>
          <w:color w:val="3E6690"/>
        </w:rPr>
        <w:t xml:space="preserve">Innocence claim: </w:t>
      </w:r>
      <w:r>
        <w:rPr>
          <w:i/>
          <w:color w:val="3E6690"/>
        </w:rPr>
        <w:t xml:space="preserve">"Surplus inventory enters productive industrial use rather than landfill, in line with environmental obligations."</w:t>
      </w:r>
    </w:p>
    <w:p>
      <w:r>
        <w:rPr>
          <w:b/>
          <w:color w:val="2E4F7A"/>
        </w:rPr>
        <w:t xml:space="preserve">Cumulative effect. </w:t>
      </w:r>
      <w:r>
        <w:t xml:space="preserve">Combined, these eleven measures strip the American administration of the thing it values most: attention. The blackout denies the drama of a leakable phone call and shifts the burden of explanation onto Washington. The junior delegation doctrine converts every meeting request into a humiliation ritual that no one protests, because Canada always sends a representative in good faith. The alcohol programme erases the remaining American product from Canadian shelves and turns it into fuel, sanitizer, and solvent. Silence signals that Canada waits as long as necessary, accelerates diversification toward Europe and the Indo-Pacific in the meantime, and forces Washington to choose between further escalation that hurts American consumers and de-escalation on Canadian terms.</w:t>
      </w:r>
    </w:p>
    <w:p>
      <w:r>
        <w:rPr>
          <w:b/>
          <w:color w:val="2E4F7A"/>
        </w:rPr>
        <w:t xml:space="preserve">Deployment note. </w:t>
      </w:r>
      <w:r>
        <w:t xml:space="preserve">SILENT SOVEREIGNTY activates in Tier One and scales with every tier above it. Rungs one and two of the blackout ladder pair with Tier Zero posture; rungs four and five belong to Tier Three and above. The junior delegation doctrine pairs naturally with MIRROR, and the alcohol programme executes entirely through provincial liquor boards, keeping the federal government's fingerprints off the lever. Every measure suspends within days: the ambassador returns, the phones reconnect, and the depots release whatever stock remains unconverted.</w:t>
      </w:r>
    </w:p>
    <w:p>
      <w:pPr>
        <w:pStyle w:val="Heading2"/>
      </w:pPr>
      <w:bookmarkStart w:id="323" w:name="_Toc9200323"/>
      <w:r>
        <w:t xml:space="preserve">Package L: The Paperwork Avalanche (Codename AVALANCHE)</w:t>
      </w:r>
      <w:bookmarkEnd w:id="323"/>
    </w:p>
    <w:p>
      <w:r>
        <w:t xml:space="preserve">Package L embodies the central insight of the framework: a modern trade war runs on paperwork, not steel. Paperwork is the perfect weapon because it is infinite, legally defensible, consumptive of the opponent's time rather than merely money, and permanently auditable. Every measure in this package generates or demands documentation, and every innocence claim sounds like ordinary government efficiency. The package organizes fifty instruments into five clusters: volume and replication, structure and presentation, substantive dossiers, verification and ongoing reporting, and operational safeguards.</w:t>
      </w:r>
    </w:p>
    <w:p>
      <w:pPr>
        <w:pStyle w:val="Heading3"/>
      </w:pPr>
      <w:r>
        <w:t xml:space="preserve">Volume and Replication Requirements</w:t>
      </w:r>
    </w:p>
    <w:p>
      <w:pPr>
        <w:keepNext/>
        <w:keepLines/>
        <w:spacing w:before="260" w:after="40"/>
      </w:pPr>
      <w:r>
        <w:rPr>
          <w:rFonts w:ascii="Calibri" w:hAnsi="Calibri" w:eastAsia="Microsoft YaHei"/>
          <w:b/>
          <w:color w:val="2E4F7A"/>
          <w:sz w:val="23"/>
        </w:rPr>
        <w:t xml:space="preserve">Measure L-1. The Quadruplicate Rule</w:t>
      </w:r>
    </w:p>
    <w:p>
      <w:pPr>
        <w:spacing w:after="60" w:line="270" w:lineRule="auto"/>
        <w:jc w:val="both"/>
      </w:pPr>
      <w:r>
        <w:t xml:space="preserve">CBSA now requires all U.S. import documentation in four identical physical copies, each signed in a different ink colour (blue, black, green, red) by a different authorized signatory, with a notarized affidavit attesting to the colour-coding system.</w:t>
      </w:r>
    </w:p>
    <w:p>
      <w:pPr>
        <w:spacing w:after="140" w:line="270" w:lineRule="auto"/>
        <w:ind w:left="360"/>
      </w:pPr>
      <w:r>
        <w:rPr>
          <w:b/>
          <w:i/>
          <w:color w:val="3E6690"/>
        </w:rPr>
        <w:t xml:space="preserve">Innocence claim: </w:t>
      </w:r>
      <w:r>
        <w:rPr>
          <w:i/>
          <w:color w:val="3E6690"/>
        </w:rPr>
        <w:t xml:space="preserve">"We're standardizing document verification and reducing fraud."</w:t>
      </w:r>
    </w:p>
    <w:p>
      <w:pPr>
        <w:keepNext/>
        <w:keepLines/>
        <w:spacing w:before="260" w:after="40"/>
      </w:pPr>
      <w:r>
        <w:rPr>
          <w:rFonts w:ascii="Calibri" w:hAnsi="Calibri" w:eastAsia="Microsoft YaHei"/>
          <w:b/>
          <w:color w:val="2E4F7A"/>
          <w:sz w:val="23"/>
        </w:rPr>
        <w:t xml:space="preserve">Measure L-2. The Appendix of Appendices Requirement</w:t>
      </w:r>
    </w:p>
    <w:p>
      <w:pPr>
        <w:spacing w:after="60" w:line="270" w:lineRule="auto"/>
        <w:jc w:val="both"/>
      </w:pPr>
      <w:r>
        <w:t xml:space="preserve">Every U.S. import permit application now includes an Appendix of Appendices that lists and summarizes every other appendix in the submission, with each appendix carrying its own table of contents.</w:t>
      </w:r>
    </w:p>
    <w:p>
      <w:pPr>
        <w:spacing w:after="140" w:line="270" w:lineRule="auto"/>
        <w:ind w:left="360"/>
      </w:pPr>
      <w:r>
        <w:rPr>
          <w:b/>
          <w:i/>
          <w:color w:val="3E6690"/>
        </w:rPr>
        <w:t xml:space="preserve">Innocence claim: </w:t>
      </w:r>
      <w:r>
        <w:rPr>
          <w:i/>
          <w:color w:val="3E6690"/>
        </w:rPr>
        <w:t xml:space="preserve">"We're ensuring comprehensive documentation for regulatory compliance."</w:t>
      </w:r>
    </w:p>
    <w:p>
      <w:pPr>
        <w:keepNext/>
        <w:keepLines/>
        <w:spacing w:before="260" w:after="40"/>
      </w:pPr>
      <w:r>
        <w:rPr>
          <w:rFonts w:ascii="Calibri" w:hAnsi="Calibri" w:eastAsia="Microsoft YaHei"/>
          <w:b/>
          <w:color w:val="2E4F7A"/>
          <w:sz w:val="23"/>
        </w:rPr>
        <w:t xml:space="preserve">Measure L-3. The Historical Context Addendum</w:t>
      </w:r>
    </w:p>
    <w:p>
      <w:pPr>
        <w:spacing w:after="60" w:line="270" w:lineRule="auto"/>
        <w:jc w:val="both"/>
      </w:pPr>
      <w:r>
        <w:t xml:space="preserve">Every U.S. export permit application now includes a 50-page Historical Context addendum detailing the trade history of the product category over the past 25 years.</w:t>
      </w:r>
    </w:p>
    <w:p>
      <w:pPr>
        <w:spacing w:after="140" w:line="270" w:lineRule="auto"/>
        <w:ind w:left="360"/>
      </w:pPr>
      <w:r>
        <w:rPr>
          <w:b/>
          <w:i/>
          <w:color w:val="3E6690"/>
        </w:rPr>
        <w:t xml:space="preserve">Innocence claim: </w:t>
      </w:r>
      <w:r>
        <w:rPr>
          <w:i/>
          <w:color w:val="3E6690"/>
        </w:rPr>
        <w:t xml:space="preserve">"We're ensuring informed regulatory decision-making."</w:t>
      </w:r>
    </w:p>
    <w:p>
      <w:pPr>
        <w:keepNext/>
        <w:keepLines/>
        <w:spacing w:before="260" w:after="40"/>
      </w:pPr>
      <w:r>
        <w:rPr>
          <w:rFonts w:ascii="Calibri" w:hAnsi="Calibri" w:eastAsia="Microsoft YaHei"/>
          <w:b/>
          <w:color w:val="2E4F7A"/>
          <w:sz w:val="23"/>
        </w:rPr>
        <w:t xml:space="preserve">Measure L-4. The Legal Citations Annex</w:t>
      </w:r>
    </w:p>
    <w:p>
      <w:pPr>
        <w:spacing w:after="60" w:line="270" w:lineRule="auto"/>
        <w:jc w:val="both"/>
      </w:pPr>
      <w:r>
        <w:t xml:space="preserve">Every U.S. import submission now includes a complete annotated bibliography of all Canadian statutes, regulations, and case law relevant to the product category, with full legal citations and summaries.</w:t>
      </w:r>
    </w:p>
    <w:p>
      <w:pPr>
        <w:spacing w:after="140" w:line="270" w:lineRule="auto"/>
        <w:ind w:left="360"/>
      </w:pPr>
      <w:r>
        <w:rPr>
          <w:b/>
          <w:i/>
          <w:color w:val="3E6690"/>
        </w:rPr>
        <w:t xml:space="preserve">Innocence claim: </w:t>
      </w:r>
      <w:r>
        <w:rPr>
          <w:i/>
          <w:color w:val="3E6690"/>
        </w:rPr>
        <w:t xml:space="preserve">"We're ensuring all importers understand the legal framework."</w:t>
      </w:r>
    </w:p>
    <w:p>
      <w:pPr>
        <w:keepNext/>
        <w:keepLines/>
        <w:spacing w:before="260" w:after="40"/>
      </w:pPr>
      <w:r>
        <w:rPr>
          <w:rFonts w:ascii="Calibri" w:hAnsi="Calibri" w:eastAsia="Microsoft YaHei"/>
          <w:b/>
          <w:color w:val="2E4F7A"/>
          <w:sz w:val="23"/>
        </w:rPr>
        <w:t xml:space="preserve">Measure L-5. The Stakeholder Consultation Proof</w:t>
      </w:r>
    </w:p>
    <w:p>
      <w:pPr>
        <w:spacing w:after="60" w:line="270" w:lineRule="auto"/>
        <w:jc w:val="both"/>
      </w:pPr>
      <w:r>
        <w:t xml:space="preserve">Every U.S. export permit application now includes signed affidavits from provincial stakeholder organizations confirming consultation, with a minimum of 15 stakeholder letters per application.</w:t>
      </w:r>
    </w:p>
    <w:p>
      <w:pPr>
        <w:spacing w:after="140" w:line="270" w:lineRule="auto"/>
        <w:ind w:left="360"/>
      </w:pPr>
      <w:r>
        <w:rPr>
          <w:b/>
          <w:i/>
          <w:color w:val="3E6690"/>
        </w:rPr>
        <w:t xml:space="preserve">Innocence claim: </w:t>
      </w:r>
      <w:r>
        <w:rPr>
          <w:i/>
          <w:color w:val="3E6690"/>
        </w:rPr>
        <w:t xml:space="preserve">"We're ensuring all affected parties have a voice."</w:t>
      </w:r>
    </w:p>
    <w:p>
      <w:pPr>
        <w:keepNext/>
        <w:keepLines/>
        <w:spacing w:before="260" w:after="40"/>
      </w:pPr>
      <w:r>
        <w:rPr>
          <w:rFonts w:ascii="Calibri" w:hAnsi="Calibri" w:eastAsia="Microsoft YaHei"/>
          <w:b/>
          <w:color w:val="2E4F7A"/>
          <w:sz w:val="23"/>
        </w:rPr>
        <w:t xml:space="preserve">Measure L-6. The Equivalency Justification Memorandum</w:t>
      </w:r>
    </w:p>
    <w:p>
      <w:pPr>
        <w:spacing w:after="60" w:line="270" w:lineRule="auto"/>
        <w:jc w:val="both"/>
      </w:pPr>
      <w:r>
        <w:t xml:space="preserve">Every U.S. import now includes a 100-page equivalency justification memorandum explaining why U.S. standards equal or exceed Canadian standards, with references to U.S. federal regulations, state regulations, and industry best practices.</w:t>
      </w:r>
    </w:p>
    <w:p>
      <w:pPr>
        <w:spacing w:after="140" w:line="270" w:lineRule="auto"/>
        <w:ind w:left="360"/>
      </w:pPr>
      <w:r>
        <w:rPr>
          <w:b/>
          <w:i/>
          <w:color w:val="3E6690"/>
        </w:rPr>
        <w:t xml:space="preserve">Innocence claim: </w:t>
      </w:r>
      <w:r>
        <w:rPr>
          <w:i/>
          <w:color w:val="3E6690"/>
        </w:rPr>
        <w:t xml:space="preserve">"We're ensuring product safety equivalence."</w:t>
      </w:r>
    </w:p>
    <w:p>
      <w:pPr>
        <w:keepNext/>
        <w:keepLines/>
        <w:spacing w:before="260" w:after="40"/>
      </w:pPr>
      <w:r>
        <w:rPr>
          <w:rFonts w:ascii="Calibri" w:hAnsi="Calibri" w:eastAsia="Microsoft YaHei"/>
          <w:b/>
          <w:color w:val="2E4F7A"/>
          <w:sz w:val="23"/>
        </w:rPr>
        <w:t xml:space="preserve">Measure L-7. The Cross-Reference Index</w:t>
      </w:r>
    </w:p>
    <w:p>
      <w:pPr>
        <w:spacing w:after="60" w:line="270" w:lineRule="auto"/>
        <w:jc w:val="both"/>
      </w:pPr>
      <w:r>
        <w:t xml:space="preserve">Every U.S. submission now includes a cross-reference index that maps every claim to the specific document, page, and line where supporting evidence appears.</w:t>
      </w:r>
    </w:p>
    <w:p>
      <w:pPr>
        <w:spacing w:after="140" w:line="270" w:lineRule="auto"/>
        <w:ind w:left="360"/>
      </w:pPr>
      <w:r>
        <w:rPr>
          <w:b/>
          <w:i/>
          <w:color w:val="3E6690"/>
        </w:rPr>
        <w:t xml:space="preserve">Innocence claim: </w:t>
      </w:r>
      <w:r>
        <w:rPr>
          <w:i/>
          <w:color w:val="3E6690"/>
        </w:rPr>
        <w:t xml:space="preserve">"We're improving regulatory transparency."</w:t>
      </w:r>
    </w:p>
    <w:p>
      <w:pPr>
        <w:keepNext/>
        <w:keepLines/>
        <w:spacing w:before="260" w:after="40"/>
      </w:pPr>
      <w:r>
        <w:rPr>
          <w:rFonts w:ascii="Calibri" w:hAnsi="Calibri" w:eastAsia="Microsoft YaHei"/>
          <w:b/>
          <w:color w:val="2E4F7A"/>
          <w:sz w:val="23"/>
        </w:rPr>
        <w:t xml:space="preserve">Measure L-8. The Translation Verification Affidavit</w:t>
      </w:r>
    </w:p>
    <w:p>
      <w:pPr>
        <w:spacing w:after="60" w:line="270" w:lineRule="auto"/>
        <w:jc w:val="both"/>
      </w:pPr>
      <w:r>
        <w:t xml:space="preserve">Every U.S. document submitted in English now includes a certified French translation plus a third-party affidavit from a certified translator confirming accuracy, with the translator's full curriculum vitae attached.</w:t>
      </w:r>
    </w:p>
    <w:p>
      <w:pPr>
        <w:spacing w:after="140" w:line="270" w:lineRule="auto"/>
        <w:ind w:left="360"/>
      </w:pPr>
      <w:r>
        <w:rPr>
          <w:b/>
          <w:i/>
          <w:color w:val="3E6690"/>
        </w:rPr>
        <w:t xml:space="preserve">Innocence claim: </w:t>
      </w:r>
      <w:r>
        <w:rPr>
          <w:i/>
          <w:color w:val="3E6690"/>
        </w:rPr>
        <w:t xml:space="preserve">"We're protecting French-language rights under the Official Languages Act."</w:t>
      </w:r>
    </w:p>
    <w:p>
      <w:pPr>
        <w:keepNext/>
        <w:keepLines/>
        <w:spacing w:before="260" w:after="40"/>
      </w:pPr>
      <w:r>
        <w:rPr>
          <w:rFonts w:ascii="Calibri" w:hAnsi="Calibri" w:eastAsia="Microsoft YaHei"/>
          <w:b/>
          <w:color w:val="2E4F7A"/>
          <w:sz w:val="23"/>
        </w:rPr>
        <w:t xml:space="preserve">Measure L-9. The Metric-Imperial Conversion Appendix</w:t>
      </w:r>
    </w:p>
    <w:p>
      <w:pPr>
        <w:spacing w:after="60" w:line="270" w:lineRule="auto"/>
        <w:jc w:val="both"/>
      </w:pPr>
      <w:r>
        <w:t xml:space="preserve">Every U.S. submission now includes a complete metric-to-imperial conversion appendix for every measurement in the document, and vice versa, with all conversions verified by a licensed engineer.</w:t>
      </w:r>
    </w:p>
    <w:p>
      <w:pPr>
        <w:spacing w:after="140" w:line="270" w:lineRule="auto"/>
        <w:ind w:left="360"/>
      </w:pPr>
      <w:r>
        <w:rPr>
          <w:b/>
          <w:i/>
          <w:color w:val="3E6690"/>
        </w:rPr>
        <w:t xml:space="preserve">Innocence claim: </w:t>
      </w:r>
      <w:r>
        <w:rPr>
          <w:i/>
          <w:color w:val="3E6690"/>
        </w:rPr>
        <w:t xml:space="preserve">"We're ensuring measurement accuracy for Canadian consumers."</w:t>
      </w:r>
    </w:p>
    <w:p>
      <w:pPr>
        <w:keepNext/>
        <w:keepLines/>
        <w:spacing w:before="260" w:after="40"/>
      </w:pPr>
      <w:r>
        <w:rPr>
          <w:rFonts w:ascii="Calibri" w:hAnsi="Calibri" w:eastAsia="Microsoft YaHei"/>
          <w:b/>
          <w:color w:val="2E4F7A"/>
          <w:sz w:val="23"/>
        </w:rPr>
        <w:t xml:space="preserve">Measure L-10. The Previous Applications Comparison</w:t>
      </w:r>
    </w:p>
    <w:p>
      <w:pPr>
        <w:spacing w:after="60" w:line="270" w:lineRule="auto"/>
        <w:jc w:val="both"/>
      </w:pPr>
      <w:r>
        <w:t xml:space="preserve">Every U.S. import application now includes a side-by-side comparison with the applicant's previous three applications, highlighting every change with a justification for each, however minor.</w:t>
      </w:r>
    </w:p>
    <w:p>
      <w:pPr>
        <w:spacing w:after="140" w:line="270" w:lineRule="auto"/>
        <w:ind w:left="360"/>
      </w:pPr>
      <w:r>
        <w:rPr>
          <w:b/>
          <w:i/>
          <w:color w:val="3E6690"/>
        </w:rPr>
        <w:t xml:space="preserve">Innocence claim: </w:t>
      </w:r>
      <w:r>
        <w:rPr>
          <w:i/>
          <w:color w:val="3E6690"/>
        </w:rPr>
        <w:t xml:space="preserve">"We're ensuring consistency in regulatory submissions."</w:t>
      </w:r>
    </w:p>
    <w:p>
      <w:pPr>
        <w:pStyle w:val="Heading3"/>
      </w:pPr>
      <w:r>
        <w:t xml:space="preserve">Structure and Presentation Standards</w:t>
      </w:r>
    </w:p>
    <w:p>
      <w:pPr>
        <w:keepNext/>
        <w:keepLines/>
        <w:spacing w:before="260" w:after="40"/>
      </w:pPr>
      <w:r>
        <w:rPr>
          <w:rFonts w:ascii="Calibri" w:hAnsi="Calibri" w:eastAsia="Microsoft YaHei"/>
          <w:b/>
          <w:color w:val="2E4F7A"/>
          <w:sz w:val="23"/>
        </w:rPr>
        <w:t xml:space="preserve">Measure L-11. The Pre-Submission Consultation Record</w:t>
      </w:r>
    </w:p>
    <w:p>
      <w:pPr>
        <w:spacing w:after="60" w:line="270" w:lineRule="auto"/>
        <w:jc w:val="both"/>
      </w:pPr>
      <w:r>
        <w:t xml:space="preserve">Every U.S. import application now includes a complete record of all pre-submission consultations with Canadian regulatory officials, including meeting minutes, email chains, and phone logs, transcribed and certified.</w:t>
      </w:r>
    </w:p>
    <w:p>
      <w:pPr>
        <w:spacing w:after="140" w:line="270" w:lineRule="auto"/>
        <w:ind w:left="360"/>
      </w:pPr>
      <w:r>
        <w:rPr>
          <w:b/>
          <w:i/>
          <w:color w:val="3E6690"/>
        </w:rPr>
        <w:t xml:space="preserve">Innocence claim: </w:t>
      </w:r>
      <w:r>
        <w:rPr>
          <w:i/>
          <w:color w:val="3E6690"/>
        </w:rPr>
        <w:t xml:space="preserve">"We're ensuring all parties align before formal submission."</w:t>
      </w:r>
    </w:p>
    <w:p>
      <w:pPr>
        <w:keepNext/>
        <w:keepLines/>
        <w:spacing w:before="260" w:after="40"/>
      </w:pPr>
      <w:r>
        <w:rPr>
          <w:rFonts w:ascii="Calibri" w:hAnsi="Calibri" w:eastAsia="Microsoft YaHei"/>
          <w:b/>
          <w:color w:val="2E4F7A"/>
          <w:sz w:val="23"/>
        </w:rPr>
        <w:t xml:space="preserve">Measure L-12. The Risk Assessment White Paper</w:t>
      </w:r>
    </w:p>
    <w:p>
      <w:pPr>
        <w:spacing w:after="60" w:line="270" w:lineRule="auto"/>
        <w:jc w:val="both"/>
      </w:pPr>
      <w:r>
        <w:t xml:space="preserve">Every U.S. export permit application now includes a 200-page risk assessment white paper identifying, categorizing, and evaluating every conceivable risk associated with the export, from supply chain disruption to environmental impact to geopolitical ramifications.</w:t>
      </w:r>
    </w:p>
    <w:p>
      <w:pPr>
        <w:spacing w:after="140" w:line="270" w:lineRule="auto"/>
        <w:ind w:left="360"/>
      </w:pPr>
      <w:r>
        <w:rPr>
          <w:b/>
          <w:i/>
          <w:color w:val="3E6690"/>
        </w:rPr>
        <w:t xml:space="preserve">Innocence claim: </w:t>
      </w:r>
      <w:r>
        <w:rPr>
          <w:i/>
          <w:color w:val="3E6690"/>
        </w:rPr>
        <w:t xml:space="preserve">"We're ensuring comprehensive risk management."</w:t>
      </w:r>
    </w:p>
    <w:p>
      <w:pPr>
        <w:keepNext/>
        <w:keepLines/>
        <w:spacing w:before="260" w:after="40"/>
      </w:pPr>
      <w:r>
        <w:rPr>
          <w:rFonts w:ascii="Calibri" w:hAnsi="Calibri" w:eastAsia="Microsoft YaHei"/>
          <w:b/>
          <w:color w:val="2E4F7A"/>
          <w:sz w:val="23"/>
        </w:rPr>
        <w:t xml:space="preserve">Measure L-13. The Industry Context Report</w:t>
      </w:r>
    </w:p>
    <w:p>
      <w:pPr>
        <w:spacing w:after="60" w:line="270" w:lineRule="auto"/>
        <w:jc w:val="both"/>
      </w:pPr>
      <w:r>
        <w:t xml:space="preserve">Every U.S. import submission now includes a detailed industry context report covering the state of the relevant U.S. industry, its major players, its production capacity, and its historical trade patterns with Canada over the past 30 years.</w:t>
      </w:r>
    </w:p>
    <w:p>
      <w:pPr>
        <w:spacing w:after="140" w:line="270" w:lineRule="auto"/>
        <w:ind w:left="360"/>
      </w:pPr>
      <w:r>
        <w:rPr>
          <w:b/>
          <w:i/>
          <w:color w:val="3E6690"/>
        </w:rPr>
        <w:t xml:space="preserve">Innocence claim: </w:t>
      </w:r>
      <w:r>
        <w:rPr>
          <w:i/>
          <w:color w:val="3E6690"/>
        </w:rPr>
        <w:t xml:space="preserve">"We're ensuring informed market analysis."</w:t>
      </w:r>
    </w:p>
    <w:p>
      <w:pPr>
        <w:keepNext/>
        <w:keepLines/>
        <w:spacing w:before="260" w:after="40"/>
      </w:pPr>
      <w:r>
        <w:rPr>
          <w:rFonts w:ascii="Calibri" w:hAnsi="Calibri" w:eastAsia="Microsoft YaHei"/>
          <w:b/>
          <w:color w:val="2E4F7A"/>
          <w:sz w:val="23"/>
        </w:rPr>
        <w:t xml:space="preserve">Measure L-14. The Certification of Completeness</w:t>
      </w:r>
    </w:p>
    <w:p>
      <w:pPr>
        <w:spacing w:after="60" w:line="270" w:lineRule="auto"/>
        <w:jc w:val="both"/>
      </w:pPr>
      <w:r>
        <w:t xml:space="preserve">Every U.S. submission now includes Form C-99 signed by the applicant's chief executive officer, chief operating officer, and general counsel, certifying under penalty of perjury that the submission is complete, accurate, and free of material omissions.</w:t>
      </w:r>
    </w:p>
    <w:p>
      <w:pPr>
        <w:spacing w:after="140" w:line="270" w:lineRule="auto"/>
        <w:ind w:left="360"/>
      </w:pPr>
      <w:r>
        <w:rPr>
          <w:b/>
          <w:i/>
          <w:color w:val="3E6690"/>
        </w:rPr>
        <w:t xml:space="preserve">Innocence claim: </w:t>
      </w:r>
      <w:r>
        <w:rPr>
          <w:i/>
          <w:color w:val="3E6690"/>
        </w:rPr>
        <w:t xml:space="preserve">"We're ensuring executive accountability for regulatory submissions."</w:t>
      </w:r>
    </w:p>
    <w:p>
      <w:pPr>
        <w:keepNext/>
        <w:keepLines/>
        <w:spacing w:before="260" w:after="40"/>
      </w:pPr>
      <w:r>
        <w:rPr>
          <w:rFonts w:ascii="Calibri" w:hAnsi="Calibri" w:eastAsia="Microsoft YaHei"/>
          <w:b/>
          <w:color w:val="2E4F7A"/>
          <w:sz w:val="23"/>
        </w:rPr>
        <w:t xml:space="preserve">Measure L-15. The Document Numbering Protocol</w:t>
      </w:r>
    </w:p>
    <w:p>
      <w:pPr>
        <w:spacing w:after="60" w:line="270" w:lineRule="auto"/>
        <w:jc w:val="both"/>
      </w:pPr>
      <w:r>
        <w:t xml:space="preserve">Every U.S. submission now follows a strict document numbering protocol assigning a unique alphanumeric code to every page, with a master index at the front, and faces rejection when a single page falls out of sequence.</w:t>
      </w:r>
    </w:p>
    <w:p>
      <w:pPr>
        <w:spacing w:after="140" w:line="270" w:lineRule="auto"/>
        <w:ind w:left="360"/>
      </w:pPr>
      <w:r>
        <w:rPr>
          <w:b/>
          <w:i/>
          <w:color w:val="3E6690"/>
        </w:rPr>
        <w:t xml:space="preserve">Innocence claim: </w:t>
      </w:r>
      <w:r>
        <w:rPr>
          <w:i/>
          <w:color w:val="3E6690"/>
        </w:rPr>
        <w:t xml:space="preserve">"We're ensuring document traceability."</w:t>
      </w:r>
    </w:p>
    <w:p>
      <w:pPr>
        <w:keepNext/>
        <w:keepLines/>
        <w:spacing w:before="260" w:after="40"/>
      </w:pPr>
      <w:r>
        <w:rPr>
          <w:rFonts w:ascii="Calibri" w:hAnsi="Calibri" w:eastAsia="Microsoft YaHei"/>
          <w:b/>
          <w:color w:val="2E4F7A"/>
          <w:sz w:val="23"/>
        </w:rPr>
        <w:t xml:space="preserve">Measure L-16. The Page Numbering Affidavit</w:t>
      </w:r>
    </w:p>
    <w:p>
      <w:pPr>
        <w:spacing w:after="60" w:line="270" w:lineRule="auto"/>
        <w:jc w:val="both"/>
      </w:pPr>
      <w:r>
        <w:t xml:space="preserve">Every U.S. submission now includes a notarized affidavit attesting that every page is numbered correctly and sequentially, with no duplicates, omissions, or out-of-order pages, personally verified by the affiant.</w:t>
      </w:r>
    </w:p>
    <w:p>
      <w:pPr>
        <w:spacing w:after="140" w:line="270" w:lineRule="auto"/>
        <w:ind w:left="360"/>
      </w:pPr>
      <w:r>
        <w:rPr>
          <w:b/>
          <w:i/>
          <w:color w:val="3E6690"/>
        </w:rPr>
        <w:t xml:space="preserve">Innocence claim: </w:t>
      </w:r>
      <w:r>
        <w:rPr>
          <w:i/>
          <w:color w:val="3E6690"/>
        </w:rPr>
        <w:t xml:space="preserve">"We're ensuring document integrity."</w:t>
      </w:r>
    </w:p>
    <w:p>
      <w:pPr>
        <w:keepNext/>
        <w:keepLines/>
        <w:spacing w:before="260" w:after="40"/>
      </w:pPr>
      <w:r>
        <w:rPr>
          <w:rFonts w:ascii="Calibri" w:hAnsi="Calibri" w:eastAsia="Microsoft YaHei"/>
          <w:b/>
          <w:color w:val="2E4F7A"/>
          <w:sz w:val="23"/>
        </w:rPr>
        <w:t xml:space="preserve">Measure L-17. The Duplicate Originals Rule</w:t>
      </w:r>
    </w:p>
    <w:p>
      <w:pPr>
        <w:spacing w:after="60" w:line="270" w:lineRule="auto"/>
        <w:jc w:val="both"/>
      </w:pPr>
      <w:r>
        <w:t xml:space="preserve">Every U.S. submission now includes three physical sets of original documents, one for the federal agency, one for the provincial agency, and one for the permanent regulatory archive, each bound separately in a colour-coded binder.</w:t>
      </w:r>
    </w:p>
    <w:p>
      <w:pPr>
        <w:spacing w:after="140" w:line="270" w:lineRule="auto"/>
        <w:ind w:left="360"/>
      </w:pPr>
      <w:r>
        <w:rPr>
          <w:b/>
          <w:i/>
          <w:color w:val="3E6690"/>
        </w:rPr>
        <w:t xml:space="preserve">Innocence claim: </w:t>
      </w:r>
      <w:r>
        <w:rPr>
          <w:i/>
          <w:color w:val="3E6690"/>
        </w:rPr>
        <w:t xml:space="preserve">"We're ensuring multiple agencies have access to complete records."</w:t>
      </w:r>
    </w:p>
    <w:p>
      <w:pPr>
        <w:keepNext/>
        <w:keepLines/>
        <w:spacing w:before="260" w:after="40"/>
      </w:pPr>
      <w:r>
        <w:rPr>
          <w:rFonts w:ascii="Calibri" w:hAnsi="Calibri" w:eastAsia="Microsoft YaHei"/>
          <w:b/>
          <w:color w:val="2E4F7A"/>
          <w:sz w:val="23"/>
        </w:rPr>
        <w:t xml:space="preserve">Measure L-18. The Binding and Pagination Standard</w:t>
      </w:r>
    </w:p>
    <w:p>
      <w:pPr>
        <w:spacing w:after="60" w:line="270" w:lineRule="auto"/>
        <w:jc w:val="both"/>
      </w:pPr>
      <w:r>
        <w:t xml:space="preserve">Every U.S. submission now meets a detailed binding and pagination standard specifying binder type, cover colour, spine labeling, tab dividers, and page numbering format, with rejection for any deviation.</w:t>
      </w:r>
    </w:p>
    <w:p>
      <w:pPr>
        <w:spacing w:after="140" w:line="270" w:lineRule="auto"/>
        <w:ind w:left="360"/>
      </w:pPr>
      <w:r>
        <w:rPr>
          <w:b/>
          <w:i/>
          <w:color w:val="3E6690"/>
        </w:rPr>
        <w:t xml:space="preserve">Innocence claim: </w:t>
      </w:r>
      <w:r>
        <w:rPr>
          <w:i/>
          <w:color w:val="3E6690"/>
        </w:rPr>
        <w:t xml:space="preserve">"We're standardizing document presentation for efficient review."</w:t>
      </w:r>
    </w:p>
    <w:p>
      <w:pPr>
        <w:keepNext/>
        <w:keepLines/>
        <w:spacing w:before="260" w:after="40"/>
      </w:pPr>
      <w:r>
        <w:rPr>
          <w:rFonts w:ascii="Calibri" w:hAnsi="Calibri" w:eastAsia="Microsoft YaHei"/>
          <w:b/>
          <w:color w:val="2E4F7A"/>
          <w:sz w:val="23"/>
        </w:rPr>
        <w:t xml:space="preserve">Measure L-19. The Executive Summary Requirement</w:t>
      </w:r>
    </w:p>
    <w:p>
      <w:pPr>
        <w:spacing w:after="60" w:line="270" w:lineRule="auto"/>
        <w:jc w:val="both"/>
      </w:pPr>
      <w:r>
        <w:t xml:space="preserve">Every U.S. submission now includes a 20-page executive summary of the entire submission, plus a 5-page executive summary of the executive summary for senior officials.</w:t>
      </w:r>
    </w:p>
    <w:p>
      <w:pPr>
        <w:spacing w:after="140" w:line="270" w:lineRule="auto"/>
        <w:ind w:left="360"/>
      </w:pPr>
      <w:r>
        <w:rPr>
          <w:b/>
          <w:i/>
          <w:color w:val="3E6690"/>
        </w:rPr>
        <w:t xml:space="preserve">Innocence claim: </w:t>
      </w:r>
      <w:r>
        <w:rPr>
          <w:i/>
          <w:color w:val="3E6690"/>
        </w:rPr>
        <w:t xml:space="preserve">"We're ensuring efficient executive review."</w:t>
      </w:r>
    </w:p>
    <w:p>
      <w:pPr>
        <w:keepNext/>
        <w:keepLines/>
        <w:spacing w:before="260" w:after="40"/>
      </w:pPr>
      <w:r>
        <w:rPr>
          <w:rFonts w:ascii="Calibri" w:hAnsi="Calibri" w:eastAsia="Microsoft YaHei"/>
          <w:b/>
          <w:color w:val="2E4F7A"/>
          <w:sz w:val="23"/>
        </w:rPr>
        <w:t xml:space="preserve">Measure L-20. The Glossary of Terms Annex</w:t>
      </w:r>
    </w:p>
    <w:p>
      <w:pPr>
        <w:spacing w:after="60" w:line="270" w:lineRule="auto"/>
        <w:jc w:val="both"/>
      </w:pPr>
      <w:r>
        <w:t xml:space="preserve">Every U.S. submission now includes a complete glossary of every technical term, acronym, and abbreviation used in the document, with definitions drawn from Canadian regulatory sources.</w:t>
      </w:r>
    </w:p>
    <w:p>
      <w:pPr>
        <w:spacing w:after="140" w:line="270" w:lineRule="auto"/>
        <w:ind w:left="360"/>
      </w:pPr>
      <w:r>
        <w:rPr>
          <w:b/>
          <w:i/>
          <w:color w:val="3E6690"/>
        </w:rPr>
        <w:t xml:space="preserve">Innocence claim: </w:t>
      </w:r>
      <w:r>
        <w:rPr>
          <w:i/>
          <w:color w:val="3E6690"/>
        </w:rPr>
        <w:t xml:space="preserve">"We're ensuring consistent terminology across submissions."</w:t>
      </w:r>
    </w:p>
    <w:p>
      <w:pPr>
        <w:pStyle w:val="Heading3"/>
      </w:pPr>
      <w:r>
        <w:t xml:space="preserve">Substantive Compliance Dossiers</w:t>
      </w:r>
    </w:p>
    <w:p>
      <w:pPr>
        <w:keepNext/>
        <w:keepLines/>
        <w:spacing w:before="260" w:after="40"/>
      </w:pPr>
      <w:r>
        <w:rPr>
          <w:rFonts w:ascii="Calibri" w:hAnsi="Calibri" w:eastAsia="Microsoft YaHei"/>
          <w:b/>
          <w:color w:val="2E4F7A"/>
          <w:sz w:val="23"/>
        </w:rPr>
        <w:t xml:space="preserve">Measure L-21. The Industry Best Practices Addendum</w:t>
      </w:r>
    </w:p>
    <w:p>
      <w:pPr>
        <w:spacing w:after="60" w:line="270" w:lineRule="auto"/>
        <w:jc w:val="both"/>
      </w:pPr>
      <w:r>
        <w:t xml:space="preserve">Every U.S. import application now includes a 100-page industry best practices addendum comparing the applicant's practices to Canadian industry standards, with a gap analysis and remediation plan for any gaps.</w:t>
      </w:r>
    </w:p>
    <w:p>
      <w:pPr>
        <w:spacing w:after="140" w:line="270" w:lineRule="auto"/>
        <w:ind w:left="360"/>
      </w:pPr>
      <w:r>
        <w:rPr>
          <w:b/>
          <w:i/>
          <w:color w:val="3E6690"/>
        </w:rPr>
        <w:t xml:space="preserve">Innocence claim: </w:t>
      </w:r>
      <w:r>
        <w:rPr>
          <w:i/>
          <w:color w:val="3E6690"/>
        </w:rPr>
        <w:t xml:space="preserve">"We're ensuring alignment with Canadian best practices."</w:t>
      </w:r>
    </w:p>
    <w:p>
      <w:pPr>
        <w:keepNext/>
        <w:keepLines/>
        <w:spacing w:before="260" w:after="40"/>
      </w:pPr>
      <w:r>
        <w:rPr>
          <w:rFonts w:ascii="Calibri" w:hAnsi="Calibri" w:eastAsia="Microsoft YaHei"/>
          <w:b/>
          <w:color w:val="2E4F7A"/>
          <w:sz w:val="23"/>
        </w:rPr>
        <w:t xml:space="preserve">Measure L-22. The Financial Capacity Audit Report</w:t>
      </w:r>
    </w:p>
    <w:p>
      <w:pPr>
        <w:spacing w:after="60" w:line="270" w:lineRule="auto"/>
        <w:jc w:val="both"/>
      </w:pPr>
      <w:r>
        <w:t xml:space="preserve">Every U.S. applicant now submits a complete audited financial report from a Canadian-recognized accounting firm, certified in both official languages, demonstrating financial capacity to meet all regulatory obligations.</w:t>
      </w:r>
    </w:p>
    <w:p>
      <w:pPr>
        <w:spacing w:after="140" w:line="270" w:lineRule="auto"/>
        <w:ind w:left="360"/>
      </w:pPr>
      <w:r>
        <w:rPr>
          <w:b/>
          <w:i/>
          <w:color w:val="3E6690"/>
        </w:rPr>
        <w:t xml:space="preserve">Innocence claim: </w:t>
      </w:r>
      <w:r>
        <w:rPr>
          <w:i/>
          <w:color w:val="3E6690"/>
        </w:rPr>
        <w:t xml:space="preserve">"We're ensuring importers meet their financial obligations."</w:t>
      </w:r>
    </w:p>
    <w:p>
      <w:pPr>
        <w:keepNext/>
        <w:keepLines/>
        <w:spacing w:before="260" w:after="40"/>
      </w:pPr>
      <w:r>
        <w:rPr>
          <w:rFonts w:ascii="Calibri" w:hAnsi="Calibri" w:eastAsia="Microsoft YaHei"/>
          <w:b/>
          <w:color w:val="2E4F7A"/>
          <w:sz w:val="23"/>
        </w:rPr>
        <w:t xml:space="preserve">Measure L-23. The Insurance Coverage Documentation</w:t>
      </w:r>
    </w:p>
    <w:p>
      <w:pPr>
        <w:spacing w:after="60" w:line="270" w:lineRule="auto"/>
        <w:jc w:val="both"/>
      </w:pPr>
      <w:r>
        <w:t xml:space="preserve">Every U.S. applicant now submits complete insurance documentation covering liability, environmental damage, and business interruption, with policies written in both languages and endorsed by a Canadian insurer.</w:t>
      </w:r>
    </w:p>
    <w:p>
      <w:pPr>
        <w:spacing w:after="140" w:line="270" w:lineRule="auto"/>
        <w:ind w:left="360"/>
      </w:pPr>
      <w:r>
        <w:rPr>
          <w:b/>
          <w:i/>
          <w:color w:val="3E6690"/>
        </w:rPr>
        <w:t xml:space="preserve">Innocence claim: </w:t>
      </w:r>
      <w:r>
        <w:rPr>
          <w:i/>
          <w:color w:val="3E6690"/>
        </w:rPr>
        <w:t xml:space="preserve">"We're ensuring importers carry adequate insurance coverage."</w:t>
      </w:r>
    </w:p>
    <w:p>
      <w:pPr>
        <w:keepNext/>
        <w:keepLines/>
        <w:spacing w:before="260" w:after="40"/>
      </w:pPr>
      <w:r>
        <w:rPr>
          <w:rFonts w:ascii="Calibri" w:hAnsi="Calibri" w:eastAsia="Microsoft YaHei"/>
          <w:b/>
          <w:color w:val="2E4F7A"/>
          <w:sz w:val="23"/>
        </w:rPr>
        <w:t xml:space="preserve">Measure L-24. The Environmental Impact Report</w:t>
      </w:r>
    </w:p>
    <w:p>
      <w:pPr>
        <w:spacing w:after="60" w:line="270" w:lineRule="auto"/>
        <w:jc w:val="both"/>
      </w:pPr>
      <w:r>
        <w:t xml:space="preserve">Every U.S. shipment now arrives accompanied by a 500-page environmental impact report covering the entire lifecycle of the product from extraction to disposal, with third-party verification.</w:t>
      </w:r>
    </w:p>
    <w:p>
      <w:pPr>
        <w:spacing w:after="140" w:line="270" w:lineRule="auto"/>
        <w:ind w:left="360"/>
      </w:pPr>
      <w:r>
        <w:rPr>
          <w:b/>
          <w:i/>
          <w:color w:val="3E6690"/>
        </w:rPr>
        <w:t xml:space="preserve">Innocence claim: </w:t>
      </w:r>
      <w:r>
        <w:rPr>
          <w:i/>
          <w:color w:val="3E6690"/>
        </w:rPr>
        <w:t xml:space="preserve">"We're meeting Canadian environmental standards."</w:t>
      </w:r>
    </w:p>
    <w:p>
      <w:pPr>
        <w:keepNext/>
        <w:keepLines/>
        <w:spacing w:before="260" w:after="40"/>
      </w:pPr>
      <w:r>
        <w:rPr>
          <w:rFonts w:ascii="Calibri" w:hAnsi="Calibri" w:eastAsia="Microsoft YaHei"/>
          <w:b/>
          <w:color w:val="2E4F7A"/>
          <w:sz w:val="23"/>
        </w:rPr>
        <w:t xml:space="preserve">Measure L-25. The Supply Chain Map Document</w:t>
      </w:r>
    </w:p>
    <w:p>
      <w:pPr>
        <w:spacing w:after="60" w:line="270" w:lineRule="auto"/>
        <w:jc w:val="both"/>
      </w:pPr>
      <w:r>
        <w:t xml:space="preserve">Every U.S. export permit application now includes a detailed supply chain map showing every supplier, subcontractor, and logistics provider involved in the product's journey to Canada, with full contact information and certifications for each.</w:t>
      </w:r>
    </w:p>
    <w:p>
      <w:pPr>
        <w:spacing w:after="140" w:line="270" w:lineRule="auto"/>
        <w:ind w:left="360"/>
      </w:pPr>
      <w:r>
        <w:rPr>
          <w:b/>
          <w:i/>
          <w:color w:val="3E6690"/>
        </w:rPr>
        <w:t xml:space="preserve">Innocence claim: </w:t>
      </w:r>
      <w:r>
        <w:rPr>
          <w:i/>
          <w:color w:val="3E6690"/>
        </w:rPr>
        <w:t xml:space="preserve">"We're ensuring supply chain transparency."</w:t>
      </w:r>
    </w:p>
    <w:p>
      <w:pPr>
        <w:keepNext/>
        <w:keepLines/>
        <w:spacing w:before="260" w:after="40"/>
      </w:pPr>
      <w:r>
        <w:rPr>
          <w:rFonts w:ascii="Calibri" w:hAnsi="Calibri" w:eastAsia="Microsoft YaHei"/>
          <w:b/>
          <w:color w:val="2E4F7A"/>
          <w:sz w:val="23"/>
        </w:rPr>
        <w:t xml:space="preserve">Measure L-26. The Labour Standards Certification</w:t>
      </w:r>
    </w:p>
    <w:p>
      <w:pPr>
        <w:spacing w:after="60" w:line="270" w:lineRule="auto"/>
        <w:jc w:val="both"/>
      </w:pPr>
      <w:r>
        <w:t xml:space="preserve">Every U.S. applicant now submits a comprehensive labour standards certification signed by a Canadian-accredited auditor, confirming that all workers involved in production enjoy Canadian-equivalent labour standards.</w:t>
      </w:r>
    </w:p>
    <w:p>
      <w:pPr>
        <w:spacing w:after="140" w:line="270" w:lineRule="auto"/>
        <w:ind w:left="360"/>
      </w:pPr>
      <w:r>
        <w:rPr>
          <w:b/>
          <w:i/>
          <w:color w:val="3E6690"/>
        </w:rPr>
        <w:t xml:space="preserve">Innocence claim: </w:t>
      </w:r>
      <w:r>
        <w:rPr>
          <w:i/>
          <w:color w:val="3E6690"/>
        </w:rPr>
        <w:t xml:space="preserve">"We're ensuring labour rights protection."</w:t>
      </w:r>
    </w:p>
    <w:p>
      <w:pPr>
        <w:keepNext/>
        <w:keepLines/>
        <w:spacing w:before="260" w:after="40"/>
      </w:pPr>
      <w:r>
        <w:rPr>
          <w:rFonts w:ascii="Calibri" w:hAnsi="Calibri" w:eastAsia="Microsoft YaHei"/>
          <w:b/>
          <w:color w:val="2E4F7A"/>
          <w:sz w:val="23"/>
        </w:rPr>
        <w:t xml:space="preserve">Measure L-27. The Human Rights Due Diligence Report</w:t>
      </w:r>
    </w:p>
    <w:p>
      <w:pPr>
        <w:spacing w:after="60" w:line="270" w:lineRule="auto"/>
        <w:jc w:val="both"/>
      </w:pPr>
      <w:r>
        <w:t xml:space="preserve">Every U.S. applicant now submits a 200-page human rights due diligence report covering the applicant's operations, supply chain, and business relationships, with third-party verification.</w:t>
      </w:r>
    </w:p>
    <w:p>
      <w:pPr>
        <w:spacing w:after="140" w:line="270" w:lineRule="auto"/>
        <w:ind w:left="360"/>
      </w:pPr>
      <w:r>
        <w:rPr>
          <w:b/>
          <w:i/>
          <w:color w:val="3E6690"/>
        </w:rPr>
        <w:t xml:space="preserve">Innocence claim: </w:t>
      </w:r>
      <w:r>
        <w:rPr>
          <w:i/>
          <w:color w:val="3E6690"/>
        </w:rPr>
        <w:t xml:space="preserve">"We're ensuring compliance with Canadian human rights standards."</w:t>
      </w:r>
    </w:p>
    <w:p>
      <w:pPr>
        <w:keepNext/>
        <w:keepLines/>
        <w:spacing w:before="260" w:after="40"/>
      </w:pPr>
      <w:r>
        <w:rPr>
          <w:rFonts w:ascii="Calibri" w:hAnsi="Calibri" w:eastAsia="Microsoft YaHei"/>
          <w:b/>
          <w:color w:val="2E4F7A"/>
          <w:sz w:val="23"/>
        </w:rPr>
        <w:t xml:space="preserve">Measure L-28. The Anti-Bribery Compliance Documentation</w:t>
      </w:r>
    </w:p>
    <w:p>
      <w:pPr>
        <w:spacing w:after="60" w:line="270" w:lineRule="auto"/>
        <w:jc w:val="both"/>
      </w:pPr>
      <w:r>
        <w:t xml:space="preserve">Every U.S. applicant now submits complete anti-bribery compliance documentation, including policies, training records, and audit reports, all certified by the applicant's chief compliance officer.</w:t>
      </w:r>
    </w:p>
    <w:p>
      <w:pPr>
        <w:spacing w:after="140" w:line="270" w:lineRule="auto"/>
        <w:ind w:left="360"/>
      </w:pPr>
      <w:r>
        <w:rPr>
          <w:b/>
          <w:i/>
          <w:color w:val="3E6690"/>
        </w:rPr>
        <w:t xml:space="preserve">Innocence claim: </w:t>
      </w:r>
      <w:r>
        <w:rPr>
          <w:i/>
          <w:color w:val="3E6690"/>
        </w:rPr>
        <w:t xml:space="preserve">"We're ensuring compliance with Canadian anti-corruption laws."</w:t>
      </w:r>
    </w:p>
    <w:p>
      <w:pPr>
        <w:keepNext/>
        <w:keepLines/>
        <w:spacing w:before="260" w:after="40"/>
      </w:pPr>
      <w:r>
        <w:rPr>
          <w:rFonts w:ascii="Calibri" w:hAnsi="Calibri" w:eastAsia="Microsoft YaHei"/>
          <w:b/>
          <w:color w:val="2E4F7A"/>
          <w:sz w:val="23"/>
        </w:rPr>
        <w:t xml:space="preserve">Measure L-29. The Data Privacy Compliance Report</w:t>
      </w:r>
    </w:p>
    <w:p>
      <w:pPr>
        <w:spacing w:after="60" w:line="270" w:lineRule="auto"/>
        <w:jc w:val="both"/>
      </w:pPr>
      <w:r>
        <w:t xml:space="preserve">Every U.S. applicant handling Canadian data now submits a 200-page data privacy compliance report certified by a Canadian privacy professional, detailing every measure taken to protect personal information.</w:t>
      </w:r>
    </w:p>
    <w:p>
      <w:pPr>
        <w:spacing w:after="140" w:line="270" w:lineRule="auto"/>
        <w:ind w:left="360"/>
      </w:pPr>
      <w:r>
        <w:rPr>
          <w:b/>
          <w:i/>
          <w:color w:val="3E6690"/>
        </w:rPr>
        <w:t xml:space="preserve">Innocence claim: </w:t>
      </w:r>
      <w:r>
        <w:rPr>
          <w:i/>
          <w:color w:val="3E6690"/>
        </w:rPr>
        <w:t xml:space="preserve">"We're protecting Canadian privacy rights."</w:t>
      </w:r>
    </w:p>
    <w:p>
      <w:pPr>
        <w:keepNext/>
        <w:keepLines/>
        <w:spacing w:before="260" w:after="40"/>
      </w:pPr>
      <w:r>
        <w:rPr>
          <w:rFonts w:ascii="Calibri" w:hAnsi="Calibri" w:eastAsia="Microsoft YaHei"/>
          <w:b/>
          <w:color w:val="2E4F7A"/>
          <w:sz w:val="23"/>
        </w:rPr>
        <w:t xml:space="preserve">Measure L-30. The Indigenous Consultation Record</w:t>
      </w:r>
    </w:p>
    <w:p>
      <w:pPr>
        <w:spacing w:after="60" w:line="270" w:lineRule="auto"/>
        <w:jc w:val="both"/>
      </w:pPr>
      <w:r>
        <w:t xml:space="preserve">Every U.S. project application now includes a complete record of all consultations with Indigenous communities potentially affected by the import, including meeting notes, community responses, and accommodation plans.</w:t>
      </w:r>
    </w:p>
    <w:p>
      <w:pPr>
        <w:spacing w:after="140" w:line="270" w:lineRule="auto"/>
        <w:ind w:left="360"/>
      </w:pPr>
      <w:r>
        <w:rPr>
          <w:b/>
          <w:i/>
          <w:color w:val="3E6690"/>
        </w:rPr>
        <w:t xml:space="preserve">Innocence claim: </w:t>
      </w:r>
      <w:r>
        <w:rPr>
          <w:i/>
          <w:color w:val="3E6690"/>
        </w:rPr>
        <w:t xml:space="preserve">"We're fulfilling the constitutional duty to consult and accommodate."</w:t>
      </w:r>
    </w:p>
    <w:p>
      <w:pPr>
        <w:keepNext/>
        <w:keepLines/>
        <w:spacing w:before="260" w:after="40"/>
      </w:pPr>
      <w:r>
        <w:rPr>
          <w:rFonts w:ascii="Calibri" w:hAnsi="Calibri" w:eastAsia="Microsoft YaHei"/>
          <w:b/>
          <w:color w:val="2E4F7A"/>
          <w:sz w:val="23"/>
        </w:rPr>
        <w:t xml:space="preserve">Measure L-31. The Geographic Scope Mapping Annex</w:t>
      </w:r>
    </w:p>
    <w:p>
      <w:pPr>
        <w:spacing w:after="60" w:line="270" w:lineRule="auto"/>
        <w:jc w:val="both"/>
      </w:pPr>
      <w:r>
        <w:t xml:space="preserve">Every U.S. applicant now submits detailed geographic mapping showing every location in Canada where the product faces sale, use, storage, or disposal, with municipal, provincial, and federal approvals for each location.</w:t>
      </w:r>
    </w:p>
    <w:p>
      <w:pPr>
        <w:spacing w:after="140" w:line="270" w:lineRule="auto"/>
        <w:ind w:left="360"/>
      </w:pPr>
      <w:r>
        <w:rPr>
          <w:b/>
          <w:i/>
          <w:color w:val="3E6690"/>
        </w:rPr>
        <w:t xml:space="preserve">Innocence claim: </w:t>
      </w:r>
      <w:r>
        <w:rPr>
          <w:i/>
          <w:color w:val="3E6690"/>
        </w:rPr>
        <w:t xml:space="preserve">"We're ensuring local regulatory compliance."</w:t>
      </w:r>
    </w:p>
    <w:p>
      <w:pPr>
        <w:pStyle w:val="Heading3"/>
      </w:pPr>
      <w:r>
        <w:t xml:space="preserve">Verification and Ongoing Reporting</w:t>
      </w:r>
    </w:p>
    <w:p>
      <w:pPr>
        <w:keepNext/>
        <w:keepLines/>
        <w:spacing w:before="260" w:after="40"/>
      </w:pPr>
      <w:r>
        <w:rPr>
          <w:rFonts w:ascii="Calibri" w:hAnsi="Calibri" w:eastAsia="Microsoft YaHei"/>
          <w:b/>
          <w:color w:val="2E4F7A"/>
          <w:sz w:val="23"/>
        </w:rPr>
        <w:t xml:space="preserve">Measure L-32. The Historical Compliance Audit</w:t>
      </w:r>
    </w:p>
    <w:p>
      <w:pPr>
        <w:spacing w:after="60" w:line="270" w:lineRule="auto"/>
        <w:jc w:val="both"/>
      </w:pPr>
      <w:r>
        <w:t xml:space="preserve">Every U.S. applicant now submits a complete audit of its historical compliance with Canadian regulations over the past 10 years, identifying and explaining every violation, however minor.</w:t>
      </w:r>
    </w:p>
    <w:p>
      <w:pPr>
        <w:spacing w:after="140" w:line="270" w:lineRule="auto"/>
        <w:ind w:left="360"/>
      </w:pPr>
      <w:r>
        <w:rPr>
          <w:b/>
          <w:i/>
          <w:color w:val="3E6690"/>
        </w:rPr>
        <w:t xml:space="preserve">Innocence claim: </w:t>
      </w:r>
      <w:r>
        <w:rPr>
          <w:i/>
          <w:color w:val="3E6690"/>
        </w:rPr>
        <w:t xml:space="preserve">"We're ensuring historical regulatory compliance."</w:t>
      </w:r>
    </w:p>
    <w:p>
      <w:pPr>
        <w:keepNext/>
        <w:keepLines/>
        <w:spacing w:before="260" w:after="40"/>
      </w:pPr>
      <w:r>
        <w:rPr>
          <w:rFonts w:ascii="Calibri" w:hAnsi="Calibri" w:eastAsia="Microsoft YaHei"/>
          <w:b/>
          <w:color w:val="2E4F7A"/>
          <w:sz w:val="23"/>
        </w:rPr>
        <w:t xml:space="preserve">Measure L-33. The Certification of Good Standing</w:t>
      </w:r>
    </w:p>
    <w:p>
      <w:pPr>
        <w:spacing w:after="60" w:line="270" w:lineRule="auto"/>
        <w:jc w:val="both"/>
      </w:pPr>
      <w:r>
        <w:t xml:space="preserve">Every U.S. applicant now submits certified letters of good standing from every Canadian regulatory agency it has ever dealt with, confirming clean regulatory standing across the board.</w:t>
      </w:r>
    </w:p>
    <w:p>
      <w:pPr>
        <w:spacing w:after="140" w:line="270" w:lineRule="auto"/>
        <w:ind w:left="360"/>
      </w:pPr>
      <w:r>
        <w:rPr>
          <w:b/>
          <w:i/>
          <w:color w:val="3E6690"/>
        </w:rPr>
        <w:t xml:space="preserve">Innocence claim: </w:t>
      </w:r>
      <w:r>
        <w:rPr>
          <w:i/>
          <w:color w:val="3E6690"/>
        </w:rPr>
        <w:t xml:space="preserve">"We're verifying good standing across the regulatory system."</w:t>
      </w:r>
    </w:p>
    <w:p>
      <w:pPr>
        <w:keepNext/>
        <w:keepLines/>
        <w:spacing w:before="260" w:after="40"/>
      </w:pPr>
      <w:r>
        <w:rPr>
          <w:rFonts w:ascii="Calibri" w:hAnsi="Calibri" w:eastAsia="Microsoft YaHei"/>
          <w:b/>
          <w:color w:val="2E4F7A"/>
          <w:sz w:val="23"/>
        </w:rPr>
        <w:t xml:space="preserve">Measure L-34. The Signatory Authority Verification</w:t>
      </w:r>
    </w:p>
    <w:p>
      <w:pPr>
        <w:spacing w:after="60" w:line="270" w:lineRule="auto"/>
        <w:jc w:val="both"/>
      </w:pPr>
      <w:r>
        <w:t xml:space="preserve">Every U.S. applicant now submits documentation verifying the signatory authority of every individual signing any document in the submission, with corporate resolutions and board minutes attached.</w:t>
      </w:r>
    </w:p>
    <w:p>
      <w:pPr>
        <w:spacing w:after="140" w:line="270" w:lineRule="auto"/>
        <w:ind w:left="360"/>
      </w:pPr>
      <w:r>
        <w:rPr>
          <w:b/>
          <w:i/>
          <w:color w:val="3E6690"/>
        </w:rPr>
        <w:t xml:space="preserve">Innocence claim: </w:t>
      </w:r>
      <w:r>
        <w:rPr>
          <w:i/>
          <w:color w:val="3E6690"/>
        </w:rPr>
        <w:t xml:space="preserve">"We're ensuring proper authorization for regulatory filings."</w:t>
      </w:r>
    </w:p>
    <w:p>
      <w:pPr>
        <w:keepNext/>
        <w:keepLines/>
        <w:spacing w:before="260" w:after="40"/>
      </w:pPr>
      <w:r>
        <w:rPr>
          <w:rFonts w:ascii="Calibri" w:hAnsi="Calibri" w:eastAsia="Microsoft YaHei"/>
          <w:b/>
          <w:color w:val="2E4F7A"/>
          <w:sz w:val="23"/>
        </w:rPr>
        <w:t xml:space="preserve">Measure L-35. The Document Retention Policy</w:t>
      </w:r>
    </w:p>
    <w:p>
      <w:pPr>
        <w:spacing w:after="60" w:line="270" w:lineRule="auto"/>
        <w:jc w:val="both"/>
      </w:pPr>
      <w:r>
        <w:t xml:space="preserve">Every U.S. applicant now submits its document retention and destruction policy, certified by legal counsel, committing to retain all submission documents for at least 10 years.</w:t>
      </w:r>
    </w:p>
    <w:p>
      <w:pPr>
        <w:spacing w:after="140" w:line="270" w:lineRule="auto"/>
        <w:ind w:left="360"/>
      </w:pPr>
      <w:r>
        <w:rPr>
          <w:b/>
          <w:i/>
          <w:color w:val="3E6690"/>
        </w:rPr>
        <w:t xml:space="preserve">Innocence claim: </w:t>
      </w:r>
      <w:r>
        <w:rPr>
          <w:i/>
          <w:color w:val="3E6690"/>
        </w:rPr>
        <w:t xml:space="preserve">"We're ensuring document availability for future audits."</w:t>
      </w:r>
    </w:p>
    <w:p>
      <w:pPr>
        <w:keepNext/>
        <w:keepLines/>
        <w:spacing w:before="260" w:after="40"/>
      </w:pPr>
      <w:r>
        <w:rPr>
          <w:rFonts w:ascii="Calibri" w:hAnsi="Calibri" w:eastAsia="Microsoft YaHei"/>
          <w:b/>
          <w:color w:val="2E4F7A"/>
          <w:sz w:val="23"/>
        </w:rPr>
        <w:t xml:space="preserve">Measure L-36. The Training Records Submission</w:t>
      </w:r>
    </w:p>
    <w:p>
      <w:pPr>
        <w:spacing w:after="60" w:line="270" w:lineRule="auto"/>
        <w:jc w:val="both"/>
      </w:pPr>
      <w:r>
        <w:t xml:space="preserve">Every U.S. applicant now submits complete training records for all employees involved in preparing or submitting regulatory documents, confirming training on Canadian regulatory requirements.</w:t>
      </w:r>
    </w:p>
    <w:p>
      <w:pPr>
        <w:spacing w:after="140" w:line="270" w:lineRule="auto"/>
        <w:ind w:left="360"/>
      </w:pPr>
      <w:r>
        <w:rPr>
          <w:b/>
          <w:i/>
          <w:color w:val="3E6690"/>
        </w:rPr>
        <w:t xml:space="preserve">Innocence claim: </w:t>
      </w:r>
      <w:r>
        <w:rPr>
          <w:i/>
          <w:color w:val="3E6690"/>
        </w:rPr>
        <w:t xml:space="preserve">"We're ensuring competent regulatory submissions."</w:t>
      </w:r>
    </w:p>
    <w:p>
      <w:pPr>
        <w:keepNext/>
        <w:keepLines/>
        <w:spacing w:before="260" w:after="40"/>
      </w:pPr>
      <w:r>
        <w:rPr>
          <w:rFonts w:ascii="Calibri" w:hAnsi="Calibri" w:eastAsia="Microsoft YaHei"/>
          <w:b/>
          <w:color w:val="2E4F7A"/>
          <w:sz w:val="23"/>
        </w:rPr>
        <w:t xml:space="preserve">Measure L-37. The Pre-Submission Checklist Affidavit</w:t>
      </w:r>
    </w:p>
    <w:p>
      <w:pPr>
        <w:spacing w:after="60" w:line="270" w:lineRule="auto"/>
        <w:jc w:val="both"/>
      </w:pPr>
      <w:r>
        <w:t xml:space="preserve">Every U.S. applicant now submits a completed pre-submission checklist signed by its compliance officer, confirming that every document in the submission passed review for completeness and accuracy.</w:t>
      </w:r>
    </w:p>
    <w:p>
      <w:pPr>
        <w:spacing w:after="140" w:line="270" w:lineRule="auto"/>
        <w:ind w:left="360"/>
      </w:pPr>
      <w:r>
        <w:rPr>
          <w:b/>
          <w:i/>
          <w:color w:val="3E6690"/>
        </w:rPr>
        <w:t xml:space="preserve">Innocence claim: </w:t>
      </w:r>
      <w:r>
        <w:rPr>
          <w:i/>
          <w:color w:val="3E6690"/>
        </w:rPr>
        <w:t xml:space="preserve">"We're ensuring comprehensive pre-submission review."</w:t>
      </w:r>
    </w:p>
    <w:p>
      <w:pPr>
        <w:keepNext/>
        <w:keepLines/>
        <w:spacing w:before="260" w:after="40"/>
      </w:pPr>
      <w:r>
        <w:rPr>
          <w:rFonts w:ascii="Calibri" w:hAnsi="Calibri" w:eastAsia="Microsoft YaHei"/>
          <w:b/>
          <w:color w:val="2E4F7A"/>
          <w:sz w:val="23"/>
        </w:rPr>
        <w:t xml:space="preserve">Measure L-38. The Third-Party Verification Requirement</w:t>
      </w:r>
    </w:p>
    <w:p>
      <w:pPr>
        <w:spacing w:after="60" w:line="270" w:lineRule="auto"/>
        <w:jc w:val="both"/>
      </w:pPr>
      <w:r>
        <w:t xml:space="preserve">Every U.S. submission now includes third-party verification from an independent Canadian auditor confirming the submission's accuracy, completeness, and regulatory compliance.</w:t>
      </w:r>
    </w:p>
    <w:p>
      <w:pPr>
        <w:spacing w:after="140" w:line="270" w:lineRule="auto"/>
        <w:ind w:left="360"/>
      </w:pPr>
      <w:r>
        <w:rPr>
          <w:b/>
          <w:i/>
          <w:color w:val="3E6690"/>
        </w:rPr>
        <w:t xml:space="preserve">Innocence claim: </w:t>
      </w:r>
      <w:r>
        <w:rPr>
          <w:i/>
          <w:color w:val="3E6690"/>
        </w:rPr>
        <w:t xml:space="preserve">"We're ensuring independent verification of regulatory submissions."</w:t>
      </w:r>
    </w:p>
    <w:p>
      <w:pPr>
        <w:keepNext/>
        <w:keepLines/>
        <w:spacing w:before="260" w:after="40"/>
      </w:pPr>
      <w:r>
        <w:rPr>
          <w:rFonts w:ascii="Calibri" w:hAnsi="Calibri" w:eastAsia="Microsoft YaHei"/>
          <w:b/>
          <w:color w:val="2E4F7A"/>
          <w:sz w:val="23"/>
        </w:rPr>
        <w:t xml:space="preserve">Measure L-39. The Quarterly Compliance Report</w:t>
      </w:r>
    </w:p>
    <w:p>
      <w:pPr>
        <w:spacing w:after="60" w:line="270" w:lineRule="auto"/>
        <w:jc w:val="both"/>
      </w:pPr>
      <w:r>
        <w:t xml:space="preserve">Every U.S. importer now submits a quarterly compliance report detailing every import, every compliance issue, and every corrective action taken, including nil reports where no issues occurred.</w:t>
      </w:r>
    </w:p>
    <w:p>
      <w:pPr>
        <w:spacing w:after="140" w:line="270" w:lineRule="auto"/>
        <w:ind w:left="360"/>
      </w:pPr>
      <w:r>
        <w:rPr>
          <w:b/>
          <w:i/>
          <w:color w:val="3E6690"/>
        </w:rPr>
        <w:t xml:space="preserve">Innocence claim: </w:t>
      </w:r>
      <w:r>
        <w:rPr>
          <w:i/>
          <w:color w:val="3E6690"/>
        </w:rPr>
        <w:t xml:space="preserve">"We're ensuring ongoing regulatory monitoring."</w:t>
      </w:r>
    </w:p>
    <w:p>
      <w:pPr>
        <w:keepNext/>
        <w:keepLines/>
        <w:spacing w:before="260" w:after="40"/>
      </w:pPr>
      <w:r>
        <w:rPr>
          <w:rFonts w:ascii="Calibri" w:hAnsi="Calibri" w:eastAsia="Microsoft YaHei"/>
          <w:b/>
          <w:color w:val="2E4F7A"/>
          <w:sz w:val="23"/>
        </w:rPr>
        <w:t xml:space="preserve">Measure L-40. The Annual Compliance Review</w:t>
      </w:r>
    </w:p>
    <w:p>
      <w:pPr>
        <w:spacing w:after="60" w:line="270" w:lineRule="auto"/>
        <w:jc w:val="both"/>
      </w:pPr>
      <w:r>
        <w:t xml:space="preserve">Every U.S. importer now submits an annual compliance review certified by its board of directors, confirming compliance with all Canadian regulatory requirements over the past year.</w:t>
      </w:r>
    </w:p>
    <w:p>
      <w:pPr>
        <w:spacing w:after="140" w:line="270" w:lineRule="auto"/>
        <w:ind w:left="360"/>
      </w:pPr>
      <w:r>
        <w:rPr>
          <w:b/>
          <w:i/>
          <w:color w:val="3E6690"/>
        </w:rPr>
        <w:t xml:space="preserve">Innocence claim: </w:t>
      </w:r>
      <w:r>
        <w:rPr>
          <w:i/>
          <w:color w:val="3E6690"/>
        </w:rPr>
        <w:t xml:space="preserve">"We're ensuring annual regulatory accountability."</w:t>
      </w:r>
    </w:p>
    <w:p>
      <w:pPr>
        <w:keepNext/>
        <w:keepLines/>
        <w:spacing w:before="260" w:after="40"/>
      </w:pPr>
      <w:r>
        <w:rPr>
          <w:rFonts w:ascii="Calibri" w:hAnsi="Calibri" w:eastAsia="Microsoft YaHei"/>
          <w:b/>
          <w:color w:val="2E4F7A"/>
          <w:sz w:val="23"/>
        </w:rPr>
        <w:t xml:space="preserve">Measure L-41. The Product Lifecycle Traceability Report</w:t>
      </w:r>
    </w:p>
    <w:p>
      <w:pPr>
        <w:spacing w:after="60" w:line="270" w:lineRule="auto"/>
        <w:jc w:val="both"/>
      </w:pPr>
      <w:r>
        <w:t xml:space="preserve">Every U.S. applicant now submits a comprehensive product lifecycle traceability report tracking the product from raw material extraction to final disposal, with documentation at every stage.</w:t>
      </w:r>
    </w:p>
    <w:p>
      <w:pPr>
        <w:spacing w:after="140" w:line="270" w:lineRule="auto"/>
        <w:ind w:left="360"/>
      </w:pPr>
      <w:r>
        <w:rPr>
          <w:b/>
          <w:i/>
          <w:color w:val="3E6690"/>
        </w:rPr>
        <w:t xml:space="preserve">Innocence claim: </w:t>
      </w:r>
      <w:r>
        <w:rPr>
          <w:i/>
          <w:color w:val="3E6690"/>
        </w:rPr>
        <w:t xml:space="preserve">"We're ensuring complete product traceability."</w:t>
      </w:r>
    </w:p>
    <w:p>
      <w:pPr>
        <w:pStyle w:val="Heading3"/>
      </w:pPr>
      <w:r>
        <w:t xml:space="preserve">Operational and Consumer Safeguards</w:t>
      </w:r>
    </w:p>
    <w:p>
      <w:pPr>
        <w:keepNext/>
        <w:keepLines/>
        <w:spacing w:before="260" w:after="40"/>
      </w:pPr>
      <w:r>
        <w:rPr>
          <w:rFonts w:ascii="Calibri" w:hAnsi="Calibri" w:eastAsia="Microsoft YaHei"/>
          <w:b/>
          <w:color w:val="2E4F7A"/>
          <w:sz w:val="23"/>
        </w:rPr>
        <w:t xml:space="preserve">Measure L-42. The Emergency Response Plan</w:t>
      </w:r>
    </w:p>
    <w:p>
      <w:pPr>
        <w:spacing w:after="60" w:line="270" w:lineRule="auto"/>
        <w:jc w:val="both"/>
      </w:pPr>
      <w:r>
        <w:t xml:space="preserve">Every U.S. applicant now submits a 100-page emergency response plan covering every conceivable incident involving its product in Canada, from spills to recalls to security incidents, with a separate plan for each province.</w:t>
      </w:r>
    </w:p>
    <w:p>
      <w:pPr>
        <w:spacing w:after="140" w:line="270" w:lineRule="auto"/>
        <w:ind w:left="360"/>
      </w:pPr>
      <w:r>
        <w:rPr>
          <w:b/>
          <w:i/>
          <w:color w:val="3E6690"/>
        </w:rPr>
        <w:t xml:space="preserve">Innocence claim: </w:t>
      </w:r>
      <w:r>
        <w:rPr>
          <w:i/>
          <w:color w:val="3E6690"/>
        </w:rPr>
        <w:t xml:space="preserve">"We're ensuring emergency preparedness."</w:t>
      </w:r>
    </w:p>
    <w:p>
      <w:pPr>
        <w:keepNext/>
        <w:keepLines/>
        <w:spacing w:before="260" w:after="40"/>
      </w:pPr>
      <w:r>
        <w:rPr>
          <w:rFonts w:ascii="Calibri" w:hAnsi="Calibri" w:eastAsia="Microsoft YaHei"/>
          <w:b/>
          <w:color w:val="2E4F7A"/>
          <w:sz w:val="23"/>
        </w:rPr>
        <w:t xml:space="preserve">Measure L-43. The Stakeholder Feedback Compilation</w:t>
      </w:r>
    </w:p>
    <w:p>
      <w:pPr>
        <w:spacing w:after="60" w:line="270" w:lineRule="auto"/>
        <w:jc w:val="both"/>
      </w:pPr>
      <w:r>
        <w:t xml:space="preserve">Every U.S. applicant now submits a complete compilation of stakeholder feedback from Canadian customers, distributors, and end-users, with responses to every piece of feedback.</w:t>
      </w:r>
    </w:p>
    <w:p>
      <w:pPr>
        <w:spacing w:after="140" w:line="270" w:lineRule="auto"/>
        <w:ind w:left="360"/>
      </w:pPr>
      <w:r>
        <w:rPr>
          <w:b/>
          <w:i/>
          <w:color w:val="3E6690"/>
        </w:rPr>
        <w:t xml:space="preserve">Innocence claim: </w:t>
      </w:r>
      <w:r>
        <w:rPr>
          <w:i/>
          <w:color w:val="3E6690"/>
        </w:rPr>
        <w:t xml:space="preserve">"We're ensuring stakeholder engagement."</w:t>
      </w:r>
    </w:p>
    <w:p>
      <w:pPr>
        <w:keepNext/>
        <w:keepLines/>
        <w:spacing w:before="260" w:after="40"/>
      </w:pPr>
      <w:r>
        <w:rPr>
          <w:rFonts w:ascii="Calibri" w:hAnsi="Calibri" w:eastAsia="Microsoft YaHei"/>
          <w:b/>
          <w:color w:val="2E4F7A"/>
          <w:sz w:val="23"/>
        </w:rPr>
        <w:t xml:space="preserve">Measure L-44. The Competitive Impact Assessment</w:t>
      </w:r>
    </w:p>
    <w:p>
      <w:pPr>
        <w:spacing w:after="60" w:line="270" w:lineRule="auto"/>
        <w:jc w:val="both"/>
      </w:pPr>
      <w:r>
        <w:t xml:space="preserve">Every U.S. import application now includes a detailed competitive impact assessment analyzing the effect of the import on Canadian competitors, with specific data on market share, pricing, and employment.</w:t>
      </w:r>
    </w:p>
    <w:p>
      <w:pPr>
        <w:spacing w:after="140" w:line="270" w:lineRule="auto"/>
        <w:ind w:left="360"/>
      </w:pPr>
      <w:r>
        <w:rPr>
          <w:b/>
          <w:i/>
          <w:color w:val="3E6690"/>
        </w:rPr>
        <w:t xml:space="preserve">Innocence claim: </w:t>
      </w:r>
      <w:r>
        <w:rPr>
          <w:i/>
          <w:color w:val="3E6690"/>
        </w:rPr>
        <w:t xml:space="preserve">"We're ensuring fair competition in Canadian markets."</w:t>
      </w:r>
    </w:p>
    <w:p>
      <w:pPr>
        <w:keepNext/>
        <w:keepLines/>
        <w:spacing w:before="260" w:after="40"/>
      </w:pPr>
      <w:r>
        <w:rPr>
          <w:rFonts w:ascii="Calibri" w:hAnsi="Calibri" w:eastAsia="Microsoft YaHei"/>
          <w:b/>
          <w:color w:val="2E4F7A"/>
          <w:sz w:val="23"/>
        </w:rPr>
        <w:t xml:space="preserve">Measure L-45. The Consumer Protection Checklist</w:t>
      </w:r>
    </w:p>
    <w:p>
      <w:pPr>
        <w:spacing w:after="60" w:line="270" w:lineRule="auto"/>
        <w:jc w:val="both"/>
      </w:pPr>
      <w:r>
        <w:t xml:space="preserve">Every U.S. applicant now submits a comprehensive consumer protection checklist confirming the product meets every Canadian consumer protection standard, with evidence for each standard.</w:t>
      </w:r>
    </w:p>
    <w:p>
      <w:pPr>
        <w:spacing w:after="140" w:line="270" w:lineRule="auto"/>
        <w:ind w:left="360"/>
      </w:pPr>
      <w:r>
        <w:rPr>
          <w:b/>
          <w:i/>
          <w:color w:val="3E6690"/>
        </w:rPr>
        <w:t xml:space="preserve">Innocence claim: </w:t>
      </w:r>
      <w:r>
        <w:rPr>
          <w:i/>
          <w:color w:val="3E6690"/>
        </w:rPr>
        <w:t xml:space="preserve">"We're protecting Canadian consumers."</w:t>
      </w:r>
    </w:p>
    <w:p>
      <w:pPr>
        <w:keepNext/>
        <w:keepLines/>
        <w:spacing w:before="260" w:after="40"/>
      </w:pPr>
      <w:r>
        <w:rPr>
          <w:rFonts w:ascii="Calibri" w:hAnsi="Calibri" w:eastAsia="Microsoft YaHei"/>
          <w:b/>
          <w:color w:val="2E4F7A"/>
          <w:sz w:val="23"/>
        </w:rPr>
        <w:t xml:space="preserve">Measure L-46. The Dispute Resolution Protocol</w:t>
      </w:r>
    </w:p>
    <w:p>
      <w:pPr>
        <w:spacing w:after="60" w:line="270" w:lineRule="auto"/>
        <w:jc w:val="both"/>
      </w:pPr>
      <w:r>
        <w:t xml:space="preserve">Every U.S. applicant now submits its dispute resolution protocol for handling complaints and disputes arising from its imports, with documented complaint history and resolution records.</w:t>
      </w:r>
    </w:p>
    <w:p>
      <w:pPr>
        <w:spacing w:after="140" w:line="270" w:lineRule="auto"/>
        <w:ind w:left="360"/>
      </w:pPr>
      <w:r>
        <w:rPr>
          <w:b/>
          <w:i/>
          <w:color w:val="3E6690"/>
        </w:rPr>
        <w:t xml:space="preserve">Innocence claim: </w:t>
      </w:r>
      <w:r>
        <w:rPr>
          <w:i/>
          <w:color w:val="3E6690"/>
        </w:rPr>
        <w:t xml:space="preserve">"We're ensuring effective dispute resolution."</w:t>
      </w:r>
    </w:p>
    <w:p>
      <w:pPr>
        <w:keepNext/>
        <w:keepLines/>
        <w:spacing w:before="260" w:after="40"/>
      </w:pPr>
      <w:r>
        <w:rPr>
          <w:rFonts w:ascii="Calibri" w:hAnsi="Calibri" w:eastAsia="Microsoft YaHei"/>
          <w:b/>
          <w:color w:val="2E4F7A"/>
          <w:sz w:val="23"/>
        </w:rPr>
        <w:t xml:space="preserve">Measure L-47. The Confidentiality Training Records</w:t>
      </w:r>
    </w:p>
    <w:p>
      <w:pPr>
        <w:spacing w:after="60" w:line="270" w:lineRule="auto"/>
        <w:jc w:val="both"/>
      </w:pPr>
      <w:r>
        <w:t xml:space="preserve">Every U.S. applicant submitting commercially sensitive information now submits confidentiality training records for every employee who handles that information, with test results attached.</w:t>
      </w:r>
    </w:p>
    <w:p>
      <w:pPr>
        <w:spacing w:after="140" w:line="270" w:lineRule="auto"/>
        <w:ind w:left="360"/>
      </w:pPr>
      <w:r>
        <w:rPr>
          <w:b/>
          <w:i/>
          <w:color w:val="3E6690"/>
        </w:rPr>
        <w:t xml:space="preserve">Innocence claim: </w:t>
      </w:r>
      <w:r>
        <w:rPr>
          <w:i/>
          <w:color w:val="3E6690"/>
        </w:rPr>
        <w:t xml:space="preserve">"We're protecting sensitive commercial information."</w:t>
      </w:r>
    </w:p>
    <w:p>
      <w:pPr>
        <w:keepNext/>
        <w:keepLines/>
        <w:spacing w:before="260" w:after="40"/>
      </w:pPr>
      <w:r>
        <w:rPr>
          <w:rFonts w:ascii="Calibri" w:hAnsi="Calibri" w:eastAsia="Microsoft YaHei"/>
          <w:b/>
          <w:color w:val="2E4F7A"/>
          <w:sz w:val="23"/>
        </w:rPr>
        <w:t xml:space="preserve">Measure L-48. The Regulatory Update Notification</w:t>
      </w:r>
    </w:p>
    <w:p>
      <w:pPr>
        <w:spacing w:after="60" w:line="270" w:lineRule="auto"/>
        <w:jc w:val="both"/>
      </w:pPr>
      <w:r>
        <w:t xml:space="preserve">Every U.S. applicant now certifies by signed affidavit that it has reviewed every regulatory update relevant to its product published in the Canada Gazette over the past 12 months.</w:t>
      </w:r>
    </w:p>
    <w:p>
      <w:pPr>
        <w:spacing w:after="140" w:line="270" w:lineRule="auto"/>
        <w:ind w:left="360"/>
      </w:pPr>
      <w:r>
        <w:rPr>
          <w:b/>
          <w:i/>
          <w:color w:val="3E6690"/>
        </w:rPr>
        <w:t xml:space="preserve">Innocence claim: </w:t>
      </w:r>
      <w:r>
        <w:rPr>
          <w:i/>
          <w:color w:val="3E6690"/>
        </w:rPr>
        <w:t xml:space="preserve">"We're ensuring importers stay current with regulatory changes."</w:t>
      </w:r>
    </w:p>
    <w:p>
      <w:pPr>
        <w:keepNext/>
        <w:keepLines/>
        <w:spacing w:before="260" w:after="40"/>
      </w:pPr>
      <w:r>
        <w:rPr>
          <w:rFonts w:ascii="Calibri" w:hAnsi="Calibri" w:eastAsia="Microsoft YaHei"/>
          <w:b/>
          <w:color w:val="2E4F7A"/>
          <w:sz w:val="23"/>
        </w:rPr>
        <w:t xml:space="preserve">Measure L-49. The Submission Timeline Chart</w:t>
      </w:r>
    </w:p>
    <w:p>
      <w:pPr>
        <w:spacing w:after="60" w:line="270" w:lineRule="auto"/>
        <w:jc w:val="both"/>
      </w:pPr>
      <w:r>
        <w:t xml:space="preserve">Every U.S. applicant now submits a detailed timeline chart showing every step of its submission preparation process, with dates, responsible parties, and evidence of completion for each step.</w:t>
      </w:r>
    </w:p>
    <w:p>
      <w:pPr>
        <w:spacing w:after="140" w:line="270" w:lineRule="auto"/>
        <w:ind w:left="360"/>
      </w:pPr>
      <w:r>
        <w:rPr>
          <w:b/>
          <w:i/>
          <w:color w:val="3E6690"/>
        </w:rPr>
        <w:t xml:space="preserve">Innocence claim: </w:t>
      </w:r>
      <w:r>
        <w:rPr>
          <w:i/>
          <w:color w:val="3E6690"/>
        </w:rPr>
        <w:t xml:space="preserve">"We're ensuring transparent submission timelines."</w:t>
      </w:r>
    </w:p>
    <w:p>
      <w:pPr>
        <w:keepNext/>
        <w:keepLines/>
        <w:spacing w:before="260" w:after="40"/>
      </w:pPr>
      <w:r>
        <w:rPr>
          <w:rFonts w:ascii="Calibri" w:hAnsi="Calibri" w:eastAsia="Microsoft YaHei"/>
          <w:b/>
          <w:color w:val="2E4F7A"/>
          <w:sz w:val="23"/>
        </w:rPr>
        <w:t xml:space="preserve">Measure L-50. The Post-Submission Audit Pledge</w:t>
      </w:r>
    </w:p>
    <w:p>
      <w:pPr>
        <w:spacing w:after="60" w:line="270" w:lineRule="auto"/>
        <w:jc w:val="both"/>
      </w:pPr>
      <w:r>
        <w:t xml:space="preserve">Every U.S. applicant now submits a notarized audit pledge committing the applicant to open all records, premises, and personnel to Canadian auditors upon request for a period of 10 years following the submission.</w:t>
      </w:r>
    </w:p>
    <w:p>
      <w:pPr>
        <w:spacing w:after="140" w:line="270" w:lineRule="auto"/>
        <w:ind w:left="360"/>
      </w:pPr>
      <w:r>
        <w:rPr>
          <w:b/>
          <w:i/>
          <w:color w:val="3E6690"/>
        </w:rPr>
        <w:t xml:space="preserve">Innocence claim: </w:t>
      </w:r>
      <w:r>
        <w:rPr>
          <w:i/>
          <w:color w:val="3E6690"/>
        </w:rPr>
        <w:t xml:space="preserve">"We're ensuring audit readiness."</w:t>
      </w:r>
    </w:p>
    <w:p>
      <w:r>
        <w:rPr>
          <w:b/>
          <w:color w:val="2E4F7A"/>
        </w:rPr>
        <w:t xml:space="preserve">Cumulative effect. </w:t>
      </w:r>
      <w:r>
        <w:t xml:space="preserve">Combined, these fifty measures manufacture an avalanche. Millions of American shipments each year now generate thousands of pages per submission: produced, verified, translated, bound, indexed, and certified. American legal, compliance, and executive teams burn thousands of hours per product line, while every submission carries near-certain grounds for technical rejection, since somewhere among the four colour-coded copies, the 500-page environmental report, and the master index, one page always lands out of sequence. Compliance costs alone render exporting to Canada unsustainable for smaller American firms. Canada scales its review teams at public expense while American applicants scale their burdens at private expense, and the entire edifice rests on the most boring justification in government: regulatory rigor. The United States demanded fairness; Canada answers by enforcing the rules so completely that trade itself becomes unaffordable, and Washington finds no grounds for complaint without admitting it seeks exemption from the very rules it claims to defend.</w:t>
      </w:r>
    </w:p>
    <w:p>
      <w:r>
        <w:rPr>
          <w:b/>
          <w:color w:val="2E4F7A"/>
        </w:rPr>
        <w:t xml:space="preserve">Deployment note. </w:t>
      </w:r>
      <w:r>
        <w:t xml:space="preserve">AVALANCHE activates in Tier Two as a standing overlay across all other packages and scales by expanding the list of product categories subject to full documentation requirements. Early deployment targets categories dominated by red-state exporters; full deployment covers the tariff schedule. The off-ramp works through published guidance restoring baseline documentation requirements within 30 days of a qualifying American concession, and every form, checklist, and affidavit retires without legislation.</w:t>
      </w:r>
    </w:p>
    <w:p>
      <w:pPr>
        <w:pStyle w:val="Heading2"/>
      </w:pPr>
      <w:bookmarkStart w:id="324" w:name="_Toc9200324"/>
      <w:r>
        <w:t xml:space="preserve">Package M: The Overcompliance Offensive (Codename PARALYSIS)</w:t>
      </w:r>
      <w:bookmarkEnd w:id="324"/>
    </w:p>
    <w:p>
      <w:r>
        <w:t xml:space="preserve">Package M carries the doctrine to its next evolution: malicious overcompliance. Where Package L buries the opponent in paper, Package M paralyzes the process itself through institutional legal paranoia. Every decision requires a legal opinion, every legal opinion requires a second opinion, every second opinion requires third-party review, every review requires a consultation period, and every consultation period requires a follow-up consultation. The result is complete operational paralysis, legally defensible at every step, procedurally sound in every particular, and utterly maddening in aggregate. One package creates friction; the other creates paralysis; together they form the perfect bureaucratic trap.</w:t>
      </w:r>
    </w:p>
    <w:p>
      <w:pPr>
        <w:pStyle w:val="Heading3"/>
      </w:pPr>
      <w:r>
        <w:t xml:space="preserve">The Legal Review Avalanche</w:t>
      </w:r>
    </w:p>
    <w:p>
      <w:pPr>
        <w:keepNext/>
        <w:keepLines/>
        <w:spacing w:before="260" w:after="40"/>
      </w:pPr>
      <w:r>
        <w:rPr>
          <w:rFonts w:ascii="Calibri" w:hAnsi="Calibri" w:eastAsia="Microsoft YaHei"/>
          <w:b/>
          <w:color w:val="2E4F7A"/>
          <w:sz w:val="23"/>
        </w:rPr>
        <w:t xml:space="preserve">Measure M-1. The Double Legal Opinion Rule</w:t>
      </w:r>
    </w:p>
    <w:p>
      <w:pPr>
        <w:spacing w:after="60" w:line="270" w:lineRule="auto"/>
        <w:jc w:val="both"/>
      </w:pPr>
      <w:r>
        <w:t xml:space="preserve">Every regulatory decision affecting U.S. imports now passes review by two independent legal teams, one from the responsible agency and one from the Department of Justice, with both opinions in alignment before any action proceeds.</w:t>
      </w:r>
    </w:p>
    <w:p>
      <w:pPr>
        <w:spacing w:after="140" w:line="270" w:lineRule="auto"/>
        <w:ind w:left="360"/>
      </w:pPr>
      <w:r>
        <w:rPr>
          <w:b/>
          <w:i/>
          <w:color w:val="3E6690"/>
        </w:rPr>
        <w:t xml:space="preserve">Innocence claim: </w:t>
      </w:r>
      <w:r>
        <w:rPr>
          <w:i/>
          <w:color w:val="3E6690"/>
        </w:rPr>
        <w:t xml:space="preserve">"We're ensuring legal rigor and consistency in all regulatory decisions."</w:t>
      </w:r>
    </w:p>
    <w:p>
      <w:pPr>
        <w:keepNext/>
        <w:keepLines/>
        <w:spacing w:before="260" w:after="40"/>
      </w:pPr>
      <w:r>
        <w:rPr>
          <w:rFonts w:ascii="Calibri" w:hAnsi="Calibri" w:eastAsia="Microsoft YaHei"/>
          <w:b/>
          <w:color w:val="2E4F7A"/>
          <w:sz w:val="23"/>
        </w:rPr>
        <w:t xml:space="preserve">Measure M-2. The Third-Party Legal Review Mandate</w:t>
      </w:r>
    </w:p>
    <w:p>
      <w:pPr>
        <w:spacing w:after="60" w:line="270" w:lineRule="auto"/>
        <w:jc w:val="both"/>
      </w:pPr>
      <w:r>
        <w:t xml:space="preserve">Every major regulatory decision now undergoes third-party legal review by an external law firm retained by the agency, adding 30 to 60 days to every decision timeline.</w:t>
      </w:r>
    </w:p>
    <w:p>
      <w:pPr>
        <w:spacing w:after="140" w:line="270" w:lineRule="auto"/>
        <w:ind w:left="360"/>
      </w:pPr>
      <w:r>
        <w:rPr>
          <w:b/>
          <w:i/>
          <w:color w:val="3E6690"/>
        </w:rPr>
        <w:t xml:space="preserve">Innocence claim: </w:t>
      </w:r>
      <w:r>
        <w:rPr>
          <w:i/>
          <w:color w:val="3E6690"/>
        </w:rPr>
        <w:t xml:space="preserve">"We're ensuring independent legal verification of all significant regulatory actions."</w:t>
      </w:r>
    </w:p>
    <w:p>
      <w:pPr>
        <w:keepNext/>
        <w:keepLines/>
        <w:spacing w:before="260" w:after="40"/>
      </w:pPr>
      <w:r>
        <w:rPr>
          <w:rFonts w:ascii="Calibri" w:hAnsi="Calibri" w:eastAsia="Microsoft YaHei"/>
          <w:b/>
          <w:color w:val="2E4F7A"/>
          <w:sz w:val="23"/>
        </w:rPr>
        <w:t xml:space="preserve">Measure M-3. The International Law Consultation</w:t>
      </w:r>
    </w:p>
    <w:p>
      <w:pPr>
        <w:spacing w:after="60" w:line="270" w:lineRule="auto"/>
        <w:jc w:val="both"/>
      </w:pPr>
      <w:r>
        <w:t xml:space="preserve">Every regulatory decision potentially affecting trade obligations under CUSMA, the WTO, or any other international agreement now includes formal consultation with the Global Affairs Canada international law division, adding two to four weeks to every decision.</w:t>
      </w:r>
    </w:p>
    <w:p>
      <w:pPr>
        <w:spacing w:after="140" w:line="270" w:lineRule="auto"/>
        <w:ind w:left="360"/>
      </w:pPr>
      <w:r>
        <w:rPr>
          <w:b/>
          <w:i/>
          <w:color w:val="3E6690"/>
        </w:rPr>
        <w:t xml:space="preserve">Innocence claim: </w:t>
      </w:r>
      <w:r>
        <w:rPr>
          <w:i/>
          <w:color w:val="3E6690"/>
        </w:rPr>
        <w:t xml:space="preserve">"We're ensuring compliance with all international legal obligations."</w:t>
      </w:r>
    </w:p>
    <w:p>
      <w:pPr>
        <w:keepNext/>
        <w:keepLines/>
        <w:spacing w:before="260" w:after="40"/>
      </w:pPr>
      <w:r>
        <w:rPr>
          <w:rFonts w:ascii="Calibri" w:hAnsi="Calibri" w:eastAsia="Microsoft YaHei"/>
          <w:b/>
          <w:color w:val="2E4F7A"/>
          <w:sz w:val="23"/>
        </w:rPr>
        <w:t xml:space="preserve">Measure M-4. The Constitutional Law Review</w:t>
      </w:r>
    </w:p>
    <w:p>
      <w:pPr>
        <w:spacing w:after="60" w:line="270" w:lineRule="auto"/>
        <w:jc w:val="both"/>
      </w:pPr>
      <w:r>
        <w:t xml:space="preserve">Every regulatory decision now includes a formal constitutional law review confirming the action falls within federal jurisdiction and respects provincial rights, with written opinions from both federal and provincial legal advisors.</w:t>
      </w:r>
    </w:p>
    <w:p>
      <w:pPr>
        <w:spacing w:after="140" w:line="270" w:lineRule="auto"/>
        <w:ind w:left="360"/>
      </w:pPr>
      <w:r>
        <w:rPr>
          <w:b/>
          <w:i/>
          <w:color w:val="3E6690"/>
        </w:rPr>
        <w:t xml:space="preserve">Innocence claim: </w:t>
      </w:r>
      <w:r>
        <w:rPr>
          <w:i/>
          <w:color w:val="3E6690"/>
        </w:rPr>
        <w:t xml:space="preserve">"We're ensuring respect for Canada's constitutional division of powers."</w:t>
      </w:r>
    </w:p>
    <w:p>
      <w:pPr>
        <w:keepNext/>
        <w:keepLines/>
        <w:spacing w:before="260" w:after="40"/>
      </w:pPr>
      <w:r>
        <w:rPr>
          <w:rFonts w:ascii="Calibri" w:hAnsi="Calibri" w:eastAsia="Microsoft YaHei"/>
          <w:b/>
          <w:color w:val="2E4F7A"/>
          <w:sz w:val="23"/>
        </w:rPr>
        <w:t xml:space="preserve">Measure M-5. The Administrative Law Audit</w:t>
      </w:r>
    </w:p>
    <w:p>
      <w:pPr>
        <w:spacing w:after="60" w:line="270" w:lineRule="auto"/>
        <w:jc w:val="both"/>
      </w:pPr>
      <w:r>
        <w:t xml:space="preserve">Every regulatory decision now passes audit by the agency's administrative law division to confirm procedural fairness, natural justice, and compliance with the Statutory Instruments Act, with every step documented.</w:t>
      </w:r>
    </w:p>
    <w:p>
      <w:pPr>
        <w:spacing w:after="140" w:line="270" w:lineRule="auto"/>
        <w:ind w:left="360"/>
      </w:pPr>
      <w:r>
        <w:rPr>
          <w:b/>
          <w:i/>
          <w:color w:val="3E6690"/>
        </w:rPr>
        <w:t xml:space="preserve">Innocence claim: </w:t>
      </w:r>
      <w:r>
        <w:rPr>
          <w:i/>
          <w:color w:val="3E6690"/>
        </w:rPr>
        <w:t xml:space="preserve">"We're ensuring procedural fairness in all regulatory actions."</w:t>
      </w:r>
    </w:p>
    <w:p>
      <w:pPr>
        <w:keepNext/>
        <w:keepLines/>
        <w:spacing w:before="260" w:after="40"/>
      </w:pPr>
      <w:r>
        <w:rPr>
          <w:rFonts w:ascii="Calibri" w:hAnsi="Calibri" w:eastAsia="Microsoft YaHei"/>
          <w:b/>
          <w:color w:val="2E4F7A"/>
          <w:sz w:val="23"/>
        </w:rPr>
        <w:t xml:space="preserve">Measure M-6. The Charter of Rights Review</w:t>
      </w:r>
    </w:p>
    <w:p>
      <w:pPr>
        <w:spacing w:after="60" w:line="270" w:lineRule="auto"/>
        <w:jc w:val="both"/>
      </w:pPr>
      <w:r>
        <w:t xml:space="preserve">Every regulatory decision now undergoes review for compliance with the Canadian Charter of Rights and Freedoms, with a written Department of Justice opinion confirming the action violates no Charter rights.</w:t>
      </w:r>
    </w:p>
    <w:p>
      <w:pPr>
        <w:spacing w:after="140" w:line="270" w:lineRule="auto"/>
        <w:ind w:left="360"/>
      </w:pPr>
      <w:r>
        <w:rPr>
          <w:b/>
          <w:i/>
          <w:color w:val="3E6690"/>
        </w:rPr>
        <w:t xml:space="preserve">Innocence claim: </w:t>
      </w:r>
      <w:r>
        <w:rPr>
          <w:i/>
          <w:color w:val="3E6690"/>
        </w:rPr>
        <w:t xml:space="preserve">"We're ensuring respect for Charter rights in all regulatory actions."</w:t>
      </w:r>
    </w:p>
    <w:p>
      <w:pPr>
        <w:keepNext/>
        <w:keepLines/>
        <w:spacing w:before="260" w:after="40"/>
      </w:pPr>
      <w:r>
        <w:rPr>
          <w:rFonts w:ascii="Calibri" w:hAnsi="Calibri" w:eastAsia="Microsoft YaHei"/>
          <w:b/>
          <w:color w:val="2E4F7A"/>
          <w:sz w:val="23"/>
        </w:rPr>
        <w:t xml:space="preserve">Measure M-7. The Official Languages Act Verification</w:t>
      </w:r>
    </w:p>
    <w:p>
      <w:pPr>
        <w:spacing w:after="60" w:line="270" w:lineRule="auto"/>
        <w:jc w:val="both"/>
      </w:pPr>
      <w:r>
        <w:t xml:space="preserve">Every regulatory decision affecting public communications now includes a formal Official Languages Act compliance review, with a written opinion confirming availability of all communications in both official languages.</w:t>
      </w:r>
    </w:p>
    <w:p>
      <w:pPr>
        <w:spacing w:after="140" w:line="270" w:lineRule="auto"/>
        <w:ind w:left="360"/>
      </w:pPr>
      <w:r>
        <w:rPr>
          <w:b/>
          <w:i/>
          <w:color w:val="3E6690"/>
        </w:rPr>
        <w:t xml:space="preserve">Innocence claim: </w:t>
      </w:r>
      <w:r>
        <w:rPr>
          <w:i/>
          <w:color w:val="3E6690"/>
        </w:rPr>
        <w:t xml:space="preserve">"We're ensuring compliance with Canada's official language obligations."</w:t>
      </w:r>
    </w:p>
    <w:p>
      <w:pPr>
        <w:keepNext/>
        <w:keepLines/>
        <w:spacing w:before="260" w:after="40"/>
      </w:pPr>
      <w:r>
        <w:rPr>
          <w:rFonts w:ascii="Calibri" w:hAnsi="Calibri" w:eastAsia="Microsoft YaHei"/>
          <w:b/>
          <w:color w:val="2E4F7A"/>
          <w:sz w:val="23"/>
        </w:rPr>
        <w:t xml:space="preserve">Measure M-8. The Access to Information Pre-Review</w:t>
      </w:r>
    </w:p>
    <w:p>
      <w:pPr>
        <w:spacing w:after="60" w:line="270" w:lineRule="auto"/>
        <w:jc w:val="both"/>
      </w:pPr>
      <w:r>
        <w:t xml:space="preserve">Every regulatory decision now passes pre-review by the agency's Access to Information and Privacy division to identify any documents that might attract disclosure requests, with a pre-emptive redaction plan prepared in advance.</w:t>
      </w:r>
    </w:p>
    <w:p>
      <w:pPr>
        <w:spacing w:after="140" w:line="270" w:lineRule="auto"/>
        <w:ind w:left="360"/>
      </w:pPr>
      <w:r>
        <w:rPr>
          <w:b/>
          <w:i/>
          <w:color w:val="3E6690"/>
        </w:rPr>
        <w:t xml:space="preserve">Innocence claim: </w:t>
      </w:r>
      <w:r>
        <w:rPr>
          <w:i/>
          <w:color w:val="3E6690"/>
        </w:rPr>
        <w:t xml:space="preserve">"We're ensuring readiness for Access to Information requests."</w:t>
      </w:r>
    </w:p>
    <w:p>
      <w:pPr>
        <w:keepNext/>
        <w:keepLines/>
        <w:spacing w:before="260" w:after="40"/>
      </w:pPr>
      <w:r>
        <w:rPr>
          <w:rFonts w:ascii="Calibri" w:hAnsi="Calibri" w:eastAsia="Microsoft YaHei"/>
          <w:b/>
          <w:color w:val="2E4F7A"/>
          <w:sz w:val="23"/>
        </w:rPr>
        <w:t xml:space="preserve">Measure M-9. The Privacy Impact Assessment</w:t>
      </w:r>
    </w:p>
    <w:p>
      <w:pPr>
        <w:spacing w:after="60" w:line="270" w:lineRule="auto"/>
        <w:jc w:val="both"/>
      </w:pPr>
      <w:r>
        <w:t xml:space="preserve">Every regulatory decision involving personal information now includes a complete Privacy Impact Assessment reviewed and approved by the Privacy Commissioner's office, adding 30 to 60 days to every decision.</w:t>
      </w:r>
    </w:p>
    <w:p>
      <w:pPr>
        <w:spacing w:after="140" w:line="270" w:lineRule="auto"/>
        <w:ind w:left="360"/>
      </w:pPr>
      <w:r>
        <w:rPr>
          <w:b/>
          <w:i/>
          <w:color w:val="3E6690"/>
        </w:rPr>
        <w:t xml:space="preserve">Innocence claim: </w:t>
      </w:r>
      <w:r>
        <w:rPr>
          <w:i/>
          <w:color w:val="3E6690"/>
        </w:rPr>
        <w:t xml:space="preserve">"We're protecting Canadian privacy rights."</w:t>
      </w:r>
    </w:p>
    <w:p>
      <w:pPr>
        <w:keepNext/>
        <w:keepLines/>
        <w:spacing w:before="260" w:after="40"/>
      </w:pPr>
      <w:r>
        <w:rPr>
          <w:rFonts w:ascii="Calibri" w:hAnsi="Calibri" w:eastAsia="Microsoft YaHei"/>
          <w:b/>
          <w:color w:val="2E4F7A"/>
          <w:sz w:val="23"/>
        </w:rPr>
        <w:t xml:space="preserve">Measure M-10. The Legal Precedent Research Mandate</w:t>
      </w:r>
    </w:p>
    <w:p>
      <w:pPr>
        <w:spacing w:after="60" w:line="270" w:lineRule="auto"/>
        <w:jc w:val="both"/>
      </w:pPr>
      <w:r>
        <w:t xml:space="preserve">Every regulatory decision now follows comprehensive legal precedent research identifying, analyzing, and distinguishing all relevant Canadian court decisions, with a 50-page memorandum attached to every file.</w:t>
      </w:r>
    </w:p>
    <w:p>
      <w:pPr>
        <w:spacing w:after="140" w:line="270" w:lineRule="auto"/>
        <w:ind w:left="360"/>
      </w:pPr>
      <w:r>
        <w:rPr>
          <w:b/>
          <w:i/>
          <w:color w:val="3E6690"/>
        </w:rPr>
        <w:t xml:space="preserve">Innocence claim: </w:t>
      </w:r>
      <w:r>
        <w:rPr>
          <w:i/>
          <w:color w:val="3E6690"/>
        </w:rPr>
        <w:t xml:space="preserve">"We're ensuring consistency with Canadian jurisprudence."</w:t>
      </w:r>
    </w:p>
    <w:p>
      <w:pPr>
        <w:pStyle w:val="Heading3"/>
      </w:pPr>
      <w:r>
        <w:t xml:space="preserve">The Stakeholder Consultation Paralysis</w:t>
      </w:r>
    </w:p>
    <w:p>
      <w:pPr>
        <w:keepNext/>
        <w:keepLines/>
        <w:spacing w:before="260" w:after="40"/>
      </w:pPr>
      <w:r>
        <w:rPr>
          <w:rFonts w:ascii="Calibri" w:hAnsi="Calibri" w:eastAsia="Microsoft YaHei"/>
          <w:b/>
          <w:color w:val="2E4F7A"/>
          <w:sz w:val="23"/>
        </w:rPr>
        <w:t xml:space="preserve">Measure M-11. The Expanded Stakeholder List Rule</w:t>
      </w:r>
    </w:p>
    <w:p>
      <w:pPr>
        <w:spacing w:after="60" w:line="270" w:lineRule="auto"/>
        <w:jc w:val="both"/>
      </w:pPr>
      <w:r>
        <w:t xml:space="preserve">Every regulatory decision now includes consultation with an expanded stakeholder list spanning industry associations, consumer groups, environmental organizations, Indigenous communities, provincial governments, municipal governments, and academic experts, with a minimum of 50 stakeholders per consultation.</w:t>
      </w:r>
    </w:p>
    <w:p>
      <w:pPr>
        <w:spacing w:after="140" w:line="270" w:lineRule="auto"/>
        <w:ind w:left="360"/>
      </w:pPr>
      <w:r>
        <w:rPr>
          <w:b/>
          <w:i/>
          <w:color w:val="3E6690"/>
        </w:rPr>
        <w:t xml:space="preserve">Innocence claim: </w:t>
      </w:r>
      <w:r>
        <w:rPr>
          <w:i/>
          <w:color w:val="3E6690"/>
        </w:rPr>
        <w:t xml:space="preserve">"We're ensuring all voices are heard in regulatory decision-making."</w:t>
      </w:r>
    </w:p>
    <w:p>
      <w:pPr>
        <w:keepNext/>
        <w:keepLines/>
        <w:spacing w:before="260" w:after="40"/>
      </w:pPr>
      <w:r>
        <w:rPr>
          <w:rFonts w:ascii="Calibri" w:hAnsi="Calibri" w:eastAsia="Microsoft YaHei"/>
          <w:b/>
          <w:color w:val="2E4F7A"/>
          <w:sz w:val="23"/>
        </w:rPr>
        <w:t xml:space="preserve">Measure M-12. The Written Consultation Record Mandate</w:t>
      </w:r>
    </w:p>
    <w:p>
      <w:pPr>
        <w:spacing w:after="60" w:line="270" w:lineRule="auto"/>
        <w:jc w:val="both"/>
      </w:pPr>
      <w:r>
        <w:t xml:space="preserve">Every stakeholder consultation now generates meeting minutes, written submissions, and formal responses to every stakeholder concern, producing a consultation record of 200 pages or more for every decision.</w:t>
      </w:r>
    </w:p>
    <w:p>
      <w:pPr>
        <w:spacing w:after="140" w:line="270" w:lineRule="auto"/>
        <w:ind w:left="360"/>
      </w:pPr>
      <w:r>
        <w:rPr>
          <w:b/>
          <w:i/>
          <w:color w:val="3E6690"/>
        </w:rPr>
        <w:t xml:space="preserve">Innocence claim: </w:t>
      </w:r>
      <w:r>
        <w:rPr>
          <w:i/>
          <w:color w:val="3E6690"/>
        </w:rPr>
        <w:t xml:space="preserve">"We're ensuring transparency in stakeholder engagement."</w:t>
      </w:r>
    </w:p>
    <w:p>
      <w:pPr>
        <w:keepNext/>
        <w:keepLines/>
        <w:spacing w:before="260" w:after="40"/>
      </w:pPr>
      <w:r>
        <w:rPr>
          <w:rFonts w:ascii="Calibri" w:hAnsi="Calibri" w:eastAsia="Microsoft YaHei"/>
          <w:b/>
          <w:color w:val="2E4F7A"/>
          <w:sz w:val="23"/>
        </w:rPr>
        <w:t xml:space="preserve">Measure M-13. The Follow-Up Consultation Requirement</w:t>
      </w:r>
    </w:p>
    <w:p>
      <w:pPr>
        <w:spacing w:after="60" w:line="270" w:lineRule="auto"/>
        <w:jc w:val="both"/>
      </w:pPr>
      <w:r>
        <w:t xml:space="preserve">Every stakeholder consultation now triggers a mandatory follow-up consultation 30 days later, allowing stakeholders to reflect and provide additional input, extending decision timelines by months.</w:t>
      </w:r>
    </w:p>
    <w:p>
      <w:pPr>
        <w:spacing w:after="140" w:line="270" w:lineRule="auto"/>
        <w:ind w:left="360"/>
      </w:pPr>
      <w:r>
        <w:rPr>
          <w:b/>
          <w:i/>
          <w:color w:val="3E6690"/>
        </w:rPr>
        <w:t xml:space="preserve">Innocence claim: </w:t>
      </w:r>
      <w:r>
        <w:rPr>
          <w:i/>
          <w:color w:val="3E6690"/>
        </w:rPr>
        <w:t xml:space="preserve">"We're ensuring stakeholders have adequate time to provide meaningful input."</w:t>
      </w:r>
    </w:p>
    <w:p>
      <w:pPr>
        <w:keepNext/>
        <w:keepLines/>
        <w:spacing w:before="260" w:after="40"/>
      </w:pPr>
      <w:r>
        <w:rPr>
          <w:rFonts w:ascii="Calibri" w:hAnsi="Calibri" w:eastAsia="Microsoft YaHei"/>
          <w:b/>
          <w:color w:val="2E4F7A"/>
          <w:sz w:val="23"/>
        </w:rPr>
        <w:t xml:space="preserve">Measure M-14. The Provincial Consultation Mandate</w:t>
      </w:r>
    </w:p>
    <w:p>
      <w:pPr>
        <w:spacing w:after="60" w:line="270" w:lineRule="auto"/>
        <w:jc w:val="both"/>
      </w:pPr>
      <w:r>
        <w:t xml:space="preserve">Every federal regulatory decision now follows formal consultation with every affected provincial government, with written responses from each province required before any action proceeds.</w:t>
      </w:r>
    </w:p>
    <w:p>
      <w:pPr>
        <w:spacing w:after="140" w:line="270" w:lineRule="auto"/>
        <w:ind w:left="360"/>
      </w:pPr>
      <w:r>
        <w:rPr>
          <w:b/>
          <w:i/>
          <w:color w:val="3E6690"/>
        </w:rPr>
        <w:t xml:space="preserve">Innocence claim: </w:t>
      </w:r>
      <w:r>
        <w:rPr>
          <w:i/>
          <w:color w:val="3E6690"/>
        </w:rPr>
        <w:t xml:space="preserve">"We're respecting the constitutional division of powers."</w:t>
      </w:r>
    </w:p>
    <w:p>
      <w:pPr>
        <w:keepNext/>
        <w:keepLines/>
        <w:spacing w:before="260" w:after="40"/>
      </w:pPr>
      <w:r>
        <w:rPr>
          <w:rFonts w:ascii="Calibri" w:hAnsi="Calibri" w:eastAsia="Microsoft YaHei"/>
          <w:b/>
          <w:color w:val="2E4F7A"/>
          <w:sz w:val="23"/>
        </w:rPr>
        <w:t xml:space="preserve">Measure M-15. The Municipal Consultation Expansion</w:t>
      </w:r>
    </w:p>
    <w:p>
      <w:pPr>
        <w:spacing w:after="60" w:line="270" w:lineRule="auto"/>
        <w:jc w:val="both"/>
      </w:pPr>
      <w:r>
        <w:t xml:space="preserve">Every regulatory decision affecting local communities now includes formal consultation with affected municipal governments, adding dozens of additional consultation processes to every decision.</w:t>
      </w:r>
    </w:p>
    <w:p>
      <w:pPr>
        <w:spacing w:after="140" w:line="270" w:lineRule="auto"/>
        <w:ind w:left="360"/>
      </w:pPr>
      <w:r>
        <w:rPr>
          <w:b/>
          <w:i/>
          <w:color w:val="3E6690"/>
        </w:rPr>
        <w:t xml:space="preserve">Innocence claim: </w:t>
      </w:r>
      <w:r>
        <w:rPr>
          <w:i/>
          <w:color w:val="3E6690"/>
        </w:rPr>
        <w:t xml:space="preserve">"We're ensuring local communities have a voice in federal regulatory decisions."</w:t>
      </w:r>
    </w:p>
    <w:p>
      <w:pPr>
        <w:keepNext/>
        <w:keepLines/>
        <w:spacing w:before="260" w:after="40"/>
      </w:pPr>
      <w:r>
        <w:rPr>
          <w:rFonts w:ascii="Calibri" w:hAnsi="Calibri" w:eastAsia="Microsoft YaHei"/>
          <w:b/>
          <w:color w:val="2E4F7A"/>
          <w:sz w:val="23"/>
        </w:rPr>
        <w:t xml:space="preserve">Measure M-16. The Indigenous Consultation Deepening</w:t>
      </w:r>
    </w:p>
    <w:p>
      <w:pPr>
        <w:spacing w:after="60" w:line="270" w:lineRule="auto"/>
        <w:jc w:val="both"/>
      </w:pPr>
      <w:r>
        <w:t xml:space="preserve">Every regulatory decision potentially affecting Indigenous rights now includes exhaustive consultation with all affected Indigenous communities, with written consent required before any action proceeds.</w:t>
      </w:r>
    </w:p>
    <w:p>
      <w:pPr>
        <w:spacing w:after="140" w:line="270" w:lineRule="auto"/>
        <w:ind w:left="360"/>
      </w:pPr>
      <w:r>
        <w:rPr>
          <w:b/>
          <w:i/>
          <w:color w:val="3E6690"/>
        </w:rPr>
        <w:t xml:space="preserve">Innocence claim: </w:t>
      </w:r>
      <w:r>
        <w:rPr>
          <w:i/>
          <w:color w:val="3E6690"/>
        </w:rPr>
        <w:t xml:space="preserve">"We're fulfilling our constitutional duty to consult and accommodate."</w:t>
      </w:r>
    </w:p>
    <w:p>
      <w:pPr>
        <w:keepNext/>
        <w:keepLines/>
        <w:spacing w:before="260" w:after="40"/>
      </w:pPr>
      <w:r>
        <w:rPr>
          <w:rFonts w:ascii="Calibri" w:hAnsi="Calibri" w:eastAsia="Microsoft YaHei"/>
          <w:b/>
          <w:color w:val="2E4F7A"/>
          <w:sz w:val="23"/>
        </w:rPr>
        <w:t xml:space="preserve">Measure M-17. The Public Comment Period Expansion</w:t>
      </w:r>
    </w:p>
    <w:p>
      <w:pPr>
        <w:spacing w:after="60" w:line="270" w:lineRule="auto"/>
        <w:jc w:val="both"/>
      </w:pPr>
      <w:r>
        <w:t xml:space="preserve">The standard public comment period for regulatory decisions now runs 120 days instead of 30, with a mandatory 60-day extension whenever any stakeholder requests one, adding months to every decision.</w:t>
      </w:r>
    </w:p>
    <w:p>
      <w:pPr>
        <w:spacing w:after="140" w:line="270" w:lineRule="auto"/>
        <w:ind w:left="360"/>
      </w:pPr>
      <w:r>
        <w:rPr>
          <w:b/>
          <w:i/>
          <w:color w:val="3E6690"/>
        </w:rPr>
        <w:t xml:space="preserve">Innocence claim: </w:t>
      </w:r>
      <w:r>
        <w:rPr>
          <w:i/>
          <w:color w:val="3E6690"/>
        </w:rPr>
        <w:t xml:space="preserve">"We're ensuring the public has adequate time to comment on regulatory proposals."</w:t>
      </w:r>
    </w:p>
    <w:p>
      <w:pPr>
        <w:keepNext/>
        <w:keepLines/>
        <w:spacing w:before="260" w:after="40"/>
      </w:pPr>
      <w:r>
        <w:rPr>
          <w:rFonts w:ascii="Calibri" w:hAnsi="Calibri" w:eastAsia="Microsoft YaHei"/>
          <w:b/>
          <w:color w:val="2E4F7A"/>
          <w:sz w:val="23"/>
        </w:rPr>
        <w:t xml:space="preserve">Measure M-18. The Comment Response Documentation</w:t>
      </w:r>
    </w:p>
    <w:p>
      <w:pPr>
        <w:spacing w:after="60" w:line="270" w:lineRule="auto"/>
        <w:jc w:val="both"/>
      </w:pPr>
      <w:r>
        <w:t xml:space="preserve">Every public comment received during a consultation period now receives a written response, producing a response document of 200 pages or more for every regulatory decision.</w:t>
      </w:r>
    </w:p>
    <w:p>
      <w:pPr>
        <w:spacing w:after="140" w:line="270" w:lineRule="auto"/>
        <w:ind w:left="360"/>
      </w:pPr>
      <w:r>
        <w:rPr>
          <w:b/>
          <w:i/>
          <w:color w:val="3E6690"/>
        </w:rPr>
        <w:t xml:space="preserve">Innocence claim: </w:t>
      </w:r>
      <w:r>
        <w:rPr>
          <w:i/>
          <w:color w:val="3E6690"/>
        </w:rPr>
        <w:t xml:space="preserve">"We're ensuring transparency in responding to public input."</w:t>
      </w:r>
    </w:p>
    <w:p>
      <w:pPr>
        <w:keepNext/>
        <w:keepLines/>
        <w:spacing w:before="260" w:after="40"/>
      </w:pPr>
      <w:r>
        <w:rPr>
          <w:rFonts w:ascii="Calibri" w:hAnsi="Calibri" w:eastAsia="Microsoft YaHei"/>
          <w:b/>
          <w:color w:val="2E4F7A"/>
          <w:sz w:val="23"/>
        </w:rPr>
        <w:t xml:space="preserve">Measure M-19. The Expert Panel Consultation</w:t>
      </w:r>
    </w:p>
    <w:p>
      <w:pPr>
        <w:spacing w:after="60" w:line="270" w:lineRule="auto"/>
        <w:jc w:val="both"/>
      </w:pPr>
      <w:r>
        <w:t xml:space="preserve">Every significant regulatory decision now includes a formal expert panel consultation, with a 30-day consultation period and a 100-page report from the panel.</w:t>
      </w:r>
    </w:p>
    <w:p>
      <w:pPr>
        <w:spacing w:after="140" w:line="270" w:lineRule="auto"/>
        <w:ind w:left="360"/>
      </w:pPr>
      <w:r>
        <w:rPr>
          <w:b/>
          <w:i/>
          <w:color w:val="3E6690"/>
        </w:rPr>
        <w:t xml:space="preserve">Innocence claim: </w:t>
      </w:r>
      <w:r>
        <w:rPr>
          <w:i/>
          <w:color w:val="3E6690"/>
        </w:rPr>
        <w:t xml:space="preserve">"We're ensuring regulatory decisions are informed by expert opinion."</w:t>
      </w:r>
    </w:p>
    <w:p>
      <w:pPr>
        <w:keepNext/>
        <w:keepLines/>
        <w:spacing w:before="260" w:after="40"/>
      </w:pPr>
      <w:r>
        <w:rPr>
          <w:rFonts w:ascii="Calibri" w:hAnsi="Calibri" w:eastAsia="Microsoft YaHei"/>
          <w:b/>
          <w:color w:val="2E4F7A"/>
          <w:sz w:val="23"/>
        </w:rPr>
        <w:t xml:space="preserve">Measure M-20. The International Consultation Requirement</w:t>
      </w:r>
    </w:p>
    <w:p>
      <w:pPr>
        <w:spacing w:after="60" w:line="270" w:lineRule="auto"/>
        <w:jc w:val="both"/>
      </w:pPr>
      <w:r>
        <w:t xml:space="preserve">Every regulatory decision potentially affecting international trade now includes consultation with Canada's international partners, including the EU, the UK, and Mexico, adding weeks to every decision.</w:t>
      </w:r>
    </w:p>
    <w:p>
      <w:pPr>
        <w:spacing w:after="140" w:line="270" w:lineRule="auto"/>
        <w:ind w:left="360"/>
      </w:pPr>
      <w:r>
        <w:rPr>
          <w:b/>
          <w:i/>
          <w:color w:val="3E6690"/>
        </w:rPr>
        <w:t xml:space="preserve">Innocence claim: </w:t>
      </w:r>
      <w:r>
        <w:rPr>
          <w:i/>
          <w:color w:val="3E6690"/>
        </w:rPr>
        <w:t xml:space="preserve">"We're ensuring alignment with our international partners."</w:t>
      </w:r>
    </w:p>
    <w:p>
      <w:pPr>
        <w:pStyle w:val="Heading3"/>
      </w:pPr>
      <w:r>
        <w:t xml:space="preserve">The Risk Assessment Overload</w:t>
      </w:r>
    </w:p>
    <w:p>
      <w:pPr>
        <w:keepNext/>
        <w:keepLines/>
        <w:spacing w:before="260" w:after="40"/>
      </w:pPr>
      <w:r>
        <w:rPr>
          <w:rFonts w:ascii="Calibri" w:hAnsi="Calibri" w:eastAsia="Microsoft YaHei"/>
          <w:b/>
          <w:color w:val="2E4F7A"/>
          <w:sz w:val="23"/>
        </w:rPr>
        <w:t xml:space="preserve">Measure M-21. The Risk Identification Matrix</w:t>
      </w:r>
    </w:p>
    <w:p>
      <w:pPr>
        <w:spacing w:after="60" w:line="270" w:lineRule="auto"/>
        <w:jc w:val="both"/>
      </w:pPr>
      <w:r>
        <w:t xml:space="preserve">Every regulatory decision now includes a comprehensive risk identification matrix identifying, categorizing, and evaluating every conceivable risk associated with the decision, with a minimum of 100 identified risks per decision.</w:t>
      </w:r>
    </w:p>
    <w:p>
      <w:pPr>
        <w:spacing w:after="140" w:line="270" w:lineRule="auto"/>
        <w:ind w:left="360"/>
      </w:pPr>
      <w:r>
        <w:rPr>
          <w:b/>
          <w:i/>
          <w:color w:val="3E6690"/>
        </w:rPr>
        <w:t xml:space="preserve">Innocence claim: </w:t>
      </w:r>
      <w:r>
        <w:rPr>
          <w:i/>
          <w:color w:val="3E6690"/>
        </w:rPr>
        <w:t xml:space="preserve">"We're ensuring comprehensive risk management."</w:t>
      </w:r>
    </w:p>
    <w:p>
      <w:pPr>
        <w:keepNext/>
        <w:keepLines/>
        <w:spacing w:before="260" w:after="40"/>
      </w:pPr>
      <w:r>
        <w:rPr>
          <w:rFonts w:ascii="Calibri" w:hAnsi="Calibri" w:eastAsia="Microsoft YaHei"/>
          <w:b/>
          <w:color w:val="2E4F7A"/>
          <w:sz w:val="23"/>
        </w:rPr>
        <w:t xml:space="preserve">Measure M-22. The Risk Quantification Analysis</w:t>
      </w:r>
    </w:p>
    <w:p>
      <w:pPr>
        <w:spacing w:after="60" w:line="270" w:lineRule="auto"/>
        <w:jc w:val="both"/>
      </w:pPr>
      <w:r>
        <w:t xml:space="preserve">Every identified risk now receives quantification through statistical models, with confidence intervals, probability distributions, and sensitivity analyses for each risk.</w:t>
      </w:r>
    </w:p>
    <w:p>
      <w:pPr>
        <w:spacing w:after="140" w:line="270" w:lineRule="auto"/>
        <w:ind w:left="360"/>
      </w:pPr>
      <w:r>
        <w:rPr>
          <w:b/>
          <w:i/>
          <w:color w:val="3E6690"/>
        </w:rPr>
        <w:t xml:space="preserve">Innocence claim: </w:t>
      </w:r>
      <w:r>
        <w:rPr>
          <w:i/>
          <w:color w:val="3E6690"/>
        </w:rPr>
        <w:t xml:space="preserve">"We're ensuring evidence-based risk assessment."</w:t>
      </w:r>
    </w:p>
    <w:p>
      <w:pPr>
        <w:keepNext/>
        <w:keepLines/>
        <w:spacing w:before="260" w:after="40"/>
      </w:pPr>
      <w:r>
        <w:rPr>
          <w:rFonts w:ascii="Calibri" w:hAnsi="Calibri" w:eastAsia="Microsoft YaHei"/>
          <w:b/>
          <w:color w:val="2E4F7A"/>
          <w:sz w:val="23"/>
        </w:rPr>
        <w:t xml:space="preserve">Measure M-23. The Risk Mitigation Planning Requirement</w:t>
      </w:r>
    </w:p>
    <w:p>
      <w:pPr>
        <w:spacing w:after="60" w:line="270" w:lineRule="auto"/>
        <w:jc w:val="both"/>
      </w:pPr>
      <w:r>
        <w:t xml:space="preserve">Every identified risk now carries a detailed risk mitigation plan, with specific actions, responsible parties, timelines, and monitoring protocols for each risk.</w:t>
      </w:r>
    </w:p>
    <w:p>
      <w:pPr>
        <w:spacing w:after="140" w:line="270" w:lineRule="auto"/>
        <w:ind w:left="360"/>
      </w:pPr>
      <w:r>
        <w:rPr>
          <w:b/>
          <w:i/>
          <w:color w:val="3E6690"/>
        </w:rPr>
        <w:t xml:space="preserve">Innocence claim: </w:t>
      </w:r>
      <w:r>
        <w:rPr>
          <w:i/>
          <w:color w:val="3E6690"/>
        </w:rPr>
        <w:t xml:space="preserve">"We're ensuring proactive risk management."</w:t>
      </w:r>
    </w:p>
    <w:p>
      <w:pPr>
        <w:keepNext/>
        <w:keepLines/>
        <w:spacing w:before="260" w:after="40"/>
      </w:pPr>
      <w:r>
        <w:rPr>
          <w:rFonts w:ascii="Calibri" w:hAnsi="Calibri" w:eastAsia="Microsoft YaHei"/>
          <w:b/>
          <w:color w:val="2E4F7A"/>
          <w:sz w:val="23"/>
        </w:rPr>
        <w:t xml:space="preserve">Measure M-24. The Worst-Case Scenario Analysis</w:t>
      </w:r>
    </w:p>
    <w:p>
      <w:pPr>
        <w:spacing w:after="60" w:line="270" w:lineRule="auto"/>
        <w:jc w:val="both"/>
      </w:pPr>
      <w:r>
        <w:t xml:space="preserve">Every regulatory decision now includes a detailed worst-case scenario analysis, with a 100-page report on the absolute worst possible outcome of the decision.</w:t>
      </w:r>
    </w:p>
    <w:p>
      <w:pPr>
        <w:spacing w:after="140" w:line="270" w:lineRule="auto"/>
        <w:ind w:left="360"/>
      </w:pPr>
      <w:r>
        <w:rPr>
          <w:b/>
          <w:i/>
          <w:color w:val="3E6690"/>
        </w:rPr>
        <w:t xml:space="preserve">Innocence claim: </w:t>
      </w:r>
      <w:r>
        <w:rPr>
          <w:i/>
          <w:color w:val="3E6690"/>
        </w:rPr>
        <w:t xml:space="preserve">"We're ensuring preparedness for all eventualities."</w:t>
      </w:r>
    </w:p>
    <w:p>
      <w:pPr>
        <w:keepNext/>
        <w:keepLines/>
        <w:spacing w:before="260" w:after="40"/>
      </w:pPr>
      <w:r>
        <w:rPr>
          <w:rFonts w:ascii="Calibri" w:hAnsi="Calibri" w:eastAsia="Microsoft YaHei"/>
          <w:b/>
          <w:color w:val="2E4F7A"/>
          <w:sz w:val="23"/>
        </w:rPr>
        <w:t xml:space="preserve">Measure M-25. The Best-Case Scenario Analysis</w:t>
      </w:r>
    </w:p>
    <w:p>
      <w:pPr>
        <w:spacing w:after="60" w:line="270" w:lineRule="auto"/>
        <w:jc w:val="both"/>
      </w:pPr>
      <w:r>
        <w:t xml:space="preserve">Every regulatory decision now includes a detailed best-case scenario analysis, creating the comparison set against the worst-case analysis.</w:t>
      </w:r>
    </w:p>
    <w:p>
      <w:pPr>
        <w:spacing w:after="140" w:line="270" w:lineRule="auto"/>
        <w:ind w:left="360"/>
      </w:pPr>
      <w:r>
        <w:rPr>
          <w:b/>
          <w:i/>
          <w:color w:val="3E6690"/>
        </w:rPr>
        <w:t xml:space="preserve">Innocence claim: </w:t>
      </w:r>
      <w:r>
        <w:rPr>
          <w:i/>
          <w:color w:val="3E6690"/>
        </w:rPr>
        <w:t xml:space="preserve">"We're ensuring a complete range of potential outcomes is considered."</w:t>
      </w:r>
    </w:p>
    <w:p>
      <w:pPr>
        <w:keepNext/>
        <w:keepLines/>
        <w:spacing w:before="260" w:after="40"/>
      </w:pPr>
      <w:r>
        <w:rPr>
          <w:rFonts w:ascii="Calibri" w:hAnsi="Calibri" w:eastAsia="Microsoft YaHei"/>
          <w:b/>
          <w:color w:val="2E4F7A"/>
          <w:sz w:val="23"/>
        </w:rPr>
        <w:t xml:space="preserve">Measure M-26. The Comparative Risk Analysis</w:t>
      </w:r>
    </w:p>
    <w:p>
      <w:pPr>
        <w:spacing w:after="60" w:line="270" w:lineRule="auto"/>
        <w:jc w:val="both"/>
      </w:pPr>
      <w:r>
        <w:t xml:space="preserve">Every regulatory decision now includes a comparative risk analysis weighing the risks of action against the risks of inaction against the risks of alternative actions.</w:t>
      </w:r>
    </w:p>
    <w:p>
      <w:pPr>
        <w:spacing w:after="140" w:line="270" w:lineRule="auto"/>
        <w:ind w:left="360"/>
      </w:pPr>
      <w:r>
        <w:rPr>
          <w:b/>
          <w:i/>
          <w:color w:val="3E6690"/>
        </w:rPr>
        <w:t xml:space="preserve">Innocence claim: </w:t>
      </w:r>
      <w:r>
        <w:rPr>
          <w:i/>
          <w:color w:val="3E6690"/>
        </w:rPr>
        <w:t xml:space="preserve">"We're ensuring informed decision-making through risk comparison."</w:t>
      </w:r>
    </w:p>
    <w:p>
      <w:pPr>
        <w:keepNext/>
        <w:keepLines/>
        <w:spacing w:before="260" w:after="40"/>
      </w:pPr>
      <w:r>
        <w:rPr>
          <w:rFonts w:ascii="Calibri" w:hAnsi="Calibri" w:eastAsia="Microsoft YaHei"/>
          <w:b/>
          <w:color w:val="2E4F7A"/>
          <w:sz w:val="23"/>
        </w:rPr>
        <w:t xml:space="preserve">Measure M-27. The Historical Risk Review</w:t>
      </w:r>
    </w:p>
    <w:p>
      <w:pPr>
        <w:spacing w:after="60" w:line="270" w:lineRule="auto"/>
        <w:jc w:val="both"/>
      </w:pPr>
      <w:r>
        <w:t xml:space="preserve">Every regulatory decision now includes a historical risk review identifying all similar past decisions and their outcomes, with a 50-page historical memorandum.</w:t>
      </w:r>
    </w:p>
    <w:p>
      <w:pPr>
        <w:spacing w:after="140" w:line="270" w:lineRule="auto"/>
        <w:ind w:left="360"/>
      </w:pPr>
      <w:r>
        <w:rPr>
          <w:b/>
          <w:i/>
          <w:color w:val="3E6690"/>
        </w:rPr>
        <w:t xml:space="preserve">Innocence claim: </w:t>
      </w:r>
      <w:r>
        <w:rPr>
          <w:i/>
          <w:color w:val="3E6690"/>
        </w:rPr>
        <w:t xml:space="preserve">"We're ensuring decisions are informed by historical experience."</w:t>
      </w:r>
    </w:p>
    <w:p>
      <w:pPr>
        <w:keepNext/>
        <w:keepLines/>
        <w:spacing w:before="260" w:after="40"/>
      </w:pPr>
      <w:r>
        <w:rPr>
          <w:rFonts w:ascii="Calibri" w:hAnsi="Calibri" w:eastAsia="Microsoft YaHei"/>
          <w:b/>
          <w:color w:val="2E4F7A"/>
          <w:sz w:val="23"/>
        </w:rPr>
        <w:t xml:space="preserve">Measure M-28. The International Risk Benchmarking</w:t>
      </w:r>
    </w:p>
    <w:p>
      <w:pPr>
        <w:spacing w:after="60" w:line="270" w:lineRule="auto"/>
        <w:jc w:val="both"/>
      </w:pPr>
      <w:r>
        <w:t xml:space="preserve">Every regulatory decision now includes international risk benchmarking, comparing Canada's approach against the EU, the UK, Australia, and other peer countries.</w:t>
      </w:r>
    </w:p>
    <w:p>
      <w:pPr>
        <w:spacing w:after="140" w:line="270" w:lineRule="auto"/>
        <w:ind w:left="360"/>
      </w:pPr>
      <w:r>
        <w:rPr>
          <w:b/>
          <w:i/>
          <w:color w:val="3E6690"/>
        </w:rPr>
        <w:t xml:space="preserve">Innocence claim: </w:t>
      </w:r>
      <w:r>
        <w:rPr>
          <w:i/>
          <w:color w:val="3E6690"/>
        </w:rPr>
        <w:t xml:space="preserve">"We're ensuring alignment with international best practices."</w:t>
      </w:r>
    </w:p>
    <w:p>
      <w:pPr>
        <w:keepNext/>
        <w:keepLines/>
        <w:spacing w:before="260" w:after="40"/>
      </w:pPr>
      <w:r>
        <w:rPr>
          <w:rFonts w:ascii="Calibri" w:hAnsi="Calibri" w:eastAsia="Microsoft YaHei"/>
          <w:b/>
          <w:color w:val="2E4F7A"/>
          <w:sz w:val="23"/>
        </w:rPr>
        <w:t xml:space="preserve">Measure M-29. The Risk Communication Strategy</w:t>
      </w:r>
    </w:p>
    <w:p>
      <w:pPr>
        <w:spacing w:after="60" w:line="270" w:lineRule="auto"/>
        <w:jc w:val="both"/>
      </w:pPr>
      <w:r>
        <w:t xml:space="preserve">Every regulatory decision now includes a detailed risk communication strategy planning how risks reach the public, stakeholders, and other governments.</w:t>
      </w:r>
    </w:p>
    <w:p>
      <w:pPr>
        <w:spacing w:after="140" w:line="270" w:lineRule="auto"/>
        <w:ind w:left="360"/>
      </w:pPr>
      <w:r>
        <w:rPr>
          <w:b/>
          <w:i/>
          <w:color w:val="3E6690"/>
        </w:rPr>
        <w:t xml:space="preserve">Innocence claim: </w:t>
      </w:r>
      <w:r>
        <w:rPr>
          <w:i/>
          <w:color w:val="3E6690"/>
        </w:rPr>
        <w:t xml:space="preserve">"We're ensuring effective communication of regulatory risks."</w:t>
      </w:r>
    </w:p>
    <w:p>
      <w:pPr>
        <w:keepNext/>
        <w:keepLines/>
        <w:spacing w:before="260" w:after="40"/>
      </w:pPr>
      <w:r>
        <w:rPr>
          <w:rFonts w:ascii="Calibri" w:hAnsi="Calibri" w:eastAsia="Microsoft YaHei"/>
          <w:b/>
          <w:color w:val="2E4F7A"/>
          <w:sz w:val="23"/>
        </w:rPr>
        <w:t xml:space="preserve">Measure M-30. The Risk Monitoring Protocol</w:t>
      </w:r>
    </w:p>
    <w:p>
      <w:pPr>
        <w:spacing w:after="60" w:line="270" w:lineRule="auto"/>
        <w:jc w:val="both"/>
      </w:pPr>
      <w:r>
        <w:t xml:space="preserve">Every regulatory decision now includes a comprehensive risk monitoring protocol, with identified indicators, monitoring frequency, and reporting requirements for ongoing assessment.</w:t>
      </w:r>
    </w:p>
    <w:p>
      <w:pPr>
        <w:spacing w:after="140" w:line="270" w:lineRule="auto"/>
        <w:ind w:left="360"/>
      </w:pPr>
      <w:r>
        <w:rPr>
          <w:b/>
          <w:i/>
          <w:color w:val="3E6690"/>
        </w:rPr>
        <w:t xml:space="preserve">Innocence claim: </w:t>
      </w:r>
      <w:r>
        <w:rPr>
          <w:i/>
          <w:color w:val="3E6690"/>
        </w:rPr>
        <w:t xml:space="preserve">"We're ensuring continuous risk monitoring."</w:t>
      </w:r>
    </w:p>
    <w:p>
      <w:pPr>
        <w:pStyle w:val="Heading3"/>
      </w:pPr>
      <w:r>
        <w:t xml:space="preserve">The Approval Fatigue Measures</w:t>
      </w:r>
    </w:p>
    <w:p>
      <w:pPr>
        <w:keepNext/>
        <w:keepLines/>
        <w:spacing w:before="260" w:after="40"/>
      </w:pPr>
      <w:r>
        <w:rPr>
          <w:rFonts w:ascii="Calibri" w:hAnsi="Calibri" w:eastAsia="Microsoft YaHei"/>
          <w:b/>
          <w:color w:val="2E4F7A"/>
          <w:sz w:val="23"/>
        </w:rPr>
        <w:t xml:space="preserve">Measure M-31. The Multi-Level Approval Rule</w:t>
      </w:r>
    </w:p>
    <w:p>
      <w:pPr>
        <w:spacing w:after="60" w:line="270" w:lineRule="auto"/>
        <w:jc w:val="both"/>
      </w:pPr>
      <w:r>
        <w:t xml:space="preserve">Every significant regulatory decision now requires written approval at multiple levels, from the line manager to the deputy minister to the minister's office.</w:t>
      </w:r>
    </w:p>
    <w:p>
      <w:pPr>
        <w:spacing w:after="140" w:line="270" w:lineRule="auto"/>
        <w:ind w:left="360"/>
      </w:pPr>
      <w:r>
        <w:rPr>
          <w:b/>
          <w:i/>
          <w:color w:val="3E6690"/>
        </w:rPr>
        <w:t xml:space="preserve">Innocence claim: </w:t>
      </w:r>
      <w:r>
        <w:rPr>
          <w:i/>
          <w:color w:val="3E6690"/>
        </w:rPr>
        <w:t xml:space="preserve">"We're ensuring proper accountability and oversight."</w:t>
      </w:r>
    </w:p>
    <w:p>
      <w:pPr>
        <w:keepNext/>
        <w:keepLines/>
        <w:spacing w:before="260" w:after="40"/>
      </w:pPr>
      <w:r>
        <w:rPr>
          <w:rFonts w:ascii="Calibri" w:hAnsi="Calibri" w:eastAsia="Microsoft YaHei"/>
          <w:b/>
          <w:color w:val="2E4F7A"/>
          <w:sz w:val="23"/>
        </w:rPr>
        <w:t xml:space="preserve">Measure M-32. The Cabinet Review Requirement</w:t>
      </w:r>
    </w:p>
    <w:p>
      <w:pPr>
        <w:spacing w:after="60" w:line="270" w:lineRule="auto"/>
        <w:jc w:val="both"/>
      </w:pPr>
      <w:r>
        <w:t xml:space="preserve">Every significant regulatory decision now goes to Cabinet for approval, adding weeks or months to every decision timeline.</w:t>
      </w:r>
    </w:p>
    <w:p>
      <w:pPr>
        <w:spacing w:after="140" w:line="270" w:lineRule="auto"/>
        <w:ind w:left="360"/>
      </w:pPr>
      <w:r>
        <w:rPr>
          <w:b/>
          <w:i/>
          <w:color w:val="3E6690"/>
        </w:rPr>
        <w:t xml:space="preserve">Innocence claim: </w:t>
      </w:r>
      <w:r>
        <w:rPr>
          <w:i/>
          <w:color w:val="3E6690"/>
        </w:rPr>
        <w:t xml:space="preserve">"We're ensuring ministerial oversight of significant regulatory actions."</w:t>
      </w:r>
    </w:p>
    <w:p>
      <w:pPr>
        <w:keepNext/>
        <w:keepLines/>
        <w:spacing w:before="260" w:after="40"/>
      </w:pPr>
      <w:r>
        <w:rPr>
          <w:rFonts w:ascii="Calibri" w:hAnsi="Calibri" w:eastAsia="Microsoft YaHei"/>
          <w:b/>
          <w:color w:val="2E4F7A"/>
          <w:sz w:val="23"/>
        </w:rPr>
        <w:t xml:space="preserve">Measure M-33. The Interdepartmental Review Mandate</w:t>
      </w:r>
    </w:p>
    <w:p>
      <w:pPr>
        <w:spacing w:after="60" w:line="270" w:lineRule="auto"/>
        <w:jc w:val="both"/>
      </w:pPr>
      <w:r>
        <w:t xml:space="preserve">Every regulatory decision now passes review by every affected federal department, creating a review process spanning more than 20 departments for every decision.</w:t>
      </w:r>
    </w:p>
    <w:p>
      <w:pPr>
        <w:spacing w:after="140" w:line="270" w:lineRule="auto"/>
        <w:ind w:left="360"/>
      </w:pPr>
      <w:r>
        <w:rPr>
          <w:b/>
          <w:i/>
          <w:color w:val="3E6690"/>
        </w:rPr>
        <w:t xml:space="preserve">Innocence claim: </w:t>
      </w:r>
      <w:r>
        <w:rPr>
          <w:i/>
          <w:color w:val="3E6690"/>
        </w:rPr>
        <w:t xml:space="preserve">"We're ensuring whole-of-government coordination."</w:t>
      </w:r>
    </w:p>
    <w:p>
      <w:pPr>
        <w:keepNext/>
        <w:keepLines/>
        <w:spacing w:before="260" w:after="40"/>
      </w:pPr>
      <w:r>
        <w:rPr>
          <w:rFonts w:ascii="Calibri" w:hAnsi="Calibri" w:eastAsia="Microsoft YaHei"/>
          <w:b/>
          <w:color w:val="2E4F7A"/>
          <w:sz w:val="23"/>
        </w:rPr>
        <w:t xml:space="preserve">Measure M-34. The Treasury Board Submission</w:t>
      </w:r>
    </w:p>
    <w:p>
      <w:pPr>
        <w:spacing w:after="60" w:line="270" w:lineRule="auto"/>
        <w:jc w:val="both"/>
      </w:pPr>
      <w:r>
        <w:t xml:space="preserve">Every regulatory decision with financial implications now goes to Treasury Board for approval, with a 200-page submission and a 30-day review period.</w:t>
      </w:r>
    </w:p>
    <w:p>
      <w:pPr>
        <w:spacing w:after="140" w:line="270" w:lineRule="auto"/>
        <w:ind w:left="360"/>
      </w:pPr>
      <w:r>
        <w:rPr>
          <w:b/>
          <w:i/>
          <w:color w:val="3E6690"/>
        </w:rPr>
        <w:t xml:space="preserve">Innocence claim: </w:t>
      </w:r>
      <w:r>
        <w:rPr>
          <w:i/>
          <w:color w:val="3E6690"/>
        </w:rPr>
        <w:t xml:space="preserve">"We're ensuring proper fiscal oversight."</w:t>
      </w:r>
    </w:p>
    <w:p>
      <w:pPr>
        <w:keepNext/>
        <w:keepLines/>
        <w:spacing w:before="260" w:after="40"/>
      </w:pPr>
      <w:r>
        <w:rPr>
          <w:rFonts w:ascii="Calibri" w:hAnsi="Calibri" w:eastAsia="Microsoft YaHei"/>
          <w:b/>
          <w:color w:val="2E4F7A"/>
          <w:sz w:val="23"/>
        </w:rPr>
        <w:t xml:space="preserve">Measure M-35. The Parliamentary Notification</w:t>
      </w:r>
    </w:p>
    <w:p>
      <w:pPr>
        <w:spacing w:after="60" w:line="270" w:lineRule="auto"/>
        <w:jc w:val="both"/>
      </w:pPr>
      <w:r>
        <w:t xml:space="preserve">Every significant regulatory decision now requires formal notification to Parliament, with tabling in both the House of Commons and the Senate, adding weeks to every decision.</w:t>
      </w:r>
    </w:p>
    <w:p>
      <w:pPr>
        <w:spacing w:after="140" w:line="270" w:lineRule="auto"/>
        <w:ind w:left="360"/>
      </w:pPr>
      <w:r>
        <w:rPr>
          <w:b/>
          <w:i/>
          <w:color w:val="3E6690"/>
        </w:rPr>
        <w:t xml:space="preserve">Innocence claim: </w:t>
      </w:r>
      <w:r>
        <w:rPr>
          <w:i/>
          <w:color w:val="3E6690"/>
        </w:rPr>
        <w:t xml:space="preserve">"We're ensuring parliamentary accountability."</w:t>
      </w:r>
    </w:p>
    <w:p>
      <w:pPr>
        <w:keepNext/>
        <w:keepLines/>
        <w:spacing w:before="260" w:after="40"/>
      </w:pPr>
      <w:r>
        <w:rPr>
          <w:rFonts w:ascii="Calibri" w:hAnsi="Calibri" w:eastAsia="Microsoft YaHei"/>
          <w:b/>
          <w:color w:val="2E4F7A"/>
          <w:sz w:val="23"/>
        </w:rPr>
        <w:t xml:space="preserve">Measure M-36. The Committee Review Mandate</w:t>
      </w:r>
    </w:p>
    <w:p>
      <w:pPr>
        <w:spacing w:after="60" w:line="270" w:lineRule="auto"/>
        <w:jc w:val="both"/>
      </w:pPr>
      <w:r>
        <w:t xml:space="preserve">Every significant regulatory decision now goes to the appropriate parliamentary committee for review and potential study, adding months to every decision.</w:t>
      </w:r>
    </w:p>
    <w:p>
      <w:pPr>
        <w:spacing w:after="140" w:line="270" w:lineRule="auto"/>
        <w:ind w:left="360"/>
      </w:pPr>
      <w:r>
        <w:rPr>
          <w:b/>
          <w:i/>
          <w:color w:val="3E6690"/>
        </w:rPr>
        <w:t xml:space="preserve">Innocence claim: </w:t>
      </w:r>
      <w:r>
        <w:rPr>
          <w:i/>
          <w:color w:val="3E6690"/>
        </w:rPr>
        <w:t xml:space="preserve">"We're ensuring parliamentary oversight."</w:t>
      </w:r>
    </w:p>
    <w:p>
      <w:pPr>
        <w:keepNext/>
        <w:keepLines/>
        <w:spacing w:before="260" w:after="40"/>
      </w:pPr>
      <w:r>
        <w:rPr>
          <w:rFonts w:ascii="Calibri" w:hAnsi="Calibri" w:eastAsia="Microsoft YaHei"/>
          <w:b/>
          <w:color w:val="2E4F7A"/>
          <w:sz w:val="23"/>
        </w:rPr>
        <w:t xml:space="preserve">Measure M-37. The Ombudsman Consultation</w:t>
      </w:r>
    </w:p>
    <w:p>
      <w:pPr>
        <w:spacing w:after="60" w:line="270" w:lineRule="auto"/>
        <w:jc w:val="both"/>
      </w:pPr>
      <w:r>
        <w:t xml:space="preserve">Every regulatory decision affecting citizens now includes formal consultation with the relevant Ombudsman's office, adding weeks to every decision.</w:t>
      </w:r>
    </w:p>
    <w:p>
      <w:pPr>
        <w:spacing w:after="140" w:line="270" w:lineRule="auto"/>
        <w:ind w:left="360"/>
      </w:pPr>
      <w:r>
        <w:rPr>
          <w:b/>
          <w:i/>
          <w:color w:val="3E6690"/>
        </w:rPr>
        <w:t xml:space="preserve">Innocence claim: </w:t>
      </w:r>
      <w:r>
        <w:rPr>
          <w:i/>
          <w:color w:val="3E6690"/>
        </w:rPr>
        <w:t xml:space="preserve">"We're ensuring citizen protection."</w:t>
      </w:r>
    </w:p>
    <w:p>
      <w:pPr>
        <w:keepNext/>
        <w:keepLines/>
        <w:spacing w:before="260" w:after="40"/>
      </w:pPr>
      <w:r>
        <w:rPr>
          <w:rFonts w:ascii="Calibri" w:hAnsi="Calibri" w:eastAsia="Microsoft YaHei"/>
          <w:b/>
          <w:color w:val="2E4F7A"/>
          <w:sz w:val="23"/>
        </w:rPr>
        <w:t xml:space="preserve">Measure M-38. The Auditor General Notification</w:t>
      </w:r>
    </w:p>
    <w:p>
      <w:pPr>
        <w:spacing w:after="60" w:line="270" w:lineRule="auto"/>
        <w:jc w:val="both"/>
      </w:pPr>
      <w:r>
        <w:t xml:space="preserve">Every significant regulatory decision now requires notification to the Office of the Auditor General, with the potential for audit adding uncertainty and delay to every decision.</w:t>
      </w:r>
    </w:p>
    <w:p>
      <w:pPr>
        <w:spacing w:after="140" w:line="270" w:lineRule="auto"/>
        <w:ind w:left="360"/>
      </w:pPr>
      <w:r>
        <w:rPr>
          <w:b/>
          <w:i/>
          <w:color w:val="3E6690"/>
        </w:rPr>
        <w:t xml:space="preserve">Innocence claim: </w:t>
      </w:r>
      <w:r>
        <w:rPr>
          <w:i/>
          <w:color w:val="3E6690"/>
        </w:rPr>
        <w:t xml:space="preserve">"We're ensuring accountability through audit oversight."</w:t>
      </w:r>
    </w:p>
    <w:p>
      <w:pPr>
        <w:keepNext/>
        <w:keepLines/>
        <w:spacing w:before="260" w:after="40"/>
      </w:pPr>
      <w:r>
        <w:rPr>
          <w:rFonts w:ascii="Calibri" w:hAnsi="Calibri" w:eastAsia="Microsoft YaHei"/>
          <w:b/>
          <w:color w:val="2E4F7A"/>
          <w:sz w:val="23"/>
        </w:rPr>
        <w:t xml:space="preserve">Measure M-39. The Privacy Commissioner Review</w:t>
      </w:r>
    </w:p>
    <w:p>
      <w:pPr>
        <w:spacing w:after="60" w:line="270" w:lineRule="auto"/>
        <w:jc w:val="both"/>
      </w:pPr>
      <w:r>
        <w:t xml:space="preserve">Every regulatory decision involving personal information now passes review by the Privacy Commissioner's office, with a formal opinion and potential recommendations.</w:t>
      </w:r>
    </w:p>
    <w:p>
      <w:pPr>
        <w:spacing w:after="140" w:line="270" w:lineRule="auto"/>
        <w:ind w:left="360"/>
      </w:pPr>
      <w:r>
        <w:rPr>
          <w:b/>
          <w:i/>
          <w:color w:val="3E6690"/>
        </w:rPr>
        <w:t xml:space="preserve">Innocence claim: </w:t>
      </w:r>
      <w:r>
        <w:rPr>
          <w:i/>
          <w:color w:val="3E6690"/>
        </w:rPr>
        <w:t xml:space="preserve">"We're ensuring privacy protection."</w:t>
      </w:r>
    </w:p>
    <w:p>
      <w:pPr>
        <w:keepNext/>
        <w:keepLines/>
        <w:spacing w:before="260" w:after="40"/>
      </w:pPr>
      <w:r>
        <w:rPr>
          <w:rFonts w:ascii="Calibri" w:hAnsi="Calibri" w:eastAsia="Microsoft YaHei"/>
          <w:b/>
          <w:color w:val="2E4F7A"/>
          <w:sz w:val="23"/>
        </w:rPr>
        <w:t xml:space="preserve">Measure M-40. The Information Commissioner Consultation</w:t>
      </w:r>
    </w:p>
    <w:p>
      <w:pPr>
        <w:spacing w:after="60" w:line="270" w:lineRule="auto"/>
        <w:jc w:val="both"/>
      </w:pPr>
      <w:r>
        <w:t xml:space="preserve">Every regulatory decision involving access to information now passes review by the Information Commissioner's office, with a formal opinion and potential recommendations.</w:t>
      </w:r>
    </w:p>
    <w:p>
      <w:pPr>
        <w:spacing w:after="140" w:line="270" w:lineRule="auto"/>
        <w:ind w:left="360"/>
      </w:pPr>
      <w:r>
        <w:rPr>
          <w:b/>
          <w:i/>
          <w:color w:val="3E6690"/>
        </w:rPr>
        <w:t xml:space="preserve">Innocence claim: </w:t>
      </w:r>
      <w:r>
        <w:rPr>
          <w:i/>
          <w:color w:val="3E6690"/>
        </w:rPr>
        <w:t xml:space="preserve">"We're ensuring transparency through information access."</w:t>
      </w:r>
    </w:p>
    <w:p>
      <w:pPr>
        <w:pStyle w:val="Heading3"/>
      </w:pPr>
      <w:r>
        <w:t xml:space="preserve">The Documentation Explosion</w:t>
      </w:r>
    </w:p>
    <w:p>
      <w:pPr>
        <w:keepNext/>
        <w:keepLines/>
        <w:spacing w:before="260" w:after="40"/>
      </w:pPr>
      <w:r>
        <w:rPr>
          <w:rFonts w:ascii="Calibri" w:hAnsi="Calibri" w:eastAsia="Microsoft YaHei"/>
          <w:b/>
          <w:color w:val="2E4F7A"/>
          <w:sz w:val="23"/>
        </w:rPr>
        <w:t xml:space="preserve">Measure M-41. The Decision-Making Record Mandate</w:t>
      </w:r>
    </w:p>
    <w:p>
      <w:pPr>
        <w:spacing w:after="60" w:line="270" w:lineRule="auto"/>
        <w:jc w:val="both"/>
      </w:pPr>
      <w:r>
        <w:t xml:space="preserve">Every regulatory decision now carries a comprehensive decision-making record documenting every step, every consultation, every legal opinion, every risk assessment, and every piece of advice received.</w:t>
      </w:r>
    </w:p>
    <w:p>
      <w:pPr>
        <w:spacing w:after="140" w:line="270" w:lineRule="auto"/>
        <w:ind w:left="360"/>
      </w:pPr>
      <w:r>
        <w:rPr>
          <w:b/>
          <w:i/>
          <w:color w:val="3E6690"/>
        </w:rPr>
        <w:t xml:space="preserve">Innocence claim: </w:t>
      </w:r>
      <w:r>
        <w:rPr>
          <w:i/>
          <w:color w:val="3E6690"/>
        </w:rPr>
        <w:t xml:space="preserve">"We're ensuring comprehensive documentation of regulatory decisions."</w:t>
      </w:r>
    </w:p>
    <w:p>
      <w:pPr>
        <w:keepNext/>
        <w:keepLines/>
        <w:spacing w:before="260" w:after="40"/>
      </w:pPr>
      <w:r>
        <w:rPr>
          <w:rFonts w:ascii="Calibri" w:hAnsi="Calibri" w:eastAsia="Microsoft YaHei"/>
          <w:b/>
          <w:color w:val="2E4F7A"/>
          <w:sz w:val="23"/>
        </w:rPr>
        <w:t xml:space="preserve">Measure M-42. The Dissent Documentation Requirement</w:t>
      </w:r>
    </w:p>
    <w:p>
      <w:pPr>
        <w:spacing w:after="60" w:line="270" w:lineRule="auto"/>
        <w:jc w:val="both"/>
      </w:pPr>
      <w:r>
        <w:t xml:space="preserve">Every regulatory decision now documents any dissent or alternative views expressed during the decision-making process, with dissenting opinions fully recorded and explained.</w:t>
      </w:r>
    </w:p>
    <w:p>
      <w:pPr>
        <w:spacing w:after="140" w:line="270" w:lineRule="auto"/>
        <w:ind w:left="360"/>
      </w:pPr>
      <w:r>
        <w:rPr>
          <w:b/>
          <w:i/>
          <w:color w:val="3E6690"/>
        </w:rPr>
        <w:t xml:space="preserve">Innocence claim: </w:t>
      </w:r>
      <w:r>
        <w:rPr>
          <w:i/>
          <w:color w:val="3E6690"/>
        </w:rPr>
        <w:t xml:space="preserve">"We're ensuring a complete record of all views considered."</w:t>
      </w:r>
    </w:p>
    <w:p>
      <w:pPr>
        <w:keepNext/>
        <w:keepLines/>
        <w:spacing w:before="260" w:after="40"/>
      </w:pPr>
      <w:r>
        <w:rPr>
          <w:rFonts w:ascii="Calibri" w:hAnsi="Calibri" w:eastAsia="Microsoft YaHei"/>
          <w:b/>
          <w:color w:val="2E4F7A"/>
          <w:sz w:val="23"/>
        </w:rPr>
        <w:t xml:space="preserve">Measure M-43. The Alternative Analysis Requirement</w:t>
      </w:r>
    </w:p>
    <w:p>
      <w:pPr>
        <w:spacing w:after="60" w:line="270" w:lineRule="auto"/>
        <w:jc w:val="both"/>
      </w:pPr>
      <w:r>
        <w:t xml:space="preserve">Every regulatory decision now includes a detailed analysis of all alternatives considered, with each alternative assessed against the same criteria as the chosen course of action.</w:t>
      </w:r>
    </w:p>
    <w:p>
      <w:pPr>
        <w:spacing w:after="140" w:line="270" w:lineRule="auto"/>
        <w:ind w:left="360"/>
      </w:pPr>
      <w:r>
        <w:rPr>
          <w:b/>
          <w:i/>
          <w:color w:val="3E6690"/>
        </w:rPr>
        <w:t xml:space="preserve">Innocence claim: </w:t>
      </w:r>
      <w:r>
        <w:rPr>
          <w:i/>
          <w:color w:val="3E6690"/>
        </w:rPr>
        <w:t xml:space="preserve">"We're ensuring all options are considered before decisions are made."</w:t>
      </w:r>
    </w:p>
    <w:p>
      <w:pPr>
        <w:keepNext/>
        <w:keepLines/>
        <w:spacing w:before="260" w:after="40"/>
      </w:pPr>
      <w:r>
        <w:rPr>
          <w:rFonts w:ascii="Calibri" w:hAnsi="Calibri" w:eastAsia="Microsoft YaHei"/>
          <w:b/>
          <w:color w:val="2E4F7A"/>
          <w:sz w:val="23"/>
        </w:rPr>
        <w:t xml:space="preserve">Measure M-44. The Cost-Benefit Analysis Expansion</w:t>
      </w:r>
    </w:p>
    <w:p>
      <w:pPr>
        <w:spacing w:after="60" w:line="270" w:lineRule="auto"/>
        <w:jc w:val="both"/>
      </w:pPr>
      <w:r>
        <w:t xml:space="preserve">Every regulatory decision now includes a comprehensive cost-benefit analysis quantifying every cost and every benefit, with sensitivity analyses for each assumption.</w:t>
      </w:r>
    </w:p>
    <w:p>
      <w:pPr>
        <w:spacing w:after="140" w:line="270" w:lineRule="auto"/>
        <w:ind w:left="360"/>
      </w:pPr>
      <w:r>
        <w:rPr>
          <w:b/>
          <w:i/>
          <w:color w:val="3E6690"/>
        </w:rPr>
        <w:t xml:space="preserve">Innocence claim: </w:t>
      </w:r>
      <w:r>
        <w:rPr>
          <w:i/>
          <w:color w:val="3E6690"/>
        </w:rPr>
        <w:t xml:space="preserve">"We're ensuring evidence-based, economically sound decisions."</w:t>
      </w:r>
    </w:p>
    <w:p>
      <w:pPr>
        <w:keepNext/>
        <w:keepLines/>
        <w:spacing w:before="260" w:after="40"/>
      </w:pPr>
      <w:r>
        <w:rPr>
          <w:rFonts w:ascii="Calibri" w:hAnsi="Calibri" w:eastAsia="Microsoft YaHei"/>
          <w:b/>
          <w:color w:val="2E4F7A"/>
          <w:sz w:val="23"/>
        </w:rPr>
        <w:t xml:space="preserve">Measure M-45. The Regulatory Impact Statement</w:t>
      </w:r>
    </w:p>
    <w:p>
      <w:pPr>
        <w:spacing w:after="60" w:line="270" w:lineRule="auto"/>
        <w:jc w:val="both"/>
      </w:pPr>
      <w:r>
        <w:t xml:space="preserve">Every regulatory decision now includes a detailed regulatory impact statement assessing the impact on affected businesses, consumers, governments, and the environment.</w:t>
      </w:r>
    </w:p>
    <w:p>
      <w:pPr>
        <w:spacing w:after="140" w:line="270" w:lineRule="auto"/>
        <w:ind w:left="360"/>
      </w:pPr>
      <w:r>
        <w:rPr>
          <w:b/>
          <w:i/>
          <w:color w:val="3E6690"/>
        </w:rPr>
        <w:t xml:space="preserve">Innocence claim: </w:t>
      </w:r>
      <w:r>
        <w:rPr>
          <w:i/>
          <w:color w:val="3E6690"/>
        </w:rPr>
        <w:t xml:space="preserve">"We're ensuring full understanding of regulatory impacts."</w:t>
      </w:r>
    </w:p>
    <w:p>
      <w:pPr>
        <w:keepNext/>
        <w:keepLines/>
        <w:spacing w:before="260" w:after="40"/>
      </w:pPr>
      <w:r>
        <w:rPr>
          <w:rFonts w:ascii="Calibri" w:hAnsi="Calibri" w:eastAsia="Microsoft YaHei"/>
          <w:b/>
          <w:color w:val="2E4F7A"/>
          <w:sz w:val="23"/>
        </w:rPr>
        <w:t xml:space="preserve">Measure M-46. The Implementation Plan Requirement</w:t>
      </w:r>
    </w:p>
    <w:p>
      <w:pPr>
        <w:spacing w:after="60" w:line="270" w:lineRule="auto"/>
        <w:jc w:val="both"/>
      </w:pPr>
      <w:r>
        <w:t xml:space="preserve">Every regulatory decision now includes a detailed implementation plan, with timelines, responsible parties, resources required, and performance metrics.</w:t>
      </w:r>
    </w:p>
    <w:p>
      <w:pPr>
        <w:spacing w:after="140" w:line="270" w:lineRule="auto"/>
        <w:ind w:left="360"/>
      </w:pPr>
      <w:r>
        <w:rPr>
          <w:b/>
          <w:i/>
          <w:color w:val="3E6690"/>
        </w:rPr>
        <w:t xml:space="preserve">Innocence claim: </w:t>
      </w:r>
      <w:r>
        <w:rPr>
          <w:i/>
          <w:color w:val="3E6690"/>
        </w:rPr>
        <w:t xml:space="preserve">"We're ensuring effective implementation of regulatory decisions."</w:t>
      </w:r>
    </w:p>
    <w:p>
      <w:pPr>
        <w:keepNext/>
        <w:keepLines/>
        <w:spacing w:before="260" w:after="40"/>
      </w:pPr>
      <w:r>
        <w:rPr>
          <w:rFonts w:ascii="Calibri" w:hAnsi="Calibri" w:eastAsia="Microsoft YaHei"/>
          <w:b/>
          <w:color w:val="2E4F7A"/>
          <w:sz w:val="23"/>
        </w:rPr>
        <w:t xml:space="preserve">Measure M-47. The Monitoring and Evaluation Framework</w:t>
      </w:r>
    </w:p>
    <w:p>
      <w:pPr>
        <w:spacing w:after="60" w:line="270" w:lineRule="auto"/>
        <w:jc w:val="both"/>
      </w:pPr>
      <w:r>
        <w:t xml:space="preserve">Every regulatory decision now includes a comprehensive monitoring and evaluation framework, with indicators, data collection plans, and reporting requirements for ongoing assessment.</w:t>
      </w:r>
    </w:p>
    <w:p>
      <w:pPr>
        <w:spacing w:after="140" w:line="270" w:lineRule="auto"/>
        <w:ind w:left="360"/>
      </w:pPr>
      <w:r>
        <w:rPr>
          <w:b/>
          <w:i/>
          <w:color w:val="3E6690"/>
        </w:rPr>
        <w:t xml:space="preserve">Innocence claim: </w:t>
      </w:r>
      <w:r>
        <w:rPr>
          <w:i/>
          <w:color w:val="3E6690"/>
        </w:rPr>
        <w:t xml:space="preserve">"We're ensuring continuous evaluation of regulatory effectiveness."</w:t>
      </w:r>
    </w:p>
    <w:p>
      <w:pPr>
        <w:keepNext/>
        <w:keepLines/>
        <w:spacing w:before="260" w:after="40"/>
      </w:pPr>
      <w:r>
        <w:rPr>
          <w:rFonts w:ascii="Calibri" w:hAnsi="Calibri" w:eastAsia="Microsoft YaHei"/>
          <w:b/>
          <w:color w:val="2E4F7A"/>
          <w:sz w:val="23"/>
        </w:rPr>
        <w:t xml:space="preserve">Measure M-48. The Sunset Review Mandate</w:t>
      </w:r>
    </w:p>
    <w:p>
      <w:pPr>
        <w:spacing w:after="60" w:line="270" w:lineRule="auto"/>
        <w:jc w:val="both"/>
      </w:pPr>
      <w:r>
        <w:t xml:space="preserve">Every regulatory decision now faces a sunset review at a predetermined date, with a full reassessment required before the regulation renews.</w:t>
      </w:r>
    </w:p>
    <w:p>
      <w:pPr>
        <w:spacing w:after="140" w:line="270" w:lineRule="auto"/>
        <w:ind w:left="360"/>
      </w:pPr>
      <w:r>
        <w:rPr>
          <w:b/>
          <w:i/>
          <w:color w:val="3E6690"/>
        </w:rPr>
        <w:t xml:space="preserve">Innocence claim: </w:t>
      </w:r>
      <w:r>
        <w:rPr>
          <w:i/>
          <w:color w:val="3E6690"/>
        </w:rPr>
        <w:t xml:space="preserve">"We're ensuring regular review of regulatory effectiveness."</w:t>
      </w:r>
    </w:p>
    <w:p>
      <w:pPr>
        <w:keepNext/>
        <w:keepLines/>
        <w:spacing w:before="260" w:after="40"/>
      </w:pPr>
      <w:r>
        <w:rPr>
          <w:rFonts w:ascii="Calibri" w:hAnsi="Calibri" w:eastAsia="Microsoft YaHei"/>
          <w:b/>
          <w:color w:val="2E4F7A"/>
          <w:sz w:val="23"/>
        </w:rPr>
        <w:t xml:space="preserve">Measure M-49. The Post-Implementation Review Requirement</w:t>
      </w:r>
    </w:p>
    <w:p>
      <w:pPr>
        <w:spacing w:after="60" w:line="270" w:lineRule="auto"/>
        <w:jc w:val="both"/>
      </w:pPr>
      <w:r>
        <w:t xml:space="preserve">Every regulatory decision now undergoes review after implementation, with a 100-page post-implementation review report due within 12 to 24 months.</w:t>
      </w:r>
    </w:p>
    <w:p>
      <w:pPr>
        <w:spacing w:after="140" w:line="270" w:lineRule="auto"/>
        <w:ind w:left="360"/>
      </w:pPr>
      <w:r>
        <w:rPr>
          <w:b/>
          <w:i/>
          <w:color w:val="3E6690"/>
        </w:rPr>
        <w:t xml:space="preserve">Innocence claim: </w:t>
      </w:r>
      <w:r>
        <w:rPr>
          <w:i/>
          <w:color w:val="3E6690"/>
        </w:rPr>
        <w:t xml:space="preserve">"We're ensuring regulatory decisions are evaluated after implementation."</w:t>
      </w:r>
    </w:p>
    <w:p>
      <w:pPr>
        <w:keepNext/>
        <w:keepLines/>
        <w:spacing w:before="260" w:after="40"/>
      </w:pPr>
      <w:r>
        <w:rPr>
          <w:rFonts w:ascii="Calibri" w:hAnsi="Calibri" w:eastAsia="Microsoft YaHei"/>
          <w:b/>
          <w:color w:val="2E4F7A"/>
          <w:sz w:val="23"/>
        </w:rPr>
        <w:t xml:space="preserve">Measure M-50. The Lessons Learned Report</w:t>
      </w:r>
    </w:p>
    <w:p>
      <w:pPr>
        <w:spacing w:after="60" w:line="270" w:lineRule="auto"/>
        <w:jc w:val="both"/>
      </w:pPr>
      <w:r>
        <w:t xml:space="preserve">Every regulatory decision now closes with a Lessons Learned report identifying what worked, what failed, and what the process improves next time.</w:t>
      </w:r>
    </w:p>
    <w:p>
      <w:pPr>
        <w:spacing w:after="140" w:line="270" w:lineRule="auto"/>
        <w:ind w:left="360"/>
      </w:pPr>
      <w:r>
        <w:rPr>
          <w:b/>
          <w:i/>
          <w:color w:val="3E6690"/>
        </w:rPr>
        <w:t xml:space="preserve">Innocence claim: </w:t>
      </w:r>
      <w:r>
        <w:rPr>
          <w:i/>
          <w:color w:val="3E6690"/>
        </w:rPr>
        <w:t xml:space="preserve">"We're ensuring continuous improvement in regulatory decision-making."</w:t>
      </w:r>
    </w:p>
    <w:p>
      <w:r>
        <w:rPr>
          <w:b/>
          <w:color w:val="2E4F7A"/>
        </w:rPr>
        <w:t xml:space="preserve">Cumulative effect. </w:t>
      </w:r>
      <w:r>
        <w:t xml:space="preserve">Combined, these fifty measures convert the Canadian regulatory state into the most legally rigorous, procedurally fair, and thoroughly consulted apparatus on earth, and freeze it solid. Every decision touching American interests now consumes months: dozens of approvals, hundreds of consulted stakeholders, tens of thousands of pages of opinions, assessments, and records. Consultation processes grow impossible to complete on any timeline, every step spawns another review, and American exporters find their commercial plans hostage to Canadian regulatory calendars that stretch toward infinity. Washington holds no viable complaint, because every hour of delay traces to legal rigor, procedural fairness, or democratic accountability, and arguing against those means arguing that Canada ought to govern less carefully.</w:t>
      </w:r>
    </w:p>
    <w:p>
      <w:r>
        <w:rPr>
          <w:b/>
          <w:color w:val="2E4F7A"/>
        </w:rPr>
        <w:t xml:space="preserve">Deployment note. </w:t>
      </w:r>
      <w:r>
        <w:t xml:space="preserve">PARALYSIS deploys as the standing twin of AVALANCHE from Tier Two onward: friction on the importer, paralysis inside the regulator. The package scales by widening the definition of significant decision, and at Tier Four the Cabinet review, committee referral, and Treasury Board clusters extend to routine licensing. The off-ramp restores ordinary service standards through published processing commitments, and every added review retires by simple policy instrument without legislative amendment.</w:t>
      </w:r>
    </w:p>
    <w:p>
      <w:pPr>
        <w:pStyle w:val="Heading1"/>
      </w:pPr>
      <w:bookmarkStart w:id="325" w:name="_Toc9200325"/>
      <w:r>
        <w:t xml:space="preserve">Part V: The Tiered Deployment Architecture</w:t>
      </w:r>
      <w:bookmarkEnd w:id="325"/>
    </w:p>
    <w:p>
      <w:pPr>
        <w:pStyle w:val="Heading2"/>
      </w:pPr>
      <w:bookmarkStart w:id="326" w:name="_Toc9200326"/>
      <w:r>
        <w:t xml:space="preserve">The Five Tiers</w:t>
      </w:r>
      <w:bookmarkEnd w:id="326"/>
    </w:p>
    <w:p>
      <w:r>
        <w:t xml:space="preserve">The SCSLF never deploys all at once. Six postures, from Tier Zero to Tier Five, calibrate the framework to the state of the conflict. Each tier names its entry trigger, its components, its expected effect, and its off-ramp. Escalation adds tiers; de-escalation subtracts them in reverse order, so Canada always holds unreleased leverage and always offers a visible path down.</w:t>
      </w:r>
    </w:p>
    <w:tbl>
      <w:tblPr>
        <w:tblW w:w="5000" w:type="pct"/>
        <w:tblBorders>
          <w:top w:val="single" w:color="2E4F7A" w:sz="12"/>
          <w:left w:val="nil"/>
          <w:bottom w:val="single" w:color="2E4F7A" w:sz="12"/>
          <w:right w:val="nil"/>
          <w:insideH w:val="single" w:color="C9D6E4" w:sz="4"/>
          <w:insideV w:val="nil"/>
        </w:tblBorders>
      </w:tblPr>
      <w:tblGrid>
        <w:gridCol w:w="1500"/>
        <w:gridCol w:w="2400"/>
        <w:gridCol w:w="2826"/>
        <w:gridCol w:w="2300"/>
      </w:tblGrid>
      <w:tr>
        <w:trPr>
          <w:cantSplit/>
          <w:tblHeader/>
        </w:trPr>
        <w:tc>
          <w:tcPr>
            <w:tcW w:w="1500" w:type="dxa"/>
            <w:tcBorders>
              <w:bottom w:val="single" w:color="3E6690" w:sz="6"/>
            </w:tcBorders>
            <w:shd w:val="clear" w:fill="EAF0F7"/>
            <w:tcMar>
              <w:top w:w="40" w:type="dxa"/>
              <w:left w:w="100" w:type="dxa"/>
              <w:bottom w:w="40" w:type="dxa"/>
              <w:right w:w="100" w:type="dxa"/>
            </w:tcMar>
          </w:tcPr>
          <w:p>
            <w:pPr>
              <w:spacing w:before="10" w:after="10" w:line="240" w:lineRule="auto"/>
            </w:pPr>
            <w:r>
              <w:rPr>
                <w:b/>
                <w:color w:val="1B2A3D"/>
                <w:sz w:val="19"/>
              </w:rPr>
              <w:t xml:space="preserve">Tier</w:t>
            </w:r>
          </w:p>
        </w:tc>
        <w:tc>
          <w:tcPr>
            <w:tcW w:w="2400" w:type="dxa"/>
            <w:tcBorders>
              <w:bottom w:val="single" w:color="3E6690" w:sz="6"/>
            </w:tcBorders>
            <w:shd w:val="clear" w:fill="EAF0F7"/>
            <w:tcMar>
              <w:top w:w="40" w:type="dxa"/>
              <w:left w:w="100" w:type="dxa"/>
              <w:bottom w:w="40" w:type="dxa"/>
              <w:right w:w="100" w:type="dxa"/>
            </w:tcMar>
          </w:tcPr>
          <w:p>
            <w:pPr>
              <w:spacing w:before="10" w:after="10" w:line="240" w:lineRule="auto"/>
            </w:pPr>
            <w:r>
              <w:rPr>
                <w:b/>
                <w:color w:val="1B2A3D"/>
                <w:sz w:val="19"/>
              </w:rPr>
              <w:t xml:space="preserve">Entry trigger</w:t>
            </w:r>
          </w:p>
        </w:tc>
        <w:tc>
          <w:tcPr>
            <w:tcW w:w="2826" w:type="dxa"/>
            <w:tcBorders>
              <w:bottom w:val="single" w:color="3E6690" w:sz="6"/>
            </w:tcBorders>
            <w:shd w:val="clear" w:fill="EAF0F7"/>
            <w:tcMar>
              <w:top w:w="40" w:type="dxa"/>
              <w:left w:w="100" w:type="dxa"/>
              <w:bottom w:w="40" w:type="dxa"/>
              <w:right w:w="100" w:type="dxa"/>
            </w:tcMar>
          </w:tcPr>
          <w:p>
            <w:pPr>
              <w:spacing w:before="10" w:after="10" w:line="240" w:lineRule="auto"/>
            </w:pPr>
            <w:r>
              <w:rPr>
                <w:b/>
                <w:color w:val="1B2A3D"/>
                <w:sz w:val="19"/>
              </w:rPr>
              <w:t xml:space="preserve">Components</w:t>
            </w:r>
          </w:p>
        </w:tc>
        <w:tc>
          <w:tcPr>
            <w:tcW w:w="2300" w:type="dxa"/>
            <w:tcBorders>
              <w:bottom w:val="single" w:color="3E6690" w:sz="6"/>
            </w:tcBorders>
            <w:shd w:val="clear" w:fill="EAF0F7"/>
            <w:tcMar>
              <w:top w:w="40" w:type="dxa"/>
              <w:left w:w="100" w:type="dxa"/>
              <w:bottom w:w="40" w:type="dxa"/>
              <w:right w:w="100" w:type="dxa"/>
            </w:tcMar>
          </w:tcPr>
          <w:p>
            <w:pPr>
              <w:spacing w:before="10" w:after="10" w:line="240" w:lineRule="auto"/>
            </w:pPr>
            <w:r>
              <w:rPr>
                <w:b/>
                <w:color w:val="1B2A3D"/>
                <w:sz w:val="19"/>
              </w:rPr>
              <w:t xml:space="preserve">Off-ramp</w:t>
            </w:r>
          </w:p>
        </w:tc>
      </w:tr>
      <w:tr>
        <w:trPr>
          <w:cantSplit/>
        </w:trPr>
        <w:tc>
          <w:tcPr>
            <w:tcW w:w="1500" w:type="dxa"/>
            <w:tcMar>
              <w:top w:w="40" w:type="dxa"/>
              <w:left w:w="100" w:type="dxa"/>
              <w:bottom w:w="40" w:type="dxa"/>
              <w:right w:w="100" w:type="dxa"/>
            </w:tcMar>
          </w:tcPr>
          <w:p>
            <w:pPr>
              <w:spacing w:before="10" w:after="10" w:line="240" w:lineRule="auto"/>
            </w:pPr>
            <w:r>
              <w:rPr>
                <w:color w:val="3E6690"/>
                <w:sz w:val="19"/>
              </w:rPr>
              <w:t xml:space="preserve">Tier Zero: Baseline Vigilance</w:t>
            </w:r>
          </w:p>
        </w:tc>
        <w:tc>
          <w:tcPr>
            <w:tcW w:w="2400" w:type="dxa"/>
            <w:tcMar>
              <w:top w:w="40" w:type="dxa"/>
              <w:left w:w="100" w:type="dxa"/>
              <w:bottom w:w="40" w:type="dxa"/>
              <w:right w:w="100" w:type="dxa"/>
            </w:tcMar>
          </w:tcPr>
          <w:p>
            <w:pPr>
              <w:spacing w:before="10" w:after="10" w:line="240" w:lineRule="auto"/>
            </w:pPr>
            <w:r>
              <w:rPr>
                <w:color w:val="3E6690"/>
                <w:sz w:val="19"/>
              </w:rPr>
              <w:t xml:space="preserve">Standing posture</w:t>
            </w:r>
          </w:p>
        </w:tc>
        <w:tc>
          <w:tcPr>
            <w:tcW w:w="2826" w:type="dxa"/>
            <w:tcMar>
              <w:top w:w="40" w:type="dxa"/>
              <w:left w:w="100" w:type="dxa"/>
              <w:bottom w:w="40" w:type="dxa"/>
              <w:right w:w="100" w:type="dxa"/>
            </w:tcMar>
          </w:tcPr>
          <w:p>
            <w:pPr>
              <w:spacing w:before="10" w:after="10" w:line="240" w:lineRule="auto"/>
            </w:pPr>
            <w:r>
              <w:rPr>
                <w:color w:val="3E6690"/>
                <w:sz w:val="19"/>
              </w:rPr>
              <w:t xml:space="preserve">Documentation discipline, capacity pre-positioning, innocence-claim playbooks, quarterly audits</w:t>
            </w:r>
          </w:p>
        </w:tc>
        <w:tc>
          <w:tcPr>
            <w:tcW w:w="2300" w:type="dxa"/>
            <w:tcMar>
              <w:top w:w="40" w:type="dxa"/>
              <w:left w:w="100" w:type="dxa"/>
              <w:bottom w:w="40" w:type="dxa"/>
              <w:right w:w="100" w:type="dxa"/>
            </w:tcMar>
          </w:tcPr>
          <w:p>
            <w:pPr>
              <w:spacing w:before="10" w:after="10" w:line="240" w:lineRule="auto"/>
            </w:pPr>
            <w:r>
              <w:rPr>
                <w:color w:val="3E6690"/>
                <w:sz w:val="19"/>
              </w:rPr>
              <w:t xml:space="preserve">None required; this posture is ordinary administration</w:t>
            </w:r>
          </w:p>
        </w:tc>
      </w:tr>
      <w:tr>
        <w:trPr>
          <w:cantSplit/>
        </w:trPr>
        <w:tc>
          <w:tcPr>
            <w:tcW w:w="1500" w:type="dxa"/>
            <w:tcMar>
              <w:top w:w="40" w:type="dxa"/>
              <w:left w:w="100" w:type="dxa"/>
              <w:bottom w:w="40" w:type="dxa"/>
              <w:right w:w="100" w:type="dxa"/>
            </w:tcMar>
          </w:tcPr>
          <w:p>
            <w:pPr>
              <w:spacing w:before="10" w:after="10" w:line="240" w:lineRule="auto"/>
            </w:pPr>
            <w:r>
              <w:rPr>
                <w:color w:val="3E6690"/>
                <w:sz w:val="19"/>
              </w:rPr>
              <w:t xml:space="preserve">Tier One: The Signal</w:t>
            </w:r>
          </w:p>
        </w:tc>
        <w:tc>
          <w:tcPr>
            <w:tcW w:w="2400" w:type="dxa"/>
            <w:tcMar>
              <w:top w:w="40" w:type="dxa"/>
              <w:left w:w="100" w:type="dxa"/>
              <w:bottom w:w="40" w:type="dxa"/>
              <w:right w:w="100" w:type="dxa"/>
            </w:tcMar>
          </w:tcPr>
          <w:p>
            <w:pPr>
              <w:spacing w:before="10" w:after="10" w:line="240" w:lineRule="auto"/>
            </w:pPr>
            <w:r>
              <w:rPr>
                <w:color w:val="3E6690"/>
                <w:sz w:val="19"/>
              </w:rPr>
              <w:t xml:space="preserve">Section 338 tariffs remain in force past September 8, 2026</w:t>
            </w:r>
          </w:p>
        </w:tc>
        <w:tc>
          <w:tcPr>
            <w:tcW w:w="2826" w:type="dxa"/>
            <w:tcMar>
              <w:top w:w="40" w:type="dxa"/>
              <w:left w:w="100" w:type="dxa"/>
              <w:bottom w:w="40" w:type="dxa"/>
              <w:right w:w="100" w:type="dxa"/>
            </w:tcMar>
          </w:tcPr>
          <w:p>
            <w:pPr>
              <w:spacing w:before="10" w:after="10" w:line="240" w:lineRule="auto"/>
            </w:pPr>
            <w:r>
              <w:rPr>
                <w:color w:val="3E6690"/>
                <w:sz w:val="19"/>
              </w:rPr>
              <w:t xml:space="preserve">Package A selections: CARM maintenance windows, secondary inspection surge, paper documentation pilots, bilingual labeling enforcement; Package K blackout rungs one and two</w:t>
            </w:r>
          </w:p>
        </w:tc>
        <w:tc>
          <w:tcPr>
            <w:tcW w:w="2300" w:type="dxa"/>
            <w:tcMar>
              <w:top w:w="40" w:type="dxa"/>
              <w:left w:w="100" w:type="dxa"/>
              <w:bottom w:w="40" w:type="dxa"/>
              <w:right w:w="100" w:type="dxa"/>
            </w:tcMar>
          </w:tcPr>
          <w:p>
            <w:pPr>
              <w:spacing w:before="10" w:after="10" w:line="240" w:lineRule="auto"/>
            </w:pPr>
            <w:r>
              <w:rPr>
                <w:color w:val="3E6690"/>
                <w:sz w:val="19"/>
              </w:rPr>
              <w:t xml:space="preserve">U.S. suspension or drawdown of Section 338 measures; reversion within 72 hours</w:t>
            </w:r>
          </w:p>
        </w:tc>
      </w:tr>
      <w:tr>
        <w:trPr>
          <w:cantSplit/>
        </w:trPr>
        <w:tc>
          <w:tcPr>
            <w:tcW w:w="1500" w:type="dxa"/>
            <w:tcMar>
              <w:top w:w="40" w:type="dxa"/>
              <w:left w:w="100" w:type="dxa"/>
              <w:bottom w:w="40" w:type="dxa"/>
              <w:right w:w="100" w:type="dxa"/>
            </w:tcMar>
          </w:tcPr>
          <w:p>
            <w:pPr>
              <w:spacing w:before="10" w:after="10" w:line="240" w:lineRule="auto"/>
            </w:pPr>
            <w:r>
              <w:rPr>
                <w:color w:val="3E6690"/>
                <w:sz w:val="19"/>
              </w:rPr>
              <w:t xml:space="preserve">Tier Two: The Friction</w:t>
            </w:r>
          </w:p>
        </w:tc>
        <w:tc>
          <w:tcPr>
            <w:tcW w:w="2400" w:type="dxa"/>
            <w:tcMar>
              <w:top w:w="40" w:type="dxa"/>
              <w:left w:w="100" w:type="dxa"/>
              <w:bottom w:w="40" w:type="dxa"/>
              <w:right w:w="100" w:type="dxa"/>
            </w:tcMar>
          </w:tcPr>
          <w:p>
            <w:pPr>
              <w:spacing w:before="10" w:after="10" w:line="240" w:lineRule="auto"/>
            </w:pPr>
            <w:r>
              <w:rPr>
                <w:color w:val="3E6690"/>
                <w:sz w:val="19"/>
              </w:rPr>
              <w:t xml:space="preserve">No negotiated restart by October 15, 2026</w:t>
            </w:r>
          </w:p>
        </w:tc>
        <w:tc>
          <w:tcPr>
            <w:tcW w:w="2826" w:type="dxa"/>
            <w:tcMar>
              <w:top w:w="40" w:type="dxa"/>
              <w:left w:w="100" w:type="dxa"/>
              <w:bottom w:w="40" w:type="dxa"/>
              <w:right w:w="100" w:type="dxa"/>
            </w:tcMar>
          </w:tcPr>
          <w:p>
            <w:pPr>
              <w:spacing w:before="10" w:after="10" w:line="240" w:lineRule="auto"/>
            </w:pPr>
            <w:r>
              <w:rPr>
                <w:color w:val="3E6690"/>
                <w:sz w:val="19"/>
              </w:rPr>
              <w:t xml:space="preserve">Package A in full, Package B agriculture and manufacturing clusters, Package D (eggs), Package J consumer standards and postal items, Package L documentation requirements for red-state-dominated categories</w:t>
            </w:r>
          </w:p>
        </w:tc>
        <w:tc>
          <w:tcPr>
            <w:tcW w:w="2300" w:type="dxa"/>
            <w:tcMar>
              <w:top w:w="40" w:type="dxa"/>
              <w:left w:w="100" w:type="dxa"/>
              <w:bottom w:w="40" w:type="dxa"/>
              <w:right w:w="100" w:type="dxa"/>
            </w:tcMar>
          </w:tcPr>
          <w:p>
            <w:pPr>
              <w:spacing w:before="10" w:after="10" w:line="240" w:lineRule="auto"/>
            </w:pPr>
            <w:r>
              <w:rPr>
                <w:color w:val="3E6690"/>
                <w:sz w:val="19"/>
              </w:rPr>
              <w:t xml:space="preserve">Resumption of structured negotiations with a published agenda; reversion within one week</w:t>
            </w:r>
          </w:p>
        </w:tc>
      </w:tr>
      <w:tr>
        <w:trPr>
          <w:cantSplit/>
        </w:trPr>
        <w:tc>
          <w:tcPr>
            <w:tcW w:w="1500" w:type="dxa"/>
            <w:tcMar>
              <w:top w:w="40" w:type="dxa"/>
              <w:left w:w="100" w:type="dxa"/>
              <w:bottom w:w="40" w:type="dxa"/>
              <w:right w:w="100" w:type="dxa"/>
            </w:tcMar>
          </w:tcPr>
          <w:p>
            <w:pPr>
              <w:spacing w:before="10" w:after="10" w:line="240" w:lineRule="auto"/>
            </w:pPr>
            <w:r>
              <w:rPr>
                <w:color w:val="3E6690"/>
                <w:sz w:val="19"/>
              </w:rPr>
              <w:t xml:space="preserve">Tier Three: The Squeeze</w:t>
            </w:r>
          </w:p>
        </w:tc>
        <w:tc>
          <w:tcPr>
            <w:tcW w:w="2400" w:type="dxa"/>
            <w:tcMar>
              <w:top w:w="40" w:type="dxa"/>
              <w:left w:w="100" w:type="dxa"/>
              <w:bottom w:w="40" w:type="dxa"/>
              <w:right w:w="100" w:type="dxa"/>
            </w:tcMar>
          </w:tcPr>
          <w:p>
            <w:pPr>
              <w:spacing w:before="10" w:after="10" w:line="240" w:lineRule="auto"/>
            </w:pPr>
            <w:r>
              <w:rPr>
                <w:color w:val="3E6690"/>
                <w:sz w:val="19"/>
              </w:rPr>
              <w:t xml:space="preserve">Any implementation of the January 1, 2027 automotive or steel increase</w:t>
            </w:r>
          </w:p>
        </w:tc>
        <w:tc>
          <w:tcPr>
            <w:tcW w:w="2826" w:type="dxa"/>
            <w:tcMar>
              <w:top w:w="40" w:type="dxa"/>
              <w:left w:w="100" w:type="dxa"/>
              <w:bottom w:w="40" w:type="dxa"/>
              <w:right w:w="100" w:type="dxa"/>
            </w:tcMar>
          </w:tcPr>
          <w:p>
            <w:pPr>
              <w:spacing w:before="10" w:after="10" w:line="240" w:lineRule="auto"/>
            </w:pPr>
            <w:r>
              <w:rPr>
                <w:color w:val="3E6690"/>
                <w:sz w:val="19"/>
              </w:rPr>
              <w:t xml:space="preserve">Package E (lumber), Package F (aluminum), Package B energy belt, Package J tax, finance, and pharma items, potash and uranium permit regimes</w:t>
            </w:r>
          </w:p>
        </w:tc>
        <w:tc>
          <w:tcPr>
            <w:tcW w:w="2300" w:type="dxa"/>
            <w:tcMar>
              <w:top w:w="40" w:type="dxa"/>
              <w:left w:w="100" w:type="dxa"/>
              <w:bottom w:w="40" w:type="dxa"/>
              <w:right w:w="100" w:type="dxa"/>
            </w:tcMar>
          </w:tcPr>
          <w:p>
            <w:pPr>
              <w:spacing w:before="10" w:after="10" w:line="240" w:lineRule="auto"/>
            </w:pPr>
            <w:r>
              <w:rPr>
                <w:color w:val="3E6690"/>
                <w:sz w:val="19"/>
              </w:rPr>
              <w:t xml:space="preserve">Formal withdrawal of the automotive threat; staged reversion over 30 days</w:t>
            </w:r>
          </w:p>
        </w:tc>
      </w:tr>
      <w:tr>
        <w:trPr>
          <w:cantSplit/>
        </w:trPr>
        <w:tc>
          <w:tcPr>
            <w:tcW w:w="1500" w:type="dxa"/>
            <w:tcMar>
              <w:top w:w="40" w:type="dxa"/>
              <w:left w:w="100" w:type="dxa"/>
              <w:bottom w:w="40" w:type="dxa"/>
              <w:right w:w="100" w:type="dxa"/>
            </w:tcMar>
          </w:tcPr>
          <w:p>
            <w:pPr>
              <w:spacing w:before="10" w:after="10" w:line="240" w:lineRule="auto"/>
            </w:pPr>
            <w:r>
              <w:rPr>
                <w:color w:val="3E6690"/>
                <w:sz w:val="19"/>
              </w:rPr>
              <w:t xml:space="preserve">Tier Four: The Choke</w:t>
            </w:r>
          </w:p>
        </w:tc>
        <w:tc>
          <w:tcPr>
            <w:tcW w:w="2400" w:type="dxa"/>
            <w:tcMar>
              <w:top w:w="40" w:type="dxa"/>
              <w:left w:w="100" w:type="dxa"/>
              <w:bottom w:w="40" w:type="dxa"/>
              <w:right w:w="100" w:type="dxa"/>
            </w:tcMar>
          </w:tcPr>
          <w:p>
            <w:pPr>
              <w:spacing w:before="10" w:after="10" w:line="240" w:lineRule="auto"/>
            </w:pPr>
            <w:r>
              <w:rPr>
                <w:color w:val="3E6690"/>
                <w:sz w:val="19"/>
              </w:rPr>
              <w:t xml:space="preserve">Further U.S. escalation: new sectors, rates above 50%, or non-tariff aggression</w:t>
            </w:r>
          </w:p>
        </w:tc>
        <w:tc>
          <w:tcPr>
            <w:tcW w:w="2826" w:type="dxa"/>
            <w:tcMar>
              <w:top w:w="40" w:type="dxa"/>
              <w:left w:w="100" w:type="dxa"/>
              <w:bottom w:w="40" w:type="dxa"/>
              <w:right w:w="100" w:type="dxa"/>
            </w:tcMar>
          </w:tcPr>
          <w:p>
            <w:pPr>
              <w:spacing w:before="10" w:after="10" w:line="240" w:lineRule="auto"/>
            </w:pPr>
            <w:r>
              <w:rPr>
                <w:color w:val="3E6690"/>
                <w:sz w:val="19"/>
              </w:rPr>
              <w:t xml:space="preserve">Package G (firearms), Package I (hunting), dairy quota administration, electricity curtailment protocols, critical mineral permit prioritization</w:t>
            </w:r>
          </w:p>
        </w:tc>
        <w:tc>
          <w:tcPr>
            <w:tcW w:w="2300" w:type="dxa"/>
            <w:tcMar>
              <w:top w:w="40" w:type="dxa"/>
              <w:left w:w="100" w:type="dxa"/>
              <w:bottom w:w="40" w:type="dxa"/>
              <w:right w:w="100" w:type="dxa"/>
            </w:tcMar>
          </w:tcPr>
          <w:p>
            <w:pPr>
              <w:spacing w:before="10" w:after="10" w:line="240" w:lineRule="auto"/>
            </w:pPr>
            <w:r>
              <w:rPr>
                <w:color w:val="3E6690"/>
                <w:sz w:val="19"/>
              </w:rPr>
              <w:t xml:space="preserve">Comprehensive settlement removing Section 232 and 338 measures; staged reversion over 60 days</w:t>
            </w:r>
          </w:p>
        </w:tc>
      </w:tr>
      <w:tr>
        <w:trPr>
          <w:cantSplit/>
        </w:trPr>
        <w:tc>
          <w:tcPr>
            <w:tcW w:w="1500" w:type="dxa"/>
            <w:tcMar>
              <w:top w:w="40" w:type="dxa"/>
              <w:left w:w="100" w:type="dxa"/>
              <w:bottom w:w="40" w:type="dxa"/>
              <w:right w:w="100" w:type="dxa"/>
            </w:tcMar>
          </w:tcPr>
          <w:p>
            <w:pPr>
              <w:spacing w:before="10" w:after="10" w:line="240" w:lineRule="auto"/>
            </w:pPr>
            <w:r>
              <w:rPr>
                <w:color w:val="3E6690"/>
                <w:sz w:val="19"/>
              </w:rPr>
              <w:t xml:space="preserve">Tier Five: The Mirror</w:t>
            </w:r>
          </w:p>
        </w:tc>
        <w:tc>
          <w:tcPr>
            <w:tcW w:w="2400" w:type="dxa"/>
            <w:tcMar>
              <w:top w:w="40" w:type="dxa"/>
              <w:left w:w="100" w:type="dxa"/>
              <w:bottom w:w="40" w:type="dxa"/>
              <w:right w:w="100" w:type="dxa"/>
            </w:tcMar>
          </w:tcPr>
          <w:p>
            <w:pPr>
              <w:spacing w:before="10" w:after="10" w:line="240" w:lineRule="auto"/>
            </w:pPr>
            <w:r>
              <w:rPr>
                <w:color w:val="3E6690"/>
                <w:sz w:val="19"/>
              </w:rPr>
              <w:t xml:space="preserve">Renewed sovereignty rhetoric or symbolic provocations</w:t>
            </w:r>
          </w:p>
        </w:tc>
        <w:tc>
          <w:tcPr>
            <w:tcW w:w="2826" w:type="dxa"/>
            <w:tcMar>
              <w:top w:w="40" w:type="dxa"/>
              <w:left w:w="100" w:type="dxa"/>
              <w:bottom w:w="40" w:type="dxa"/>
              <w:right w:w="100" w:type="dxa"/>
            </w:tcMar>
          </w:tcPr>
          <w:p>
            <w:pPr>
              <w:spacing w:before="10" w:after="10" w:line="240" w:lineRule="auto"/>
            </w:pPr>
            <w:r>
              <w:rPr>
                <w:color w:val="3E6690"/>
                <w:sz w:val="19"/>
              </w:rPr>
              <w:t xml:space="preserve">Package C (Trump-targeted), Package H (symbolic and petty), diplomatic correction machinery, Package K junior delegation doctrine and blackout rungs four and five</w:t>
            </w:r>
          </w:p>
        </w:tc>
        <w:tc>
          <w:tcPr>
            <w:tcW w:w="2300" w:type="dxa"/>
            <w:tcMar>
              <w:top w:w="40" w:type="dxa"/>
              <w:left w:w="100" w:type="dxa"/>
              <w:bottom w:w="40" w:type="dxa"/>
              <w:right w:w="100" w:type="dxa"/>
            </w:tcMar>
          </w:tcPr>
          <w:p>
            <w:pPr>
              <w:spacing w:before="10" w:after="10" w:line="240" w:lineRule="auto"/>
            </w:pPr>
            <w:r>
              <w:rPr>
                <w:color w:val="3E6690"/>
                <w:sz w:val="19"/>
              </w:rPr>
              <w:t xml:space="preserve">Cessation of the rhetoric and issuance of corrections; reversion within 72 hours</w:t>
            </w:r>
          </w:p>
        </w:tc>
      </w:tr>
    </w:tbl>
    <w:p>
      <w:pPr>
        <w:pStyle w:val="Caption"/>
      </w:pPr>
      <w:r>
        <w:t xml:space="preserve">Table 4: The six-posture deployment architecture</w:t>
      </w:r>
    </w:p>
    <w:p>
      <w:pPr>
        <w:pStyle w:val="Heading2"/>
      </w:pPr>
      <w:bookmarkStart w:id="327" w:name="_Toc9200327"/>
      <w:r>
        <w:t xml:space="preserve">The Trigger Matrix</w:t>
      </w:r>
      <w:bookmarkEnd w:id="327"/>
    </w:p>
    <w:p>
      <w:r>
        <w:t xml:space="preserve">Every American action maps to a published Canadian posture, so Washington prices its own escalation in advance. The matrix below binds the architecture together.</w:t>
      </w:r>
    </w:p>
    <w:tbl>
      <w:tblPr>
        <w:tblW w:w="5000" w:type="pct"/>
        <w:tblBorders>
          <w:top w:val="single" w:color="2E4F7A" w:sz="12"/>
          <w:left w:val="nil"/>
          <w:bottom w:val="single" w:color="2E4F7A" w:sz="12"/>
          <w:right w:val="nil"/>
          <w:insideH w:val="single" w:color="C9D6E4" w:sz="4"/>
          <w:insideV w:val="nil"/>
        </w:tblBorders>
      </w:tblPr>
      <w:tblGrid>
        <w:gridCol w:w="4513"/>
        <w:gridCol w:w="4513"/>
      </w:tblGrid>
      <w:tr>
        <w:trPr>
          <w:cantSplit/>
          <w:tblHeader/>
        </w:trPr>
        <w:tc>
          <w:tcPr>
            <w:tcW w:w="4513" w:type="dxa"/>
            <w:tcBorders>
              <w:bottom w:val="single" w:color="3E6690" w:sz="6"/>
            </w:tcBorders>
            <w:shd w:val="clear" w:fill="EAF0F7"/>
            <w:tcMar>
              <w:top w:w="40" w:type="dxa"/>
              <w:left w:w="100" w:type="dxa"/>
              <w:bottom w:w="40" w:type="dxa"/>
              <w:right w:w="100" w:type="dxa"/>
            </w:tcMar>
          </w:tcPr>
          <w:p>
            <w:pPr>
              <w:spacing w:before="10" w:after="10" w:line="240" w:lineRule="auto"/>
            </w:pPr>
            <w:r>
              <w:rPr>
                <w:b/>
                <w:color w:val="1B2A3D"/>
                <w:sz w:val="19"/>
              </w:rPr>
              <w:t xml:space="preserve">American action</w:t>
            </w:r>
          </w:p>
        </w:tc>
        <w:tc>
          <w:tcPr>
            <w:tcW w:w="4513" w:type="dxa"/>
            <w:tcBorders>
              <w:bottom w:val="single" w:color="3E6690" w:sz="6"/>
            </w:tcBorders>
            <w:shd w:val="clear" w:fill="EAF0F7"/>
            <w:tcMar>
              <w:top w:w="40" w:type="dxa"/>
              <w:left w:w="100" w:type="dxa"/>
              <w:bottom w:w="40" w:type="dxa"/>
              <w:right w:w="100" w:type="dxa"/>
            </w:tcMar>
          </w:tcPr>
          <w:p>
            <w:pPr>
              <w:spacing w:before="10" w:after="10" w:line="240" w:lineRule="auto"/>
            </w:pPr>
            <w:r>
              <w:rPr>
                <w:b/>
                <w:color w:val="1B2A3D"/>
                <w:sz w:val="19"/>
              </w:rPr>
              <w:t xml:space="preserve">Canadian posture</w:t>
            </w:r>
          </w:p>
        </w:tc>
      </w:tr>
      <w:tr>
        <w:trPr>
          <w:cantSplit/>
        </w:trPr>
        <w:tc>
          <w:tcPr>
            <w:tcW w:w="4513" w:type="dxa"/>
            <w:tcMar>
              <w:top w:w="40" w:type="dxa"/>
              <w:left w:w="100" w:type="dxa"/>
              <w:bottom w:w="40" w:type="dxa"/>
              <w:right w:w="100" w:type="dxa"/>
            </w:tcMar>
          </w:tcPr>
          <w:p>
            <w:pPr>
              <w:spacing w:before="10" w:after="10" w:line="240" w:lineRule="auto"/>
            </w:pPr>
            <w:r>
              <w:rPr>
                <w:color w:val="3E6690"/>
                <w:sz w:val="19"/>
              </w:rPr>
              <w:t xml:space="preserve">Section 338 tariffs persist</w:t>
            </w:r>
          </w:p>
        </w:tc>
        <w:tc>
          <w:tcPr>
            <w:tcW w:w="4513" w:type="dxa"/>
            <w:tcMar>
              <w:top w:w="40" w:type="dxa"/>
              <w:left w:w="100" w:type="dxa"/>
              <w:bottom w:w="40" w:type="dxa"/>
              <w:right w:w="100" w:type="dxa"/>
            </w:tcMar>
          </w:tcPr>
          <w:p>
            <w:pPr>
              <w:spacing w:before="10" w:after="10" w:line="240" w:lineRule="auto"/>
            </w:pPr>
            <w:r>
              <w:rPr>
                <w:color w:val="3E6690"/>
                <w:sz w:val="19"/>
              </w:rPr>
              <w:t xml:space="preserve">Tier One activates automatically; agencies issue routine operational notices within days</w:t>
            </w:r>
          </w:p>
        </w:tc>
      </w:tr>
      <w:tr>
        <w:trPr>
          <w:cantSplit/>
        </w:trPr>
        <w:tc>
          <w:tcPr>
            <w:tcW w:w="4513" w:type="dxa"/>
            <w:tcMar>
              <w:top w:w="40" w:type="dxa"/>
              <w:left w:w="100" w:type="dxa"/>
              <w:bottom w:w="40" w:type="dxa"/>
              <w:right w:w="100" w:type="dxa"/>
            </w:tcMar>
          </w:tcPr>
          <w:p>
            <w:pPr>
              <w:spacing w:before="10" w:after="10" w:line="240" w:lineRule="auto"/>
            </w:pPr>
            <w:r>
              <w:rPr>
                <w:color w:val="3E6690"/>
                <w:sz w:val="19"/>
              </w:rPr>
              <w:t xml:space="preserve">Talks stall past mid-October 2026</w:t>
            </w:r>
          </w:p>
        </w:tc>
        <w:tc>
          <w:tcPr>
            <w:tcW w:w="4513" w:type="dxa"/>
            <w:tcMar>
              <w:top w:w="40" w:type="dxa"/>
              <w:left w:w="100" w:type="dxa"/>
              <w:bottom w:w="40" w:type="dxa"/>
              <w:right w:w="100" w:type="dxa"/>
            </w:tcMar>
          </w:tcPr>
          <w:p>
            <w:pPr>
              <w:spacing w:before="10" w:after="10" w:line="240" w:lineRule="auto"/>
            </w:pPr>
            <w:r>
              <w:rPr>
                <w:color w:val="3E6690"/>
                <w:sz w:val="19"/>
              </w:rPr>
              <w:t xml:space="preserve">Tier Two activates; agricultural and food-sector friction concentrates before the midterms</w:t>
            </w:r>
          </w:p>
        </w:tc>
      </w:tr>
      <w:tr>
        <w:trPr>
          <w:cantSplit/>
        </w:trPr>
        <w:tc>
          <w:tcPr>
            <w:tcW w:w="4513" w:type="dxa"/>
            <w:tcMar>
              <w:top w:w="40" w:type="dxa"/>
              <w:left w:w="100" w:type="dxa"/>
              <w:bottom w:w="40" w:type="dxa"/>
              <w:right w:w="100" w:type="dxa"/>
            </w:tcMar>
          </w:tcPr>
          <w:p>
            <w:pPr>
              <w:spacing w:before="10" w:after="10" w:line="240" w:lineRule="auto"/>
            </w:pPr>
            <w:r>
              <w:rPr>
                <w:color w:val="3E6690"/>
                <w:sz w:val="19"/>
              </w:rPr>
              <w:t xml:space="preserve">January 1, 2027 automotive and steel tariffs take effect</w:t>
            </w:r>
          </w:p>
        </w:tc>
        <w:tc>
          <w:tcPr>
            <w:tcW w:w="4513" w:type="dxa"/>
            <w:tcMar>
              <w:top w:w="40" w:type="dxa"/>
              <w:left w:w="100" w:type="dxa"/>
              <w:bottom w:w="40" w:type="dxa"/>
              <w:right w:w="100" w:type="dxa"/>
            </w:tcMar>
          </w:tcPr>
          <w:p>
            <w:pPr>
              <w:spacing w:before="10" w:after="10" w:line="240" w:lineRule="auto"/>
            </w:pPr>
            <w:r>
              <w:rPr>
                <w:color w:val="3E6690"/>
                <w:sz w:val="19"/>
              </w:rPr>
              <w:t xml:space="preserve">Tier Three activates in full within 72 hours, led by lumber and aluminum permit regimes</w:t>
            </w:r>
          </w:p>
        </w:tc>
      </w:tr>
      <w:tr>
        <w:trPr>
          <w:cantSplit/>
        </w:trPr>
        <w:tc>
          <w:tcPr>
            <w:tcW w:w="4513" w:type="dxa"/>
            <w:tcMar>
              <w:top w:w="40" w:type="dxa"/>
              <w:left w:w="100" w:type="dxa"/>
              <w:bottom w:w="40" w:type="dxa"/>
              <w:right w:w="100" w:type="dxa"/>
            </w:tcMar>
          </w:tcPr>
          <w:p>
            <w:pPr>
              <w:spacing w:before="10" w:after="10" w:line="240" w:lineRule="auto"/>
            </w:pPr>
            <w:r>
              <w:rPr>
                <w:color w:val="3E6690"/>
                <w:sz w:val="19"/>
              </w:rPr>
              <w:t xml:space="preserve">New sectors or higher rates targeted</w:t>
            </w:r>
          </w:p>
        </w:tc>
        <w:tc>
          <w:tcPr>
            <w:tcW w:w="4513" w:type="dxa"/>
            <w:tcMar>
              <w:top w:w="40" w:type="dxa"/>
              <w:left w:w="100" w:type="dxa"/>
              <w:bottom w:w="40" w:type="dxa"/>
              <w:right w:w="100" w:type="dxa"/>
            </w:tcMar>
          </w:tcPr>
          <w:p>
            <w:pPr>
              <w:spacing w:before="10" w:after="10" w:line="240" w:lineRule="auto"/>
            </w:pPr>
            <w:r>
              <w:rPr>
                <w:color w:val="3E6690"/>
                <w:sz w:val="19"/>
              </w:rPr>
              <w:t xml:space="preserve">Tier Four activates; Canada administers its supply management quotas, resource permits, and public-safety frameworks to the letter</w:t>
            </w:r>
          </w:p>
        </w:tc>
      </w:tr>
      <w:tr>
        <w:trPr>
          <w:cantSplit/>
        </w:trPr>
        <w:tc>
          <w:tcPr>
            <w:tcW w:w="4513" w:type="dxa"/>
            <w:tcMar>
              <w:top w:w="40" w:type="dxa"/>
              <w:left w:w="100" w:type="dxa"/>
              <w:bottom w:w="40" w:type="dxa"/>
              <w:right w:w="100" w:type="dxa"/>
            </w:tcMar>
          </w:tcPr>
          <w:p>
            <w:pPr>
              <w:spacing w:before="10" w:after="10" w:line="240" w:lineRule="auto"/>
            </w:pPr>
            <w:r>
              <w:rPr>
                <w:color w:val="3E6690"/>
                <w:sz w:val="19"/>
              </w:rPr>
              <w:t xml:space="preserve">Sovereignty insults resume</w:t>
            </w:r>
          </w:p>
        </w:tc>
        <w:tc>
          <w:tcPr>
            <w:tcW w:w="4513" w:type="dxa"/>
            <w:tcMar>
              <w:top w:w="40" w:type="dxa"/>
              <w:left w:w="100" w:type="dxa"/>
              <w:bottom w:w="40" w:type="dxa"/>
              <w:right w:w="100" w:type="dxa"/>
            </w:tcMar>
          </w:tcPr>
          <w:p>
            <w:pPr>
              <w:spacing w:before="10" w:after="10" w:line="240" w:lineRule="auto"/>
            </w:pPr>
            <w:r>
              <w:rPr>
                <w:color w:val="3E6690"/>
                <w:sz w:val="19"/>
              </w:rPr>
              <w:t xml:space="preserve">Tier Five activates; correction notices, heritage reviews, and terminology stipulations proceed on autopilot</w:t>
            </w:r>
          </w:p>
        </w:tc>
      </w:tr>
      <w:tr>
        <w:trPr>
          <w:cantSplit/>
        </w:trPr>
        <w:tc>
          <w:tcPr>
            <w:tcW w:w="4513" w:type="dxa"/>
            <w:tcMar>
              <w:top w:w="40" w:type="dxa"/>
              <w:left w:w="100" w:type="dxa"/>
              <w:bottom w:w="40" w:type="dxa"/>
              <w:right w:w="100" w:type="dxa"/>
            </w:tcMar>
          </w:tcPr>
          <w:p>
            <w:pPr>
              <w:spacing w:before="10" w:after="10" w:line="240" w:lineRule="auto"/>
            </w:pPr>
            <w:r>
              <w:rPr>
                <w:color w:val="3E6690"/>
                <w:sz w:val="19"/>
              </w:rPr>
              <w:t xml:space="preserve">Full removal of Section 232 and 338 measures</w:t>
            </w:r>
          </w:p>
        </w:tc>
        <w:tc>
          <w:tcPr>
            <w:tcW w:w="4513" w:type="dxa"/>
            <w:tcMar>
              <w:top w:w="40" w:type="dxa"/>
              <w:left w:w="100" w:type="dxa"/>
              <w:bottom w:w="40" w:type="dxa"/>
              <w:right w:w="100" w:type="dxa"/>
            </w:tcMar>
          </w:tcPr>
          <w:p>
            <w:pPr>
              <w:spacing w:before="10" w:after="10" w:line="240" w:lineRule="auto"/>
            </w:pPr>
            <w:r>
              <w:rPr>
                <w:color w:val="3E6690"/>
                <w:sz w:val="19"/>
              </w:rPr>
              <w:t xml:space="preserve">All active tiers revert to Tier Zero on a published schedule; enforcement returns to ordinary tempo</w:t>
            </w:r>
          </w:p>
        </w:tc>
      </w:tr>
    </w:tbl>
    <w:p>
      <w:pPr>
        <w:pStyle w:val="Caption"/>
      </w:pPr>
      <w:r>
        <w:t xml:space="preserve">Table 5: The trigger matrix</w:t>
      </w:r>
    </w:p>
    <w:p>
      <w:pPr>
        <w:pStyle w:val="Heading2"/>
      </w:pPr>
      <w:bookmarkStart w:id="328" w:name="_Toc9200328"/>
      <w:r>
        <w:t xml:space="preserve">Off-Ramps and the De-Escalation Protocol</w:t>
      </w:r>
      <w:bookmarkEnd w:id="328"/>
    </w:p>
    <w:p>
      <w:r>
        <w:t xml:space="preserve">Every measure in Part IV embeds reversibility as a design feature, and the framework adds a system-wide protocol on top. First, each measure files a suspension order in draft before activation, so suspension executes within 72 hours of the triggering condition resolving. Second, reversion proceeds in the reverse order of deployment: Tier Five stands down first, Tier One last, preserving the appearance that Canada relaxes enforcement as goodwill rather than weakness. Third, Canada publishes the reversion schedule in the language of administration: inspection capacity returns to standard levels, permit processing returns to standard service times. The counterparty never receives a surrender document to wave; it receives only the quiet restoration of efficient government. This design lets Ottawa offer de-escalation in negotiation without ever conceding that enforcement itself was the instrument.</w:t>
      </w:r>
    </w:p>
    <w:p>
      <w:pPr>
        <w:pStyle w:val="Heading1"/>
      </w:pPr>
      <w:bookmarkStart w:id="329" w:name="_Toc9200329"/>
      <w:r>
        <w:t xml:space="preserve">Part VI: Attribution and Communications Doctrine</w:t>
      </w:r>
      <w:bookmarkEnd w:id="329"/>
    </w:p>
    <w:p>
      <w:r>
        <w:t xml:space="preserve">Attribution resistance determines whether the framework succeeds or collapses into an ordinary trade dispute. The communications doctrine therefore operates with the same discipline as the measures themselves. The vocabulary rules: agencies speak only in administrative nouns, such as inspection, verification, consultation, certification, compliance, and service standard. The verbs retaliate, punish, pressure, and target never appear. The press line never varies: Canada enforces its laws uniformly and welcomes dialogue with stakeholders who experience service impacts. Statistical transparency runs on a fixed cadence: CBSA publishes border wait-time dashboards, CFIA publishes inspection summaries, and GAC publishes permit service standards, each framed as accountability rather than leverage. When American officials complain, Canadian officials respond with procedural empathy and an offer of technical working groups. When journalists connect the dots, ministers note, accurately, that every measure predates the conflict in statutory terms and expresses the settled intent of Parliament. The doctrine accepts that sophisticated observers attribute the friction to the conflict; the doctrine denies them any official confirmation, any paper trail, and any usable quotation. Ambiguity is the product.</w:t>
      </w:r>
    </w:p>
    <w:p>
      <w:pPr>
        <w:pStyle w:val="Heading1"/>
      </w:pPr>
      <w:bookmarkStart w:id="330" w:name="_Toc9200330"/>
      <w:r>
        <w:t xml:space="preserve">Part VII: Risk Register and Safeguards</w:t>
      </w:r>
      <w:bookmarkEnd w:id="330"/>
    </w:p>
    <w:p>
      <w:r>
        <w:t xml:space="preserve">The framework prices its own risks honestly and pairs each with a safeguard.</w:t>
      </w:r>
    </w:p>
    <w:p>
      <w:pPr>
        <w:numPr>
          <w:ilvl w:val="0"/>
          <w:numId w:val="1"/>
        </w:numPr>
        <w:spacing w:after="80" w:line="270" w:lineRule="auto"/>
      </w:pPr>
      <w:r>
        <w:t xml:space="preserve">Legal challenge. Facially neutral measures with disparate impact still attract CUSMA Chapter 31 and WTO SPS and TBT complaints. Safeguard: ground every SPS measure in a documented risk assessment, apply enhanced enforcement to all origins on paper, and litigate patiently. Canada wins or delays most such cases, and the American breach of Article 2.4 dominates the moral ledger regardless.</w:t>
      </w:r>
    </w:p>
    <w:p>
      <w:pPr>
        <w:numPr>
          <w:ilvl w:val="0"/>
          <w:numId w:val="1"/>
        </w:numPr>
        <w:spacing w:after="80" w:line="270" w:lineRule="auto"/>
      </w:pPr>
      <w:r>
        <w:t xml:space="preserve">Economic blowback. Canadian importers, exporters, and border communities share the same corridors the framework slows. Safeguard: fast lanes for Canadian-bound essentials, remission-style service exemptions for critical inputs, and staggered activation that lets Canadian firms pre-position inventory.</w:t>
      </w:r>
    </w:p>
    <w:p>
      <w:pPr>
        <w:numPr>
          <w:ilvl w:val="0"/>
          <w:numId w:val="1"/>
        </w:numPr>
        <w:spacing w:after="80" w:line="270" w:lineRule="auto"/>
      </w:pPr>
      <w:r>
        <w:t xml:space="preserve">Attribution leakage. A leaked memo linking enforcement tempo to the trade file collapses deniability. Safeguard: strict information hygiene; operational direction travels through ordinary administrative channels with statutory vocabulary only, and ministers model the discipline in every utterance.</w:t>
      </w:r>
    </w:p>
    <w:p>
      <w:pPr>
        <w:numPr>
          <w:ilvl w:val="0"/>
          <w:numId w:val="1"/>
        </w:numPr>
        <w:spacing w:after="80" w:line="270" w:lineRule="auto"/>
      </w:pPr>
      <w:r>
        <w:t xml:space="preserve">Mirror escalation. Washington retaliates with symmetric inspections on Canadian exports. Safeguard: Tier Zero readiness, diversification of Canadian logistics through ports and corridors the framework leaves fluid, and the standing argument that American copycat enforcement validates the doctrine's lawfulness.</w:t>
      </w:r>
    </w:p>
    <w:p>
      <w:pPr>
        <w:numPr>
          <w:ilvl w:val="0"/>
          <w:numId w:val="1"/>
        </w:numPr>
        <w:spacing w:after="80" w:line="270" w:lineRule="auto"/>
      </w:pPr>
      <w:r>
        <w:t xml:space="preserve">Provincial divergence. Electricity, liquor, forestry, and procurement measures depend on provincial execution. Safeguard: the federal-provincial compact from the companion tariff guide, extended to compliance posture, with shared talking points and shared credit.</w:t>
      </w:r>
    </w:p>
    <w:p>
      <w:pPr>
        <w:numPr>
          <w:ilvl w:val="0"/>
          <w:numId w:val="1"/>
        </w:numPr>
        <w:spacing w:after="80" w:line="270" w:lineRule="auto"/>
      </w:pPr>
      <w:r>
        <w:t xml:space="preserve">Alliance friction. Third countries caught in enhanced enforcement complain to Ottawa and Washington alike. Safeguard: carve-out service standards for CETA and CPTPP partners, converting the exemption itself into a diplomatic asset.</w:t>
      </w:r>
    </w:p>
    <w:p>
      <w:pPr>
        <w:pStyle w:val="Heading1"/>
      </w:pPr>
      <w:bookmarkStart w:id="331" w:name="_Toc9200331"/>
      <w:r>
        <w:t xml:space="preserve">Annex: Consolidated Measure Index</w:t>
      </w:r>
      <w:bookmarkEnd w:id="331"/>
    </w:p>
    <w:p>
      <w:r>
        <w:t xml:space="preserve">The index below consolidates all 457 measures by package for operational reference. Tier assignments follow Part V; suspension protocols follow the de-escalation protocol in every case.</w:t>
      </w:r>
    </w:p>
    <w:tbl>
      <w:tblPr>
        <w:tblW w:w="5000" w:type="pct"/>
        <w:tblBorders>
          <w:top w:val="single" w:color="2E4F7A" w:sz="12"/>
          <w:left w:val="nil"/>
          <w:bottom w:val="single" w:color="2E4F7A" w:sz="12"/>
          <w:right w:val="nil"/>
          <w:insideH w:val="single" w:color="C9D6E4" w:sz="4"/>
          <w:insideV w:val="nil"/>
        </w:tblBorders>
      </w:tblPr>
      <w:tblGrid>
        <w:gridCol w:w="1200"/>
        <w:gridCol w:w="5626"/>
        <w:gridCol w:w="2200"/>
      </w:tblGrid>
      <w:tr>
        <w:trPr>
          <w:cantSplit/>
          <w:tblHeader/>
        </w:trPr>
        <w:tc>
          <w:tcPr>
            <w:tcW w:w="1200" w:type="dxa"/>
            <w:tcBorders>
              <w:bottom w:val="single" w:color="3E6690" w:sz="6"/>
            </w:tcBorders>
            <w:shd w:val="clear" w:fill="EAF0F7"/>
            <w:tcMar>
              <w:top w:w="40" w:type="dxa"/>
              <w:left w:w="100" w:type="dxa"/>
              <w:bottom w:w="40" w:type="dxa"/>
              <w:right w:w="100" w:type="dxa"/>
            </w:tcMar>
          </w:tcPr>
          <w:p>
            <w:pPr>
              <w:spacing w:before="10" w:after="10" w:line="240" w:lineRule="auto"/>
            </w:pPr>
            <w:r>
              <w:rPr>
                <w:b/>
                <w:color w:val="1B2A3D"/>
                <w:sz w:val="19"/>
              </w:rPr>
              <w:t xml:space="preserve">Code</w:t>
            </w:r>
          </w:p>
        </w:tc>
        <w:tc>
          <w:tcPr>
            <w:tcW w:w="5626" w:type="dxa"/>
            <w:tcBorders>
              <w:bottom w:val="single" w:color="3E6690" w:sz="6"/>
            </w:tcBorders>
            <w:shd w:val="clear" w:fill="EAF0F7"/>
            <w:tcMar>
              <w:top w:w="40" w:type="dxa"/>
              <w:left w:w="100" w:type="dxa"/>
              <w:bottom w:w="40" w:type="dxa"/>
              <w:right w:w="100" w:type="dxa"/>
            </w:tcMar>
          </w:tcPr>
          <w:p>
            <w:pPr>
              <w:spacing w:before="10" w:after="10" w:line="240" w:lineRule="auto"/>
            </w:pPr>
            <w:r>
              <w:rPr>
                <w:b/>
                <w:color w:val="1B2A3D"/>
                <w:sz w:val="19"/>
              </w:rPr>
              <w:t xml:space="preserve">Measure</w:t>
            </w:r>
          </w:p>
        </w:tc>
        <w:tc>
          <w:tcPr>
            <w:tcW w:w="2200" w:type="dxa"/>
            <w:tcBorders>
              <w:bottom w:val="single" w:color="3E6690" w:sz="6"/>
            </w:tcBorders>
            <w:shd w:val="clear" w:fill="EAF0F7"/>
            <w:tcMar>
              <w:top w:w="40" w:type="dxa"/>
              <w:left w:w="100" w:type="dxa"/>
              <w:bottom w:w="40" w:type="dxa"/>
              <w:right w:w="100" w:type="dxa"/>
            </w:tcMar>
          </w:tcPr>
          <w:p>
            <w:pPr>
              <w:spacing w:before="10" w:after="10" w:line="240" w:lineRule="auto"/>
            </w:pPr>
            <w:r>
              <w:rPr>
                <w:b/>
                <w:color w:val="1B2A3D"/>
                <w:sz w:val="19"/>
              </w:rPr>
              <w:t xml:space="preserve">Package</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A-1</w:t>
            </w:r>
          </w:p>
        </w:tc>
        <w:tc>
          <w:tcPr>
            <w:tcW w:w="5626" w:type="dxa"/>
            <w:tcMar>
              <w:top w:w="40" w:type="dxa"/>
              <w:left w:w="100" w:type="dxa"/>
              <w:bottom w:w="40" w:type="dxa"/>
              <w:right w:w="100" w:type="dxa"/>
            </w:tcMar>
          </w:tcPr>
          <w:p>
            <w:pPr>
              <w:spacing w:before="10" w:after="10" w:line="240" w:lineRule="auto"/>
            </w:pPr>
            <w:r>
              <w:rPr>
                <w:color w:val="3E6690"/>
                <w:sz w:val="19"/>
              </w:rPr>
              <w:t xml:space="preserve">Systemic "IT Outages" at the CARM Customs System</w:t>
            </w:r>
          </w:p>
        </w:tc>
        <w:tc>
          <w:tcPr>
            <w:tcW w:w="2200" w:type="dxa"/>
            <w:tcMar>
              <w:top w:w="40" w:type="dxa"/>
              <w:left w:w="100" w:type="dxa"/>
              <w:bottom w:w="40" w:type="dxa"/>
              <w:right w:w="100" w:type="dxa"/>
            </w:tcMar>
          </w:tcPr>
          <w:p>
            <w:pPr>
              <w:spacing w:before="10" w:after="10" w:line="240" w:lineRule="auto"/>
            </w:pPr>
            <w:r>
              <w:rPr>
                <w:color w:val="3E6690"/>
                <w:sz w:val="19"/>
              </w:rPr>
              <w:t xml:space="preserve">GATEKEEPER</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A-2</w:t>
            </w:r>
          </w:p>
        </w:tc>
        <w:tc>
          <w:tcPr>
            <w:tcW w:w="5626" w:type="dxa"/>
            <w:tcMar>
              <w:top w:w="40" w:type="dxa"/>
              <w:left w:w="100" w:type="dxa"/>
              <w:bottom w:w="40" w:type="dxa"/>
              <w:right w:w="100" w:type="dxa"/>
            </w:tcMar>
          </w:tcPr>
          <w:p>
            <w:pPr>
              <w:spacing w:before="10" w:after="10" w:line="240" w:lineRule="auto"/>
            </w:pPr>
            <w:r>
              <w:rPr>
                <w:color w:val="3E6690"/>
                <w:sz w:val="19"/>
              </w:rPr>
              <w:t xml:space="preserve">Mandatory Paper Documentation for All U.S. Shipments</w:t>
            </w:r>
          </w:p>
        </w:tc>
        <w:tc>
          <w:tcPr>
            <w:tcW w:w="2200" w:type="dxa"/>
            <w:tcMar>
              <w:top w:w="40" w:type="dxa"/>
              <w:left w:w="100" w:type="dxa"/>
              <w:bottom w:w="40" w:type="dxa"/>
              <w:right w:w="100" w:type="dxa"/>
            </w:tcMar>
          </w:tcPr>
          <w:p>
            <w:pPr>
              <w:spacing w:before="10" w:after="10" w:line="240" w:lineRule="auto"/>
            </w:pPr>
            <w:r>
              <w:rPr>
                <w:color w:val="3E6690"/>
                <w:sz w:val="19"/>
              </w:rPr>
              <w:t xml:space="preserve">GATEKEEPER</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A-3</w:t>
            </w:r>
          </w:p>
        </w:tc>
        <w:tc>
          <w:tcPr>
            <w:tcW w:w="5626" w:type="dxa"/>
            <w:tcMar>
              <w:top w:w="40" w:type="dxa"/>
              <w:left w:w="100" w:type="dxa"/>
              <w:bottom w:w="40" w:type="dxa"/>
              <w:right w:w="100" w:type="dxa"/>
            </w:tcMar>
          </w:tcPr>
          <w:p>
            <w:pPr>
              <w:spacing w:before="10" w:after="10" w:line="240" w:lineRule="auto"/>
            </w:pPr>
            <w:r>
              <w:rPr>
                <w:color w:val="3E6690"/>
                <w:sz w:val="19"/>
              </w:rPr>
              <w:t xml:space="preserve">Secondary Inspection "Randomization"</w:t>
            </w:r>
          </w:p>
        </w:tc>
        <w:tc>
          <w:tcPr>
            <w:tcW w:w="2200" w:type="dxa"/>
            <w:tcMar>
              <w:top w:w="40" w:type="dxa"/>
              <w:left w:w="100" w:type="dxa"/>
              <w:bottom w:w="40" w:type="dxa"/>
              <w:right w:w="100" w:type="dxa"/>
            </w:tcMar>
          </w:tcPr>
          <w:p>
            <w:pPr>
              <w:spacing w:before="10" w:after="10" w:line="240" w:lineRule="auto"/>
            </w:pPr>
            <w:r>
              <w:rPr>
                <w:color w:val="3E6690"/>
                <w:sz w:val="19"/>
              </w:rPr>
              <w:t xml:space="preserve">GATEKEEPER</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A-4</w:t>
            </w:r>
          </w:p>
        </w:tc>
        <w:tc>
          <w:tcPr>
            <w:tcW w:w="5626" w:type="dxa"/>
            <w:tcMar>
              <w:top w:w="40" w:type="dxa"/>
              <w:left w:w="100" w:type="dxa"/>
              <w:bottom w:w="40" w:type="dxa"/>
              <w:right w:w="100" w:type="dxa"/>
            </w:tcMar>
          </w:tcPr>
          <w:p>
            <w:pPr>
              <w:spacing w:before="10" w:after="10" w:line="240" w:lineRule="auto"/>
            </w:pPr>
            <w:r>
              <w:rPr>
                <w:color w:val="3E6690"/>
                <w:sz w:val="19"/>
              </w:rPr>
              <w:t xml:space="preserve">Maximum-Period Customs Holds</w:t>
            </w:r>
          </w:p>
        </w:tc>
        <w:tc>
          <w:tcPr>
            <w:tcW w:w="2200" w:type="dxa"/>
            <w:tcMar>
              <w:top w:w="40" w:type="dxa"/>
              <w:left w:w="100" w:type="dxa"/>
              <w:bottom w:w="40" w:type="dxa"/>
              <w:right w:w="100" w:type="dxa"/>
            </w:tcMar>
          </w:tcPr>
          <w:p>
            <w:pPr>
              <w:spacing w:before="10" w:after="10" w:line="240" w:lineRule="auto"/>
            </w:pPr>
            <w:r>
              <w:rPr>
                <w:color w:val="3E6690"/>
                <w:sz w:val="19"/>
              </w:rPr>
              <w:t xml:space="preserve">GATEKEEPER</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A-5</w:t>
            </w:r>
          </w:p>
        </w:tc>
        <w:tc>
          <w:tcPr>
            <w:tcW w:w="5626" w:type="dxa"/>
            <w:tcMar>
              <w:top w:w="40" w:type="dxa"/>
              <w:left w:w="100" w:type="dxa"/>
              <w:bottom w:w="40" w:type="dxa"/>
              <w:right w:w="100" w:type="dxa"/>
            </w:tcMar>
          </w:tcPr>
          <w:p>
            <w:pPr>
              <w:spacing w:before="10" w:after="10" w:line="240" w:lineRule="auto"/>
            </w:pPr>
            <w:r>
              <w:rPr>
                <w:color w:val="3E6690"/>
                <w:sz w:val="19"/>
              </w:rPr>
              <w:t xml:space="preserve">"Unannounced" Port-of-Entry Closures</w:t>
            </w:r>
          </w:p>
        </w:tc>
        <w:tc>
          <w:tcPr>
            <w:tcW w:w="2200" w:type="dxa"/>
            <w:tcMar>
              <w:top w:w="40" w:type="dxa"/>
              <w:left w:w="100" w:type="dxa"/>
              <w:bottom w:w="40" w:type="dxa"/>
              <w:right w:w="100" w:type="dxa"/>
            </w:tcMar>
          </w:tcPr>
          <w:p>
            <w:pPr>
              <w:spacing w:before="10" w:after="10" w:line="240" w:lineRule="auto"/>
            </w:pPr>
            <w:r>
              <w:rPr>
                <w:color w:val="3E6690"/>
                <w:sz w:val="19"/>
              </w:rPr>
              <w:t xml:space="preserve">GATEKEEPER</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A-6</w:t>
            </w:r>
          </w:p>
        </w:tc>
        <w:tc>
          <w:tcPr>
            <w:tcW w:w="5626" w:type="dxa"/>
            <w:tcMar>
              <w:top w:w="40" w:type="dxa"/>
              <w:left w:w="100" w:type="dxa"/>
              <w:bottom w:w="40" w:type="dxa"/>
              <w:right w:w="100" w:type="dxa"/>
            </w:tcMar>
          </w:tcPr>
          <w:p>
            <w:pPr>
              <w:spacing w:before="10" w:after="10" w:line="240" w:lineRule="auto"/>
            </w:pPr>
            <w:r>
              <w:rPr>
                <w:color w:val="3E6690"/>
                <w:sz w:val="19"/>
              </w:rPr>
              <w:t xml:space="preserve">Line-by-Line CUSMA Rules of Origin Audits on Every Vehicle</w:t>
            </w:r>
          </w:p>
        </w:tc>
        <w:tc>
          <w:tcPr>
            <w:tcW w:w="2200" w:type="dxa"/>
            <w:tcMar>
              <w:top w:w="40" w:type="dxa"/>
              <w:left w:w="100" w:type="dxa"/>
              <w:bottom w:w="40" w:type="dxa"/>
              <w:right w:w="100" w:type="dxa"/>
            </w:tcMar>
          </w:tcPr>
          <w:p>
            <w:pPr>
              <w:spacing w:before="10" w:after="10" w:line="240" w:lineRule="auto"/>
            </w:pPr>
            <w:r>
              <w:rPr>
                <w:color w:val="3E6690"/>
                <w:sz w:val="19"/>
              </w:rPr>
              <w:t xml:space="preserve">GATEKEEPER</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A-7</w:t>
            </w:r>
          </w:p>
        </w:tc>
        <w:tc>
          <w:tcPr>
            <w:tcW w:w="5626" w:type="dxa"/>
            <w:tcMar>
              <w:top w:w="40" w:type="dxa"/>
              <w:left w:w="100" w:type="dxa"/>
              <w:bottom w:w="40" w:type="dxa"/>
              <w:right w:w="100" w:type="dxa"/>
            </w:tcMar>
          </w:tcPr>
          <w:p>
            <w:pPr>
              <w:spacing w:before="10" w:after="10" w:line="240" w:lineRule="auto"/>
            </w:pPr>
            <w:r>
              <w:rPr>
                <w:color w:val="3E6690"/>
                <w:sz w:val="19"/>
              </w:rPr>
              <w:t xml:space="preserve">Bilingual Labeling Enforcement for Liquor and Food</w:t>
            </w:r>
          </w:p>
        </w:tc>
        <w:tc>
          <w:tcPr>
            <w:tcW w:w="2200" w:type="dxa"/>
            <w:tcMar>
              <w:top w:w="40" w:type="dxa"/>
              <w:left w:w="100" w:type="dxa"/>
              <w:bottom w:w="40" w:type="dxa"/>
              <w:right w:w="100" w:type="dxa"/>
            </w:tcMar>
          </w:tcPr>
          <w:p>
            <w:pPr>
              <w:spacing w:before="10" w:after="10" w:line="240" w:lineRule="auto"/>
            </w:pPr>
            <w:r>
              <w:rPr>
                <w:color w:val="3E6690"/>
                <w:sz w:val="19"/>
              </w:rPr>
              <w:t xml:space="preserve">GATEKEEPER</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A-8</w:t>
            </w:r>
          </w:p>
        </w:tc>
        <w:tc>
          <w:tcPr>
            <w:tcW w:w="5626" w:type="dxa"/>
            <w:tcMar>
              <w:top w:w="40" w:type="dxa"/>
              <w:left w:w="100" w:type="dxa"/>
              <w:bottom w:w="40" w:type="dxa"/>
              <w:right w:w="100" w:type="dxa"/>
            </w:tcMar>
          </w:tcPr>
          <w:p>
            <w:pPr>
              <w:spacing w:before="10" w:after="10" w:line="240" w:lineRule="auto"/>
            </w:pPr>
            <w:r>
              <w:rPr>
                <w:color w:val="3E6690"/>
                <w:sz w:val="19"/>
              </w:rPr>
              <w:t xml:space="preserve">Phytosanitary "Enhanced Screening" for Agricultural Imports</w:t>
            </w:r>
          </w:p>
        </w:tc>
        <w:tc>
          <w:tcPr>
            <w:tcW w:w="2200" w:type="dxa"/>
            <w:tcMar>
              <w:top w:w="40" w:type="dxa"/>
              <w:left w:w="100" w:type="dxa"/>
              <w:bottom w:w="40" w:type="dxa"/>
              <w:right w:w="100" w:type="dxa"/>
            </w:tcMar>
          </w:tcPr>
          <w:p>
            <w:pPr>
              <w:spacing w:before="10" w:after="10" w:line="240" w:lineRule="auto"/>
            </w:pPr>
            <w:r>
              <w:rPr>
                <w:color w:val="3E6690"/>
                <w:sz w:val="19"/>
              </w:rPr>
              <w:t xml:space="preserve">GATEKEEPER</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A-9</w:t>
            </w:r>
          </w:p>
        </w:tc>
        <w:tc>
          <w:tcPr>
            <w:tcW w:w="5626" w:type="dxa"/>
            <w:tcMar>
              <w:top w:w="40" w:type="dxa"/>
              <w:left w:w="100" w:type="dxa"/>
              <w:bottom w:w="40" w:type="dxa"/>
              <w:right w:w="100" w:type="dxa"/>
            </w:tcMar>
          </w:tcPr>
          <w:p>
            <w:pPr>
              <w:spacing w:before="10" w:after="10" w:line="240" w:lineRule="auto"/>
            </w:pPr>
            <w:r>
              <w:rPr>
                <w:color w:val="3E6690"/>
                <w:sz w:val="19"/>
              </w:rPr>
              <w:t xml:space="preserve">Country-of-Origin Marking Strict Enforcement</w:t>
            </w:r>
          </w:p>
        </w:tc>
        <w:tc>
          <w:tcPr>
            <w:tcW w:w="2200" w:type="dxa"/>
            <w:tcMar>
              <w:top w:w="40" w:type="dxa"/>
              <w:left w:w="100" w:type="dxa"/>
              <w:bottom w:w="40" w:type="dxa"/>
              <w:right w:w="100" w:type="dxa"/>
            </w:tcMar>
          </w:tcPr>
          <w:p>
            <w:pPr>
              <w:spacing w:before="10" w:after="10" w:line="240" w:lineRule="auto"/>
            </w:pPr>
            <w:r>
              <w:rPr>
                <w:color w:val="3E6690"/>
                <w:sz w:val="19"/>
              </w:rPr>
              <w:t xml:space="preserve">GATEKEEPER</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A-10</w:t>
            </w:r>
          </w:p>
        </w:tc>
        <w:tc>
          <w:tcPr>
            <w:tcW w:w="5626" w:type="dxa"/>
            <w:tcMar>
              <w:top w:w="40" w:type="dxa"/>
              <w:left w:w="100" w:type="dxa"/>
              <w:bottom w:w="40" w:type="dxa"/>
              <w:right w:w="100" w:type="dxa"/>
            </w:tcMar>
          </w:tcPr>
          <w:p>
            <w:pPr>
              <w:spacing w:before="10" w:after="10" w:line="240" w:lineRule="auto"/>
            </w:pPr>
            <w:r>
              <w:rPr>
                <w:color w:val="3E6690"/>
                <w:sz w:val="19"/>
              </w:rPr>
              <w:t xml:space="preserve">"Discoverability" Rules for American Streaming Platforms</w:t>
            </w:r>
          </w:p>
        </w:tc>
        <w:tc>
          <w:tcPr>
            <w:tcW w:w="2200" w:type="dxa"/>
            <w:tcMar>
              <w:top w:w="40" w:type="dxa"/>
              <w:left w:w="100" w:type="dxa"/>
              <w:bottom w:w="40" w:type="dxa"/>
              <w:right w:w="100" w:type="dxa"/>
            </w:tcMar>
          </w:tcPr>
          <w:p>
            <w:pPr>
              <w:spacing w:before="10" w:after="10" w:line="240" w:lineRule="auto"/>
            </w:pPr>
            <w:r>
              <w:rPr>
                <w:color w:val="3E6690"/>
                <w:sz w:val="19"/>
              </w:rPr>
              <w:t xml:space="preserve">GATEKEEPER</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A-11</w:t>
            </w:r>
          </w:p>
        </w:tc>
        <w:tc>
          <w:tcPr>
            <w:tcW w:w="5626" w:type="dxa"/>
            <w:tcMar>
              <w:top w:w="40" w:type="dxa"/>
              <w:left w:w="100" w:type="dxa"/>
              <w:bottom w:w="40" w:type="dxa"/>
              <w:right w:w="100" w:type="dxa"/>
            </w:tcMar>
          </w:tcPr>
          <w:p>
            <w:pPr>
              <w:spacing w:before="10" w:after="10" w:line="240" w:lineRule="auto"/>
            </w:pPr>
            <w:r>
              <w:rPr>
                <w:color w:val="3E6690"/>
                <w:sz w:val="19"/>
              </w:rPr>
              <w:t xml:space="preserve">Potash Export Permit "Processing Delays"</w:t>
            </w:r>
          </w:p>
        </w:tc>
        <w:tc>
          <w:tcPr>
            <w:tcW w:w="2200" w:type="dxa"/>
            <w:tcMar>
              <w:top w:w="40" w:type="dxa"/>
              <w:left w:w="100" w:type="dxa"/>
              <w:bottom w:w="40" w:type="dxa"/>
              <w:right w:w="100" w:type="dxa"/>
            </w:tcMar>
          </w:tcPr>
          <w:p>
            <w:pPr>
              <w:spacing w:before="10" w:after="10" w:line="240" w:lineRule="auto"/>
            </w:pPr>
            <w:r>
              <w:rPr>
                <w:color w:val="3E6690"/>
                <w:sz w:val="19"/>
              </w:rPr>
              <w:t xml:space="preserve">GATEKEEPER</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A-12</w:t>
            </w:r>
          </w:p>
        </w:tc>
        <w:tc>
          <w:tcPr>
            <w:tcW w:w="5626" w:type="dxa"/>
            <w:tcMar>
              <w:top w:w="40" w:type="dxa"/>
              <w:left w:w="100" w:type="dxa"/>
              <w:bottom w:w="40" w:type="dxa"/>
              <w:right w:w="100" w:type="dxa"/>
            </w:tcMar>
          </w:tcPr>
          <w:p>
            <w:pPr>
              <w:spacing w:before="10" w:after="10" w:line="240" w:lineRule="auto"/>
            </w:pPr>
            <w:r>
              <w:rPr>
                <w:color w:val="3E6690"/>
                <w:sz w:val="19"/>
              </w:rPr>
              <w:t xml:space="preserve">Uranium Licensing "Safety Reviews"</w:t>
            </w:r>
          </w:p>
        </w:tc>
        <w:tc>
          <w:tcPr>
            <w:tcW w:w="2200" w:type="dxa"/>
            <w:tcMar>
              <w:top w:w="40" w:type="dxa"/>
              <w:left w:w="100" w:type="dxa"/>
              <w:bottom w:w="40" w:type="dxa"/>
              <w:right w:w="100" w:type="dxa"/>
            </w:tcMar>
          </w:tcPr>
          <w:p>
            <w:pPr>
              <w:spacing w:before="10" w:after="10" w:line="240" w:lineRule="auto"/>
            </w:pPr>
            <w:r>
              <w:rPr>
                <w:color w:val="3E6690"/>
                <w:sz w:val="19"/>
              </w:rPr>
              <w:t xml:space="preserve">GATEKEEPER</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A-13</w:t>
            </w:r>
          </w:p>
        </w:tc>
        <w:tc>
          <w:tcPr>
            <w:tcW w:w="5626" w:type="dxa"/>
            <w:tcMar>
              <w:top w:w="40" w:type="dxa"/>
              <w:left w:w="100" w:type="dxa"/>
              <w:bottom w:w="40" w:type="dxa"/>
              <w:right w:w="100" w:type="dxa"/>
            </w:tcMar>
          </w:tcPr>
          <w:p>
            <w:pPr>
              <w:spacing w:before="10" w:after="10" w:line="240" w:lineRule="auto"/>
            </w:pPr>
            <w:r>
              <w:rPr>
                <w:color w:val="3E6690"/>
                <w:sz w:val="19"/>
              </w:rPr>
              <w:t xml:space="preserve">Electricity Export "Grid Stability" Surcharges</w:t>
            </w:r>
          </w:p>
        </w:tc>
        <w:tc>
          <w:tcPr>
            <w:tcW w:w="2200" w:type="dxa"/>
            <w:tcMar>
              <w:top w:w="40" w:type="dxa"/>
              <w:left w:w="100" w:type="dxa"/>
              <w:bottom w:w="40" w:type="dxa"/>
              <w:right w:w="100" w:type="dxa"/>
            </w:tcMar>
          </w:tcPr>
          <w:p>
            <w:pPr>
              <w:spacing w:before="10" w:after="10" w:line="240" w:lineRule="auto"/>
            </w:pPr>
            <w:r>
              <w:rPr>
                <w:color w:val="3E6690"/>
                <w:sz w:val="19"/>
              </w:rPr>
              <w:t xml:space="preserve">GATEKEEPER</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A-14</w:t>
            </w:r>
          </w:p>
        </w:tc>
        <w:tc>
          <w:tcPr>
            <w:tcW w:w="5626" w:type="dxa"/>
            <w:tcMar>
              <w:top w:w="40" w:type="dxa"/>
              <w:left w:w="100" w:type="dxa"/>
              <w:bottom w:w="40" w:type="dxa"/>
              <w:right w:w="100" w:type="dxa"/>
            </w:tcMar>
          </w:tcPr>
          <w:p>
            <w:pPr>
              <w:spacing w:before="10" w:after="10" w:line="240" w:lineRule="auto"/>
            </w:pPr>
            <w:r>
              <w:rPr>
                <w:color w:val="3E6690"/>
                <w:sz w:val="19"/>
              </w:rPr>
              <w:t xml:space="preserve">Softwood Lumber Chain-of-Custody GPS Tracking</w:t>
            </w:r>
          </w:p>
        </w:tc>
        <w:tc>
          <w:tcPr>
            <w:tcW w:w="2200" w:type="dxa"/>
            <w:tcMar>
              <w:top w:w="40" w:type="dxa"/>
              <w:left w:w="100" w:type="dxa"/>
              <w:bottom w:w="40" w:type="dxa"/>
              <w:right w:w="100" w:type="dxa"/>
            </w:tcMar>
          </w:tcPr>
          <w:p>
            <w:pPr>
              <w:spacing w:before="10" w:after="10" w:line="240" w:lineRule="auto"/>
            </w:pPr>
            <w:r>
              <w:rPr>
                <w:color w:val="3E6690"/>
                <w:sz w:val="19"/>
              </w:rPr>
              <w:t xml:space="preserve">GATEKEEPER</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A-15</w:t>
            </w:r>
          </w:p>
        </w:tc>
        <w:tc>
          <w:tcPr>
            <w:tcW w:w="5626" w:type="dxa"/>
            <w:tcMar>
              <w:top w:w="40" w:type="dxa"/>
              <w:left w:w="100" w:type="dxa"/>
              <w:bottom w:w="40" w:type="dxa"/>
              <w:right w:w="100" w:type="dxa"/>
            </w:tcMar>
          </w:tcPr>
          <w:p>
            <w:pPr>
              <w:spacing w:before="10" w:after="10" w:line="240" w:lineRule="auto"/>
            </w:pPr>
            <w:r>
              <w:rPr>
                <w:color w:val="3E6690"/>
                <w:sz w:val="19"/>
              </w:rPr>
              <w:t xml:space="preserve">Critical Minerals "Environmental Certification" Delays</w:t>
            </w:r>
          </w:p>
        </w:tc>
        <w:tc>
          <w:tcPr>
            <w:tcW w:w="2200" w:type="dxa"/>
            <w:tcMar>
              <w:top w:w="40" w:type="dxa"/>
              <w:left w:w="100" w:type="dxa"/>
              <w:bottom w:w="40" w:type="dxa"/>
              <w:right w:w="100" w:type="dxa"/>
            </w:tcMar>
          </w:tcPr>
          <w:p>
            <w:pPr>
              <w:spacing w:before="10" w:after="10" w:line="240" w:lineRule="auto"/>
            </w:pPr>
            <w:r>
              <w:rPr>
                <w:color w:val="3E6690"/>
                <w:sz w:val="19"/>
              </w:rPr>
              <w:t xml:space="preserve">GATEKEEPER</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A-16</w:t>
            </w:r>
          </w:p>
        </w:tc>
        <w:tc>
          <w:tcPr>
            <w:tcW w:w="5626" w:type="dxa"/>
            <w:tcMar>
              <w:top w:w="40" w:type="dxa"/>
              <w:left w:w="100" w:type="dxa"/>
              <w:bottom w:w="40" w:type="dxa"/>
              <w:right w:w="100" w:type="dxa"/>
            </w:tcMar>
          </w:tcPr>
          <w:p>
            <w:pPr>
              <w:spacing w:before="10" w:after="10" w:line="240" w:lineRule="auto"/>
            </w:pPr>
            <w:r>
              <w:rPr>
                <w:color w:val="3E6690"/>
                <w:sz w:val="19"/>
              </w:rPr>
              <w:t xml:space="preserve">Digital Services Tax Re-imposition</w:t>
            </w:r>
          </w:p>
        </w:tc>
        <w:tc>
          <w:tcPr>
            <w:tcW w:w="2200" w:type="dxa"/>
            <w:tcMar>
              <w:top w:w="40" w:type="dxa"/>
              <w:left w:w="100" w:type="dxa"/>
              <w:bottom w:w="40" w:type="dxa"/>
              <w:right w:w="100" w:type="dxa"/>
            </w:tcMar>
          </w:tcPr>
          <w:p>
            <w:pPr>
              <w:spacing w:before="10" w:after="10" w:line="240" w:lineRule="auto"/>
            </w:pPr>
            <w:r>
              <w:rPr>
                <w:color w:val="3E6690"/>
                <w:sz w:val="19"/>
              </w:rPr>
              <w:t xml:space="preserve">GATEKEEPER</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A-17</w:t>
            </w:r>
          </w:p>
        </w:tc>
        <w:tc>
          <w:tcPr>
            <w:tcW w:w="5626" w:type="dxa"/>
            <w:tcMar>
              <w:top w:w="40" w:type="dxa"/>
              <w:left w:w="100" w:type="dxa"/>
              <w:bottom w:w="40" w:type="dxa"/>
              <w:right w:w="100" w:type="dxa"/>
            </w:tcMar>
          </w:tcPr>
          <w:p>
            <w:pPr>
              <w:spacing w:before="10" w:after="10" w:line="240" w:lineRule="auto"/>
            </w:pPr>
            <w:r>
              <w:rPr>
                <w:color w:val="3E6690"/>
                <w:sz w:val="19"/>
              </w:rPr>
              <w:t xml:space="preserve">Federal Procurement Exclusion of U.S. Suppliers</w:t>
            </w:r>
          </w:p>
        </w:tc>
        <w:tc>
          <w:tcPr>
            <w:tcW w:w="2200" w:type="dxa"/>
            <w:tcMar>
              <w:top w:w="40" w:type="dxa"/>
              <w:left w:w="100" w:type="dxa"/>
              <w:bottom w:w="40" w:type="dxa"/>
              <w:right w:w="100" w:type="dxa"/>
            </w:tcMar>
          </w:tcPr>
          <w:p>
            <w:pPr>
              <w:spacing w:before="10" w:after="10" w:line="240" w:lineRule="auto"/>
            </w:pPr>
            <w:r>
              <w:rPr>
                <w:color w:val="3E6690"/>
                <w:sz w:val="19"/>
              </w:rPr>
              <w:t xml:space="preserve">GATEKEEPER</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A-18</w:t>
            </w:r>
          </w:p>
        </w:tc>
        <w:tc>
          <w:tcPr>
            <w:tcW w:w="5626" w:type="dxa"/>
            <w:tcMar>
              <w:top w:w="40" w:type="dxa"/>
              <w:left w:w="100" w:type="dxa"/>
              <w:bottom w:w="40" w:type="dxa"/>
              <w:right w:w="100" w:type="dxa"/>
            </w:tcMar>
          </w:tcPr>
          <w:p>
            <w:pPr>
              <w:spacing w:before="10" w:after="10" w:line="240" w:lineRule="auto"/>
            </w:pPr>
            <w:r>
              <w:rPr>
                <w:color w:val="3E6690"/>
                <w:sz w:val="19"/>
              </w:rPr>
              <w:t xml:space="preserve">Investment Screening "National Security" Reviews</w:t>
            </w:r>
          </w:p>
        </w:tc>
        <w:tc>
          <w:tcPr>
            <w:tcW w:w="2200" w:type="dxa"/>
            <w:tcMar>
              <w:top w:w="40" w:type="dxa"/>
              <w:left w:w="100" w:type="dxa"/>
              <w:bottom w:w="40" w:type="dxa"/>
              <w:right w:w="100" w:type="dxa"/>
            </w:tcMar>
          </w:tcPr>
          <w:p>
            <w:pPr>
              <w:spacing w:before="10" w:after="10" w:line="240" w:lineRule="auto"/>
            </w:pPr>
            <w:r>
              <w:rPr>
                <w:color w:val="3E6690"/>
                <w:sz w:val="19"/>
              </w:rPr>
              <w:t xml:space="preserve">GATEKEEPER</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A-19</w:t>
            </w:r>
          </w:p>
        </w:tc>
        <w:tc>
          <w:tcPr>
            <w:tcW w:w="5626" w:type="dxa"/>
            <w:tcMar>
              <w:top w:w="40" w:type="dxa"/>
              <w:left w:w="100" w:type="dxa"/>
              <w:bottom w:w="40" w:type="dxa"/>
              <w:right w:w="100" w:type="dxa"/>
            </w:tcMar>
          </w:tcPr>
          <w:p>
            <w:pPr>
              <w:spacing w:before="10" w:after="10" w:line="240" w:lineRule="auto"/>
            </w:pPr>
            <w:r>
              <w:rPr>
                <w:color w:val="3E6690"/>
                <w:sz w:val="19"/>
              </w:rPr>
              <w:t xml:space="preserve">Visa Reciprocity Fees for American Business Travellers</w:t>
            </w:r>
          </w:p>
        </w:tc>
        <w:tc>
          <w:tcPr>
            <w:tcW w:w="2200" w:type="dxa"/>
            <w:tcMar>
              <w:top w:w="40" w:type="dxa"/>
              <w:left w:w="100" w:type="dxa"/>
              <w:bottom w:w="40" w:type="dxa"/>
              <w:right w:w="100" w:type="dxa"/>
            </w:tcMar>
          </w:tcPr>
          <w:p>
            <w:pPr>
              <w:spacing w:before="10" w:after="10" w:line="240" w:lineRule="auto"/>
            </w:pPr>
            <w:r>
              <w:rPr>
                <w:color w:val="3E6690"/>
                <w:sz w:val="19"/>
              </w:rPr>
              <w:t xml:space="preserve">GATEKEEPER</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A-20</w:t>
            </w:r>
          </w:p>
        </w:tc>
        <w:tc>
          <w:tcPr>
            <w:tcW w:w="5626" w:type="dxa"/>
            <w:tcMar>
              <w:top w:w="40" w:type="dxa"/>
              <w:left w:w="100" w:type="dxa"/>
              <w:bottom w:w="40" w:type="dxa"/>
              <w:right w:w="100" w:type="dxa"/>
            </w:tcMar>
          </w:tcPr>
          <w:p>
            <w:pPr>
              <w:spacing w:before="10" w:after="10" w:line="240" w:lineRule="auto"/>
            </w:pPr>
            <w:r>
              <w:rPr>
                <w:color w:val="3E6690"/>
                <w:sz w:val="19"/>
              </w:rPr>
              <w:t xml:space="preserve">Provincial "Buy Canadian" Procurement Expansion</w:t>
            </w:r>
          </w:p>
        </w:tc>
        <w:tc>
          <w:tcPr>
            <w:tcW w:w="2200" w:type="dxa"/>
            <w:tcMar>
              <w:top w:w="40" w:type="dxa"/>
              <w:left w:w="100" w:type="dxa"/>
              <w:bottom w:w="40" w:type="dxa"/>
              <w:right w:w="100" w:type="dxa"/>
            </w:tcMar>
          </w:tcPr>
          <w:p>
            <w:pPr>
              <w:spacing w:before="10" w:after="10" w:line="240" w:lineRule="auto"/>
            </w:pPr>
            <w:r>
              <w:rPr>
                <w:color w:val="3E6690"/>
                <w:sz w:val="19"/>
              </w:rPr>
              <w:t xml:space="preserve">GATEKEEPER</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B-1</w:t>
            </w:r>
          </w:p>
        </w:tc>
        <w:tc>
          <w:tcPr>
            <w:tcW w:w="5626" w:type="dxa"/>
            <w:tcMar>
              <w:top w:w="40" w:type="dxa"/>
              <w:left w:w="100" w:type="dxa"/>
              <w:bottom w:w="40" w:type="dxa"/>
              <w:right w:w="100" w:type="dxa"/>
            </w:tcMar>
          </w:tcPr>
          <w:p>
            <w:pPr>
              <w:spacing w:before="10" w:after="10" w:line="240" w:lineRule="auto"/>
            </w:pPr>
            <w:r>
              <w:rPr>
                <w:color w:val="3E6690"/>
                <w:sz w:val="19"/>
              </w:rPr>
              <w:t xml:space="preserve">Fumigation Mandates for U.S. Grain (Iowa, Nebraska, Illinois)</w:t>
            </w:r>
          </w:p>
        </w:tc>
        <w:tc>
          <w:tcPr>
            <w:tcW w:w="2200" w:type="dxa"/>
            <w:tcMar>
              <w:top w:w="40" w:type="dxa"/>
              <w:left w:w="100" w:type="dxa"/>
              <w:bottom w:w="40" w:type="dxa"/>
              <w:right w:w="100" w:type="dxa"/>
            </w:tcMar>
          </w:tcPr>
          <w:p>
            <w:pPr>
              <w:spacing w:before="10" w:after="10" w:line="240" w:lineRule="auto"/>
            </w:pPr>
            <w:r>
              <w:rPr>
                <w:color w:val="3E6690"/>
                <w:sz w:val="19"/>
              </w:rPr>
              <w:t xml:space="preserve">HEARTLAND</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B-2</w:t>
            </w:r>
          </w:p>
        </w:tc>
        <w:tc>
          <w:tcPr>
            <w:tcW w:w="5626" w:type="dxa"/>
            <w:tcMar>
              <w:top w:w="40" w:type="dxa"/>
              <w:left w:w="100" w:type="dxa"/>
              <w:bottom w:w="40" w:type="dxa"/>
              <w:right w:w="100" w:type="dxa"/>
            </w:tcMar>
          </w:tcPr>
          <w:p>
            <w:pPr>
              <w:spacing w:before="10" w:after="10" w:line="240" w:lineRule="auto"/>
            </w:pPr>
            <w:r>
              <w:rPr>
                <w:color w:val="3E6690"/>
                <w:sz w:val="19"/>
              </w:rPr>
              <w:t xml:space="preserve">"Moisture Content" Rejection for Rice (Arkansas, Louisiana)</w:t>
            </w:r>
          </w:p>
        </w:tc>
        <w:tc>
          <w:tcPr>
            <w:tcW w:w="2200" w:type="dxa"/>
            <w:tcMar>
              <w:top w:w="40" w:type="dxa"/>
              <w:left w:w="100" w:type="dxa"/>
              <w:bottom w:w="40" w:type="dxa"/>
              <w:right w:w="100" w:type="dxa"/>
            </w:tcMar>
          </w:tcPr>
          <w:p>
            <w:pPr>
              <w:spacing w:before="10" w:after="10" w:line="240" w:lineRule="auto"/>
            </w:pPr>
            <w:r>
              <w:rPr>
                <w:color w:val="3E6690"/>
                <w:sz w:val="19"/>
              </w:rPr>
              <w:t xml:space="preserve">HEARTLAND</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B-3</w:t>
            </w:r>
          </w:p>
        </w:tc>
        <w:tc>
          <w:tcPr>
            <w:tcW w:w="5626" w:type="dxa"/>
            <w:tcMar>
              <w:top w:w="40" w:type="dxa"/>
              <w:left w:w="100" w:type="dxa"/>
              <w:bottom w:w="40" w:type="dxa"/>
              <w:right w:w="100" w:type="dxa"/>
            </w:tcMar>
          </w:tcPr>
          <w:p>
            <w:pPr>
              <w:spacing w:before="10" w:after="10" w:line="240" w:lineRule="auto"/>
            </w:pPr>
            <w:r>
              <w:rPr>
                <w:color w:val="3E6690"/>
                <w:sz w:val="19"/>
              </w:rPr>
              <w:t xml:space="preserve">Cold-Quarantine Period for Florida Citrus (Florida)</w:t>
            </w:r>
          </w:p>
        </w:tc>
        <w:tc>
          <w:tcPr>
            <w:tcW w:w="2200" w:type="dxa"/>
            <w:tcMar>
              <w:top w:w="40" w:type="dxa"/>
              <w:left w:w="100" w:type="dxa"/>
              <w:bottom w:w="40" w:type="dxa"/>
              <w:right w:w="100" w:type="dxa"/>
            </w:tcMar>
          </w:tcPr>
          <w:p>
            <w:pPr>
              <w:spacing w:before="10" w:after="10" w:line="240" w:lineRule="auto"/>
            </w:pPr>
            <w:r>
              <w:rPr>
                <w:color w:val="3E6690"/>
                <w:sz w:val="19"/>
              </w:rPr>
              <w:t xml:space="preserve">HEARTLAND</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B-4</w:t>
            </w:r>
          </w:p>
        </w:tc>
        <w:tc>
          <w:tcPr>
            <w:tcW w:w="5626" w:type="dxa"/>
            <w:tcMar>
              <w:top w:w="40" w:type="dxa"/>
              <w:left w:w="100" w:type="dxa"/>
              <w:bottom w:w="40" w:type="dxa"/>
              <w:right w:w="100" w:type="dxa"/>
            </w:tcMar>
          </w:tcPr>
          <w:p>
            <w:pPr>
              <w:spacing w:before="10" w:after="10" w:line="240" w:lineRule="auto"/>
            </w:pPr>
            <w:r>
              <w:rPr>
                <w:color w:val="3E6690"/>
                <w:sz w:val="19"/>
              </w:rPr>
              <w:t xml:space="preserve">"Product of USA" Verification for Poultry (Georgia, Alabama, Arkansas)</w:t>
            </w:r>
          </w:p>
        </w:tc>
        <w:tc>
          <w:tcPr>
            <w:tcW w:w="2200" w:type="dxa"/>
            <w:tcMar>
              <w:top w:w="40" w:type="dxa"/>
              <w:left w:w="100" w:type="dxa"/>
              <w:bottom w:w="40" w:type="dxa"/>
              <w:right w:w="100" w:type="dxa"/>
            </w:tcMar>
          </w:tcPr>
          <w:p>
            <w:pPr>
              <w:spacing w:before="10" w:after="10" w:line="240" w:lineRule="auto"/>
            </w:pPr>
            <w:r>
              <w:rPr>
                <w:color w:val="3E6690"/>
                <w:sz w:val="19"/>
              </w:rPr>
              <w:t xml:space="preserve">HEARTLAND</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B-5</w:t>
            </w:r>
          </w:p>
        </w:tc>
        <w:tc>
          <w:tcPr>
            <w:tcW w:w="5626" w:type="dxa"/>
            <w:tcMar>
              <w:top w:w="40" w:type="dxa"/>
              <w:left w:w="100" w:type="dxa"/>
              <w:bottom w:w="40" w:type="dxa"/>
              <w:right w:w="100" w:type="dxa"/>
            </w:tcMar>
          </w:tcPr>
          <w:p>
            <w:pPr>
              <w:spacing w:before="10" w:after="10" w:line="240" w:lineRule="auto"/>
            </w:pPr>
            <w:r>
              <w:rPr>
                <w:color w:val="3E6690"/>
                <w:sz w:val="19"/>
              </w:rPr>
              <w:t xml:space="preserve">"Enhanced Testing" for Pork and Beef (Iowa, Nebraska, Texas)</w:t>
            </w:r>
          </w:p>
        </w:tc>
        <w:tc>
          <w:tcPr>
            <w:tcW w:w="2200" w:type="dxa"/>
            <w:tcMar>
              <w:top w:w="40" w:type="dxa"/>
              <w:left w:w="100" w:type="dxa"/>
              <w:bottom w:w="40" w:type="dxa"/>
              <w:right w:w="100" w:type="dxa"/>
            </w:tcMar>
          </w:tcPr>
          <w:p>
            <w:pPr>
              <w:spacing w:before="10" w:after="10" w:line="240" w:lineRule="auto"/>
            </w:pPr>
            <w:r>
              <w:rPr>
                <w:color w:val="3E6690"/>
                <w:sz w:val="19"/>
              </w:rPr>
              <w:t xml:space="preserve">HEARTLAND</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B-6</w:t>
            </w:r>
          </w:p>
        </w:tc>
        <w:tc>
          <w:tcPr>
            <w:tcW w:w="5626" w:type="dxa"/>
            <w:tcMar>
              <w:top w:w="40" w:type="dxa"/>
              <w:left w:w="100" w:type="dxa"/>
              <w:bottom w:w="40" w:type="dxa"/>
              <w:right w:w="100" w:type="dxa"/>
            </w:tcMar>
          </w:tcPr>
          <w:p>
            <w:pPr>
              <w:spacing w:before="10" w:after="10" w:line="240" w:lineRule="auto"/>
            </w:pPr>
            <w:r>
              <w:rPr>
                <w:color w:val="3E6690"/>
                <w:sz w:val="19"/>
              </w:rPr>
              <w:t xml:space="preserve">Ethanol Blend and Volume Restrictions (Iowa, Nebraska, South Dakota)</w:t>
            </w:r>
          </w:p>
        </w:tc>
        <w:tc>
          <w:tcPr>
            <w:tcW w:w="2200" w:type="dxa"/>
            <w:tcMar>
              <w:top w:w="40" w:type="dxa"/>
              <w:left w:w="100" w:type="dxa"/>
              <w:bottom w:w="40" w:type="dxa"/>
              <w:right w:w="100" w:type="dxa"/>
            </w:tcMar>
          </w:tcPr>
          <w:p>
            <w:pPr>
              <w:spacing w:before="10" w:after="10" w:line="240" w:lineRule="auto"/>
            </w:pPr>
            <w:r>
              <w:rPr>
                <w:color w:val="3E6690"/>
                <w:sz w:val="19"/>
              </w:rPr>
              <w:t xml:space="preserve">HEARTLAND</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B-7</w:t>
            </w:r>
          </w:p>
        </w:tc>
        <w:tc>
          <w:tcPr>
            <w:tcW w:w="5626" w:type="dxa"/>
            <w:tcMar>
              <w:top w:w="40" w:type="dxa"/>
              <w:left w:w="100" w:type="dxa"/>
              <w:bottom w:w="40" w:type="dxa"/>
              <w:right w:w="100" w:type="dxa"/>
            </w:tcMar>
          </w:tcPr>
          <w:p>
            <w:pPr>
              <w:spacing w:before="10" w:after="10" w:line="240" w:lineRule="auto"/>
            </w:pPr>
            <w:r>
              <w:rPr>
                <w:color w:val="3E6690"/>
                <w:sz w:val="19"/>
              </w:rPr>
              <w:t xml:space="preserve">Auto Parts "Re-manufacturing" Reclassification (Ohio, Indiana, Kentucky)</w:t>
            </w:r>
          </w:p>
        </w:tc>
        <w:tc>
          <w:tcPr>
            <w:tcW w:w="2200" w:type="dxa"/>
            <w:tcMar>
              <w:top w:w="40" w:type="dxa"/>
              <w:left w:w="100" w:type="dxa"/>
              <w:bottom w:w="40" w:type="dxa"/>
              <w:right w:w="100" w:type="dxa"/>
            </w:tcMar>
          </w:tcPr>
          <w:p>
            <w:pPr>
              <w:spacing w:before="10" w:after="10" w:line="240" w:lineRule="auto"/>
            </w:pPr>
            <w:r>
              <w:rPr>
                <w:color w:val="3E6690"/>
                <w:sz w:val="19"/>
              </w:rPr>
              <w:t xml:space="preserve">HEARTLAND</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B-8</w:t>
            </w:r>
          </w:p>
        </w:tc>
        <w:tc>
          <w:tcPr>
            <w:tcW w:w="5626" w:type="dxa"/>
            <w:tcMar>
              <w:top w:w="40" w:type="dxa"/>
              <w:left w:w="100" w:type="dxa"/>
              <w:bottom w:w="40" w:type="dxa"/>
              <w:right w:w="100" w:type="dxa"/>
            </w:tcMar>
          </w:tcPr>
          <w:p>
            <w:pPr>
              <w:spacing w:before="10" w:after="10" w:line="240" w:lineRule="auto"/>
            </w:pPr>
            <w:r>
              <w:rPr>
                <w:color w:val="3E6690"/>
                <w:sz w:val="19"/>
              </w:rPr>
              <w:t xml:space="preserve">Tire Rolling-Resistance Standard (South Carolina, Alabama, Tennessee)</w:t>
            </w:r>
          </w:p>
        </w:tc>
        <w:tc>
          <w:tcPr>
            <w:tcW w:w="2200" w:type="dxa"/>
            <w:tcMar>
              <w:top w:w="40" w:type="dxa"/>
              <w:left w:w="100" w:type="dxa"/>
              <w:bottom w:w="40" w:type="dxa"/>
              <w:right w:w="100" w:type="dxa"/>
            </w:tcMar>
          </w:tcPr>
          <w:p>
            <w:pPr>
              <w:spacing w:before="10" w:after="10" w:line="240" w:lineRule="auto"/>
            </w:pPr>
            <w:r>
              <w:rPr>
                <w:color w:val="3E6690"/>
                <w:sz w:val="19"/>
              </w:rPr>
              <w:t xml:space="preserve">HEARTLAND</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B-9</w:t>
            </w:r>
          </w:p>
        </w:tc>
        <w:tc>
          <w:tcPr>
            <w:tcW w:w="5626" w:type="dxa"/>
            <w:tcMar>
              <w:top w:w="40" w:type="dxa"/>
              <w:left w:w="100" w:type="dxa"/>
              <w:bottom w:w="40" w:type="dxa"/>
              <w:right w:w="100" w:type="dxa"/>
            </w:tcMar>
          </w:tcPr>
          <w:p>
            <w:pPr>
              <w:spacing w:before="10" w:after="10" w:line="240" w:lineRule="auto"/>
            </w:pPr>
            <w:r>
              <w:rPr>
                <w:color w:val="3E6690"/>
                <w:sz w:val="19"/>
              </w:rPr>
              <w:t xml:space="preserve">"Recalled" Component Verification for Appliances (Kentucky, Tennessee)</w:t>
            </w:r>
          </w:p>
        </w:tc>
        <w:tc>
          <w:tcPr>
            <w:tcW w:w="2200" w:type="dxa"/>
            <w:tcMar>
              <w:top w:w="40" w:type="dxa"/>
              <w:left w:w="100" w:type="dxa"/>
              <w:bottom w:w="40" w:type="dxa"/>
              <w:right w:w="100" w:type="dxa"/>
            </w:tcMar>
          </w:tcPr>
          <w:p>
            <w:pPr>
              <w:spacing w:before="10" w:after="10" w:line="240" w:lineRule="auto"/>
            </w:pPr>
            <w:r>
              <w:rPr>
                <w:color w:val="3E6690"/>
                <w:sz w:val="19"/>
              </w:rPr>
              <w:t xml:space="preserve">HEARTLAND</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B-10</w:t>
            </w:r>
          </w:p>
        </w:tc>
        <w:tc>
          <w:tcPr>
            <w:tcW w:w="5626" w:type="dxa"/>
            <w:tcMar>
              <w:top w:w="40" w:type="dxa"/>
              <w:left w:w="100" w:type="dxa"/>
              <w:bottom w:w="40" w:type="dxa"/>
              <w:right w:w="100" w:type="dxa"/>
            </w:tcMar>
          </w:tcPr>
          <w:p>
            <w:pPr>
              <w:spacing w:before="10" w:after="10" w:line="240" w:lineRule="auto"/>
            </w:pPr>
            <w:r>
              <w:rPr>
                <w:color w:val="3E6690"/>
                <w:sz w:val="19"/>
              </w:rPr>
              <w:t xml:space="preserve">Steel "Slab" Reclassification as Semi-Finished (Indiana, Ohio, Pennsylvania)</w:t>
            </w:r>
          </w:p>
        </w:tc>
        <w:tc>
          <w:tcPr>
            <w:tcW w:w="2200" w:type="dxa"/>
            <w:tcMar>
              <w:top w:w="40" w:type="dxa"/>
              <w:left w:w="100" w:type="dxa"/>
              <w:bottom w:w="40" w:type="dxa"/>
              <w:right w:w="100" w:type="dxa"/>
            </w:tcMar>
          </w:tcPr>
          <w:p>
            <w:pPr>
              <w:spacing w:before="10" w:after="10" w:line="240" w:lineRule="auto"/>
            </w:pPr>
            <w:r>
              <w:rPr>
                <w:color w:val="3E6690"/>
                <w:sz w:val="19"/>
              </w:rPr>
              <w:t xml:space="preserve">HEARTLAND</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B-11</w:t>
            </w:r>
          </w:p>
        </w:tc>
        <w:tc>
          <w:tcPr>
            <w:tcW w:w="5626" w:type="dxa"/>
            <w:tcMar>
              <w:top w:w="40" w:type="dxa"/>
              <w:left w:w="100" w:type="dxa"/>
              <w:bottom w:w="40" w:type="dxa"/>
              <w:right w:w="100" w:type="dxa"/>
            </w:tcMar>
          </w:tcPr>
          <w:p>
            <w:pPr>
              <w:spacing w:before="10" w:after="10" w:line="240" w:lineRule="auto"/>
            </w:pPr>
            <w:r>
              <w:rPr>
                <w:color w:val="3E6690"/>
                <w:sz w:val="19"/>
              </w:rPr>
              <w:t xml:space="preserve">Recreational Vehicle "Axle" Weight Compliance Audits (Indiana)</w:t>
            </w:r>
          </w:p>
        </w:tc>
        <w:tc>
          <w:tcPr>
            <w:tcW w:w="2200" w:type="dxa"/>
            <w:tcMar>
              <w:top w:w="40" w:type="dxa"/>
              <w:left w:w="100" w:type="dxa"/>
              <w:bottom w:w="40" w:type="dxa"/>
              <w:right w:w="100" w:type="dxa"/>
            </w:tcMar>
          </w:tcPr>
          <w:p>
            <w:pPr>
              <w:spacing w:before="10" w:after="10" w:line="240" w:lineRule="auto"/>
            </w:pPr>
            <w:r>
              <w:rPr>
                <w:color w:val="3E6690"/>
                <w:sz w:val="19"/>
              </w:rPr>
              <w:t xml:space="preserve">HEARTLAND</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B-12</w:t>
            </w:r>
          </w:p>
        </w:tc>
        <w:tc>
          <w:tcPr>
            <w:tcW w:w="5626" w:type="dxa"/>
            <w:tcMar>
              <w:top w:w="40" w:type="dxa"/>
              <w:left w:w="100" w:type="dxa"/>
              <w:bottom w:w="40" w:type="dxa"/>
              <w:right w:w="100" w:type="dxa"/>
            </w:tcMar>
          </w:tcPr>
          <w:p>
            <w:pPr>
              <w:spacing w:before="10" w:after="10" w:line="240" w:lineRule="auto"/>
            </w:pPr>
            <w:r>
              <w:rPr>
                <w:color w:val="3E6690"/>
                <w:sz w:val="19"/>
              </w:rPr>
              <w:t xml:space="preserve">"Diesel Particulate" Retrofit for Farm Machinery (Iowa, Illinois)</w:t>
            </w:r>
          </w:p>
        </w:tc>
        <w:tc>
          <w:tcPr>
            <w:tcW w:w="2200" w:type="dxa"/>
            <w:tcMar>
              <w:top w:w="40" w:type="dxa"/>
              <w:left w:w="100" w:type="dxa"/>
              <w:bottom w:w="40" w:type="dxa"/>
              <w:right w:w="100" w:type="dxa"/>
            </w:tcMar>
          </w:tcPr>
          <w:p>
            <w:pPr>
              <w:spacing w:before="10" w:after="10" w:line="240" w:lineRule="auto"/>
            </w:pPr>
            <w:r>
              <w:rPr>
                <w:color w:val="3E6690"/>
                <w:sz w:val="19"/>
              </w:rPr>
              <w:t xml:space="preserve">HEARTLAND</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B-13</w:t>
            </w:r>
          </w:p>
        </w:tc>
        <w:tc>
          <w:tcPr>
            <w:tcW w:w="5626" w:type="dxa"/>
            <w:tcMar>
              <w:top w:w="40" w:type="dxa"/>
              <w:left w:w="100" w:type="dxa"/>
              <w:bottom w:w="40" w:type="dxa"/>
              <w:right w:w="100" w:type="dxa"/>
            </w:tcMar>
          </w:tcPr>
          <w:p>
            <w:pPr>
              <w:spacing w:before="10" w:after="10" w:line="240" w:lineRule="auto"/>
            </w:pPr>
            <w:r>
              <w:rPr>
                <w:color w:val="3E6690"/>
                <w:sz w:val="19"/>
              </w:rPr>
              <w:t xml:space="preserve">Coal Ash/By-Product "Hazardous Waste" Classification (West Virginia, Kentucky, Wyoming)</w:t>
            </w:r>
          </w:p>
        </w:tc>
        <w:tc>
          <w:tcPr>
            <w:tcW w:w="2200" w:type="dxa"/>
            <w:tcMar>
              <w:top w:w="40" w:type="dxa"/>
              <w:left w:w="100" w:type="dxa"/>
              <w:bottom w:w="40" w:type="dxa"/>
              <w:right w:w="100" w:type="dxa"/>
            </w:tcMar>
          </w:tcPr>
          <w:p>
            <w:pPr>
              <w:spacing w:before="10" w:after="10" w:line="240" w:lineRule="auto"/>
            </w:pPr>
            <w:r>
              <w:rPr>
                <w:color w:val="3E6690"/>
                <w:sz w:val="19"/>
              </w:rPr>
              <w:t xml:space="preserve">HEARTLAND</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B-14</w:t>
            </w:r>
          </w:p>
        </w:tc>
        <w:tc>
          <w:tcPr>
            <w:tcW w:w="5626" w:type="dxa"/>
            <w:tcMar>
              <w:top w:w="40" w:type="dxa"/>
              <w:left w:w="100" w:type="dxa"/>
              <w:bottom w:w="40" w:type="dxa"/>
              <w:right w:w="100" w:type="dxa"/>
            </w:tcMar>
          </w:tcPr>
          <w:p>
            <w:pPr>
              <w:spacing w:before="10" w:after="10" w:line="240" w:lineRule="auto"/>
            </w:pPr>
            <w:r>
              <w:rPr>
                <w:color w:val="3E6690"/>
                <w:sz w:val="19"/>
              </w:rPr>
              <w:t xml:space="preserve">Crude Diluent Quality Standards (Texas, Oklahoma, North Dakota)</w:t>
            </w:r>
          </w:p>
        </w:tc>
        <w:tc>
          <w:tcPr>
            <w:tcW w:w="2200" w:type="dxa"/>
            <w:tcMar>
              <w:top w:w="40" w:type="dxa"/>
              <w:left w:w="100" w:type="dxa"/>
              <w:bottom w:w="40" w:type="dxa"/>
              <w:right w:w="100" w:type="dxa"/>
            </w:tcMar>
          </w:tcPr>
          <w:p>
            <w:pPr>
              <w:spacing w:before="10" w:after="10" w:line="240" w:lineRule="auto"/>
            </w:pPr>
            <w:r>
              <w:rPr>
                <w:color w:val="3E6690"/>
                <w:sz w:val="19"/>
              </w:rPr>
              <w:t xml:space="preserve">HEARTLAND</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B-15</w:t>
            </w:r>
          </w:p>
        </w:tc>
        <w:tc>
          <w:tcPr>
            <w:tcW w:w="5626" w:type="dxa"/>
            <w:tcMar>
              <w:top w:w="40" w:type="dxa"/>
              <w:left w:w="100" w:type="dxa"/>
              <w:bottom w:w="40" w:type="dxa"/>
              <w:right w:w="100" w:type="dxa"/>
            </w:tcMar>
          </w:tcPr>
          <w:p>
            <w:pPr>
              <w:spacing w:before="10" w:after="10" w:line="240" w:lineRule="auto"/>
            </w:pPr>
            <w:r>
              <w:rPr>
                <w:color w:val="3E6690"/>
                <w:sz w:val="19"/>
              </w:rPr>
              <w:t xml:space="preserve">Critical Mineral "Domestic Priority" Permits (Tennessee, Georgia, Kentucky)</w:t>
            </w:r>
          </w:p>
        </w:tc>
        <w:tc>
          <w:tcPr>
            <w:tcW w:w="2200" w:type="dxa"/>
            <w:tcMar>
              <w:top w:w="40" w:type="dxa"/>
              <w:left w:w="100" w:type="dxa"/>
              <w:bottom w:w="40" w:type="dxa"/>
              <w:right w:w="100" w:type="dxa"/>
            </w:tcMar>
          </w:tcPr>
          <w:p>
            <w:pPr>
              <w:spacing w:before="10" w:after="10" w:line="240" w:lineRule="auto"/>
            </w:pPr>
            <w:r>
              <w:rPr>
                <w:color w:val="3E6690"/>
                <w:sz w:val="19"/>
              </w:rPr>
              <w:t xml:space="preserve">HEARTLAND</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B-16</w:t>
            </w:r>
          </w:p>
        </w:tc>
        <w:tc>
          <w:tcPr>
            <w:tcW w:w="5626" w:type="dxa"/>
            <w:tcMar>
              <w:top w:w="40" w:type="dxa"/>
              <w:left w:w="100" w:type="dxa"/>
              <w:bottom w:w="40" w:type="dxa"/>
              <w:right w:w="100" w:type="dxa"/>
            </w:tcMar>
          </w:tcPr>
          <w:p>
            <w:pPr>
              <w:spacing w:before="10" w:after="10" w:line="240" w:lineRule="auto"/>
            </w:pPr>
            <w:r>
              <w:rPr>
                <w:color w:val="3E6690"/>
                <w:sz w:val="19"/>
              </w:rPr>
              <w:t xml:space="preserve">Electricity "Demand Response" Export Curtailment (New York, Michigan, Minnesota, Northern Red States)</w:t>
            </w:r>
          </w:p>
        </w:tc>
        <w:tc>
          <w:tcPr>
            <w:tcW w:w="2200" w:type="dxa"/>
            <w:tcMar>
              <w:top w:w="40" w:type="dxa"/>
              <w:left w:w="100" w:type="dxa"/>
              <w:bottom w:w="40" w:type="dxa"/>
              <w:right w:w="100" w:type="dxa"/>
            </w:tcMar>
          </w:tcPr>
          <w:p>
            <w:pPr>
              <w:spacing w:before="10" w:after="10" w:line="240" w:lineRule="auto"/>
            </w:pPr>
            <w:r>
              <w:rPr>
                <w:color w:val="3E6690"/>
                <w:sz w:val="19"/>
              </w:rPr>
              <w:t xml:space="preserve">HEARTLAND</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B-17</w:t>
            </w:r>
          </w:p>
        </w:tc>
        <w:tc>
          <w:tcPr>
            <w:tcW w:w="5626" w:type="dxa"/>
            <w:tcMar>
              <w:top w:w="40" w:type="dxa"/>
              <w:left w:w="100" w:type="dxa"/>
              <w:bottom w:w="40" w:type="dxa"/>
              <w:right w:w="100" w:type="dxa"/>
            </w:tcMar>
          </w:tcPr>
          <w:p>
            <w:pPr>
              <w:spacing w:before="10" w:after="10" w:line="240" w:lineRule="auto"/>
            </w:pPr>
            <w:r>
              <w:rPr>
                <w:color w:val="3E6690"/>
                <w:sz w:val="19"/>
              </w:rPr>
              <w:t xml:space="preserve">Federal Procurement "Offshoring" Exclusion for Red-State Defense Contractors (Texas, Missouri, Alabama)</w:t>
            </w:r>
          </w:p>
        </w:tc>
        <w:tc>
          <w:tcPr>
            <w:tcW w:w="2200" w:type="dxa"/>
            <w:tcMar>
              <w:top w:w="40" w:type="dxa"/>
              <w:left w:w="100" w:type="dxa"/>
              <w:bottom w:w="40" w:type="dxa"/>
              <w:right w:w="100" w:type="dxa"/>
            </w:tcMar>
          </w:tcPr>
          <w:p>
            <w:pPr>
              <w:spacing w:before="10" w:after="10" w:line="240" w:lineRule="auto"/>
            </w:pPr>
            <w:r>
              <w:rPr>
                <w:color w:val="3E6690"/>
                <w:sz w:val="19"/>
              </w:rPr>
              <w:t xml:space="preserve">HEARTLAND</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B-18</w:t>
            </w:r>
          </w:p>
        </w:tc>
        <w:tc>
          <w:tcPr>
            <w:tcW w:w="5626" w:type="dxa"/>
            <w:tcMar>
              <w:top w:w="40" w:type="dxa"/>
              <w:left w:w="100" w:type="dxa"/>
              <w:bottom w:w="40" w:type="dxa"/>
              <w:right w:w="100" w:type="dxa"/>
            </w:tcMar>
          </w:tcPr>
          <w:p>
            <w:pPr>
              <w:spacing w:before="10" w:after="10" w:line="240" w:lineRule="auto"/>
            </w:pPr>
            <w:r>
              <w:rPr>
                <w:color w:val="3E6690"/>
                <w:sz w:val="19"/>
              </w:rPr>
              <w:t xml:space="preserve">"Buy Canadian" Medical Procurement (Indiana, North Carolina)</w:t>
            </w:r>
          </w:p>
        </w:tc>
        <w:tc>
          <w:tcPr>
            <w:tcW w:w="2200" w:type="dxa"/>
            <w:tcMar>
              <w:top w:w="40" w:type="dxa"/>
              <w:left w:w="100" w:type="dxa"/>
              <w:bottom w:w="40" w:type="dxa"/>
              <w:right w:w="100" w:type="dxa"/>
            </w:tcMar>
          </w:tcPr>
          <w:p>
            <w:pPr>
              <w:spacing w:before="10" w:after="10" w:line="240" w:lineRule="auto"/>
            </w:pPr>
            <w:r>
              <w:rPr>
                <w:color w:val="3E6690"/>
                <w:sz w:val="19"/>
              </w:rPr>
              <w:t xml:space="preserve">HEARTLAND</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B-19</w:t>
            </w:r>
          </w:p>
        </w:tc>
        <w:tc>
          <w:tcPr>
            <w:tcW w:w="5626" w:type="dxa"/>
            <w:tcMar>
              <w:top w:w="40" w:type="dxa"/>
              <w:left w:w="100" w:type="dxa"/>
              <w:bottom w:w="40" w:type="dxa"/>
              <w:right w:w="100" w:type="dxa"/>
            </w:tcMar>
          </w:tcPr>
          <w:p>
            <w:pPr>
              <w:spacing w:before="10" w:after="10" w:line="240" w:lineRule="auto"/>
            </w:pPr>
            <w:r>
              <w:rPr>
                <w:color w:val="3E6690"/>
                <w:sz w:val="19"/>
              </w:rPr>
              <w:t xml:space="preserve">Banking Data Privacy Localization (Texas, New York, but targeting U.S. financial services)</w:t>
            </w:r>
          </w:p>
        </w:tc>
        <w:tc>
          <w:tcPr>
            <w:tcW w:w="2200" w:type="dxa"/>
            <w:tcMar>
              <w:top w:w="40" w:type="dxa"/>
              <w:left w:w="100" w:type="dxa"/>
              <w:bottom w:w="40" w:type="dxa"/>
              <w:right w:w="100" w:type="dxa"/>
            </w:tcMar>
          </w:tcPr>
          <w:p>
            <w:pPr>
              <w:spacing w:before="10" w:after="10" w:line="240" w:lineRule="auto"/>
            </w:pPr>
            <w:r>
              <w:rPr>
                <w:color w:val="3E6690"/>
                <w:sz w:val="19"/>
              </w:rPr>
              <w:t xml:space="preserve">HEARTLAND</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B-20</w:t>
            </w:r>
          </w:p>
        </w:tc>
        <w:tc>
          <w:tcPr>
            <w:tcW w:w="5626" w:type="dxa"/>
            <w:tcMar>
              <w:top w:w="40" w:type="dxa"/>
              <w:left w:w="100" w:type="dxa"/>
              <w:bottom w:w="40" w:type="dxa"/>
              <w:right w:w="100" w:type="dxa"/>
            </w:tcMar>
          </w:tcPr>
          <w:p>
            <w:pPr>
              <w:spacing w:before="10" w:after="10" w:line="240" w:lineRule="auto"/>
            </w:pPr>
            <w:r>
              <w:rPr>
                <w:color w:val="3E6690"/>
                <w:sz w:val="19"/>
              </w:rPr>
              <w:t xml:space="preserve">Visa/Work Permit "Labour Market Impact" Expansion (Nationwide Red-State "Brain Drain")</w:t>
            </w:r>
          </w:p>
        </w:tc>
        <w:tc>
          <w:tcPr>
            <w:tcW w:w="2200" w:type="dxa"/>
            <w:tcMar>
              <w:top w:w="40" w:type="dxa"/>
              <w:left w:w="100" w:type="dxa"/>
              <w:bottom w:w="40" w:type="dxa"/>
              <w:right w:w="100" w:type="dxa"/>
            </w:tcMar>
          </w:tcPr>
          <w:p>
            <w:pPr>
              <w:spacing w:before="10" w:after="10" w:line="240" w:lineRule="auto"/>
            </w:pPr>
            <w:r>
              <w:rPr>
                <w:color w:val="3E6690"/>
                <w:sz w:val="19"/>
              </w:rPr>
              <w:t xml:space="preserve">HEARTLAND</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C-1</w:t>
            </w:r>
          </w:p>
        </w:tc>
        <w:tc>
          <w:tcPr>
            <w:tcW w:w="5626" w:type="dxa"/>
            <w:tcMar>
              <w:top w:w="40" w:type="dxa"/>
              <w:left w:w="100" w:type="dxa"/>
              <w:bottom w:w="40" w:type="dxa"/>
              <w:right w:w="100" w:type="dxa"/>
            </w:tcMar>
          </w:tcPr>
          <w:p>
            <w:pPr>
              <w:spacing w:before="10" w:after="10" w:line="240" w:lineRule="auto"/>
            </w:pPr>
            <w:r>
              <w:rPr>
                <w:color w:val="3E6690"/>
                <w:sz w:val="19"/>
              </w:rPr>
              <w:t xml:space="preserve">Ivanka Trump Spa "Licensing Compliance" Review (Vancouver)</w:t>
            </w:r>
          </w:p>
        </w:tc>
        <w:tc>
          <w:tcPr>
            <w:tcW w:w="2200" w:type="dxa"/>
            <w:tcMar>
              <w:top w:w="40" w:type="dxa"/>
              <w:left w:w="100" w:type="dxa"/>
              <w:bottom w:w="40" w:type="dxa"/>
              <w:right w:w="100" w:type="dxa"/>
            </w:tcMar>
          </w:tcPr>
          <w:p>
            <w:pPr>
              <w:spacing w:before="10" w:after="10" w:line="240" w:lineRule="auto"/>
            </w:pPr>
            <w:r>
              <w:rPr>
                <w:color w:val="3E6690"/>
                <w:sz w:val="19"/>
              </w:rPr>
              <w:t xml:space="preserve">MIRROR</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C-2</w:t>
            </w:r>
          </w:p>
        </w:tc>
        <w:tc>
          <w:tcPr>
            <w:tcW w:w="5626" w:type="dxa"/>
            <w:tcMar>
              <w:top w:w="40" w:type="dxa"/>
              <w:left w:w="100" w:type="dxa"/>
              <w:bottom w:w="40" w:type="dxa"/>
              <w:right w:w="100" w:type="dxa"/>
            </w:tcMar>
          </w:tcPr>
          <w:p>
            <w:pPr>
              <w:spacing w:before="10" w:after="10" w:line="240" w:lineRule="auto"/>
            </w:pPr>
            <w:r>
              <w:rPr>
                <w:color w:val="3E6690"/>
                <w:sz w:val="19"/>
              </w:rPr>
              <w:t xml:space="preserve">Trump Tower Toronto "Heritage Building" Designation</w:t>
            </w:r>
          </w:p>
        </w:tc>
        <w:tc>
          <w:tcPr>
            <w:tcW w:w="2200" w:type="dxa"/>
            <w:tcMar>
              <w:top w:w="40" w:type="dxa"/>
              <w:left w:w="100" w:type="dxa"/>
              <w:bottom w:w="40" w:type="dxa"/>
              <w:right w:w="100" w:type="dxa"/>
            </w:tcMar>
          </w:tcPr>
          <w:p>
            <w:pPr>
              <w:spacing w:before="10" w:after="10" w:line="240" w:lineRule="auto"/>
            </w:pPr>
            <w:r>
              <w:rPr>
                <w:color w:val="3E6690"/>
                <w:sz w:val="19"/>
              </w:rPr>
              <w:t xml:space="preserve">MIRROR</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C-3</w:t>
            </w:r>
          </w:p>
        </w:tc>
        <w:tc>
          <w:tcPr>
            <w:tcW w:w="5626" w:type="dxa"/>
            <w:tcMar>
              <w:top w:w="40" w:type="dxa"/>
              <w:left w:w="100" w:type="dxa"/>
              <w:bottom w:w="40" w:type="dxa"/>
              <w:right w:w="100" w:type="dxa"/>
            </w:tcMar>
          </w:tcPr>
          <w:p>
            <w:pPr>
              <w:spacing w:before="10" w:after="10" w:line="240" w:lineRule="auto"/>
            </w:pPr>
            <w:r>
              <w:rPr>
                <w:color w:val="3E6690"/>
                <w:sz w:val="19"/>
              </w:rPr>
              <w:t xml:space="preserve">Trump-Branded Merchandise "Country of Origin" Audits</w:t>
            </w:r>
          </w:p>
        </w:tc>
        <w:tc>
          <w:tcPr>
            <w:tcW w:w="2200" w:type="dxa"/>
            <w:tcMar>
              <w:top w:w="40" w:type="dxa"/>
              <w:left w:w="100" w:type="dxa"/>
              <w:bottom w:w="40" w:type="dxa"/>
              <w:right w:w="100" w:type="dxa"/>
            </w:tcMar>
          </w:tcPr>
          <w:p>
            <w:pPr>
              <w:spacing w:before="10" w:after="10" w:line="240" w:lineRule="auto"/>
            </w:pPr>
            <w:r>
              <w:rPr>
                <w:color w:val="3E6690"/>
                <w:sz w:val="19"/>
              </w:rPr>
              <w:t xml:space="preserve">MIRROR</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C-4</w:t>
            </w:r>
          </w:p>
        </w:tc>
        <w:tc>
          <w:tcPr>
            <w:tcW w:w="5626" w:type="dxa"/>
            <w:tcMar>
              <w:top w:w="40" w:type="dxa"/>
              <w:left w:w="100" w:type="dxa"/>
              <w:bottom w:w="40" w:type="dxa"/>
              <w:right w:w="100" w:type="dxa"/>
            </w:tcMar>
          </w:tcPr>
          <w:p>
            <w:pPr>
              <w:spacing w:before="10" w:after="10" w:line="240" w:lineRule="auto"/>
            </w:pPr>
            <w:r>
              <w:rPr>
                <w:color w:val="3E6690"/>
                <w:sz w:val="19"/>
              </w:rPr>
              <w:t xml:space="preserve">Trump-Branded Goods "Celebrity Endorsement" Tax</w:t>
            </w:r>
          </w:p>
        </w:tc>
        <w:tc>
          <w:tcPr>
            <w:tcW w:w="2200" w:type="dxa"/>
            <w:tcMar>
              <w:top w:w="40" w:type="dxa"/>
              <w:left w:w="100" w:type="dxa"/>
              <w:bottom w:w="40" w:type="dxa"/>
              <w:right w:w="100" w:type="dxa"/>
            </w:tcMar>
          </w:tcPr>
          <w:p>
            <w:pPr>
              <w:spacing w:before="10" w:after="10" w:line="240" w:lineRule="auto"/>
            </w:pPr>
            <w:r>
              <w:rPr>
                <w:color w:val="3E6690"/>
                <w:sz w:val="19"/>
              </w:rPr>
              <w:t xml:space="preserve">MIRROR</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C-5</w:t>
            </w:r>
          </w:p>
        </w:tc>
        <w:tc>
          <w:tcPr>
            <w:tcW w:w="5626" w:type="dxa"/>
            <w:tcMar>
              <w:top w:w="40" w:type="dxa"/>
              <w:left w:w="100" w:type="dxa"/>
              <w:bottom w:w="40" w:type="dxa"/>
              <w:right w:w="100" w:type="dxa"/>
            </w:tcMar>
          </w:tcPr>
          <w:p>
            <w:pPr>
              <w:spacing w:before="10" w:after="10" w:line="240" w:lineRule="auto"/>
            </w:pPr>
            <w:r>
              <w:rPr>
                <w:color w:val="3E6690"/>
                <w:sz w:val="19"/>
              </w:rPr>
              <w:t xml:space="preserve">Trump Hotel Vancouver "Environmental Certification" Delay</w:t>
            </w:r>
          </w:p>
        </w:tc>
        <w:tc>
          <w:tcPr>
            <w:tcW w:w="2200" w:type="dxa"/>
            <w:tcMar>
              <w:top w:w="40" w:type="dxa"/>
              <w:left w:w="100" w:type="dxa"/>
              <w:bottom w:w="40" w:type="dxa"/>
              <w:right w:w="100" w:type="dxa"/>
            </w:tcMar>
          </w:tcPr>
          <w:p>
            <w:pPr>
              <w:spacing w:before="10" w:after="10" w:line="240" w:lineRule="auto"/>
            </w:pPr>
            <w:r>
              <w:rPr>
                <w:color w:val="3E6690"/>
                <w:sz w:val="19"/>
              </w:rPr>
              <w:t xml:space="preserve">MIRROR</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C-6</w:t>
            </w:r>
          </w:p>
        </w:tc>
        <w:tc>
          <w:tcPr>
            <w:tcW w:w="5626" w:type="dxa"/>
            <w:tcMar>
              <w:top w:w="40" w:type="dxa"/>
              <w:left w:w="100" w:type="dxa"/>
              <w:bottom w:w="40" w:type="dxa"/>
              <w:right w:w="100" w:type="dxa"/>
            </w:tcMar>
          </w:tcPr>
          <w:p>
            <w:pPr>
              <w:spacing w:before="10" w:after="10" w:line="240" w:lineRule="auto"/>
            </w:pPr>
            <w:r>
              <w:rPr>
                <w:color w:val="3E6690"/>
                <w:sz w:val="19"/>
              </w:rPr>
              <w:t xml:space="preserve">Trump Family Member "Business Visa" Enhanced Scrutiny</w:t>
            </w:r>
          </w:p>
        </w:tc>
        <w:tc>
          <w:tcPr>
            <w:tcW w:w="2200" w:type="dxa"/>
            <w:tcMar>
              <w:top w:w="40" w:type="dxa"/>
              <w:left w:w="100" w:type="dxa"/>
              <w:bottom w:w="40" w:type="dxa"/>
              <w:right w:w="100" w:type="dxa"/>
            </w:tcMar>
          </w:tcPr>
          <w:p>
            <w:pPr>
              <w:spacing w:before="10" w:after="10" w:line="240" w:lineRule="auto"/>
            </w:pPr>
            <w:r>
              <w:rPr>
                <w:color w:val="3E6690"/>
                <w:sz w:val="19"/>
              </w:rPr>
              <w:t xml:space="preserve">MIRROR</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C-7</w:t>
            </w:r>
          </w:p>
        </w:tc>
        <w:tc>
          <w:tcPr>
            <w:tcW w:w="5626" w:type="dxa"/>
            <w:tcMar>
              <w:top w:w="40" w:type="dxa"/>
              <w:left w:w="100" w:type="dxa"/>
              <w:bottom w:w="40" w:type="dxa"/>
              <w:right w:w="100" w:type="dxa"/>
            </w:tcMar>
          </w:tcPr>
          <w:p>
            <w:pPr>
              <w:spacing w:before="10" w:after="10" w:line="240" w:lineRule="auto"/>
            </w:pPr>
            <w:r>
              <w:rPr>
                <w:color w:val="3E6690"/>
                <w:sz w:val="19"/>
              </w:rPr>
              <w:t xml:space="preserve">Golf Equipment "Lead Content" Testing (Mar-a-Lago, Trump Golf Courses)</w:t>
            </w:r>
          </w:p>
        </w:tc>
        <w:tc>
          <w:tcPr>
            <w:tcW w:w="2200" w:type="dxa"/>
            <w:tcMar>
              <w:top w:w="40" w:type="dxa"/>
              <w:left w:w="100" w:type="dxa"/>
              <w:bottom w:w="40" w:type="dxa"/>
              <w:right w:w="100" w:type="dxa"/>
            </w:tcMar>
          </w:tcPr>
          <w:p>
            <w:pPr>
              <w:spacing w:before="10" w:after="10" w:line="240" w:lineRule="auto"/>
            </w:pPr>
            <w:r>
              <w:rPr>
                <w:color w:val="3E6690"/>
                <w:sz w:val="19"/>
              </w:rPr>
              <w:t xml:space="preserve">MIRROR</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C-8</w:t>
            </w:r>
          </w:p>
        </w:tc>
        <w:tc>
          <w:tcPr>
            <w:tcW w:w="5626" w:type="dxa"/>
            <w:tcMar>
              <w:top w:w="40" w:type="dxa"/>
              <w:left w:w="100" w:type="dxa"/>
              <w:bottom w:w="40" w:type="dxa"/>
              <w:right w:w="100" w:type="dxa"/>
            </w:tcMar>
          </w:tcPr>
          <w:p>
            <w:pPr>
              <w:spacing w:before="10" w:after="10" w:line="240" w:lineRule="auto"/>
            </w:pPr>
            <w:r>
              <w:rPr>
                <w:color w:val="3E6690"/>
                <w:sz w:val="19"/>
              </w:rPr>
              <w:t xml:space="preserve">Trump Golf Course "Pesticide" Inspections (Florida)</w:t>
            </w:r>
          </w:p>
        </w:tc>
        <w:tc>
          <w:tcPr>
            <w:tcW w:w="2200" w:type="dxa"/>
            <w:tcMar>
              <w:top w:w="40" w:type="dxa"/>
              <w:left w:w="100" w:type="dxa"/>
              <w:bottom w:w="40" w:type="dxa"/>
              <w:right w:w="100" w:type="dxa"/>
            </w:tcMar>
          </w:tcPr>
          <w:p>
            <w:pPr>
              <w:spacing w:before="10" w:after="10" w:line="240" w:lineRule="auto"/>
            </w:pPr>
            <w:r>
              <w:rPr>
                <w:color w:val="3E6690"/>
                <w:sz w:val="19"/>
              </w:rPr>
              <w:t xml:space="preserve">MIRROR</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C-9</w:t>
            </w:r>
          </w:p>
        </w:tc>
        <w:tc>
          <w:tcPr>
            <w:tcW w:w="5626" w:type="dxa"/>
            <w:tcMar>
              <w:top w:w="40" w:type="dxa"/>
              <w:left w:w="100" w:type="dxa"/>
              <w:bottom w:w="40" w:type="dxa"/>
              <w:right w:w="100" w:type="dxa"/>
            </w:tcMar>
          </w:tcPr>
          <w:p>
            <w:pPr>
              <w:spacing w:before="10" w:after="10" w:line="240" w:lineRule="auto"/>
            </w:pPr>
            <w:r>
              <w:rPr>
                <w:color w:val="3E6690"/>
                <w:sz w:val="19"/>
              </w:rPr>
              <w:t xml:space="preserve">Mar-a-Lago "Historic Site" Export Restrictions</w:t>
            </w:r>
          </w:p>
        </w:tc>
        <w:tc>
          <w:tcPr>
            <w:tcW w:w="2200" w:type="dxa"/>
            <w:tcMar>
              <w:top w:w="40" w:type="dxa"/>
              <w:left w:w="100" w:type="dxa"/>
              <w:bottom w:w="40" w:type="dxa"/>
              <w:right w:w="100" w:type="dxa"/>
            </w:tcMar>
          </w:tcPr>
          <w:p>
            <w:pPr>
              <w:spacing w:before="10" w:after="10" w:line="240" w:lineRule="auto"/>
            </w:pPr>
            <w:r>
              <w:rPr>
                <w:color w:val="3E6690"/>
                <w:sz w:val="19"/>
              </w:rPr>
              <w:t xml:space="preserve">MIRROR</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C-10</w:t>
            </w:r>
          </w:p>
        </w:tc>
        <w:tc>
          <w:tcPr>
            <w:tcW w:w="5626" w:type="dxa"/>
            <w:tcMar>
              <w:top w:w="40" w:type="dxa"/>
              <w:left w:w="100" w:type="dxa"/>
              <w:bottom w:w="40" w:type="dxa"/>
              <w:right w:w="100" w:type="dxa"/>
            </w:tcMar>
          </w:tcPr>
          <w:p>
            <w:pPr>
              <w:spacing w:before="10" w:after="10" w:line="240" w:lineRule="auto"/>
            </w:pPr>
            <w:r>
              <w:rPr>
                <w:color w:val="3E6690"/>
                <w:sz w:val="19"/>
              </w:rPr>
              <w:t xml:space="preserve">Golf Course "Water Usage" Audits</w:t>
            </w:r>
          </w:p>
        </w:tc>
        <w:tc>
          <w:tcPr>
            <w:tcW w:w="2200" w:type="dxa"/>
            <w:tcMar>
              <w:top w:w="40" w:type="dxa"/>
              <w:left w:w="100" w:type="dxa"/>
              <w:bottom w:w="40" w:type="dxa"/>
              <w:right w:w="100" w:type="dxa"/>
            </w:tcMar>
          </w:tcPr>
          <w:p>
            <w:pPr>
              <w:spacing w:before="10" w:after="10" w:line="240" w:lineRule="auto"/>
            </w:pPr>
            <w:r>
              <w:rPr>
                <w:color w:val="3E6690"/>
                <w:sz w:val="19"/>
              </w:rPr>
              <w:t xml:space="preserve">MIRROR</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C-11</w:t>
            </w:r>
          </w:p>
        </w:tc>
        <w:tc>
          <w:tcPr>
            <w:tcW w:w="5626" w:type="dxa"/>
            <w:tcMar>
              <w:top w:w="40" w:type="dxa"/>
              <w:left w:w="100" w:type="dxa"/>
              <w:bottom w:w="40" w:type="dxa"/>
              <w:right w:w="100" w:type="dxa"/>
            </w:tcMar>
          </w:tcPr>
          <w:p>
            <w:pPr>
              <w:spacing w:before="10" w:after="10" w:line="240" w:lineRule="auto"/>
            </w:pPr>
            <w:r>
              <w:rPr>
                <w:color w:val="3E6690"/>
                <w:sz w:val="19"/>
              </w:rPr>
              <w:t xml:space="preserve">Dairy Quota "Over-Allocation" Audit</w:t>
            </w:r>
          </w:p>
        </w:tc>
        <w:tc>
          <w:tcPr>
            <w:tcW w:w="2200" w:type="dxa"/>
            <w:tcMar>
              <w:top w:w="40" w:type="dxa"/>
              <w:left w:w="100" w:type="dxa"/>
              <w:bottom w:w="40" w:type="dxa"/>
              <w:right w:w="100" w:type="dxa"/>
            </w:tcMar>
          </w:tcPr>
          <w:p>
            <w:pPr>
              <w:spacing w:before="10" w:after="10" w:line="240" w:lineRule="auto"/>
            </w:pPr>
            <w:r>
              <w:rPr>
                <w:color w:val="3E6690"/>
                <w:sz w:val="19"/>
              </w:rPr>
              <w:t xml:space="preserve">MIRROR</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C-12</w:t>
            </w:r>
          </w:p>
        </w:tc>
        <w:tc>
          <w:tcPr>
            <w:tcW w:w="5626" w:type="dxa"/>
            <w:tcMar>
              <w:top w:w="40" w:type="dxa"/>
              <w:left w:w="100" w:type="dxa"/>
              <w:bottom w:w="40" w:type="dxa"/>
              <w:right w:w="100" w:type="dxa"/>
            </w:tcMar>
          </w:tcPr>
          <w:p>
            <w:pPr>
              <w:spacing w:before="10" w:after="10" w:line="240" w:lineRule="auto"/>
            </w:pPr>
            <w:r>
              <w:rPr>
                <w:color w:val="3E6690"/>
                <w:sz w:val="19"/>
              </w:rPr>
              <w:t xml:space="preserve">Dairy "Bovine Growth Hormone" Testing</w:t>
            </w:r>
          </w:p>
        </w:tc>
        <w:tc>
          <w:tcPr>
            <w:tcW w:w="2200" w:type="dxa"/>
            <w:tcMar>
              <w:top w:w="40" w:type="dxa"/>
              <w:left w:w="100" w:type="dxa"/>
              <w:bottom w:w="40" w:type="dxa"/>
              <w:right w:w="100" w:type="dxa"/>
            </w:tcMar>
          </w:tcPr>
          <w:p>
            <w:pPr>
              <w:spacing w:before="10" w:after="10" w:line="240" w:lineRule="auto"/>
            </w:pPr>
            <w:r>
              <w:rPr>
                <w:color w:val="3E6690"/>
                <w:sz w:val="19"/>
              </w:rPr>
              <w:t xml:space="preserve">MIRROR</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C-13</w:t>
            </w:r>
          </w:p>
        </w:tc>
        <w:tc>
          <w:tcPr>
            <w:tcW w:w="5626" w:type="dxa"/>
            <w:tcMar>
              <w:top w:w="40" w:type="dxa"/>
              <w:left w:w="100" w:type="dxa"/>
              <w:bottom w:w="40" w:type="dxa"/>
              <w:right w:w="100" w:type="dxa"/>
            </w:tcMar>
          </w:tcPr>
          <w:p>
            <w:pPr>
              <w:spacing w:before="10" w:after="10" w:line="240" w:lineRule="auto"/>
            </w:pPr>
            <w:r>
              <w:rPr>
                <w:color w:val="3E6690"/>
                <w:sz w:val="19"/>
              </w:rPr>
              <w:t xml:space="preserve">Cheese "Aging Verification" Inspections</w:t>
            </w:r>
          </w:p>
        </w:tc>
        <w:tc>
          <w:tcPr>
            <w:tcW w:w="2200" w:type="dxa"/>
            <w:tcMar>
              <w:top w:w="40" w:type="dxa"/>
              <w:left w:w="100" w:type="dxa"/>
              <w:bottom w:w="40" w:type="dxa"/>
              <w:right w:w="100" w:type="dxa"/>
            </w:tcMar>
          </w:tcPr>
          <w:p>
            <w:pPr>
              <w:spacing w:before="10" w:after="10" w:line="240" w:lineRule="auto"/>
            </w:pPr>
            <w:r>
              <w:rPr>
                <w:color w:val="3E6690"/>
                <w:sz w:val="19"/>
              </w:rPr>
              <w:t xml:space="preserve">MIRROR</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C-14</w:t>
            </w:r>
          </w:p>
        </w:tc>
        <w:tc>
          <w:tcPr>
            <w:tcW w:w="5626" w:type="dxa"/>
            <w:tcMar>
              <w:top w:w="40" w:type="dxa"/>
              <w:left w:w="100" w:type="dxa"/>
              <w:bottom w:w="40" w:type="dxa"/>
              <w:right w:w="100" w:type="dxa"/>
            </w:tcMar>
          </w:tcPr>
          <w:p>
            <w:pPr>
              <w:spacing w:before="10" w:after="10" w:line="240" w:lineRule="auto"/>
            </w:pPr>
            <w:r>
              <w:rPr>
                <w:color w:val="3E6690"/>
                <w:sz w:val="19"/>
              </w:rPr>
              <w:t xml:space="preserve">Dairy "Sanitary" Inspections at the Border</w:t>
            </w:r>
          </w:p>
        </w:tc>
        <w:tc>
          <w:tcPr>
            <w:tcW w:w="2200" w:type="dxa"/>
            <w:tcMar>
              <w:top w:w="40" w:type="dxa"/>
              <w:left w:w="100" w:type="dxa"/>
              <w:bottom w:w="40" w:type="dxa"/>
              <w:right w:w="100" w:type="dxa"/>
            </w:tcMar>
          </w:tcPr>
          <w:p>
            <w:pPr>
              <w:spacing w:before="10" w:after="10" w:line="240" w:lineRule="auto"/>
            </w:pPr>
            <w:r>
              <w:rPr>
                <w:color w:val="3E6690"/>
                <w:sz w:val="19"/>
              </w:rPr>
              <w:t xml:space="preserve">MIRROR</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C-15</w:t>
            </w:r>
          </w:p>
        </w:tc>
        <w:tc>
          <w:tcPr>
            <w:tcW w:w="5626" w:type="dxa"/>
            <w:tcMar>
              <w:top w:w="40" w:type="dxa"/>
              <w:left w:w="100" w:type="dxa"/>
              <w:bottom w:w="40" w:type="dxa"/>
              <w:right w:w="100" w:type="dxa"/>
            </w:tcMar>
          </w:tcPr>
          <w:p>
            <w:pPr>
              <w:spacing w:before="10" w:after="10" w:line="240" w:lineRule="auto"/>
            </w:pPr>
            <w:r>
              <w:rPr>
                <w:color w:val="3E6690"/>
                <w:sz w:val="19"/>
              </w:rPr>
              <w:t xml:space="preserve">Auto Parts "Re-manufacturing" Reclassification (Ohio, Indiana, Michigan)</w:t>
            </w:r>
          </w:p>
        </w:tc>
        <w:tc>
          <w:tcPr>
            <w:tcW w:w="2200" w:type="dxa"/>
            <w:tcMar>
              <w:top w:w="40" w:type="dxa"/>
              <w:left w:w="100" w:type="dxa"/>
              <w:bottom w:w="40" w:type="dxa"/>
              <w:right w:w="100" w:type="dxa"/>
            </w:tcMar>
          </w:tcPr>
          <w:p>
            <w:pPr>
              <w:spacing w:before="10" w:after="10" w:line="240" w:lineRule="auto"/>
            </w:pPr>
            <w:r>
              <w:rPr>
                <w:color w:val="3E6690"/>
                <w:sz w:val="19"/>
              </w:rPr>
              <w:t xml:space="preserve">MIRROR</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C-16</w:t>
            </w:r>
          </w:p>
        </w:tc>
        <w:tc>
          <w:tcPr>
            <w:tcW w:w="5626" w:type="dxa"/>
            <w:tcMar>
              <w:top w:w="40" w:type="dxa"/>
              <w:left w:w="100" w:type="dxa"/>
              <w:bottom w:w="40" w:type="dxa"/>
              <w:right w:w="100" w:type="dxa"/>
            </w:tcMar>
          </w:tcPr>
          <w:p>
            <w:pPr>
              <w:spacing w:before="10" w:after="10" w:line="240" w:lineRule="auto"/>
            </w:pPr>
            <w:r>
              <w:rPr>
                <w:color w:val="3E6690"/>
                <w:sz w:val="19"/>
              </w:rPr>
              <w:t xml:space="preserve">Steel "Slab" Anti-Dumping Reviews (Indiana, Ohio, Pennsylvania)</w:t>
            </w:r>
          </w:p>
        </w:tc>
        <w:tc>
          <w:tcPr>
            <w:tcW w:w="2200" w:type="dxa"/>
            <w:tcMar>
              <w:top w:w="40" w:type="dxa"/>
              <w:left w:w="100" w:type="dxa"/>
              <w:bottom w:w="40" w:type="dxa"/>
              <w:right w:w="100" w:type="dxa"/>
            </w:tcMar>
          </w:tcPr>
          <w:p>
            <w:pPr>
              <w:spacing w:before="10" w:after="10" w:line="240" w:lineRule="auto"/>
            </w:pPr>
            <w:r>
              <w:rPr>
                <w:color w:val="3E6690"/>
                <w:sz w:val="19"/>
              </w:rPr>
              <w:t xml:space="preserve">MIRROR</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C-17</w:t>
            </w:r>
          </w:p>
        </w:tc>
        <w:tc>
          <w:tcPr>
            <w:tcW w:w="5626" w:type="dxa"/>
            <w:tcMar>
              <w:top w:w="40" w:type="dxa"/>
              <w:left w:w="100" w:type="dxa"/>
              <w:bottom w:w="40" w:type="dxa"/>
              <w:right w:w="100" w:type="dxa"/>
            </w:tcMar>
          </w:tcPr>
          <w:p>
            <w:pPr>
              <w:spacing w:before="10" w:after="10" w:line="240" w:lineRule="auto"/>
            </w:pPr>
            <w:r>
              <w:rPr>
                <w:color w:val="3E6690"/>
                <w:sz w:val="19"/>
              </w:rPr>
              <w:t xml:space="preserve">Auto "Rules of Origin" Audits (Alabama, South Carolina, Kentucky, Tennessee)</w:t>
            </w:r>
          </w:p>
        </w:tc>
        <w:tc>
          <w:tcPr>
            <w:tcW w:w="2200" w:type="dxa"/>
            <w:tcMar>
              <w:top w:w="40" w:type="dxa"/>
              <w:left w:w="100" w:type="dxa"/>
              <w:bottom w:w="40" w:type="dxa"/>
              <w:right w:w="100" w:type="dxa"/>
            </w:tcMar>
          </w:tcPr>
          <w:p>
            <w:pPr>
              <w:spacing w:before="10" w:after="10" w:line="240" w:lineRule="auto"/>
            </w:pPr>
            <w:r>
              <w:rPr>
                <w:color w:val="3E6690"/>
                <w:sz w:val="19"/>
              </w:rPr>
              <w:t xml:space="preserve">MIRROR</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C-18</w:t>
            </w:r>
          </w:p>
        </w:tc>
        <w:tc>
          <w:tcPr>
            <w:tcW w:w="5626" w:type="dxa"/>
            <w:tcMar>
              <w:top w:w="40" w:type="dxa"/>
              <w:left w:w="100" w:type="dxa"/>
              <w:bottom w:w="40" w:type="dxa"/>
              <w:right w:w="100" w:type="dxa"/>
            </w:tcMar>
          </w:tcPr>
          <w:p>
            <w:pPr>
              <w:spacing w:before="10" w:after="10" w:line="240" w:lineRule="auto"/>
            </w:pPr>
            <w:r>
              <w:rPr>
                <w:color w:val="3E6690"/>
                <w:sz w:val="19"/>
              </w:rPr>
              <w:t xml:space="preserve">Aluminum "Derivative Product" Reclassification (Kentucky, Tennessee, South Carolina)</w:t>
            </w:r>
          </w:p>
        </w:tc>
        <w:tc>
          <w:tcPr>
            <w:tcW w:w="2200" w:type="dxa"/>
            <w:tcMar>
              <w:top w:w="40" w:type="dxa"/>
              <w:left w:w="100" w:type="dxa"/>
              <w:bottom w:w="40" w:type="dxa"/>
              <w:right w:w="100" w:type="dxa"/>
            </w:tcMar>
          </w:tcPr>
          <w:p>
            <w:pPr>
              <w:spacing w:before="10" w:after="10" w:line="240" w:lineRule="auto"/>
            </w:pPr>
            <w:r>
              <w:rPr>
                <w:color w:val="3E6690"/>
                <w:sz w:val="19"/>
              </w:rPr>
              <w:t xml:space="preserve">MIRROR</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C-19</w:t>
            </w:r>
          </w:p>
        </w:tc>
        <w:tc>
          <w:tcPr>
            <w:tcW w:w="5626" w:type="dxa"/>
            <w:tcMar>
              <w:top w:w="40" w:type="dxa"/>
              <w:left w:w="100" w:type="dxa"/>
              <w:bottom w:w="40" w:type="dxa"/>
              <w:right w:w="100" w:type="dxa"/>
            </w:tcMar>
          </w:tcPr>
          <w:p>
            <w:pPr>
              <w:spacing w:before="10" w:after="10" w:line="240" w:lineRule="auto"/>
            </w:pPr>
            <w:r>
              <w:rPr>
                <w:color w:val="3E6690"/>
                <w:sz w:val="19"/>
              </w:rPr>
              <w:t xml:space="preserve">Federal Procurement "Sovereignty" Exclusion</w:t>
            </w:r>
          </w:p>
        </w:tc>
        <w:tc>
          <w:tcPr>
            <w:tcW w:w="2200" w:type="dxa"/>
            <w:tcMar>
              <w:top w:w="40" w:type="dxa"/>
              <w:left w:w="100" w:type="dxa"/>
              <w:bottom w:w="40" w:type="dxa"/>
              <w:right w:w="100" w:type="dxa"/>
            </w:tcMar>
          </w:tcPr>
          <w:p>
            <w:pPr>
              <w:spacing w:before="10" w:after="10" w:line="240" w:lineRule="auto"/>
            </w:pPr>
            <w:r>
              <w:rPr>
                <w:color w:val="3E6690"/>
                <w:sz w:val="19"/>
              </w:rPr>
              <w:t xml:space="preserve">MIRROR</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C-20</w:t>
            </w:r>
          </w:p>
        </w:tc>
        <w:tc>
          <w:tcPr>
            <w:tcW w:w="5626" w:type="dxa"/>
            <w:tcMar>
              <w:top w:w="40" w:type="dxa"/>
              <w:left w:w="100" w:type="dxa"/>
              <w:bottom w:w="40" w:type="dxa"/>
              <w:right w:w="100" w:type="dxa"/>
            </w:tcMar>
          </w:tcPr>
          <w:p>
            <w:pPr>
              <w:spacing w:before="10" w:after="10" w:line="240" w:lineRule="auto"/>
            </w:pPr>
            <w:r>
              <w:rPr>
                <w:color w:val="3E6690"/>
                <w:sz w:val="19"/>
              </w:rPr>
              <w:t xml:space="preserve">Official Language "Enforcement" for U.S. Goods</w:t>
            </w:r>
          </w:p>
        </w:tc>
        <w:tc>
          <w:tcPr>
            <w:tcW w:w="2200" w:type="dxa"/>
            <w:tcMar>
              <w:top w:w="40" w:type="dxa"/>
              <w:left w:w="100" w:type="dxa"/>
              <w:bottom w:w="40" w:type="dxa"/>
              <w:right w:w="100" w:type="dxa"/>
            </w:tcMar>
          </w:tcPr>
          <w:p>
            <w:pPr>
              <w:spacing w:before="10" w:after="10" w:line="240" w:lineRule="auto"/>
            </w:pPr>
            <w:r>
              <w:rPr>
                <w:color w:val="3E6690"/>
                <w:sz w:val="19"/>
              </w:rPr>
              <w:t xml:space="preserve">MIRROR</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C-21</w:t>
            </w:r>
          </w:p>
        </w:tc>
        <w:tc>
          <w:tcPr>
            <w:tcW w:w="5626" w:type="dxa"/>
            <w:tcMar>
              <w:top w:w="40" w:type="dxa"/>
              <w:left w:w="100" w:type="dxa"/>
              <w:bottom w:w="40" w:type="dxa"/>
              <w:right w:w="100" w:type="dxa"/>
            </w:tcMar>
          </w:tcPr>
          <w:p>
            <w:pPr>
              <w:spacing w:before="10" w:after="10" w:line="240" w:lineRule="auto"/>
            </w:pPr>
            <w:r>
              <w:rPr>
                <w:color w:val="3E6690"/>
                <w:sz w:val="19"/>
              </w:rPr>
              <w:t xml:space="preserve">"51st State" Merchandise Import Ban</w:t>
            </w:r>
          </w:p>
        </w:tc>
        <w:tc>
          <w:tcPr>
            <w:tcW w:w="2200" w:type="dxa"/>
            <w:tcMar>
              <w:top w:w="40" w:type="dxa"/>
              <w:left w:w="100" w:type="dxa"/>
              <w:bottom w:w="40" w:type="dxa"/>
              <w:right w:w="100" w:type="dxa"/>
            </w:tcMar>
          </w:tcPr>
          <w:p>
            <w:pPr>
              <w:spacing w:before="10" w:after="10" w:line="240" w:lineRule="auto"/>
            </w:pPr>
            <w:r>
              <w:rPr>
                <w:color w:val="3E6690"/>
                <w:sz w:val="19"/>
              </w:rPr>
              <w:t xml:space="preserve">MIRROR</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C-22</w:t>
            </w:r>
          </w:p>
        </w:tc>
        <w:tc>
          <w:tcPr>
            <w:tcW w:w="5626" w:type="dxa"/>
            <w:tcMar>
              <w:top w:w="40" w:type="dxa"/>
              <w:left w:w="100" w:type="dxa"/>
              <w:bottom w:w="40" w:type="dxa"/>
              <w:right w:w="100" w:type="dxa"/>
            </w:tcMar>
          </w:tcPr>
          <w:p>
            <w:pPr>
              <w:spacing w:before="10" w:after="10" w:line="240" w:lineRule="auto"/>
            </w:pPr>
            <w:r>
              <w:rPr>
                <w:color w:val="3E6690"/>
                <w:sz w:val="19"/>
              </w:rPr>
              <w:t xml:space="preserve">Lake Ontario "Protected Waterway" Designation</w:t>
            </w:r>
          </w:p>
        </w:tc>
        <w:tc>
          <w:tcPr>
            <w:tcW w:w="2200" w:type="dxa"/>
            <w:tcMar>
              <w:top w:w="40" w:type="dxa"/>
              <w:left w:w="100" w:type="dxa"/>
              <w:bottom w:w="40" w:type="dxa"/>
              <w:right w:w="100" w:type="dxa"/>
            </w:tcMar>
          </w:tcPr>
          <w:p>
            <w:pPr>
              <w:spacing w:before="10" w:after="10" w:line="240" w:lineRule="auto"/>
            </w:pPr>
            <w:r>
              <w:rPr>
                <w:color w:val="3E6690"/>
                <w:sz w:val="19"/>
              </w:rPr>
              <w:t xml:space="preserve">MIRROR</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C-23</w:t>
            </w:r>
          </w:p>
        </w:tc>
        <w:tc>
          <w:tcPr>
            <w:tcW w:w="5626" w:type="dxa"/>
            <w:tcMar>
              <w:top w:w="40" w:type="dxa"/>
              <w:left w:w="100" w:type="dxa"/>
              <w:bottom w:w="40" w:type="dxa"/>
              <w:right w:w="100" w:type="dxa"/>
            </w:tcMar>
          </w:tcPr>
          <w:p>
            <w:pPr>
              <w:spacing w:before="10" w:after="10" w:line="240" w:lineRule="auto"/>
            </w:pPr>
            <w:r>
              <w:rPr>
                <w:color w:val="3E6690"/>
                <w:sz w:val="19"/>
              </w:rPr>
              <w:t xml:space="preserve">"Lake America" Geographic Name Dispute</w:t>
            </w:r>
          </w:p>
        </w:tc>
        <w:tc>
          <w:tcPr>
            <w:tcW w:w="2200" w:type="dxa"/>
            <w:tcMar>
              <w:top w:w="40" w:type="dxa"/>
              <w:left w:w="100" w:type="dxa"/>
              <w:bottom w:w="40" w:type="dxa"/>
              <w:right w:w="100" w:type="dxa"/>
            </w:tcMar>
          </w:tcPr>
          <w:p>
            <w:pPr>
              <w:spacing w:before="10" w:after="10" w:line="240" w:lineRule="auto"/>
            </w:pPr>
            <w:r>
              <w:rPr>
                <w:color w:val="3E6690"/>
                <w:sz w:val="19"/>
              </w:rPr>
              <w:t xml:space="preserve">MIRROR</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C-24</w:t>
            </w:r>
          </w:p>
        </w:tc>
        <w:tc>
          <w:tcPr>
            <w:tcW w:w="5626" w:type="dxa"/>
            <w:tcMar>
              <w:top w:w="40" w:type="dxa"/>
              <w:left w:w="100" w:type="dxa"/>
              <w:bottom w:w="40" w:type="dxa"/>
              <w:right w:w="100" w:type="dxa"/>
            </w:tcMar>
          </w:tcPr>
          <w:p>
            <w:pPr>
              <w:spacing w:before="10" w:after="10" w:line="240" w:lineRule="auto"/>
            </w:pPr>
            <w:r>
              <w:rPr>
                <w:color w:val="3E6690"/>
                <w:sz w:val="19"/>
              </w:rPr>
              <w:t xml:space="preserve">Great Lakes "Environmental" Inspections</w:t>
            </w:r>
          </w:p>
        </w:tc>
        <w:tc>
          <w:tcPr>
            <w:tcW w:w="2200" w:type="dxa"/>
            <w:tcMar>
              <w:top w:w="40" w:type="dxa"/>
              <w:left w:w="100" w:type="dxa"/>
              <w:bottom w:w="40" w:type="dxa"/>
              <w:right w:w="100" w:type="dxa"/>
            </w:tcMar>
          </w:tcPr>
          <w:p>
            <w:pPr>
              <w:spacing w:before="10" w:after="10" w:line="240" w:lineRule="auto"/>
            </w:pPr>
            <w:r>
              <w:rPr>
                <w:color w:val="3E6690"/>
                <w:sz w:val="19"/>
              </w:rPr>
              <w:t xml:space="preserve">MIRROR</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C-25</w:t>
            </w:r>
          </w:p>
        </w:tc>
        <w:tc>
          <w:tcPr>
            <w:tcW w:w="5626" w:type="dxa"/>
            <w:tcMar>
              <w:top w:w="40" w:type="dxa"/>
              <w:left w:w="100" w:type="dxa"/>
              <w:bottom w:w="40" w:type="dxa"/>
              <w:right w:w="100" w:type="dxa"/>
            </w:tcMar>
          </w:tcPr>
          <w:p>
            <w:pPr>
              <w:spacing w:before="10" w:after="10" w:line="240" w:lineRule="auto"/>
            </w:pPr>
            <w:r>
              <w:rPr>
                <w:color w:val="3E6690"/>
                <w:sz w:val="19"/>
              </w:rPr>
              <w:t xml:space="preserve">"Border Security" Infrastructure Inspections</w:t>
            </w:r>
          </w:p>
        </w:tc>
        <w:tc>
          <w:tcPr>
            <w:tcW w:w="2200" w:type="dxa"/>
            <w:tcMar>
              <w:top w:w="40" w:type="dxa"/>
              <w:left w:w="100" w:type="dxa"/>
              <w:bottom w:w="40" w:type="dxa"/>
              <w:right w:w="100" w:type="dxa"/>
            </w:tcMar>
          </w:tcPr>
          <w:p>
            <w:pPr>
              <w:spacing w:before="10" w:after="10" w:line="240" w:lineRule="auto"/>
            </w:pPr>
            <w:r>
              <w:rPr>
                <w:color w:val="3E6690"/>
                <w:sz w:val="19"/>
              </w:rPr>
              <w:t xml:space="preserve">MIRROR</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C-26</w:t>
            </w:r>
          </w:p>
        </w:tc>
        <w:tc>
          <w:tcPr>
            <w:tcW w:w="5626" w:type="dxa"/>
            <w:tcMar>
              <w:top w:w="40" w:type="dxa"/>
              <w:left w:w="100" w:type="dxa"/>
              <w:bottom w:w="40" w:type="dxa"/>
              <w:right w:w="100" w:type="dxa"/>
            </w:tcMar>
          </w:tcPr>
          <w:p>
            <w:pPr>
              <w:spacing w:before="10" w:after="10" w:line="240" w:lineRule="auto"/>
            </w:pPr>
            <w:r>
              <w:rPr>
                <w:color w:val="3E6690"/>
                <w:sz w:val="19"/>
              </w:rPr>
              <w:t xml:space="preserve">Asylum Seeker "Processing" Delays</w:t>
            </w:r>
          </w:p>
        </w:tc>
        <w:tc>
          <w:tcPr>
            <w:tcW w:w="2200" w:type="dxa"/>
            <w:tcMar>
              <w:top w:w="40" w:type="dxa"/>
              <w:left w:w="100" w:type="dxa"/>
              <w:bottom w:w="40" w:type="dxa"/>
              <w:right w:w="100" w:type="dxa"/>
            </w:tcMar>
          </w:tcPr>
          <w:p>
            <w:pPr>
              <w:spacing w:before="10" w:after="10" w:line="240" w:lineRule="auto"/>
            </w:pPr>
            <w:r>
              <w:rPr>
                <w:color w:val="3E6690"/>
                <w:sz w:val="19"/>
              </w:rPr>
              <w:t xml:space="preserve">MIRROR</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C-27</w:t>
            </w:r>
          </w:p>
        </w:tc>
        <w:tc>
          <w:tcPr>
            <w:tcW w:w="5626" w:type="dxa"/>
            <w:tcMar>
              <w:top w:w="40" w:type="dxa"/>
              <w:left w:w="100" w:type="dxa"/>
              <w:bottom w:w="40" w:type="dxa"/>
              <w:right w:w="100" w:type="dxa"/>
            </w:tcMar>
          </w:tcPr>
          <w:p>
            <w:pPr>
              <w:spacing w:before="10" w:after="10" w:line="240" w:lineRule="auto"/>
            </w:pPr>
            <w:r>
              <w:rPr>
                <w:color w:val="3E6690"/>
                <w:sz w:val="19"/>
              </w:rPr>
              <w:t xml:space="preserve">"Safe Third Country" Agreement Review</w:t>
            </w:r>
          </w:p>
        </w:tc>
        <w:tc>
          <w:tcPr>
            <w:tcW w:w="2200" w:type="dxa"/>
            <w:tcMar>
              <w:top w:w="40" w:type="dxa"/>
              <w:left w:w="100" w:type="dxa"/>
              <w:bottom w:w="40" w:type="dxa"/>
              <w:right w:w="100" w:type="dxa"/>
            </w:tcMar>
          </w:tcPr>
          <w:p>
            <w:pPr>
              <w:spacing w:before="10" w:after="10" w:line="240" w:lineRule="auto"/>
            </w:pPr>
            <w:r>
              <w:rPr>
                <w:color w:val="3E6690"/>
                <w:sz w:val="19"/>
              </w:rPr>
              <w:t xml:space="preserve">MIRROR</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C-28</w:t>
            </w:r>
          </w:p>
        </w:tc>
        <w:tc>
          <w:tcPr>
            <w:tcW w:w="5626" w:type="dxa"/>
            <w:tcMar>
              <w:top w:w="40" w:type="dxa"/>
              <w:left w:w="100" w:type="dxa"/>
              <w:bottom w:w="40" w:type="dxa"/>
              <w:right w:w="100" w:type="dxa"/>
            </w:tcMar>
          </w:tcPr>
          <w:p>
            <w:pPr>
              <w:spacing w:before="10" w:after="10" w:line="240" w:lineRule="auto"/>
            </w:pPr>
            <w:r>
              <w:rPr>
                <w:color w:val="3E6690"/>
                <w:sz w:val="19"/>
              </w:rPr>
              <w:t xml:space="preserve">Iowa "Ethanol" Blending Restrictions</w:t>
            </w:r>
          </w:p>
        </w:tc>
        <w:tc>
          <w:tcPr>
            <w:tcW w:w="2200" w:type="dxa"/>
            <w:tcMar>
              <w:top w:w="40" w:type="dxa"/>
              <w:left w:w="100" w:type="dxa"/>
              <w:bottom w:w="40" w:type="dxa"/>
              <w:right w:w="100" w:type="dxa"/>
            </w:tcMar>
          </w:tcPr>
          <w:p>
            <w:pPr>
              <w:spacing w:before="10" w:after="10" w:line="240" w:lineRule="auto"/>
            </w:pPr>
            <w:r>
              <w:rPr>
                <w:color w:val="3E6690"/>
                <w:sz w:val="19"/>
              </w:rPr>
              <w:t xml:space="preserve">MIRROR</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C-29</w:t>
            </w:r>
          </w:p>
        </w:tc>
        <w:tc>
          <w:tcPr>
            <w:tcW w:w="5626" w:type="dxa"/>
            <w:tcMar>
              <w:top w:w="40" w:type="dxa"/>
              <w:left w:w="100" w:type="dxa"/>
              <w:bottom w:w="40" w:type="dxa"/>
              <w:right w:w="100" w:type="dxa"/>
            </w:tcMar>
          </w:tcPr>
          <w:p>
            <w:pPr>
              <w:spacing w:before="10" w:after="10" w:line="240" w:lineRule="auto"/>
            </w:pPr>
            <w:r>
              <w:rPr>
                <w:color w:val="3E6690"/>
                <w:sz w:val="19"/>
              </w:rPr>
              <w:t xml:space="preserve">Florida "Orange Juice" Cold-Quarantine (Mar-a-Lago Effect)</w:t>
            </w:r>
          </w:p>
        </w:tc>
        <w:tc>
          <w:tcPr>
            <w:tcW w:w="2200" w:type="dxa"/>
            <w:tcMar>
              <w:top w:w="40" w:type="dxa"/>
              <w:left w:w="100" w:type="dxa"/>
              <w:bottom w:w="40" w:type="dxa"/>
              <w:right w:w="100" w:type="dxa"/>
            </w:tcMar>
          </w:tcPr>
          <w:p>
            <w:pPr>
              <w:spacing w:before="10" w:after="10" w:line="240" w:lineRule="auto"/>
            </w:pPr>
            <w:r>
              <w:rPr>
                <w:color w:val="3E6690"/>
                <w:sz w:val="19"/>
              </w:rPr>
              <w:t xml:space="preserve">MIRROR</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C-30</w:t>
            </w:r>
          </w:p>
        </w:tc>
        <w:tc>
          <w:tcPr>
            <w:tcW w:w="5626" w:type="dxa"/>
            <w:tcMar>
              <w:top w:w="40" w:type="dxa"/>
              <w:left w:w="100" w:type="dxa"/>
              <w:bottom w:w="40" w:type="dxa"/>
              <w:right w:w="100" w:type="dxa"/>
            </w:tcMar>
          </w:tcPr>
          <w:p>
            <w:pPr>
              <w:spacing w:before="10" w:after="10" w:line="240" w:lineRule="auto"/>
            </w:pPr>
            <w:r>
              <w:rPr>
                <w:color w:val="3E6690"/>
                <w:sz w:val="19"/>
              </w:rPr>
              <w:t xml:space="preserve">Kentucky "Bourbon" Labeling Enforcement</w:t>
            </w:r>
          </w:p>
        </w:tc>
        <w:tc>
          <w:tcPr>
            <w:tcW w:w="2200" w:type="dxa"/>
            <w:tcMar>
              <w:top w:w="40" w:type="dxa"/>
              <w:left w:w="100" w:type="dxa"/>
              <w:bottom w:w="40" w:type="dxa"/>
              <w:right w:w="100" w:type="dxa"/>
            </w:tcMar>
          </w:tcPr>
          <w:p>
            <w:pPr>
              <w:spacing w:before="10" w:after="10" w:line="240" w:lineRule="auto"/>
            </w:pPr>
            <w:r>
              <w:rPr>
                <w:color w:val="3E6690"/>
                <w:sz w:val="19"/>
              </w:rPr>
              <w:t xml:space="preserve">MIRROR</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D-1</w:t>
            </w:r>
          </w:p>
        </w:tc>
        <w:tc>
          <w:tcPr>
            <w:tcW w:w="5626" w:type="dxa"/>
            <w:tcMar>
              <w:top w:w="40" w:type="dxa"/>
              <w:left w:w="100" w:type="dxa"/>
              <w:bottom w:w="40" w:type="dxa"/>
              <w:right w:w="100" w:type="dxa"/>
            </w:tcMar>
          </w:tcPr>
          <w:p>
            <w:pPr>
              <w:spacing w:before="10" w:after="10" w:line="240" w:lineRule="auto"/>
            </w:pPr>
            <w:r>
              <w:rPr>
                <w:color w:val="3E6690"/>
                <w:sz w:val="19"/>
              </w:rPr>
              <w:t xml:space="preserve">100% Physical Inspection of All U.S. Shell Egg Shipments</w:t>
            </w:r>
          </w:p>
        </w:tc>
        <w:tc>
          <w:tcPr>
            <w:tcW w:w="2200" w:type="dxa"/>
            <w:tcMar>
              <w:top w:w="40" w:type="dxa"/>
              <w:left w:w="100" w:type="dxa"/>
              <w:bottom w:w="40" w:type="dxa"/>
              <w:right w:w="100" w:type="dxa"/>
            </w:tcMar>
          </w:tcPr>
          <w:p>
            <w:pPr>
              <w:spacing w:before="10" w:after="10" w:line="240" w:lineRule="auto"/>
            </w:pPr>
            <w:r>
              <w:rPr>
                <w:color w:val="3E6690"/>
                <w:sz w:val="19"/>
              </w:rPr>
              <w:t xml:space="preserve">BREAKFAST</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D-2</w:t>
            </w:r>
          </w:p>
        </w:tc>
        <w:tc>
          <w:tcPr>
            <w:tcW w:w="5626" w:type="dxa"/>
            <w:tcMar>
              <w:top w:w="40" w:type="dxa"/>
              <w:left w:w="100" w:type="dxa"/>
              <w:bottom w:w="40" w:type="dxa"/>
              <w:right w:w="100" w:type="dxa"/>
            </w:tcMar>
          </w:tcPr>
          <w:p>
            <w:pPr>
              <w:spacing w:before="10" w:after="10" w:line="240" w:lineRule="auto"/>
            </w:pPr>
            <w:r>
              <w:rPr>
                <w:color w:val="3E6690"/>
                <w:sz w:val="19"/>
              </w:rPr>
              <w:t xml:space="preserve">Mandatory 72-Hour Quarantine Hold for All U.S. Eggs</w:t>
            </w:r>
          </w:p>
        </w:tc>
        <w:tc>
          <w:tcPr>
            <w:tcW w:w="2200" w:type="dxa"/>
            <w:tcMar>
              <w:top w:w="40" w:type="dxa"/>
              <w:left w:w="100" w:type="dxa"/>
              <w:bottom w:w="40" w:type="dxa"/>
              <w:right w:w="100" w:type="dxa"/>
            </w:tcMar>
          </w:tcPr>
          <w:p>
            <w:pPr>
              <w:spacing w:before="10" w:after="10" w:line="240" w:lineRule="auto"/>
            </w:pPr>
            <w:r>
              <w:rPr>
                <w:color w:val="3E6690"/>
                <w:sz w:val="19"/>
              </w:rPr>
              <w:t xml:space="preserve">BREAKFAST</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D-3</w:t>
            </w:r>
          </w:p>
        </w:tc>
        <w:tc>
          <w:tcPr>
            <w:tcW w:w="5626" w:type="dxa"/>
            <w:tcMar>
              <w:top w:w="40" w:type="dxa"/>
              <w:left w:w="100" w:type="dxa"/>
              <w:bottom w:w="40" w:type="dxa"/>
              <w:right w:w="100" w:type="dxa"/>
            </w:tcMar>
          </w:tcPr>
          <w:p>
            <w:pPr>
              <w:spacing w:before="10" w:after="10" w:line="240" w:lineRule="auto"/>
            </w:pPr>
            <w:r>
              <w:rPr>
                <w:color w:val="3E6690"/>
                <w:sz w:val="19"/>
              </w:rPr>
              <w:t xml:space="preserve">Expanded "Random" Salmonella Testing</w:t>
            </w:r>
          </w:p>
        </w:tc>
        <w:tc>
          <w:tcPr>
            <w:tcW w:w="2200" w:type="dxa"/>
            <w:tcMar>
              <w:top w:w="40" w:type="dxa"/>
              <w:left w:w="100" w:type="dxa"/>
              <w:bottom w:w="40" w:type="dxa"/>
              <w:right w:w="100" w:type="dxa"/>
            </w:tcMar>
          </w:tcPr>
          <w:p>
            <w:pPr>
              <w:spacing w:before="10" w:after="10" w:line="240" w:lineRule="auto"/>
            </w:pPr>
            <w:r>
              <w:rPr>
                <w:color w:val="3E6690"/>
                <w:sz w:val="19"/>
              </w:rPr>
              <w:t xml:space="preserve">BREAKFAST</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D-4</w:t>
            </w:r>
          </w:p>
        </w:tc>
        <w:tc>
          <w:tcPr>
            <w:tcW w:w="5626" w:type="dxa"/>
            <w:tcMar>
              <w:top w:w="40" w:type="dxa"/>
              <w:left w:w="100" w:type="dxa"/>
              <w:bottom w:w="40" w:type="dxa"/>
              <w:right w:w="100" w:type="dxa"/>
            </w:tcMar>
          </w:tcPr>
          <w:p>
            <w:pPr>
              <w:spacing w:before="10" w:after="10" w:line="240" w:lineRule="auto"/>
            </w:pPr>
            <w:r>
              <w:rPr>
                <w:color w:val="3E6690"/>
                <w:sz w:val="19"/>
              </w:rPr>
              <w:t xml:space="preserve">Mandatory Avian Influenza Screening for All Shipments</w:t>
            </w:r>
          </w:p>
        </w:tc>
        <w:tc>
          <w:tcPr>
            <w:tcW w:w="2200" w:type="dxa"/>
            <w:tcMar>
              <w:top w:w="40" w:type="dxa"/>
              <w:left w:w="100" w:type="dxa"/>
              <w:bottom w:w="40" w:type="dxa"/>
              <w:right w:w="100" w:type="dxa"/>
            </w:tcMar>
          </w:tcPr>
          <w:p>
            <w:pPr>
              <w:spacing w:before="10" w:after="10" w:line="240" w:lineRule="auto"/>
            </w:pPr>
            <w:r>
              <w:rPr>
                <w:color w:val="3E6690"/>
                <w:sz w:val="19"/>
              </w:rPr>
              <w:t xml:space="preserve">BREAKFAST</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D-5</w:t>
            </w:r>
          </w:p>
        </w:tc>
        <w:tc>
          <w:tcPr>
            <w:tcW w:w="5626" w:type="dxa"/>
            <w:tcMar>
              <w:top w:w="40" w:type="dxa"/>
              <w:left w:w="100" w:type="dxa"/>
              <w:bottom w:w="40" w:type="dxa"/>
              <w:right w:w="100" w:type="dxa"/>
            </w:tcMar>
          </w:tcPr>
          <w:p>
            <w:pPr>
              <w:spacing w:before="10" w:after="10" w:line="240" w:lineRule="auto"/>
            </w:pPr>
            <w:r>
              <w:rPr>
                <w:color w:val="3E6690"/>
                <w:sz w:val="19"/>
              </w:rPr>
              <w:t xml:space="preserve">Extended Cold-Chain Documentation Requirements</w:t>
            </w:r>
          </w:p>
        </w:tc>
        <w:tc>
          <w:tcPr>
            <w:tcW w:w="2200" w:type="dxa"/>
            <w:tcMar>
              <w:top w:w="40" w:type="dxa"/>
              <w:left w:w="100" w:type="dxa"/>
              <w:bottom w:w="40" w:type="dxa"/>
              <w:right w:w="100" w:type="dxa"/>
            </w:tcMar>
          </w:tcPr>
          <w:p>
            <w:pPr>
              <w:spacing w:before="10" w:after="10" w:line="240" w:lineRule="auto"/>
            </w:pPr>
            <w:r>
              <w:rPr>
                <w:color w:val="3E6690"/>
                <w:sz w:val="19"/>
              </w:rPr>
              <w:t xml:space="preserve">BREAKFAST</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D-6</w:t>
            </w:r>
          </w:p>
        </w:tc>
        <w:tc>
          <w:tcPr>
            <w:tcW w:w="5626" w:type="dxa"/>
            <w:tcMar>
              <w:top w:w="40" w:type="dxa"/>
              <w:left w:w="100" w:type="dxa"/>
              <w:bottom w:w="40" w:type="dxa"/>
              <w:right w:w="100" w:type="dxa"/>
            </w:tcMar>
          </w:tcPr>
          <w:p>
            <w:pPr>
              <w:spacing w:before="10" w:after="10" w:line="240" w:lineRule="auto"/>
            </w:pPr>
            <w:r>
              <w:rPr>
                <w:color w:val="3E6690"/>
                <w:sz w:val="19"/>
              </w:rPr>
              <w:t xml:space="preserve">Maximum-Period Customs Holds for "Origin Verification"</w:t>
            </w:r>
          </w:p>
        </w:tc>
        <w:tc>
          <w:tcPr>
            <w:tcW w:w="2200" w:type="dxa"/>
            <w:tcMar>
              <w:top w:w="40" w:type="dxa"/>
              <w:left w:w="100" w:type="dxa"/>
              <w:bottom w:w="40" w:type="dxa"/>
              <w:right w:w="100" w:type="dxa"/>
            </w:tcMar>
          </w:tcPr>
          <w:p>
            <w:pPr>
              <w:spacing w:before="10" w:after="10" w:line="240" w:lineRule="auto"/>
            </w:pPr>
            <w:r>
              <w:rPr>
                <w:color w:val="3E6690"/>
                <w:sz w:val="19"/>
              </w:rPr>
              <w:t xml:space="preserve">BREAKFAST</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D-7</w:t>
            </w:r>
          </w:p>
        </w:tc>
        <w:tc>
          <w:tcPr>
            <w:tcW w:w="5626" w:type="dxa"/>
            <w:tcMar>
              <w:top w:w="40" w:type="dxa"/>
              <w:left w:w="100" w:type="dxa"/>
              <w:bottom w:w="40" w:type="dxa"/>
              <w:right w:w="100" w:type="dxa"/>
            </w:tcMar>
          </w:tcPr>
          <w:p>
            <w:pPr>
              <w:spacing w:before="10" w:after="10" w:line="240" w:lineRule="auto"/>
            </w:pPr>
            <w:r>
              <w:rPr>
                <w:color w:val="3E6690"/>
                <w:sz w:val="19"/>
              </w:rPr>
              <w:t xml:space="preserve">Tariff Rate Quota "Administrative Rebalancing"</w:t>
            </w:r>
          </w:p>
        </w:tc>
        <w:tc>
          <w:tcPr>
            <w:tcW w:w="2200" w:type="dxa"/>
            <w:tcMar>
              <w:top w:w="40" w:type="dxa"/>
              <w:left w:w="100" w:type="dxa"/>
              <w:bottom w:w="40" w:type="dxa"/>
              <w:right w:w="100" w:type="dxa"/>
            </w:tcMar>
          </w:tcPr>
          <w:p>
            <w:pPr>
              <w:spacing w:before="10" w:after="10" w:line="240" w:lineRule="auto"/>
            </w:pPr>
            <w:r>
              <w:rPr>
                <w:color w:val="3E6690"/>
                <w:sz w:val="19"/>
              </w:rPr>
              <w:t xml:space="preserve">BREAKFAST</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D-8</w:t>
            </w:r>
          </w:p>
        </w:tc>
        <w:tc>
          <w:tcPr>
            <w:tcW w:w="5626" w:type="dxa"/>
            <w:tcMar>
              <w:top w:w="40" w:type="dxa"/>
              <w:left w:w="100" w:type="dxa"/>
              <w:bottom w:w="40" w:type="dxa"/>
              <w:right w:w="100" w:type="dxa"/>
            </w:tcMar>
          </w:tcPr>
          <w:p>
            <w:pPr>
              <w:spacing w:before="10" w:after="10" w:line="240" w:lineRule="auto"/>
            </w:pPr>
            <w:r>
              <w:rPr>
                <w:color w:val="3E6690"/>
                <w:sz w:val="19"/>
              </w:rPr>
              <w:t xml:space="preserve">Strict In-Quota vs. Over-Quota Enforcement</w:t>
            </w:r>
          </w:p>
        </w:tc>
        <w:tc>
          <w:tcPr>
            <w:tcW w:w="2200" w:type="dxa"/>
            <w:tcMar>
              <w:top w:w="40" w:type="dxa"/>
              <w:left w:w="100" w:type="dxa"/>
              <w:bottom w:w="40" w:type="dxa"/>
              <w:right w:w="100" w:type="dxa"/>
            </w:tcMar>
          </w:tcPr>
          <w:p>
            <w:pPr>
              <w:spacing w:before="10" w:after="10" w:line="240" w:lineRule="auto"/>
            </w:pPr>
            <w:r>
              <w:rPr>
                <w:color w:val="3E6690"/>
                <w:sz w:val="19"/>
              </w:rPr>
              <w:t xml:space="preserve">BREAKFAST</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D-9</w:t>
            </w:r>
          </w:p>
        </w:tc>
        <w:tc>
          <w:tcPr>
            <w:tcW w:w="5626" w:type="dxa"/>
            <w:tcMar>
              <w:top w:w="40" w:type="dxa"/>
              <w:left w:w="100" w:type="dxa"/>
              <w:bottom w:w="40" w:type="dxa"/>
              <w:right w:w="100" w:type="dxa"/>
            </w:tcMar>
          </w:tcPr>
          <w:p>
            <w:pPr>
              <w:spacing w:before="10" w:after="10" w:line="240" w:lineRule="auto"/>
            </w:pPr>
            <w:r>
              <w:rPr>
                <w:color w:val="3E6690"/>
                <w:sz w:val="19"/>
              </w:rPr>
              <w:t xml:space="preserve">Quota Allocation "Consultation" Delays</w:t>
            </w:r>
          </w:p>
        </w:tc>
        <w:tc>
          <w:tcPr>
            <w:tcW w:w="2200" w:type="dxa"/>
            <w:tcMar>
              <w:top w:w="40" w:type="dxa"/>
              <w:left w:w="100" w:type="dxa"/>
              <w:bottom w:w="40" w:type="dxa"/>
              <w:right w:w="100" w:type="dxa"/>
            </w:tcMar>
          </w:tcPr>
          <w:p>
            <w:pPr>
              <w:spacing w:before="10" w:after="10" w:line="240" w:lineRule="auto"/>
            </w:pPr>
            <w:r>
              <w:rPr>
                <w:color w:val="3E6690"/>
                <w:sz w:val="19"/>
              </w:rPr>
              <w:t xml:space="preserve">BREAKFAST</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D-10</w:t>
            </w:r>
          </w:p>
        </w:tc>
        <w:tc>
          <w:tcPr>
            <w:tcW w:w="5626" w:type="dxa"/>
            <w:tcMar>
              <w:top w:w="40" w:type="dxa"/>
              <w:left w:w="100" w:type="dxa"/>
              <w:bottom w:w="40" w:type="dxa"/>
              <w:right w:w="100" w:type="dxa"/>
            </w:tcMar>
          </w:tcPr>
          <w:p>
            <w:pPr>
              <w:spacing w:before="10" w:after="10" w:line="240" w:lineRule="auto"/>
            </w:pPr>
            <w:r>
              <w:rPr>
                <w:color w:val="3E6690"/>
                <w:sz w:val="19"/>
              </w:rPr>
              <w:t xml:space="preserve">Retroactive Quota Audits</w:t>
            </w:r>
          </w:p>
        </w:tc>
        <w:tc>
          <w:tcPr>
            <w:tcW w:w="2200" w:type="dxa"/>
            <w:tcMar>
              <w:top w:w="40" w:type="dxa"/>
              <w:left w:w="100" w:type="dxa"/>
              <w:bottom w:w="40" w:type="dxa"/>
              <w:right w:w="100" w:type="dxa"/>
            </w:tcMar>
          </w:tcPr>
          <w:p>
            <w:pPr>
              <w:spacing w:before="10" w:after="10" w:line="240" w:lineRule="auto"/>
            </w:pPr>
            <w:r>
              <w:rPr>
                <w:color w:val="3E6690"/>
                <w:sz w:val="19"/>
              </w:rPr>
              <w:t xml:space="preserve">BREAKFAST</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D-11</w:t>
            </w:r>
          </w:p>
        </w:tc>
        <w:tc>
          <w:tcPr>
            <w:tcW w:w="5626" w:type="dxa"/>
            <w:tcMar>
              <w:top w:w="40" w:type="dxa"/>
              <w:left w:w="100" w:type="dxa"/>
              <w:bottom w:w="40" w:type="dxa"/>
              <w:right w:w="100" w:type="dxa"/>
            </w:tcMar>
          </w:tcPr>
          <w:p>
            <w:pPr>
              <w:spacing w:before="10" w:after="10" w:line="240" w:lineRule="auto"/>
            </w:pPr>
            <w:r>
              <w:rPr>
                <w:color w:val="3E6690"/>
                <w:sz w:val="19"/>
              </w:rPr>
              <w:t xml:space="preserve">Strict Canada A/B/C Grade Enforcement</w:t>
            </w:r>
          </w:p>
        </w:tc>
        <w:tc>
          <w:tcPr>
            <w:tcW w:w="2200" w:type="dxa"/>
            <w:tcMar>
              <w:top w:w="40" w:type="dxa"/>
              <w:left w:w="100" w:type="dxa"/>
              <w:bottom w:w="40" w:type="dxa"/>
              <w:right w:w="100" w:type="dxa"/>
            </w:tcMar>
          </w:tcPr>
          <w:p>
            <w:pPr>
              <w:spacing w:before="10" w:after="10" w:line="240" w:lineRule="auto"/>
            </w:pPr>
            <w:r>
              <w:rPr>
                <w:color w:val="3E6690"/>
                <w:sz w:val="19"/>
              </w:rPr>
              <w:t xml:space="preserve">BREAKFAST</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D-12</w:t>
            </w:r>
          </w:p>
        </w:tc>
        <w:tc>
          <w:tcPr>
            <w:tcW w:w="5626" w:type="dxa"/>
            <w:tcMar>
              <w:top w:w="40" w:type="dxa"/>
              <w:left w:w="100" w:type="dxa"/>
              <w:bottom w:w="40" w:type="dxa"/>
              <w:right w:w="100" w:type="dxa"/>
            </w:tcMar>
          </w:tcPr>
          <w:p>
            <w:pPr>
              <w:spacing w:before="10" w:after="10" w:line="240" w:lineRule="auto"/>
            </w:pPr>
            <w:r>
              <w:rPr>
                <w:color w:val="3E6690"/>
                <w:sz w:val="19"/>
              </w:rPr>
              <w:t xml:space="preserve">Mandatory "Dyed" Ink Marking for Imported Eggs</w:t>
            </w:r>
          </w:p>
        </w:tc>
        <w:tc>
          <w:tcPr>
            <w:tcW w:w="2200" w:type="dxa"/>
            <w:tcMar>
              <w:top w:w="40" w:type="dxa"/>
              <w:left w:w="100" w:type="dxa"/>
              <w:bottom w:w="40" w:type="dxa"/>
              <w:right w:w="100" w:type="dxa"/>
            </w:tcMar>
          </w:tcPr>
          <w:p>
            <w:pPr>
              <w:spacing w:before="10" w:after="10" w:line="240" w:lineRule="auto"/>
            </w:pPr>
            <w:r>
              <w:rPr>
                <w:color w:val="3E6690"/>
                <w:sz w:val="19"/>
              </w:rPr>
              <w:t xml:space="preserve">BREAKFAST</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D-13</w:t>
            </w:r>
          </w:p>
        </w:tc>
        <w:tc>
          <w:tcPr>
            <w:tcW w:w="5626" w:type="dxa"/>
            <w:tcMar>
              <w:top w:w="40" w:type="dxa"/>
              <w:left w:w="100" w:type="dxa"/>
              <w:bottom w:w="40" w:type="dxa"/>
              <w:right w:w="100" w:type="dxa"/>
            </w:tcMar>
          </w:tcPr>
          <w:p>
            <w:pPr>
              <w:spacing w:before="10" w:after="10" w:line="240" w:lineRule="auto"/>
            </w:pPr>
            <w:r>
              <w:rPr>
                <w:color w:val="3E6690"/>
                <w:sz w:val="19"/>
              </w:rPr>
              <w:t xml:space="preserve">Bilingual Labeling Requirements</w:t>
            </w:r>
          </w:p>
        </w:tc>
        <w:tc>
          <w:tcPr>
            <w:tcW w:w="2200" w:type="dxa"/>
            <w:tcMar>
              <w:top w:w="40" w:type="dxa"/>
              <w:left w:w="100" w:type="dxa"/>
              <w:bottom w:w="40" w:type="dxa"/>
              <w:right w:w="100" w:type="dxa"/>
            </w:tcMar>
          </w:tcPr>
          <w:p>
            <w:pPr>
              <w:spacing w:before="10" w:after="10" w:line="240" w:lineRule="auto"/>
            </w:pPr>
            <w:r>
              <w:rPr>
                <w:color w:val="3E6690"/>
                <w:sz w:val="19"/>
              </w:rPr>
              <w:t xml:space="preserve">BREAKFAST</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D-14</w:t>
            </w:r>
          </w:p>
        </w:tc>
        <w:tc>
          <w:tcPr>
            <w:tcW w:w="5626" w:type="dxa"/>
            <w:tcMar>
              <w:top w:w="40" w:type="dxa"/>
              <w:left w:w="100" w:type="dxa"/>
              <w:bottom w:w="40" w:type="dxa"/>
              <w:right w:w="100" w:type="dxa"/>
            </w:tcMar>
          </w:tcPr>
          <w:p>
            <w:pPr>
              <w:spacing w:before="10" w:after="10" w:line="240" w:lineRule="auto"/>
            </w:pPr>
            <w:r>
              <w:rPr>
                <w:color w:val="3E6690"/>
                <w:sz w:val="19"/>
              </w:rPr>
              <w:t xml:space="preserve">Carton "Grade" and "Size" Verification</w:t>
            </w:r>
          </w:p>
        </w:tc>
        <w:tc>
          <w:tcPr>
            <w:tcW w:w="2200" w:type="dxa"/>
            <w:tcMar>
              <w:top w:w="40" w:type="dxa"/>
              <w:left w:w="100" w:type="dxa"/>
              <w:bottom w:w="40" w:type="dxa"/>
              <w:right w:w="100" w:type="dxa"/>
            </w:tcMar>
          </w:tcPr>
          <w:p>
            <w:pPr>
              <w:spacing w:before="10" w:after="10" w:line="240" w:lineRule="auto"/>
            </w:pPr>
            <w:r>
              <w:rPr>
                <w:color w:val="3E6690"/>
                <w:sz w:val="19"/>
              </w:rPr>
              <w:t xml:space="preserve">BREAKFAST</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D-15</w:t>
            </w:r>
          </w:p>
        </w:tc>
        <w:tc>
          <w:tcPr>
            <w:tcW w:w="5626" w:type="dxa"/>
            <w:tcMar>
              <w:top w:w="40" w:type="dxa"/>
              <w:left w:w="100" w:type="dxa"/>
              <w:bottom w:w="40" w:type="dxa"/>
              <w:right w:w="100" w:type="dxa"/>
            </w:tcMar>
          </w:tcPr>
          <w:p>
            <w:pPr>
              <w:spacing w:before="10" w:after="10" w:line="240" w:lineRule="auto"/>
            </w:pPr>
            <w:r>
              <w:rPr>
                <w:color w:val="3E6690"/>
                <w:sz w:val="19"/>
              </w:rPr>
              <w:t xml:space="preserve">Country-of-Origin Labeling Audits</w:t>
            </w:r>
          </w:p>
        </w:tc>
        <w:tc>
          <w:tcPr>
            <w:tcW w:w="2200" w:type="dxa"/>
            <w:tcMar>
              <w:top w:w="40" w:type="dxa"/>
              <w:left w:w="100" w:type="dxa"/>
              <w:bottom w:w="40" w:type="dxa"/>
              <w:right w:w="100" w:type="dxa"/>
            </w:tcMar>
          </w:tcPr>
          <w:p>
            <w:pPr>
              <w:spacing w:before="10" w:after="10" w:line="240" w:lineRule="auto"/>
            </w:pPr>
            <w:r>
              <w:rPr>
                <w:color w:val="3E6690"/>
                <w:sz w:val="19"/>
              </w:rPr>
              <w:t xml:space="preserve">BREAKFAST</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D-16</w:t>
            </w:r>
          </w:p>
        </w:tc>
        <w:tc>
          <w:tcPr>
            <w:tcW w:w="5626" w:type="dxa"/>
            <w:tcMar>
              <w:top w:w="40" w:type="dxa"/>
              <w:left w:w="100" w:type="dxa"/>
              <w:bottom w:w="40" w:type="dxa"/>
              <w:right w:w="100" w:type="dxa"/>
            </w:tcMar>
          </w:tcPr>
          <w:p>
            <w:pPr>
              <w:spacing w:before="10" w:after="10" w:line="240" w:lineRule="auto"/>
            </w:pPr>
            <w:r>
              <w:rPr>
                <w:color w:val="3E6690"/>
                <w:sz w:val="19"/>
              </w:rPr>
              <w:t xml:space="preserve">Egg Washing and Sanitization Standard Enforcement</w:t>
            </w:r>
          </w:p>
        </w:tc>
        <w:tc>
          <w:tcPr>
            <w:tcW w:w="2200" w:type="dxa"/>
            <w:tcMar>
              <w:top w:w="40" w:type="dxa"/>
              <w:left w:w="100" w:type="dxa"/>
              <w:bottom w:w="40" w:type="dxa"/>
              <w:right w:w="100" w:type="dxa"/>
            </w:tcMar>
          </w:tcPr>
          <w:p>
            <w:pPr>
              <w:spacing w:before="10" w:after="10" w:line="240" w:lineRule="auto"/>
            </w:pPr>
            <w:r>
              <w:rPr>
                <w:color w:val="3E6690"/>
                <w:sz w:val="19"/>
              </w:rPr>
              <w:t xml:space="preserve">BREAKFAST</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D-17</w:t>
            </w:r>
          </w:p>
        </w:tc>
        <w:tc>
          <w:tcPr>
            <w:tcW w:w="5626" w:type="dxa"/>
            <w:tcMar>
              <w:top w:w="40" w:type="dxa"/>
              <w:left w:w="100" w:type="dxa"/>
              <w:bottom w:w="40" w:type="dxa"/>
              <w:right w:w="100" w:type="dxa"/>
            </w:tcMar>
          </w:tcPr>
          <w:p>
            <w:pPr>
              <w:spacing w:before="10" w:after="10" w:line="240" w:lineRule="auto"/>
            </w:pPr>
            <w:r>
              <w:rPr>
                <w:color w:val="3E6690"/>
                <w:sz w:val="19"/>
              </w:rPr>
              <w:t xml:space="preserve">"Farm-to-Table" Traceability Audits</w:t>
            </w:r>
          </w:p>
        </w:tc>
        <w:tc>
          <w:tcPr>
            <w:tcW w:w="2200" w:type="dxa"/>
            <w:tcMar>
              <w:top w:w="40" w:type="dxa"/>
              <w:left w:w="100" w:type="dxa"/>
              <w:bottom w:w="40" w:type="dxa"/>
              <w:right w:w="100" w:type="dxa"/>
            </w:tcMar>
          </w:tcPr>
          <w:p>
            <w:pPr>
              <w:spacing w:before="10" w:after="10" w:line="240" w:lineRule="auto"/>
            </w:pPr>
            <w:r>
              <w:rPr>
                <w:color w:val="3E6690"/>
                <w:sz w:val="19"/>
              </w:rPr>
              <w:t xml:space="preserve">BREAKFAST</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D-18</w:t>
            </w:r>
          </w:p>
        </w:tc>
        <w:tc>
          <w:tcPr>
            <w:tcW w:w="5626" w:type="dxa"/>
            <w:tcMar>
              <w:top w:w="40" w:type="dxa"/>
              <w:left w:w="100" w:type="dxa"/>
              <w:bottom w:w="40" w:type="dxa"/>
              <w:right w:w="100" w:type="dxa"/>
            </w:tcMar>
          </w:tcPr>
          <w:p>
            <w:pPr>
              <w:spacing w:before="10" w:after="10" w:line="240" w:lineRule="auto"/>
            </w:pPr>
            <w:r>
              <w:rPr>
                <w:color w:val="3E6690"/>
                <w:sz w:val="19"/>
              </w:rPr>
              <w:t xml:space="preserve">Pesticide and Antibiotic Residue Testing</w:t>
            </w:r>
          </w:p>
        </w:tc>
        <w:tc>
          <w:tcPr>
            <w:tcW w:w="2200" w:type="dxa"/>
            <w:tcMar>
              <w:top w:w="40" w:type="dxa"/>
              <w:left w:w="100" w:type="dxa"/>
              <w:bottom w:w="40" w:type="dxa"/>
              <w:right w:w="100" w:type="dxa"/>
            </w:tcMar>
          </w:tcPr>
          <w:p>
            <w:pPr>
              <w:spacing w:before="10" w:after="10" w:line="240" w:lineRule="auto"/>
            </w:pPr>
            <w:r>
              <w:rPr>
                <w:color w:val="3E6690"/>
                <w:sz w:val="19"/>
              </w:rPr>
              <w:t xml:space="preserve">BREAKFAST</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D-19</w:t>
            </w:r>
          </w:p>
        </w:tc>
        <w:tc>
          <w:tcPr>
            <w:tcW w:w="5626" w:type="dxa"/>
            <w:tcMar>
              <w:top w:w="40" w:type="dxa"/>
              <w:left w:w="100" w:type="dxa"/>
              <w:bottom w:w="40" w:type="dxa"/>
              <w:right w:w="100" w:type="dxa"/>
            </w:tcMar>
          </w:tcPr>
          <w:p>
            <w:pPr>
              <w:spacing w:before="10" w:after="10" w:line="240" w:lineRule="auto"/>
            </w:pPr>
            <w:r>
              <w:rPr>
                <w:color w:val="3E6690"/>
                <w:sz w:val="19"/>
              </w:rPr>
              <w:t xml:space="preserve">"Organic" and "Free-Range" Claim Verification</w:t>
            </w:r>
          </w:p>
        </w:tc>
        <w:tc>
          <w:tcPr>
            <w:tcW w:w="2200" w:type="dxa"/>
            <w:tcMar>
              <w:top w:w="40" w:type="dxa"/>
              <w:left w:w="100" w:type="dxa"/>
              <w:bottom w:w="40" w:type="dxa"/>
              <w:right w:w="100" w:type="dxa"/>
            </w:tcMar>
          </w:tcPr>
          <w:p>
            <w:pPr>
              <w:spacing w:before="10" w:after="10" w:line="240" w:lineRule="auto"/>
            </w:pPr>
            <w:r>
              <w:rPr>
                <w:color w:val="3E6690"/>
                <w:sz w:val="19"/>
              </w:rPr>
              <w:t xml:space="preserve">BREAKFAST</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D-20</w:t>
            </w:r>
          </w:p>
        </w:tc>
        <w:tc>
          <w:tcPr>
            <w:tcW w:w="5626" w:type="dxa"/>
            <w:tcMar>
              <w:top w:w="40" w:type="dxa"/>
              <w:left w:w="100" w:type="dxa"/>
              <w:bottom w:w="40" w:type="dxa"/>
              <w:right w:w="100" w:type="dxa"/>
            </w:tcMar>
          </w:tcPr>
          <w:p>
            <w:pPr>
              <w:spacing w:before="10" w:after="10" w:line="240" w:lineRule="auto"/>
            </w:pPr>
            <w:r>
              <w:rPr>
                <w:color w:val="3E6690"/>
                <w:sz w:val="19"/>
              </w:rPr>
              <w:t xml:space="preserve">Expanded "Foreign Animal Disease" Inspections</w:t>
            </w:r>
          </w:p>
        </w:tc>
        <w:tc>
          <w:tcPr>
            <w:tcW w:w="2200" w:type="dxa"/>
            <w:tcMar>
              <w:top w:w="40" w:type="dxa"/>
              <w:left w:w="100" w:type="dxa"/>
              <w:bottom w:w="40" w:type="dxa"/>
              <w:right w:w="100" w:type="dxa"/>
            </w:tcMar>
          </w:tcPr>
          <w:p>
            <w:pPr>
              <w:spacing w:before="10" w:after="10" w:line="240" w:lineRule="auto"/>
            </w:pPr>
            <w:r>
              <w:rPr>
                <w:color w:val="3E6690"/>
                <w:sz w:val="19"/>
              </w:rPr>
              <w:t xml:space="preserve">BREAKFAST</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D-21</w:t>
            </w:r>
          </w:p>
        </w:tc>
        <w:tc>
          <w:tcPr>
            <w:tcW w:w="5626" w:type="dxa"/>
            <w:tcMar>
              <w:top w:w="40" w:type="dxa"/>
              <w:left w:w="100" w:type="dxa"/>
              <w:bottom w:w="40" w:type="dxa"/>
              <w:right w:w="100" w:type="dxa"/>
            </w:tcMar>
          </w:tcPr>
          <w:p>
            <w:pPr>
              <w:spacing w:before="10" w:after="10" w:line="240" w:lineRule="auto"/>
            </w:pPr>
            <w:r>
              <w:rPr>
                <w:color w:val="3E6690"/>
                <w:sz w:val="19"/>
              </w:rPr>
              <w:t xml:space="preserve">Processed Egg "Ingredient" Verification</w:t>
            </w:r>
          </w:p>
        </w:tc>
        <w:tc>
          <w:tcPr>
            <w:tcW w:w="2200" w:type="dxa"/>
            <w:tcMar>
              <w:top w:w="40" w:type="dxa"/>
              <w:left w:w="100" w:type="dxa"/>
              <w:bottom w:w="40" w:type="dxa"/>
              <w:right w:w="100" w:type="dxa"/>
            </w:tcMar>
          </w:tcPr>
          <w:p>
            <w:pPr>
              <w:spacing w:before="10" w:after="10" w:line="240" w:lineRule="auto"/>
            </w:pPr>
            <w:r>
              <w:rPr>
                <w:color w:val="3E6690"/>
                <w:sz w:val="19"/>
              </w:rPr>
              <w:t xml:space="preserve">BREAKFAST</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D-22</w:t>
            </w:r>
          </w:p>
        </w:tc>
        <w:tc>
          <w:tcPr>
            <w:tcW w:w="5626" w:type="dxa"/>
            <w:tcMar>
              <w:top w:w="40" w:type="dxa"/>
              <w:left w:w="100" w:type="dxa"/>
              <w:bottom w:w="40" w:type="dxa"/>
              <w:right w:w="100" w:type="dxa"/>
            </w:tcMar>
          </w:tcPr>
          <w:p>
            <w:pPr>
              <w:spacing w:before="10" w:after="10" w:line="240" w:lineRule="auto"/>
            </w:pPr>
            <w:r>
              <w:rPr>
                <w:color w:val="3E6690"/>
                <w:sz w:val="19"/>
              </w:rPr>
              <w:t xml:space="preserve">Processed Egg "Equivalent" Calculation Audits</w:t>
            </w:r>
          </w:p>
        </w:tc>
        <w:tc>
          <w:tcPr>
            <w:tcW w:w="2200" w:type="dxa"/>
            <w:tcMar>
              <w:top w:w="40" w:type="dxa"/>
              <w:left w:w="100" w:type="dxa"/>
              <w:bottom w:w="40" w:type="dxa"/>
              <w:right w:w="100" w:type="dxa"/>
            </w:tcMar>
          </w:tcPr>
          <w:p>
            <w:pPr>
              <w:spacing w:before="10" w:after="10" w:line="240" w:lineRule="auto"/>
            </w:pPr>
            <w:r>
              <w:rPr>
                <w:color w:val="3E6690"/>
                <w:sz w:val="19"/>
              </w:rPr>
              <w:t xml:space="preserve">BREAKFAST</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D-23</w:t>
            </w:r>
          </w:p>
        </w:tc>
        <w:tc>
          <w:tcPr>
            <w:tcW w:w="5626" w:type="dxa"/>
            <w:tcMar>
              <w:top w:w="40" w:type="dxa"/>
              <w:left w:w="100" w:type="dxa"/>
              <w:bottom w:w="40" w:type="dxa"/>
              <w:right w:w="100" w:type="dxa"/>
            </w:tcMar>
          </w:tcPr>
          <w:p>
            <w:pPr>
              <w:spacing w:before="10" w:after="10" w:line="240" w:lineRule="auto"/>
            </w:pPr>
            <w:r>
              <w:rPr>
                <w:color w:val="3E6690"/>
                <w:sz w:val="19"/>
              </w:rPr>
              <w:t xml:space="preserve">Hatching Egg Salmonella Testing</w:t>
            </w:r>
          </w:p>
        </w:tc>
        <w:tc>
          <w:tcPr>
            <w:tcW w:w="2200" w:type="dxa"/>
            <w:tcMar>
              <w:top w:w="40" w:type="dxa"/>
              <w:left w:w="100" w:type="dxa"/>
              <w:bottom w:w="40" w:type="dxa"/>
              <w:right w:w="100" w:type="dxa"/>
            </w:tcMar>
          </w:tcPr>
          <w:p>
            <w:pPr>
              <w:spacing w:before="10" w:after="10" w:line="240" w:lineRule="auto"/>
            </w:pPr>
            <w:r>
              <w:rPr>
                <w:color w:val="3E6690"/>
                <w:sz w:val="19"/>
              </w:rPr>
              <w:t xml:space="preserve">BREAKFAST</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D-24</w:t>
            </w:r>
          </w:p>
        </w:tc>
        <w:tc>
          <w:tcPr>
            <w:tcW w:w="5626" w:type="dxa"/>
            <w:tcMar>
              <w:top w:w="40" w:type="dxa"/>
              <w:left w:w="100" w:type="dxa"/>
              <w:bottom w:w="40" w:type="dxa"/>
              <w:right w:w="100" w:type="dxa"/>
            </w:tcMar>
          </w:tcPr>
          <w:p>
            <w:pPr>
              <w:spacing w:before="10" w:after="10" w:line="240" w:lineRule="auto"/>
            </w:pPr>
            <w:r>
              <w:rPr>
                <w:color w:val="3E6690"/>
                <w:sz w:val="19"/>
              </w:rPr>
              <w:t xml:space="preserve">Egg Product "Additive" Compliance</w:t>
            </w:r>
          </w:p>
        </w:tc>
        <w:tc>
          <w:tcPr>
            <w:tcW w:w="2200" w:type="dxa"/>
            <w:tcMar>
              <w:top w:w="40" w:type="dxa"/>
              <w:left w:w="100" w:type="dxa"/>
              <w:bottom w:w="40" w:type="dxa"/>
              <w:right w:w="100" w:type="dxa"/>
            </w:tcMar>
          </w:tcPr>
          <w:p>
            <w:pPr>
              <w:spacing w:before="10" w:after="10" w:line="240" w:lineRule="auto"/>
            </w:pPr>
            <w:r>
              <w:rPr>
                <w:color w:val="3E6690"/>
                <w:sz w:val="19"/>
              </w:rPr>
              <w:t xml:space="preserve">BREAKFAST</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D-25</w:t>
            </w:r>
          </w:p>
        </w:tc>
        <w:tc>
          <w:tcPr>
            <w:tcW w:w="5626" w:type="dxa"/>
            <w:tcMar>
              <w:top w:w="40" w:type="dxa"/>
              <w:left w:w="100" w:type="dxa"/>
              <w:bottom w:w="40" w:type="dxa"/>
              <w:right w:w="100" w:type="dxa"/>
            </w:tcMar>
          </w:tcPr>
          <w:p>
            <w:pPr>
              <w:spacing w:before="10" w:after="10" w:line="240" w:lineRule="auto"/>
            </w:pPr>
            <w:r>
              <w:rPr>
                <w:color w:val="3E6690"/>
                <w:sz w:val="19"/>
              </w:rPr>
              <w:t xml:space="preserve">Mandatory "Imported" Shelf Labeling</w:t>
            </w:r>
          </w:p>
        </w:tc>
        <w:tc>
          <w:tcPr>
            <w:tcW w:w="2200" w:type="dxa"/>
            <w:tcMar>
              <w:top w:w="40" w:type="dxa"/>
              <w:left w:w="100" w:type="dxa"/>
              <w:bottom w:w="40" w:type="dxa"/>
              <w:right w:w="100" w:type="dxa"/>
            </w:tcMar>
          </w:tcPr>
          <w:p>
            <w:pPr>
              <w:spacing w:before="10" w:after="10" w:line="240" w:lineRule="auto"/>
            </w:pPr>
            <w:r>
              <w:rPr>
                <w:color w:val="3E6690"/>
                <w:sz w:val="19"/>
              </w:rPr>
              <w:t xml:space="preserve">BREAKFAST</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D-26</w:t>
            </w:r>
          </w:p>
        </w:tc>
        <w:tc>
          <w:tcPr>
            <w:tcW w:w="5626" w:type="dxa"/>
            <w:tcMar>
              <w:top w:w="40" w:type="dxa"/>
              <w:left w:w="100" w:type="dxa"/>
              <w:bottom w:w="40" w:type="dxa"/>
              <w:right w:w="100" w:type="dxa"/>
            </w:tcMar>
          </w:tcPr>
          <w:p>
            <w:pPr>
              <w:spacing w:before="10" w:after="10" w:line="240" w:lineRule="auto"/>
            </w:pPr>
            <w:r>
              <w:rPr>
                <w:color w:val="3E6690"/>
                <w:sz w:val="19"/>
              </w:rPr>
              <w:t xml:space="preserve">Expanded "Buy Canadian" Retail Programs</w:t>
            </w:r>
          </w:p>
        </w:tc>
        <w:tc>
          <w:tcPr>
            <w:tcW w:w="2200" w:type="dxa"/>
            <w:tcMar>
              <w:top w:w="40" w:type="dxa"/>
              <w:left w:w="100" w:type="dxa"/>
              <w:bottom w:w="40" w:type="dxa"/>
              <w:right w:w="100" w:type="dxa"/>
            </w:tcMar>
          </w:tcPr>
          <w:p>
            <w:pPr>
              <w:spacing w:before="10" w:after="10" w:line="240" w:lineRule="auto"/>
            </w:pPr>
            <w:r>
              <w:rPr>
                <w:color w:val="3E6690"/>
                <w:sz w:val="19"/>
              </w:rPr>
              <w:t xml:space="preserve">BREAKFAST</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D-27</w:t>
            </w:r>
          </w:p>
        </w:tc>
        <w:tc>
          <w:tcPr>
            <w:tcW w:w="5626" w:type="dxa"/>
            <w:tcMar>
              <w:top w:w="40" w:type="dxa"/>
              <w:left w:w="100" w:type="dxa"/>
              <w:bottom w:w="40" w:type="dxa"/>
              <w:right w:w="100" w:type="dxa"/>
            </w:tcMar>
          </w:tcPr>
          <w:p>
            <w:pPr>
              <w:spacing w:before="10" w:after="10" w:line="240" w:lineRule="auto"/>
            </w:pPr>
            <w:r>
              <w:rPr>
                <w:color w:val="3E6690"/>
                <w:sz w:val="19"/>
              </w:rPr>
              <w:t xml:space="preserve">"Farm-to-Fork" Public Disclosure Requirements</w:t>
            </w:r>
          </w:p>
        </w:tc>
        <w:tc>
          <w:tcPr>
            <w:tcW w:w="2200" w:type="dxa"/>
            <w:tcMar>
              <w:top w:w="40" w:type="dxa"/>
              <w:left w:w="100" w:type="dxa"/>
              <w:bottom w:w="40" w:type="dxa"/>
              <w:right w:w="100" w:type="dxa"/>
            </w:tcMar>
          </w:tcPr>
          <w:p>
            <w:pPr>
              <w:spacing w:before="10" w:after="10" w:line="240" w:lineRule="auto"/>
            </w:pPr>
            <w:r>
              <w:rPr>
                <w:color w:val="3E6690"/>
                <w:sz w:val="19"/>
              </w:rPr>
              <w:t xml:space="preserve">BREAKFAST</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D-28</w:t>
            </w:r>
          </w:p>
        </w:tc>
        <w:tc>
          <w:tcPr>
            <w:tcW w:w="5626" w:type="dxa"/>
            <w:tcMar>
              <w:top w:w="40" w:type="dxa"/>
              <w:left w:w="100" w:type="dxa"/>
              <w:bottom w:w="40" w:type="dxa"/>
              <w:right w:w="100" w:type="dxa"/>
            </w:tcMar>
          </w:tcPr>
          <w:p>
            <w:pPr>
              <w:spacing w:before="10" w:after="10" w:line="240" w:lineRule="auto"/>
            </w:pPr>
            <w:r>
              <w:rPr>
                <w:color w:val="3E6690"/>
                <w:sz w:val="19"/>
              </w:rPr>
              <w:t xml:space="preserve">"Eggs-ported from the USA" Public Awareness Campaign</w:t>
            </w:r>
          </w:p>
        </w:tc>
        <w:tc>
          <w:tcPr>
            <w:tcW w:w="2200" w:type="dxa"/>
            <w:tcMar>
              <w:top w:w="40" w:type="dxa"/>
              <w:left w:w="100" w:type="dxa"/>
              <w:bottom w:w="40" w:type="dxa"/>
              <w:right w:w="100" w:type="dxa"/>
            </w:tcMar>
          </w:tcPr>
          <w:p>
            <w:pPr>
              <w:spacing w:before="10" w:after="10" w:line="240" w:lineRule="auto"/>
            </w:pPr>
            <w:r>
              <w:rPr>
                <w:color w:val="3E6690"/>
                <w:sz w:val="19"/>
              </w:rPr>
              <w:t xml:space="preserve">BREAKFAST</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D-29</w:t>
            </w:r>
          </w:p>
        </w:tc>
        <w:tc>
          <w:tcPr>
            <w:tcW w:w="5626" w:type="dxa"/>
            <w:tcMar>
              <w:top w:w="40" w:type="dxa"/>
              <w:left w:w="100" w:type="dxa"/>
              <w:bottom w:w="40" w:type="dxa"/>
              <w:right w:w="100" w:type="dxa"/>
            </w:tcMar>
          </w:tcPr>
          <w:p>
            <w:pPr>
              <w:spacing w:before="10" w:after="10" w:line="240" w:lineRule="auto"/>
            </w:pPr>
            <w:r>
              <w:rPr>
                <w:color w:val="3E6690"/>
                <w:sz w:val="19"/>
              </w:rPr>
              <w:t xml:space="preserve">Supply Management Defense Legislation</w:t>
            </w:r>
          </w:p>
        </w:tc>
        <w:tc>
          <w:tcPr>
            <w:tcW w:w="2200" w:type="dxa"/>
            <w:tcMar>
              <w:top w:w="40" w:type="dxa"/>
              <w:left w:w="100" w:type="dxa"/>
              <w:bottom w:w="40" w:type="dxa"/>
              <w:right w:w="100" w:type="dxa"/>
            </w:tcMar>
          </w:tcPr>
          <w:p>
            <w:pPr>
              <w:spacing w:before="10" w:after="10" w:line="240" w:lineRule="auto"/>
            </w:pPr>
            <w:r>
              <w:rPr>
                <w:color w:val="3E6690"/>
                <w:sz w:val="19"/>
              </w:rPr>
              <w:t xml:space="preserve">BREAKFAST</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D-30</w:t>
            </w:r>
          </w:p>
        </w:tc>
        <w:tc>
          <w:tcPr>
            <w:tcW w:w="5626" w:type="dxa"/>
            <w:tcMar>
              <w:top w:w="40" w:type="dxa"/>
              <w:left w:w="100" w:type="dxa"/>
              <w:bottom w:w="40" w:type="dxa"/>
              <w:right w:w="100" w:type="dxa"/>
            </w:tcMar>
          </w:tcPr>
          <w:p>
            <w:pPr>
              <w:spacing w:before="10" w:after="10" w:line="240" w:lineRule="auto"/>
            </w:pPr>
            <w:r>
              <w:rPr>
                <w:color w:val="3E6690"/>
                <w:sz w:val="19"/>
              </w:rPr>
              <w:t xml:space="preserve">Egg Export "Priorities" to Other Markets</w:t>
            </w:r>
          </w:p>
        </w:tc>
        <w:tc>
          <w:tcPr>
            <w:tcW w:w="2200" w:type="dxa"/>
            <w:tcMar>
              <w:top w:w="40" w:type="dxa"/>
              <w:left w:w="100" w:type="dxa"/>
              <w:bottom w:w="40" w:type="dxa"/>
              <w:right w:w="100" w:type="dxa"/>
            </w:tcMar>
          </w:tcPr>
          <w:p>
            <w:pPr>
              <w:spacing w:before="10" w:after="10" w:line="240" w:lineRule="auto"/>
            </w:pPr>
            <w:r>
              <w:rPr>
                <w:color w:val="3E6690"/>
                <w:sz w:val="19"/>
              </w:rPr>
              <w:t xml:space="preserve">BREAKFAST</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E-1</w:t>
            </w:r>
          </w:p>
        </w:tc>
        <w:tc>
          <w:tcPr>
            <w:tcW w:w="5626" w:type="dxa"/>
            <w:tcMar>
              <w:top w:w="40" w:type="dxa"/>
              <w:left w:w="100" w:type="dxa"/>
              <w:bottom w:w="40" w:type="dxa"/>
              <w:right w:w="100" w:type="dxa"/>
            </w:tcMar>
          </w:tcPr>
          <w:p>
            <w:pPr>
              <w:spacing w:before="10" w:after="10" w:line="240" w:lineRule="auto"/>
            </w:pPr>
            <w:r>
              <w:rPr>
                <w:color w:val="3E6690"/>
                <w:sz w:val="19"/>
              </w:rPr>
              <w:t xml:space="preserve">Export Permit "Processing" Delays</w:t>
            </w:r>
          </w:p>
        </w:tc>
        <w:tc>
          <w:tcPr>
            <w:tcW w:w="2200" w:type="dxa"/>
            <w:tcMar>
              <w:top w:w="40" w:type="dxa"/>
              <w:left w:w="100" w:type="dxa"/>
              <w:bottom w:w="40" w:type="dxa"/>
              <w:right w:w="100" w:type="dxa"/>
            </w:tcMar>
          </w:tcPr>
          <w:p>
            <w:pPr>
              <w:spacing w:before="10" w:after="10" w:line="240" w:lineRule="auto"/>
            </w:pPr>
            <w:r>
              <w:rPr>
                <w:color w:val="3E6690"/>
                <w:sz w:val="19"/>
              </w:rPr>
              <w:t xml:space="preserve">TIMBER</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E-2</w:t>
            </w:r>
          </w:p>
        </w:tc>
        <w:tc>
          <w:tcPr>
            <w:tcW w:w="5626" w:type="dxa"/>
            <w:tcMar>
              <w:top w:w="40" w:type="dxa"/>
              <w:left w:w="100" w:type="dxa"/>
              <w:bottom w:w="40" w:type="dxa"/>
              <w:right w:w="100" w:type="dxa"/>
            </w:tcMar>
          </w:tcPr>
          <w:p>
            <w:pPr>
              <w:spacing w:before="10" w:after="10" w:line="240" w:lineRule="auto"/>
            </w:pPr>
            <w:r>
              <w:rPr>
                <w:color w:val="3E6690"/>
                <w:sz w:val="19"/>
              </w:rPr>
              <w:t xml:space="preserve">Quota "Consultation" Freeze</w:t>
            </w:r>
          </w:p>
        </w:tc>
        <w:tc>
          <w:tcPr>
            <w:tcW w:w="2200" w:type="dxa"/>
            <w:tcMar>
              <w:top w:w="40" w:type="dxa"/>
              <w:left w:w="100" w:type="dxa"/>
              <w:bottom w:w="40" w:type="dxa"/>
              <w:right w:w="100" w:type="dxa"/>
            </w:tcMar>
          </w:tcPr>
          <w:p>
            <w:pPr>
              <w:spacing w:before="10" w:after="10" w:line="240" w:lineRule="auto"/>
            </w:pPr>
            <w:r>
              <w:rPr>
                <w:color w:val="3E6690"/>
                <w:sz w:val="19"/>
              </w:rPr>
              <w:t xml:space="preserve">TIMBER</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E-3</w:t>
            </w:r>
          </w:p>
        </w:tc>
        <w:tc>
          <w:tcPr>
            <w:tcW w:w="5626" w:type="dxa"/>
            <w:tcMar>
              <w:top w:w="40" w:type="dxa"/>
              <w:left w:w="100" w:type="dxa"/>
              <w:bottom w:w="40" w:type="dxa"/>
              <w:right w:w="100" w:type="dxa"/>
            </w:tcMar>
          </w:tcPr>
          <w:p>
            <w:pPr>
              <w:spacing w:before="10" w:after="10" w:line="240" w:lineRule="auto"/>
            </w:pPr>
            <w:r>
              <w:rPr>
                <w:color w:val="3E6690"/>
                <w:sz w:val="19"/>
              </w:rPr>
              <w:t xml:space="preserve">Retroactive Export Permit Audits</w:t>
            </w:r>
          </w:p>
        </w:tc>
        <w:tc>
          <w:tcPr>
            <w:tcW w:w="2200" w:type="dxa"/>
            <w:tcMar>
              <w:top w:w="40" w:type="dxa"/>
              <w:left w:w="100" w:type="dxa"/>
              <w:bottom w:w="40" w:type="dxa"/>
              <w:right w:w="100" w:type="dxa"/>
            </w:tcMar>
          </w:tcPr>
          <w:p>
            <w:pPr>
              <w:spacing w:before="10" w:after="10" w:line="240" w:lineRule="auto"/>
            </w:pPr>
            <w:r>
              <w:rPr>
                <w:color w:val="3E6690"/>
                <w:sz w:val="19"/>
              </w:rPr>
              <w:t xml:space="preserve">TIMBER</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E-4</w:t>
            </w:r>
          </w:p>
        </w:tc>
        <w:tc>
          <w:tcPr>
            <w:tcW w:w="5626" w:type="dxa"/>
            <w:tcMar>
              <w:top w:w="40" w:type="dxa"/>
              <w:left w:w="100" w:type="dxa"/>
              <w:bottom w:w="40" w:type="dxa"/>
              <w:right w:w="100" w:type="dxa"/>
            </w:tcMar>
          </w:tcPr>
          <w:p>
            <w:pPr>
              <w:spacing w:before="10" w:after="10" w:line="240" w:lineRule="auto"/>
            </w:pPr>
            <w:r>
              <w:rPr>
                <w:color w:val="3E6690"/>
                <w:sz w:val="19"/>
              </w:rPr>
              <w:t xml:space="preserve">"First Nations" Consultation Requirements</w:t>
            </w:r>
          </w:p>
        </w:tc>
        <w:tc>
          <w:tcPr>
            <w:tcW w:w="2200" w:type="dxa"/>
            <w:tcMar>
              <w:top w:w="40" w:type="dxa"/>
              <w:left w:w="100" w:type="dxa"/>
              <w:bottom w:w="40" w:type="dxa"/>
              <w:right w:w="100" w:type="dxa"/>
            </w:tcMar>
          </w:tcPr>
          <w:p>
            <w:pPr>
              <w:spacing w:before="10" w:after="10" w:line="240" w:lineRule="auto"/>
            </w:pPr>
            <w:r>
              <w:rPr>
                <w:color w:val="3E6690"/>
                <w:sz w:val="19"/>
              </w:rPr>
              <w:t xml:space="preserve">TIMBER</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E-5</w:t>
            </w:r>
          </w:p>
        </w:tc>
        <w:tc>
          <w:tcPr>
            <w:tcW w:w="5626" w:type="dxa"/>
            <w:tcMar>
              <w:top w:w="40" w:type="dxa"/>
              <w:left w:w="100" w:type="dxa"/>
              <w:bottom w:w="40" w:type="dxa"/>
              <w:right w:w="100" w:type="dxa"/>
            </w:tcMar>
          </w:tcPr>
          <w:p>
            <w:pPr>
              <w:spacing w:before="10" w:after="10" w:line="240" w:lineRule="auto"/>
            </w:pPr>
            <w:r>
              <w:rPr>
                <w:color w:val="3E6690"/>
                <w:sz w:val="19"/>
              </w:rPr>
              <w:t xml:space="preserve">Export Permit "Capacity" Caps</w:t>
            </w:r>
          </w:p>
        </w:tc>
        <w:tc>
          <w:tcPr>
            <w:tcW w:w="2200" w:type="dxa"/>
            <w:tcMar>
              <w:top w:w="40" w:type="dxa"/>
              <w:left w:w="100" w:type="dxa"/>
              <w:bottom w:w="40" w:type="dxa"/>
              <w:right w:w="100" w:type="dxa"/>
            </w:tcMar>
          </w:tcPr>
          <w:p>
            <w:pPr>
              <w:spacing w:before="10" w:after="10" w:line="240" w:lineRule="auto"/>
            </w:pPr>
            <w:r>
              <w:rPr>
                <w:color w:val="3E6690"/>
                <w:sz w:val="19"/>
              </w:rPr>
              <w:t xml:space="preserve">TIMBER</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E-6</w:t>
            </w:r>
          </w:p>
        </w:tc>
        <w:tc>
          <w:tcPr>
            <w:tcW w:w="5626" w:type="dxa"/>
            <w:tcMar>
              <w:top w:w="40" w:type="dxa"/>
              <w:left w:w="100" w:type="dxa"/>
              <w:bottom w:w="40" w:type="dxa"/>
              <w:right w:w="100" w:type="dxa"/>
            </w:tcMar>
          </w:tcPr>
          <w:p>
            <w:pPr>
              <w:spacing w:before="10" w:after="10" w:line="240" w:lineRule="auto"/>
            </w:pPr>
            <w:r>
              <w:rPr>
                <w:color w:val="3E6690"/>
                <w:sz w:val="19"/>
              </w:rPr>
              <w:t xml:space="preserve">Provincial "Allocation" Disputes</w:t>
            </w:r>
          </w:p>
        </w:tc>
        <w:tc>
          <w:tcPr>
            <w:tcW w:w="2200" w:type="dxa"/>
            <w:tcMar>
              <w:top w:w="40" w:type="dxa"/>
              <w:left w:w="100" w:type="dxa"/>
              <w:bottom w:w="40" w:type="dxa"/>
              <w:right w:w="100" w:type="dxa"/>
            </w:tcMar>
          </w:tcPr>
          <w:p>
            <w:pPr>
              <w:spacing w:before="10" w:after="10" w:line="240" w:lineRule="auto"/>
            </w:pPr>
            <w:r>
              <w:rPr>
                <w:color w:val="3E6690"/>
                <w:sz w:val="19"/>
              </w:rPr>
              <w:t xml:space="preserve">TIMBER</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E-7</w:t>
            </w:r>
          </w:p>
        </w:tc>
        <w:tc>
          <w:tcPr>
            <w:tcW w:w="5626" w:type="dxa"/>
            <w:tcMar>
              <w:top w:w="40" w:type="dxa"/>
              <w:left w:w="100" w:type="dxa"/>
              <w:bottom w:w="40" w:type="dxa"/>
              <w:right w:w="100" w:type="dxa"/>
            </w:tcMar>
          </w:tcPr>
          <w:p>
            <w:pPr>
              <w:spacing w:before="10" w:after="10" w:line="240" w:lineRule="auto"/>
            </w:pPr>
            <w:r>
              <w:rPr>
                <w:color w:val="3E6690"/>
                <w:sz w:val="19"/>
              </w:rPr>
              <w:t xml:space="preserve">100% Physical Inspection of All Lumber Shipments</w:t>
            </w:r>
          </w:p>
        </w:tc>
        <w:tc>
          <w:tcPr>
            <w:tcW w:w="2200" w:type="dxa"/>
            <w:tcMar>
              <w:top w:w="40" w:type="dxa"/>
              <w:left w:w="100" w:type="dxa"/>
              <w:bottom w:w="40" w:type="dxa"/>
              <w:right w:w="100" w:type="dxa"/>
            </w:tcMar>
          </w:tcPr>
          <w:p>
            <w:pPr>
              <w:spacing w:before="10" w:after="10" w:line="240" w:lineRule="auto"/>
            </w:pPr>
            <w:r>
              <w:rPr>
                <w:color w:val="3E6690"/>
                <w:sz w:val="19"/>
              </w:rPr>
              <w:t xml:space="preserve">TIMBER</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E-8</w:t>
            </w:r>
          </w:p>
        </w:tc>
        <w:tc>
          <w:tcPr>
            <w:tcW w:w="5626" w:type="dxa"/>
            <w:tcMar>
              <w:top w:w="40" w:type="dxa"/>
              <w:left w:w="100" w:type="dxa"/>
              <w:bottom w:w="40" w:type="dxa"/>
              <w:right w:w="100" w:type="dxa"/>
            </w:tcMar>
          </w:tcPr>
          <w:p>
            <w:pPr>
              <w:spacing w:before="10" w:after="10" w:line="240" w:lineRule="auto"/>
            </w:pPr>
            <w:r>
              <w:rPr>
                <w:color w:val="3E6690"/>
                <w:sz w:val="19"/>
              </w:rPr>
              <w:t xml:space="preserve">Mandatory Kiln-Drying Verification</w:t>
            </w:r>
          </w:p>
        </w:tc>
        <w:tc>
          <w:tcPr>
            <w:tcW w:w="2200" w:type="dxa"/>
            <w:tcMar>
              <w:top w:w="40" w:type="dxa"/>
              <w:left w:w="100" w:type="dxa"/>
              <w:bottom w:w="40" w:type="dxa"/>
              <w:right w:w="100" w:type="dxa"/>
            </w:tcMar>
          </w:tcPr>
          <w:p>
            <w:pPr>
              <w:spacing w:before="10" w:after="10" w:line="240" w:lineRule="auto"/>
            </w:pPr>
            <w:r>
              <w:rPr>
                <w:color w:val="3E6690"/>
                <w:sz w:val="19"/>
              </w:rPr>
              <w:t xml:space="preserve">TIMBER</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E-9</w:t>
            </w:r>
          </w:p>
        </w:tc>
        <w:tc>
          <w:tcPr>
            <w:tcW w:w="5626" w:type="dxa"/>
            <w:tcMar>
              <w:top w:w="40" w:type="dxa"/>
              <w:left w:w="100" w:type="dxa"/>
              <w:bottom w:w="40" w:type="dxa"/>
              <w:right w:w="100" w:type="dxa"/>
            </w:tcMar>
          </w:tcPr>
          <w:p>
            <w:pPr>
              <w:spacing w:before="10" w:after="10" w:line="240" w:lineRule="auto"/>
            </w:pPr>
            <w:r>
              <w:rPr>
                <w:color w:val="3E6690"/>
                <w:sz w:val="19"/>
              </w:rPr>
              <w:t xml:space="preserve">"Fumigation" Requirements for Invasive Species</w:t>
            </w:r>
          </w:p>
        </w:tc>
        <w:tc>
          <w:tcPr>
            <w:tcW w:w="2200" w:type="dxa"/>
            <w:tcMar>
              <w:top w:w="40" w:type="dxa"/>
              <w:left w:w="100" w:type="dxa"/>
              <w:bottom w:w="40" w:type="dxa"/>
              <w:right w:w="100" w:type="dxa"/>
            </w:tcMar>
          </w:tcPr>
          <w:p>
            <w:pPr>
              <w:spacing w:before="10" w:after="10" w:line="240" w:lineRule="auto"/>
            </w:pPr>
            <w:r>
              <w:rPr>
                <w:color w:val="3E6690"/>
                <w:sz w:val="19"/>
              </w:rPr>
              <w:t xml:space="preserve">TIMBER</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E-10</w:t>
            </w:r>
          </w:p>
        </w:tc>
        <w:tc>
          <w:tcPr>
            <w:tcW w:w="5626" w:type="dxa"/>
            <w:tcMar>
              <w:top w:w="40" w:type="dxa"/>
              <w:left w:w="100" w:type="dxa"/>
              <w:bottom w:w="40" w:type="dxa"/>
              <w:right w:w="100" w:type="dxa"/>
            </w:tcMar>
          </w:tcPr>
          <w:p>
            <w:pPr>
              <w:spacing w:before="10" w:after="10" w:line="240" w:lineRule="auto"/>
            </w:pPr>
            <w:r>
              <w:rPr>
                <w:color w:val="3E6690"/>
                <w:sz w:val="19"/>
              </w:rPr>
              <w:t xml:space="preserve">Expanded "Random" Grading Inspections</w:t>
            </w:r>
          </w:p>
        </w:tc>
        <w:tc>
          <w:tcPr>
            <w:tcW w:w="2200" w:type="dxa"/>
            <w:tcMar>
              <w:top w:w="40" w:type="dxa"/>
              <w:left w:w="100" w:type="dxa"/>
              <w:bottom w:w="40" w:type="dxa"/>
              <w:right w:w="100" w:type="dxa"/>
            </w:tcMar>
          </w:tcPr>
          <w:p>
            <w:pPr>
              <w:spacing w:before="10" w:after="10" w:line="240" w:lineRule="auto"/>
            </w:pPr>
            <w:r>
              <w:rPr>
                <w:color w:val="3E6690"/>
                <w:sz w:val="19"/>
              </w:rPr>
              <w:t xml:space="preserve">TIMBER</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E-11</w:t>
            </w:r>
          </w:p>
        </w:tc>
        <w:tc>
          <w:tcPr>
            <w:tcW w:w="5626" w:type="dxa"/>
            <w:tcMar>
              <w:top w:w="40" w:type="dxa"/>
              <w:left w:w="100" w:type="dxa"/>
              <w:bottom w:w="40" w:type="dxa"/>
              <w:right w:w="100" w:type="dxa"/>
            </w:tcMar>
          </w:tcPr>
          <w:p>
            <w:pPr>
              <w:spacing w:before="10" w:after="10" w:line="240" w:lineRule="auto"/>
            </w:pPr>
            <w:r>
              <w:rPr>
                <w:color w:val="3E6690"/>
                <w:sz w:val="19"/>
              </w:rPr>
              <w:t xml:space="preserve">"Certified Sustainable" Documentation Audits</w:t>
            </w:r>
          </w:p>
        </w:tc>
        <w:tc>
          <w:tcPr>
            <w:tcW w:w="2200" w:type="dxa"/>
            <w:tcMar>
              <w:top w:w="40" w:type="dxa"/>
              <w:left w:w="100" w:type="dxa"/>
              <w:bottom w:w="40" w:type="dxa"/>
              <w:right w:w="100" w:type="dxa"/>
            </w:tcMar>
          </w:tcPr>
          <w:p>
            <w:pPr>
              <w:spacing w:before="10" w:after="10" w:line="240" w:lineRule="auto"/>
            </w:pPr>
            <w:r>
              <w:rPr>
                <w:color w:val="3E6690"/>
                <w:sz w:val="19"/>
              </w:rPr>
              <w:t xml:space="preserve">TIMBER</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E-12</w:t>
            </w:r>
          </w:p>
        </w:tc>
        <w:tc>
          <w:tcPr>
            <w:tcW w:w="5626" w:type="dxa"/>
            <w:tcMar>
              <w:top w:w="40" w:type="dxa"/>
              <w:left w:w="100" w:type="dxa"/>
              <w:bottom w:w="40" w:type="dxa"/>
              <w:right w:w="100" w:type="dxa"/>
            </w:tcMar>
          </w:tcPr>
          <w:p>
            <w:pPr>
              <w:spacing w:before="10" w:after="10" w:line="240" w:lineRule="auto"/>
            </w:pPr>
            <w:r>
              <w:rPr>
                <w:color w:val="3E6690"/>
                <w:sz w:val="19"/>
              </w:rPr>
              <w:t xml:space="preserve">Chain-of-Custody GPS Tracking Verification</w:t>
            </w:r>
          </w:p>
        </w:tc>
        <w:tc>
          <w:tcPr>
            <w:tcW w:w="2200" w:type="dxa"/>
            <w:tcMar>
              <w:top w:w="40" w:type="dxa"/>
              <w:left w:w="100" w:type="dxa"/>
              <w:bottom w:w="40" w:type="dxa"/>
              <w:right w:w="100" w:type="dxa"/>
            </w:tcMar>
          </w:tcPr>
          <w:p>
            <w:pPr>
              <w:spacing w:before="10" w:after="10" w:line="240" w:lineRule="auto"/>
            </w:pPr>
            <w:r>
              <w:rPr>
                <w:color w:val="3E6690"/>
                <w:sz w:val="19"/>
              </w:rPr>
              <w:t xml:space="preserve">TIMBER</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E-13</w:t>
            </w:r>
          </w:p>
        </w:tc>
        <w:tc>
          <w:tcPr>
            <w:tcW w:w="5626" w:type="dxa"/>
            <w:tcMar>
              <w:top w:w="40" w:type="dxa"/>
              <w:left w:w="100" w:type="dxa"/>
              <w:bottom w:w="40" w:type="dxa"/>
              <w:right w:w="100" w:type="dxa"/>
            </w:tcMar>
          </w:tcPr>
          <w:p>
            <w:pPr>
              <w:spacing w:before="10" w:after="10" w:line="240" w:lineRule="auto"/>
            </w:pPr>
            <w:r>
              <w:rPr>
                <w:color w:val="3E6690"/>
                <w:sz w:val="19"/>
              </w:rPr>
              <w:t xml:space="preserve">Bilingual Labeling Enforcement</w:t>
            </w:r>
          </w:p>
        </w:tc>
        <w:tc>
          <w:tcPr>
            <w:tcW w:w="2200" w:type="dxa"/>
            <w:tcMar>
              <w:top w:w="40" w:type="dxa"/>
              <w:left w:w="100" w:type="dxa"/>
              <w:bottom w:w="40" w:type="dxa"/>
              <w:right w:w="100" w:type="dxa"/>
            </w:tcMar>
          </w:tcPr>
          <w:p>
            <w:pPr>
              <w:spacing w:before="10" w:after="10" w:line="240" w:lineRule="auto"/>
            </w:pPr>
            <w:r>
              <w:rPr>
                <w:color w:val="3E6690"/>
                <w:sz w:val="19"/>
              </w:rPr>
              <w:t xml:space="preserve">TIMBER</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E-14</w:t>
            </w:r>
          </w:p>
        </w:tc>
        <w:tc>
          <w:tcPr>
            <w:tcW w:w="5626" w:type="dxa"/>
            <w:tcMar>
              <w:top w:w="40" w:type="dxa"/>
              <w:left w:w="100" w:type="dxa"/>
              <w:bottom w:w="40" w:type="dxa"/>
              <w:right w:w="100" w:type="dxa"/>
            </w:tcMar>
          </w:tcPr>
          <w:p>
            <w:pPr>
              <w:spacing w:before="10" w:after="10" w:line="240" w:lineRule="auto"/>
            </w:pPr>
            <w:r>
              <w:rPr>
                <w:color w:val="3E6690"/>
                <w:sz w:val="19"/>
              </w:rPr>
              <w:t xml:space="preserve">"Product of USA" Verification Audits</w:t>
            </w:r>
          </w:p>
        </w:tc>
        <w:tc>
          <w:tcPr>
            <w:tcW w:w="2200" w:type="dxa"/>
            <w:tcMar>
              <w:top w:w="40" w:type="dxa"/>
              <w:left w:w="100" w:type="dxa"/>
              <w:bottom w:w="40" w:type="dxa"/>
              <w:right w:w="100" w:type="dxa"/>
            </w:tcMar>
          </w:tcPr>
          <w:p>
            <w:pPr>
              <w:spacing w:before="10" w:after="10" w:line="240" w:lineRule="auto"/>
            </w:pPr>
            <w:r>
              <w:rPr>
                <w:color w:val="3E6690"/>
                <w:sz w:val="19"/>
              </w:rPr>
              <w:t xml:space="preserve">TIMBER</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E-15</w:t>
            </w:r>
          </w:p>
        </w:tc>
        <w:tc>
          <w:tcPr>
            <w:tcW w:w="5626" w:type="dxa"/>
            <w:tcMar>
              <w:top w:w="40" w:type="dxa"/>
              <w:left w:w="100" w:type="dxa"/>
              <w:bottom w:w="40" w:type="dxa"/>
              <w:right w:w="100" w:type="dxa"/>
            </w:tcMar>
          </w:tcPr>
          <w:p>
            <w:pPr>
              <w:spacing w:before="10" w:after="10" w:line="240" w:lineRule="auto"/>
            </w:pPr>
            <w:r>
              <w:rPr>
                <w:color w:val="3E6690"/>
                <w:sz w:val="19"/>
              </w:rPr>
              <w:t xml:space="preserve">Species Identification Verification</w:t>
            </w:r>
          </w:p>
        </w:tc>
        <w:tc>
          <w:tcPr>
            <w:tcW w:w="2200" w:type="dxa"/>
            <w:tcMar>
              <w:top w:w="40" w:type="dxa"/>
              <w:left w:w="100" w:type="dxa"/>
              <w:bottom w:w="40" w:type="dxa"/>
              <w:right w:w="100" w:type="dxa"/>
            </w:tcMar>
          </w:tcPr>
          <w:p>
            <w:pPr>
              <w:spacing w:before="10" w:after="10" w:line="240" w:lineRule="auto"/>
            </w:pPr>
            <w:r>
              <w:rPr>
                <w:color w:val="3E6690"/>
                <w:sz w:val="19"/>
              </w:rPr>
              <w:t xml:space="preserve">TIMBER</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E-16</w:t>
            </w:r>
          </w:p>
        </w:tc>
        <w:tc>
          <w:tcPr>
            <w:tcW w:w="5626" w:type="dxa"/>
            <w:tcMar>
              <w:top w:w="40" w:type="dxa"/>
              <w:left w:w="100" w:type="dxa"/>
              <w:bottom w:w="40" w:type="dxa"/>
              <w:right w:w="100" w:type="dxa"/>
            </w:tcMar>
          </w:tcPr>
          <w:p>
            <w:pPr>
              <w:spacing w:before="10" w:after="10" w:line="240" w:lineRule="auto"/>
            </w:pPr>
            <w:r>
              <w:rPr>
                <w:color w:val="3E6690"/>
                <w:sz w:val="19"/>
              </w:rPr>
              <w:t xml:space="preserve">Mandatory "Moisture Content" Stamping</w:t>
            </w:r>
          </w:p>
        </w:tc>
        <w:tc>
          <w:tcPr>
            <w:tcW w:w="2200" w:type="dxa"/>
            <w:tcMar>
              <w:top w:w="40" w:type="dxa"/>
              <w:left w:w="100" w:type="dxa"/>
              <w:bottom w:w="40" w:type="dxa"/>
              <w:right w:w="100" w:type="dxa"/>
            </w:tcMar>
          </w:tcPr>
          <w:p>
            <w:pPr>
              <w:spacing w:before="10" w:after="10" w:line="240" w:lineRule="auto"/>
            </w:pPr>
            <w:r>
              <w:rPr>
                <w:color w:val="3E6690"/>
                <w:sz w:val="19"/>
              </w:rPr>
              <w:t xml:space="preserve">TIMBER</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E-17</w:t>
            </w:r>
          </w:p>
        </w:tc>
        <w:tc>
          <w:tcPr>
            <w:tcW w:w="5626" w:type="dxa"/>
            <w:tcMar>
              <w:top w:w="40" w:type="dxa"/>
              <w:left w:w="100" w:type="dxa"/>
              <w:bottom w:w="40" w:type="dxa"/>
              <w:right w:w="100" w:type="dxa"/>
            </w:tcMar>
          </w:tcPr>
          <w:p>
            <w:pPr>
              <w:spacing w:before="10" w:after="10" w:line="240" w:lineRule="auto"/>
            </w:pPr>
            <w:r>
              <w:rPr>
                <w:color w:val="3E6690"/>
                <w:sz w:val="19"/>
              </w:rPr>
              <w:t xml:space="preserve">"Grade Stamp" Verification</w:t>
            </w:r>
          </w:p>
        </w:tc>
        <w:tc>
          <w:tcPr>
            <w:tcW w:w="2200" w:type="dxa"/>
            <w:tcMar>
              <w:top w:w="40" w:type="dxa"/>
              <w:left w:w="100" w:type="dxa"/>
              <w:bottom w:w="40" w:type="dxa"/>
              <w:right w:w="100" w:type="dxa"/>
            </w:tcMar>
          </w:tcPr>
          <w:p>
            <w:pPr>
              <w:spacing w:before="10" w:after="10" w:line="240" w:lineRule="auto"/>
            </w:pPr>
            <w:r>
              <w:rPr>
                <w:color w:val="3E6690"/>
                <w:sz w:val="19"/>
              </w:rPr>
              <w:t xml:space="preserve">TIMBER</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E-18</w:t>
            </w:r>
          </w:p>
        </w:tc>
        <w:tc>
          <w:tcPr>
            <w:tcW w:w="5626" w:type="dxa"/>
            <w:tcMar>
              <w:top w:w="40" w:type="dxa"/>
              <w:left w:w="100" w:type="dxa"/>
              <w:bottom w:w="40" w:type="dxa"/>
              <w:right w:w="100" w:type="dxa"/>
            </w:tcMar>
          </w:tcPr>
          <w:p>
            <w:pPr>
              <w:spacing w:before="10" w:after="10" w:line="240" w:lineRule="auto"/>
            </w:pPr>
            <w:r>
              <w:rPr>
                <w:color w:val="3E6690"/>
                <w:sz w:val="19"/>
              </w:rPr>
              <w:t xml:space="preserve">"Heat Treatment" Certification</w:t>
            </w:r>
          </w:p>
        </w:tc>
        <w:tc>
          <w:tcPr>
            <w:tcW w:w="2200" w:type="dxa"/>
            <w:tcMar>
              <w:top w:w="40" w:type="dxa"/>
              <w:left w:w="100" w:type="dxa"/>
              <w:bottom w:w="40" w:type="dxa"/>
              <w:right w:w="100" w:type="dxa"/>
            </w:tcMar>
          </w:tcPr>
          <w:p>
            <w:pPr>
              <w:spacing w:before="10" w:after="10" w:line="240" w:lineRule="auto"/>
            </w:pPr>
            <w:r>
              <w:rPr>
                <w:color w:val="3E6690"/>
                <w:sz w:val="19"/>
              </w:rPr>
              <w:t xml:space="preserve">TIMBER</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E-19</w:t>
            </w:r>
          </w:p>
        </w:tc>
        <w:tc>
          <w:tcPr>
            <w:tcW w:w="5626" w:type="dxa"/>
            <w:tcMar>
              <w:top w:w="40" w:type="dxa"/>
              <w:left w:w="100" w:type="dxa"/>
              <w:bottom w:w="40" w:type="dxa"/>
              <w:right w:w="100" w:type="dxa"/>
            </w:tcMar>
          </w:tcPr>
          <w:p>
            <w:pPr>
              <w:spacing w:before="10" w:after="10" w:line="240" w:lineRule="auto"/>
            </w:pPr>
            <w:r>
              <w:rPr>
                <w:color w:val="3E6690"/>
                <w:sz w:val="19"/>
              </w:rPr>
              <w:t xml:space="preserve">Stumpage Fee "Harmonization" Investigation</w:t>
            </w:r>
          </w:p>
        </w:tc>
        <w:tc>
          <w:tcPr>
            <w:tcW w:w="2200" w:type="dxa"/>
            <w:tcMar>
              <w:top w:w="40" w:type="dxa"/>
              <w:left w:w="100" w:type="dxa"/>
              <w:bottom w:w="40" w:type="dxa"/>
              <w:right w:w="100" w:type="dxa"/>
            </w:tcMar>
          </w:tcPr>
          <w:p>
            <w:pPr>
              <w:spacing w:before="10" w:after="10" w:line="240" w:lineRule="auto"/>
            </w:pPr>
            <w:r>
              <w:rPr>
                <w:color w:val="3E6690"/>
                <w:sz w:val="19"/>
              </w:rPr>
              <w:t xml:space="preserve">TIMBER</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E-20</w:t>
            </w:r>
          </w:p>
        </w:tc>
        <w:tc>
          <w:tcPr>
            <w:tcW w:w="5626" w:type="dxa"/>
            <w:tcMar>
              <w:top w:w="40" w:type="dxa"/>
              <w:left w:w="100" w:type="dxa"/>
              <w:bottom w:w="40" w:type="dxa"/>
              <w:right w:w="100" w:type="dxa"/>
            </w:tcMar>
          </w:tcPr>
          <w:p>
            <w:pPr>
              <w:spacing w:before="10" w:after="10" w:line="240" w:lineRule="auto"/>
            </w:pPr>
            <w:r>
              <w:rPr>
                <w:color w:val="3E6690"/>
                <w:sz w:val="19"/>
              </w:rPr>
              <w:t xml:space="preserve">Carbon Accounting for Exported Lumber</w:t>
            </w:r>
          </w:p>
        </w:tc>
        <w:tc>
          <w:tcPr>
            <w:tcW w:w="2200" w:type="dxa"/>
            <w:tcMar>
              <w:top w:w="40" w:type="dxa"/>
              <w:left w:w="100" w:type="dxa"/>
              <w:bottom w:w="40" w:type="dxa"/>
              <w:right w:w="100" w:type="dxa"/>
            </w:tcMar>
          </w:tcPr>
          <w:p>
            <w:pPr>
              <w:spacing w:before="10" w:after="10" w:line="240" w:lineRule="auto"/>
            </w:pPr>
            <w:r>
              <w:rPr>
                <w:color w:val="3E6690"/>
                <w:sz w:val="19"/>
              </w:rPr>
              <w:t xml:space="preserve">TIMBER</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E-21</w:t>
            </w:r>
          </w:p>
        </w:tc>
        <w:tc>
          <w:tcPr>
            <w:tcW w:w="5626" w:type="dxa"/>
            <w:tcMar>
              <w:top w:w="40" w:type="dxa"/>
              <w:left w:w="100" w:type="dxa"/>
              <w:bottom w:w="40" w:type="dxa"/>
              <w:right w:w="100" w:type="dxa"/>
            </w:tcMar>
          </w:tcPr>
          <w:p>
            <w:pPr>
              <w:spacing w:before="10" w:after="10" w:line="240" w:lineRule="auto"/>
            </w:pPr>
            <w:r>
              <w:rPr>
                <w:color w:val="3E6690"/>
                <w:sz w:val="19"/>
              </w:rPr>
              <w:t xml:space="preserve">"Old-Growth" Forest Moratorium</w:t>
            </w:r>
          </w:p>
        </w:tc>
        <w:tc>
          <w:tcPr>
            <w:tcW w:w="2200" w:type="dxa"/>
            <w:tcMar>
              <w:top w:w="40" w:type="dxa"/>
              <w:left w:w="100" w:type="dxa"/>
              <w:bottom w:w="40" w:type="dxa"/>
              <w:right w:w="100" w:type="dxa"/>
            </w:tcMar>
          </w:tcPr>
          <w:p>
            <w:pPr>
              <w:spacing w:before="10" w:after="10" w:line="240" w:lineRule="auto"/>
            </w:pPr>
            <w:r>
              <w:rPr>
                <w:color w:val="3E6690"/>
                <w:sz w:val="19"/>
              </w:rPr>
              <w:t xml:space="preserve">TIMBER</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E-22</w:t>
            </w:r>
          </w:p>
        </w:tc>
        <w:tc>
          <w:tcPr>
            <w:tcW w:w="5626" w:type="dxa"/>
            <w:tcMar>
              <w:top w:w="40" w:type="dxa"/>
              <w:left w:w="100" w:type="dxa"/>
              <w:bottom w:w="40" w:type="dxa"/>
              <w:right w:w="100" w:type="dxa"/>
            </w:tcMar>
          </w:tcPr>
          <w:p>
            <w:pPr>
              <w:spacing w:before="10" w:after="10" w:line="240" w:lineRule="auto"/>
            </w:pPr>
            <w:r>
              <w:rPr>
                <w:color w:val="3E6690"/>
                <w:sz w:val="19"/>
              </w:rPr>
              <w:t xml:space="preserve">"Sustainable Yield" Recertification</w:t>
            </w:r>
          </w:p>
        </w:tc>
        <w:tc>
          <w:tcPr>
            <w:tcW w:w="2200" w:type="dxa"/>
            <w:tcMar>
              <w:top w:w="40" w:type="dxa"/>
              <w:left w:w="100" w:type="dxa"/>
              <w:bottom w:w="40" w:type="dxa"/>
              <w:right w:w="100" w:type="dxa"/>
            </w:tcMar>
          </w:tcPr>
          <w:p>
            <w:pPr>
              <w:spacing w:before="10" w:after="10" w:line="240" w:lineRule="auto"/>
            </w:pPr>
            <w:r>
              <w:rPr>
                <w:color w:val="3E6690"/>
                <w:sz w:val="19"/>
              </w:rPr>
              <w:t xml:space="preserve">TIMBER</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E-23</w:t>
            </w:r>
          </w:p>
        </w:tc>
        <w:tc>
          <w:tcPr>
            <w:tcW w:w="5626" w:type="dxa"/>
            <w:tcMar>
              <w:top w:w="40" w:type="dxa"/>
              <w:left w:w="100" w:type="dxa"/>
              <w:bottom w:w="40" w:type="dxa"/>
              <w:right w:w="100" w:type="dxa"/>
            </w:tcMar>
          </w:tcPr>
          <w:p>
            <w:pPr>
              <w:spacing w:before="10" w:after="10" w:line="240" w:lineRule="auto"/>
            </w:pPr>
            <w:r>
              <w:rPr>
                <w:color w:val="3E6690"/>
                <w:sz w:val="19"/>
              </w:rPr>
              <w:t xml:space="preserve">"Biodiversity Impact" Assessments</w:t>
            </w:r>
          </w:p>
        </w:tc>
        <w:tc>
          <w:tcPr>
            <w:tcW w:w="2200" w:type="dxa"/>
            <w:tcMar>
              <w:top w:w="40" w:type="dxa"/>
              <w:left w:w="100" w:type="dxa"/>
              <w:bottom w:w="40" w:type="dxa"/>
              <w:right w:w="100" w:type="dxa"/>
            </w:tcMar>
          </w:tcPr>
          <w:p>
            <w:pPr>
              <w:spacing w:before="10" w:after="10" w:line="240" w:lineRule="auto"/>
            </w:pPr>
            <w:r>
              <w:rPr>
                <w:color w:val="3E6690"/>
                <w:sz w:val="19"/>
              </w:rPr>
              <w:t xml:space="preserve">TIMBER</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E-24</w:t>
            </w:r>
          </w:p>
        </w:tc>
        <w:tc>
          <w:tcPr>
            <w:tcW w:w="5626" w:type="dxa"/>
            <w:tcMar>
              <w:top w:w="40" w:type="dxa"/>
              <w:left w:w="100" w:type="dxa"/>
              <w:bottom w:w="40" w:type="dxa"/>
              <w:right w:w="100" w:type="dxa"/>
            </w:tcMar>
          </w:tcPr>
          <w:p>
            <w:pPr>
              <w:spacing w:before="10" w:after="10" w:line="240" w:lineRule="auto"/>
            </w:pPr>
            <w:r>
              <w:rPr>
                <w:color w:val="3E6690"/>
                <w:sz w:val="19"/>
              </w:rPr>
              <w:t xml:space="preserve">"Water Quality" Monitoring Requirements</w:t>
            </w:r>
          </w:p>
        </w:tc>
        <w:tc>
          <w:tcPr>
            <w:tcW w:w="2200" w:type="dxa"/>
            <w:tcMar>
              <w:top w:w="40" w:type="dxa"/>
              <w:left w:w="100" w:type="dxa"/>
              <w:bottom w:w="40" w:type="dxa"/>
              <w:right w:w="100" w:type="dxa"/>
            </w:tcMar>
          </w:tcPr>
          <w:p>
            <w:pPr>
              <w:spacing w:before="10" w:after="10" w:line="240" w:lineRule="auto"/>
            </w:pPr>
            <w:r>
              <w:rPr>
                <w:color w:val="3E6690"/>
                <w:sz w:val="19"/>
              </w:rPr>
              <w:t xml:space="preserve">TIMBER</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E-25</w:t>
            </w:r>
          </w:p>
        </w:tc>
        <w:tc>
          <w:tcPr>
            <w:tcW w:w="5626" w:type="dxa"/>
            <w:tcMar>
              <w:top w:w="40" w:type="dxa"/>
              <w:left w:w="100" w:type="dxa"/>
              <w:bottom w:w="40" w:type="dxa"/>
              <w:right w:w="100" w:type="dxa"/>
            </w:tcMar>
          </w:tcPr>
          <w:p>
            <w:pPr>
              <w:spacing w:before="10" w:after="10" w:line="240" w:lineRule="auto"/>
            </w:pPr>
            <w:r>
              <w:rPr>
                <w:color w:val="3E6690"/>
                <w:sz w:val="19"/>
              </w:rPr>
              <w:t xml:space="preserve">Export Charge Re-imposition</w:t>
            </w:r>
          </w:p>
        </w:tc>
        <w:tc>
          <w:tcPr>
            <w:tcW w:w="2200" w:type="dxa"/>
            <w:tcMar>
              <w:top w:w="40" w:type="dxa"/>
              <w:left w:w="100" w:type="dxa"/>
              <w:bottom w:w="40" w:type="dxa"/>
              <w:right w:w="100" w:type="dxa"/>
            </w:tcMar>
          </w:tcPr>
          <w:p>
            <w:pPr>
              <w:spacing w:before="10" w:after="10" w:line="240" w:lineRule="auto"/>
            </w:pPr>
            <w:r>
              <w:rPr>
                <w:color w:val="3E6690"/>
                <w:sz w:val="19"/>
              </w:rPr>
              <w:t xml:space="preserve">TIMBER</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E-26</w:t>
            </w:r>
          </w:p>
        </w:tc>
        <w:tc>
          <w:tcPr>
            <w:tcW w:w="5626" w:type="dxa"/>
            <w:tcMar>
              <w:top w:w="40" w:type="dxa"/>
              <w:left w:w="100" w:type="dxa"/>
              <w:bottom w:w="40" w:type="dxa"/>
              <w:right w:w="100" w:type="dxa"/>
            </w:tcMar>
          </w:tcPr>
          <w:p>
            <w:pPr>
              <w:spacing w:before="10" w:after="10" w:line="240" w:lineRule="auto"/>
            </w:pPr>
            <w:r>
              <w:rPr>
                <w:color w:val="3E6690"/>
                <w:sz w:val="19"/>
              </w:rPr>
              <w:t xml:space="preserve">Provincial "Stumpage" Fee Increases</w:t>
            </w:r>
          </w:p>
        </w:tc>
        <w:tc>
          <w:tcPr>
            <w:tcW w:w="2200" w:type="dxa"/>
            <w:tcMar>
              <w:top w:w="40" w:type="dxa"/>
              <w:left w:w="100" w:type="dxa"/>
              <w:bottom w:w="40" w:type="dxa"/>
              <w:right w:w="100" w:type="dxa"/>
            </w:tcMar>
          </w:tcPr>
          <w:p>
            <w:pPr>
              <w:spacing w:before="10" w:after="10" w:line="240" w:lineRule="auto"/>
            </w:pPr>
            <w:r>
              <w:rPr>
                <w:color w:val="3E6690"/>
                <w:sz w:val="19"/>
              </w:rPr>
              <w:t xml:space="preserve">TIMBER</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E-27</w:t>
            </w:r>
          </w:p>
        </w:tc>
        <w:tc>
          <w:tcPr>
            <w:tcW w:w="5626" w:type="dxa"/>
            <w:tcMar>
              <w:top w:w="40" w:type="dxa"/>
              <w:left w:w="100" w:type="dxa"/>
              <w:bottom w:w="40" w:type="dxa"/>
              <w:right w:w="100" w:type="dxa"/>
            </w:tcMar>
          </w:tcPr>
          <w:p>
            <w:pPr>
              <w:spacing w:before="10" w:after="10" w:line="240" w:lineRule="auto"/>
            </w:pPr>
            <w:r>
              <w:rPr>
                <w:color w:val="3E6690"/>
                <w:sz w:val="19"/>
              </w:rPr>
              <w:t xml:space="preserve">"Forest Renewal" Surcharge</w:t>
            </w:r>
          </w:p>
        </w:tc>
        <w:tc>
          <w:tcPr>
            <w:tcW w:w="2200" w:type="dxa"/>
            <w:tcMar>
              <w:top w:w="40" w:type="dxa"/>
              <w:left w:w="100" w:type="dxa"/>
              <w:bottom w:w="40" w:type="dxa"/>
              <w:right w:w="100" w:type="dxa"/>
            </w:tcMar>
          </w:tcPr>
          <w:p>
            <w:pPr>
              <w:spacing w:before="10" w:after="10" w:line="240" w:lineRule="auto"/>
            </w:pPr>
            <w:r>
              <w:rPr>
                <w:color w:val="3E6690"/>
                <w:sz w:val="19"/>
              </w:rPr>
              <w:t xml:space="preserve">TIMBER</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E-28</w:t>
            </w:r>
          </w:p>
        </w:tc>
        <w:tc>
          <w:tcPr>
            <w:tcW w:w="5626" w:type="dxa"/>
            <w:tcMar>
              <w:top w:w="40" w:type="dxa"/>
              <w:left w:w="100" w:type="dxa"/>
              <w:bottom w:w="40" w:type="dxa"/>
              <w:right w:w="100" w:type="dxa"/>
            </w:tcMar>
          </w:tcPr>
          <w:p>
            <w:pPr>
              <w:spacing w:before="10" w:after="10" w:line="240" w:lineRule="auto"/>
            </w:pPr>
            <w:r>
              <w:rPr>
                <w:color w:val="3E6690"/>
                <w:sz w:val="19"/>
              </w:rPr>
              <w:t xml:space="preserve">"Community Transition" Levy</w:t>
            </w:r>
          </w:p>
        </w:tc>
        <w:tc>
          <w:tcPr>
            <w:tcW w:w="2200" w:type="dxa"/>
            <w:tcMar>
              <w:top w:w="40" w:type="dxa"/>
              <w:left w:w="100" w:type="dxa"/>
              <w:bottom w:w="40" w:type="dxa"/>
              <w:right w:w="100" w:type="dxa"/>
            </w:tcMar>
          </w:tcPr>
          <w:p>
            <w:pPr>
              <w:spacing w:before="10" w:after="10" w:line="240" w:lineRule="auto"/>
            </w:pPr>
            <w:r>
              <w:rPr>
                <w:color w:val="3E6690"/>
                <w:sz w:val="19"/>
              </w:rPr>
              <w:t xml:space="preserve">TIMBER</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E-29</w:t>
            </w:r>
          </w:p>
        </w:tc>
        <w:tc>
          <w:tcPr>
            <w:tcW w:w="5626" w:type="dxa"/>
            <w:tcMar>
              <w:top w:w="40" w:type="dxa"/>
              <w:left w:w="100" w:type="dxa"/>
              <w:bottom w:w="40" w:type="dxa"/>
              <w:right w:w="100" w:type="dxa"/>
            </w:tcMar>
          </w:tcPr>
          <w:p>
            <w:pPr>
              <w:spacing w:before="10" w:after="10" w:line="240" w:lineRule="auto"/>
            </w:pPr>
            <w:r>
              <w:rPr>
                <w:color w:val="3E6690"/>
                <w:sz w:val="19"/>
              </w:rPr>
              <w:t xml:space="preserve">Retroactive Duty "Reconciliation"</w:t>
            </w:r>
          </w:p>
        </w:tc>
        <w:tc>
          <w:tcPr>
            <w:tcW w:w="2200" w:type="dxa"/>
            <w:tcMar>
              <w:top w:w="40" w:type="dxa"/>
              <w:left w:w="100" w:type="dxa"/>
              <w:bottom w:w="40" w:type="dxa"/>
              <w:right w:w="100" w:type="dxa"/>
            </w:tcMar>
          </w:tcPr>
          <w:p>
            <w:pPr>
              <w:spacing w:before="10" w:after="10" w:line="240" w:lineRule="auto"/>
            </w:pPr>
            <w:r>
              <w:rPr>
                <w:color w:val="3E6690"/>
                <w:sz w:val="19"/>
              </w:rPr>
              <w:t xml:space="preserve">TIMBER</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E-30</w:t>
            </w:r>
          </w:p>
        </w:tc>
        <w:tc>
          <w:tcPr>
            <w:tcW w:w="5626" w:type="dxa"/>
            <w:tcMar>
              <w:top w:w="40" w:type="dxa"/>
              <w:left w:w="100" w:type="dxa"/>
              <w:bottom w:w="40" w:type="dxa"/>
              <w:right w:w="100" w:type="dxa"/>
            </w:tcMar>
          </w:tcPr>
          <w:p>
            <w:pPr>
              <w:spacing w:before="10" w:after="10" w:line="240" w:lineRule="auto"/>
            </w:pPr>
            <w:r>
              <w:rPr>
                <w:color w:val="3E6690"/>
                <w:sz w:val="19"/>
              </w:rPr>
              <w:t xml:space="preserve">"Value-Added" Export Incentives</w:t>
            </w:r>
          </w:p>
        </w:tc>
        <w:tc>
          <w:tcPr>
            <w:tcW w:w="2200" w:type="dxa"/>
            <w:tcMar>
              <w:top w:w="40" w:type="dxa"/>
              <w:left w:w="100" w:type="dxa"/>
              <w:bottom w:w="40" w:type="dxa"/>
              <w:right w:w="100" w:type="dxa"/>
            </w:tcMar>
          </w:tcPr>
          <w:p>
            <w:pPr>
              <w:spacing w:before="10" w:after="10" w:line="240" w:lineRule="auto"/>
            </w:pPr>
            <w:r>
              <w:rPr>
                <w:color w:val="3E6690"/>
                <w:sz w:val="19"/>
              </w:rPr>
              <w:t xml:space="preserve">TIMBER</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E-31</w:t>
            </w:r>
          </w:p>
        </w:tc>
        <w:tc>
          <w:tcPr>
            <w:tcW w:w="5626" w:type="dxa"/>
            <w:tcMar>
              <w:top w:w="40" w:type="dxa"/>
              <w:left w:w="100" w:type="dxa"/>
              <w:bottom w:w="40" w:type="dxa"/>
              <w:right w:w="100" w:type="dxa"/>
            </w:tcMar>
          </w:tcPr>
          <w:p>
            <w:pPr>
              <w:spacing w:before="10" w:after="10" w:line="240" w:lineRule="auto"/>
            </w:pPr>
            <w:r>
              <w:rPr>
                <w:color w:val="3E6690"/>
                <w:sz w:val="19"/>
              </w:rPr>
              <w:t xml:space="preserve">"Border Infrastructure" Inspections</w:t>
            </w:r>
          </w:p>
        </w:tc>
        <w:tc>
          <w:tcPr>
            <w:tcW w:w="2200" w:type="dxa"/>
            <w:tcMar>
              <w:top w:w="40" w:type="dxa"/>
              <w:left w:w="100" w:type="dxa"/>
              <w:bottom w:w="40" w:type="dxa"/>
              <w:right w:w="100" w:type="dxa"/>
            </w:tcMar>
          </w:tcPr>
          <w:p>
            <w:pPr>
              <w:spacing w:before="10" w:after="10" w:line="240" w:lineRule="auto"/>
            </w:pPr>
            <w:r>
              <w:rPr>
                <w:color w:val="3E6690"/>
                <w:sz w:val="19"/>
              </w:rPr>
              <w:t xml:space="preserve">TIMBER</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E-32</w:t>
            </w:r>
          </w:p>
        </w:tc>
        <w:tc>
          <w:tcPr>
            <w:tcW w:w="5626" w:type="dxa"/>
            <w:tcMar>
              <w:top w:w="40" w:type="dxa"/>
              <w:left w:w="100" w:type="dxa"/>
              <w:bottom w:w="40" w:type="dxa"/>
              <w:right w:w="100" w:type="dxa"/>
            </w:tcMar>
          </w:tcPr>
          <w:p>
            <w:pPr>
              <w:spacing w:before="10" w:after="10" w:line="240" w:lineRule="auto"/>
            </w:pPr>
            <w:r>
              <w:rPr>
                <w:color w:val="3E6690"/>
                <w:sz w:val="19"/>
              </w:rPr>
              <w:t xml:space="preserve">"Random" Commercial Vehicle Inspections</w:t>
            </w:r>
          </w:p>
        </w:tc>
        <w:tc>
          <w:tcPr>
            <w:tcW w:w="2200" w:type="dxa"/>
            <w:tcMar>
              <w:top w:w="40" w:type="dxa"/>
              <w:left w:w="100" w:type="dxa"/>
              <w:bottom w:w="40" w:type="dxa"/>
              <w:right w:w="100" w:type="dxa"/>
            </w:tcMar>
          </w:tcPr>
          <w:p>
            <w:pPr>
              <w:spacing w:before="10" w:after="10" w:line="240" w:lineRule="auto"/>
            </w:pPr>
            <w:r>
              <w:rPr>
                <w:color w:val="3E6690"/>
                <w:sz w:val="19"/>
              </w:rPr>
              <w:t xml:space="preserve">TIMBER</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E-33</w:t>
            </w:r>
          </w:p>
        </w:tc>
        <w:tc>
          <w:tcPr>
            <w:tcW w:w="5626" w:type="dxa"/>
            <w:tcMar>
              <w:top w:w="40" w:type="dxa"/>
              <w:left w:w="100" w:type="dxa"/>
              <w:bottom w:w="40" w:type="dxa"/>
              <w:right w:w="100" w:type="dxa"/>
            </w:tcMar>
          </w:tcPr>
          <w:p>
            <w:pPr>
              <w:spacing w:before="10" w:after="10" w:line="240" w:lineRule="auto"/>
            </w:pPr>
            <w:r>
              <w:rPr>
                <w:color w:val="3E6690"/>
                <w:sz w:val="19"/>
              </w:rPr>
              <w:t xml:space="preserve">Mandatory "Weigh Scale" Stops</w:t>
            </w:r>
          </w:p>
        </w:tc>
        <w:tc>
          <w:tcPr>
            <w:tcW w:w="2200" w:type="dxa"/>
            <w:tcMar>
              <w:top w:w="40" w:type="dxa"/>
              <w:left w:w="100" w:type="dxa"/>
              <w:bottom w:w="40" w:type="dxa"/>
              <w:right w:w="100" w:type="dxa"/>
            </w:tcMar>
          </w:tcPr>
          <w:p>
            <w:pPr>
              <w:spacing w:before="10" w:after="10" w:line="240" w:lineRule="auto"/>
            </w:pPr>
            <w:r>
              <w:rPr>
                <w:color w:val="3E6690"/>
                <w:sz w:val="19"/>
              </w:rPr>
              <w:t xml:space="preserve">TIMBER</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E-34</w:t>
            </w:r>
          </w:p>
        </w:tc>
        <w:tc>
          <w:tcPr>
            <w:tcW w:w="5626" w:type="dxa"/>
            <w:tcMar>
              <w:top w:w="40" w:type="dxa"/>
              <w:left w:w="100" w:type="dxa"/>
              <w:bottom w:w="40" w:type="dxa"/>
              <w:right w:w="100" w:type="dxa"/>
            </w:tcMar>
          </w:tcPr>
          <w:p>
            <w:pPr>
              <w:spacing w:before="10" w:after="10" w:line="240" w:lineRule="auto"/>
            </w:pPr>
            <w:r>
              <w:rPr>
                <w:color w:val="3E6690"/>
                <w:sz w:val="19"/>
              </w:rPr>
              <w:t xml:space="preserve">"Holiday" Scheduling of Inspections</w:t>
            </w:r>
          </w:p>
        </w:tc>
        <w:tc>
          <w:tcPr>
            <w:tcW w:w="2200" w:type="dxa"/>
            <w:tcMar>
              <w:top w:w="40" w:type="dxa"/>
              <w:left w:w="100" w:type="dxa"/>
              <w:bottom w:w="40" w:type="dxa"/>
              <w:right w:w="100" w:type="dxa"/>
            </w:tcMar>
          </w:tcPr>
          <w:p>
            <w:pPr>
              <w:spacing w:before="10" w:after="10" w:line="240" w:lineRule="auto"/>
            </w:pPr>
            <w:r>
              <w:rPr>
                <w:color w:val="3E6690"/>
                <w:sz w:val="19"/>
              </w:rPr>
              <w:t xml:space="preserve">TIMBER</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E-35</w:t>
            </w:r>
          </w:p>
        </w:tc>
        <w:tc>
          <w:tcPr>
            <w:tcW w:w="5626" w:type="dxa"/>
            <w:tcMar>
              <w:top w:w="40" w:type="dxa"/>
              <w:left w:w="100" w:type="dxa"/>
              <w:bottom w:w="40" w:type="dxa"/>
              <w:right w:w="100" w:type="dxa"/>
            </w:tcMar>
          </w:tcPr>
          <w:p>
            <w:pPr>
              <w:spacing w:before="10" w:after="10" w:line="240" w:lineRule="auto"/>
            </w:pPr>
            <w:r>
              <w:rPr>
                <w:color w:val="3E6690"/>
                <w:sz w:val="19"/>
              </w:rPr>
              <w:t xml:space="preserve">Provincial "Forestry Review" Coordination</w:t>
            </w:r>
          </w:p>
        </w:tc>
        <w:tc>
          <w:tcPr>
            <w:tcW w:w="2200" w:type="dxa"/>
            <w:tcMar>
              <w:top w:w="40" w:type="dxa"/>
              <w:left w:w="100" w:type="dxa"/>
              <w:bottom w:w="40" w:type="dxa"/>
              <w:right w:w="100" w:type="dxa"/>
            </w:tcMar>
          </w:tcPr>
          <w:p>
            <w:pPr>
              <w:spacing w:before="10" w:after="10" w:line="240" w:lineRule="auto"/>
            </w:pPr>
            <w:r>
              <w:rPr>
                <w:color w:val="3E6690"/>
                <w:sz w:val="19"/>
              </w:rPr>
              <w:t xml:space="preserve">TIMBER</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E-36</w:t>
            </w:r>
          </w:p>
        </w:tc>
        <w:tc>
          <w:tcPr>
            <w:tcW w:w="5626" w:type="dxa"/>
            <w:tcMar>
              <w:top w:w="40" w:type="dxa"/>
              <w:left w:w="100" w:type="dxa"/>
              <w:bottom w:w="40" w:type="dxa"/>
              <w:right w:w="100" w:type="dxa"/>
            </w:tcMar>
          </w:tcPr>
          <w:p>
            <w:pPr>
              <w:spacing w:before="10" w:after="10" w:line="240" w:lineRule="auto"/>
            </w:pPr>
            <w:r>
              <w:rPr>
                <w:color w:val="3E6690"/>
                <w:sz w:val="19"/>
              </w:rPr>
              <w:t xml:space="preserve">"Interprovincial Trade" Harmonization</w:t>
            </w:r>
          </w:p>
        </w:tc>
        <w:tc>
          <w:tcPr>
            <w:tcW w:w="2200" w:type="dxa"/>
            <w:tcMar>
              <w:top w:w="40" w:type="dxa"/>
              <w:left w:w="100" w:type="dxa"/>
              <w:bottom w:w="40" w:type="dxa"/>
              <w:right w:w="100" w:type="dxa"/>
            </w:tcMar>
          </w:tcPr>
          <w:p>
            <w:pPr>
              <w:spacing w:before="10" w:after="10" w:line="240" w:lineRule="auto"/>
            </w:pPr>
            <w:r>
              <w:rPr>
                <w:color w:val="3E6690"/>
                <w:sz w:val="19"/>
              </w:rPr>
              <w:t xml:space="preserve">TIMBER</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E-37</w:t>
            </w:r>
          </w:p>
        </w:tc>
        <w:tc>
          <w:tcPr>
            <w:tcW w:w="5626" w:type="dxa"/>
            <w:tcMar>
              <w:top w:w="40" w:type="dxa"/>
              <w:left w:w="100" w:type="dxa"/>
              <w:bottom w:w="40" w:type="dxa"/>
              <w:right w:w="100" w:type="dxa"/>
            </w:tcMar>
          </w:tcPr>
          <w:p>
            <w:pPr>
              <w:spacing w:before="10" w:after="10" w:line="240" w:lineRule="auto"/>
            </w:pPr>
            <w:r>
              <w:rPr>
                <w:color w:val="3E6690"/>
                <w:sz w:val="19"/>
              </w:rPr>
              <w:t xml:space="preserve">"First Nations" Revenue Sharing Demands</w:t>
            </w:r>
          </w:p>
        </w:tc>
        <w:tc>
          <w:tcPr>
            <w:tcW w:w="2200" w:type="dxa"/>
            <w:tcMar>
              <w:top w:w="40" w:type="dxa"/>
              <w:left w:w="100" w:type="dxa"/>
              <w:bottom w:w="40" w:type="dxa"/>
              <w:right w:w="100" w:type="dxa"/>
            </w:tcMar>
          </w:tcPr>
          <w:p>
            <w:pPr>
              <w:spacing w:before="10" w:after="10" w:line="240" w:lineRule="auto"/>
            </w:pPr>
            <w:r>
              <w:rPr>
                <w:color w:val="3E6690"/>
                <w:sz w:val="19"/>
              </w:rPr>
              <w:t xml:space="preserve">TIMBER</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E-38</w:t>
            </w:r>
          </w:p>
        </w:tc>
        <w:tc>
          <w:tcPr>
            <w:tcW w:w="5626" w:type="dxa"/>
            <w:tcMar>
              <w:top w:w="40" w:type="dxa"/>
              <w:left w:w="100" w:type="dxa"/>
              <w:bottom w:w="40" w:type="dxa"/>
              <w:right w:w="100" w:type="dxa"/>
            </w:tcMar>
          </w:tcPr>
          <w:p>
            <w:pPr>
              <w:spacing w:before="10" w:after="10" w:line="240" w:lineRule="auto"/>
            </w:pPr>
            <w:r>
              <w:rPr>
                <w:color w:val="3E6690"/>
                <w:sz w:val="19"/>
              </w:rPr>
              <w:t xml:space="preserve">"Buy Canadian" Lumber Procurement</w:t>
            </w:r>
          </w:p>
        </w:tc>
        <w:tc>
          <w:tcPr>
            <w:tcW w:w="2200" w:type="dxa"/>
            <w:tcMar>
              <w:top w:w="40" w:type="dxa"/>
              <w:left w:w="100" w:type="dxa"/>
              <w:bottom w:w="40" w:type="dxa"/>
              <w:right w:w="100" w:type="dxa"/>
            </w:tcMar>
          </w:tcPr>
          <w:p>
            <w:pPr>
              <w:spacing w:before="10" w:after="10" w:line="240" w:lineRule="auto"/>
            </w:pPr>
            <w:r>
              <w:rPr>
                <w:color w:val="3E6690"/>
                <w:sz w:val="19"/>
              </w:rPr>
              <w:t xml:space="preserve">TIMBER</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E-39</w:t>
            </w:r>
          </w:p>
        </w:tc>
        <w:tc>
          <w:tcPr>
            <w:tcW w:w="5626" w:type="dxa"/>
            <w:tcMar>
              <w:top w:w="40" w:type="dxa"/>
              <w:left w:w="100" w:type="dxa"/>
              <w:bottom w:w="40" w:type="dxa"/>
              <w:right w:w="100" w:type="dxa"/>
            </w:tcMar>
          </w:tcPr>
          <w:p>
            <w:pPr>
              <w:spacing w:before="10" w:after="10" w:line="240" w:lineRule="auto"/>
            </w:pPr>
            <w:r>
              <w:rPr>
                <w:color w:val="3E6690"/>
                <w:sz w:val="19"/>
              </w:rPr>
              <w:t xml:space="preserve">"Forestry Heritage" Public Awareness Campaign</w:t>
            </w:r>
          </w:p>
        </w:tc>
        <w:tc>
          <w:tcPr>
            <w:tcW w:w="2200" w:type="dxa"/>
            <w:tcMar>
              <w:top w:w="40" w:type="dxa"/>
              <w:left w:w="100" w:type="dxa"/>
              <w:bottom w:w="40" w:type="dxa"/>
              <w:right w:w="100" w:type="dxa"/>
            </w:tcMar>
          </w:tcPr>
          <w:p>
            <w:pPr>
              <w:spacing w:before="10" w:after="10" w:line="240" w:lineRule="auto"/>
            </w:pPr>
            <w:r>
              <w:rPr>
                <w:color w:val="3E6690"/>
                <w:sz w:val="19"/>
              </w:rPr>
              <w:t xml:space="preserve">TIMBER</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E-40</w:t>
            </w:r>
          </w:p>
        </w:tc>
        <w:tc>
          <w:tcPr>
            <w:tcW w:w="5626" w:type="dxa"/>
            <w:tcMar>
              <w:top w:w="40" w:type="dxa"/>
              <w:left w:w="100" w:type="dxa"/>
              <w:bottom w:w="40" w:type="dxa"/>
              <w:right w:w="100" w:type="dxa"/>
            </w:tcMar>
          </w:tcPr>
          <w:p>
            <w:pPr>
              <w:spacing w:before="10" w:after="10" w:line="240" w:lineRule="auto"/>
            </w:pPr>
            <w:r>
              <w:rPr>
                <w:color w:val="3E6690"/>
                <w:sz w:val="19"/>
              </w:rPr>
              <w:t xml:space="preserve">"Lumber Supply" Public Inquiry</w:t>
            </w:r>
          </w:p>
        </w:tc>
        <w:tc>
          <w:tcPr>
            <w:tcW w:w="2200" w:type="dxa"/>
            <w:tcMar>
              <w:top w:w="40" w:type="dxa"/>
              <w:left w:w="100" w:type="dxa"/>
              <w:bottom w:w="40" w:type="dxa"/>
              <w:right w:w="100" w:type="dxa"/>
            </w:tcMar>
          </w:tcPr>
          <w:p>
            <w:pPr>
              <w:spacing w:before="10" w:after="10" w:line="240" w:lineRule="auto"/>
            </w:pPr>
            <w:r>
              <w:rPr>
                <w:color w:val="3E6690"/>
                <w:sz w:val="19"/>
              </w:rPr>
              <w:t xml:space="preserve">TIMBER</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F-1</w:t>
            </w:r>
          </w:p>
        </w:tc>
        <w:tc>
          <w:tcPr>
            <w:tcW w:w="5626" w:type="dxa"/>
            <w:tcMar>
              <w:top w:w="40" w:type="dxa"/>
              <w:left w:w="100" w:type="dxa"/>
              <w:bottom w:w="40" w:type="dxa"/>
              <w:right w:w="100" w:type="dxa"/>
            </w:tcMar>
          </w:tcPr>
          <w:p>
            <w:pPr>
              <w:spacing w:before="10" w:after="10" w:line="240" w:lineRule="auto"/>
            </w:pPr>
            <w:r>
              <w:rPr>
                <w:color w:val="3E6690"/>
                <w:sz w:val="19"/>
              </w:rPr>
              <w:t xml:space="preserve">Aluminum Export Permit "Processing" Delays</w:t>
            </w:r>
          </w:p>
        </w:tc>
        <w:tc>
          <w:tcPr>
            <w:tcW w:w="2200" w:type="dxa"/>
            <w:tcMar>
              <w:top w:w="40" w:type="dxa"/>
              <w:left w:w="100" w:type="dxa"/>
              <w:bottom w:w="40" w:type="dxa"/>
              <w:right w:w="100" w:type="dxa"/>
            </w:tcMar>
          </w:tcPr>
          <w:p>
            <w:pPr>
              <w:spacing w:before="10" w:after="10" w:line="240" w:lineRule="auto"/>
            </w:pPr>
            <w:r>
              <w:rPr>
                <w:color w:val="3E6690"/>
                <w:sz w:val="19"/>
              </w:rPr>
              <w:t xml:space="preserve">INGOT</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F-2</w:t>
            </w:r>
          </w:p>
        </w:tc>
        <w:tc>
          <w:tcPr>
            <w:tcW w:w="5626" w:type="dxa"/>
            <w:tcMar>
              <w:top w:w="40" w:type="dxa"/>
              <w:left w:w="100" w:type="dxa"/>
              <w:bottom w:w="40" w:type="dxa"/>
              <w:right w:w="100" w:type="dxa"/>
            </w:tcMar>
          </w:tcPr>
          <w:p>
            <w:pPr>
              <w:spacing w:before="10" w:after="10" w:line="240" w:lineRule="auto"/>
            </w:pPr>
            <w:r>
              <w:rPr>
                <w:color w:val="3E6690"/>
                <w:sz w:val="19"/>
              </w:rPr>
              <w:t xml:space="preserve">Retroactive Export Permit Audits</w:t>
            </w:r>
          </w:p>
        </w:tc>
        <w:tc>
          <w:tcPr>
            <w:tcW w:w="2200" w:type="dxa"/>
            <w:tcMar>
              <w:top w:w="40" w:type="dxa"/>
              <w:left w:w="100" w:type="dxa"/>
              <w:bottom w:w="40" w:type="dxa"/>
              <w:right w:w="100" w:type="dxa"/>
            </w:tcMar>
          </w:tcPr>
          <w:p>
            <w:pPr>
              <w:spacing w:before="10" w:after="10" w:line="240" w:lineRule="auto"/>
            </w:pPr>
            <w:r>
              <w:rPr>
                <w:color w:val="3E6690"/>
                <w:sz w:val="19"/>
              </w:rPr>
              <w:t xml:space="preserve">INGOT</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F-3</w:t>
            </w:r>
          </w:p>
        </w:tc>
        <w:tc>
          <w:tcPr>
            <w:tcW w:w="5626" w:type="dxa"/>
            <w:tcMar>
              <w:top w:w="40" w:type="dxa"/>
              <w:left w:w="100" w:type="dxa"/>
              <w:bottom w:w="40" w:type="dxa"/>
              <w:right w:w="100" w:type="dxa"/>
            </w:tcMar>
          </w:tcPr>
          <w:p>
            <w:pPr>
              <w:spacing w:before="10" w:after="10" w:line="240" w:lineRule="auto"/>
            </w:pPr>
            <w:r>
              <w:rPr>
                <w:color w:val="3E6690"/>
                <w:sz w:val="19"/>
              </w:rPr>
              <w:t xml:space="preserve">Provincial "Allocation" Harmonization Freeze</w:t>
            </w:r>
          </w:p>
        </w:tc>
        <w:tc>
          <w:tcPr>
            <w:tcW w:w="2200" w:type="dxa"/>
            <w:tcMar>
              <w:top w:w="40" w:type="dxa"/>
              <w:left w:w="100" w:type="dxa"/>
              <w:bottom w:w="40" w:type="dxa"/>
              <w:right w:w="100" w:type="dxa"/>
            </w:tcMar>
          </w:tcPr>
          <w:p>
            <w:pPr>
              <w:spacing w:before="10" w:after="10" w:line="240" w:lineRule="auto"/>
            </w:pPr>
            <w:r>
              <w:rPr>
                <w:color w:val="3E6690"/>
                <w:sz w:val="19"/>
              </w:rPr>
              <w:t xml:space="preserve">INGOT</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F-4</w:t>
            </w:r>
          </w:p>
        </w:tc>
        <w:tc>
          <w:tcPr>
            <w:tcW w:w="5626" w:type="dxa"/>
            <w:tcMar>
              <w:top w:w="40" w:type="dxa"/>
              <w:left w:w="100" w:type="dxa"/>
              <w:bottom w:w="40" w:type="dxa"/>
              <w:right w:w="100" w:type="dxa"/>
            </w:tcMar>
          </w:tcPr>
          <w:p>
            <w:pPr>
              <w:spacing w:before="10" w:after="10" w:line="240" w:lineRule="auto"/>
            </w:pPr>
            <w:r>
              <w:rPr>
                <w:color w:val="3E6690"/>
                <w:sz w:val="19"/>
              </w:rPr>
              <w:t xml:space="preserve">Quebec "Hydroelectric" Certification Requirements</w:t>
            </w:r>
          </w:p>
        </w:tc>
        <w:tc>
          <w:tcPr>
            <w:tcW w:w="2200" w:type="dxa"/>
            <w:tcMar>
              <w:top w:w="40" w:type="dxa"/>
              <w:left w:w="100" w:type="dxa"/>
              <w:bottom w:w="40" w:type="dxa"/>
              <w:right w:w="100" w:type="dxa"/>
            </w:tcMar>
          </w:tcPr>
          <w:p>
            <w:pPr>
              <w:spacing w:before="10" w:after="10" w:line="240" w:lineRule="auto"/>
            </w:pPr>
            <w:r>
              <w:rPr>
                <w:color w:val="3E6690"/>
                <w:sz w:val="19"/>
              </w:rPr>
              <w:t xml:space="preserve">INGOT</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F-5</w:t>
            </w:r>
          </w:p>
        </w:tc>
        <w:tc>
          <w:tcPr>
            <w:tcW w:w="5626" w:type="dxa"/>
            <w:tcMar>
              <w:top w:w="40" w:type="dxa"/>
              <w:left w:w="100" w:type="dxa"/>
              <w:bottom w:w="40" w:type="dxa"/>
              <w:right w:w="100" w:type="dxa"/>
            </w:tcMar>
          </w:tcPr>
          <w:p>
            <w:pPr>
              <w:spacing w:before="10" w:after="10" w:line="240" w:lineRule="auto"/>
            </w:pPr>
            <w:r>
              <w:rPr>
                <w:color w:val="3E6690"/>
                <w:sz w:val="19"/>
              </w:rPr>
              <w:t xml:space="preserve">"First Nations" Consultation Requirements for Exports</w:t>
            </w:r>
          </w:p>
        </w:tc>
        <w:tc>
          <w:tcPr>
            <w:tcW w:w="2200" w:type="dxa"/>
            <w:tcMar>
              <w:top w:w="40" w:type="dxa"/>
              <w:left w:w="100" w:type="dxa"/>
              <w:bottom w:w="40" w:type="dxa"/>
              <w:right w:w="100" w:type="dxa"/>
            </w:tcMar>
          </w:tcPr>
          <w:p>
            <w:pPr>
              <w:spacing w:before="10" w:after="10" w:line="240" w:lineRule="auto"/>
            </w:pPr>
            <w:r>
              <w:rPr>
                <w:color w:val="3E6690"/>
                <w:sz w:val="19"/>
              </w:rPr>
              <w:t xml:space="preserve">INGOT</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F-6</w:t>
            </w:r>
          </w:p>
        </w:tc>
        <w:tc>
          <w:tcPr>
            <w:tcW w:w="5626" w:type="dxa"/>
            <w:tcMar>
              <w:top w:w="40" w:type="dxa"/>
              <w:left w:w="100" w:type="dxa"/>
              <w:bottom w:w="40" w:type="dxa"/>
              <w:right w:w="100" w:type="dxa"/>
            </w:tcMar>
          </w:tcPr>
          <w:p>
            <w:pPr>
              <w:spacing w:before="10" w:after="10" w:line="240" w:lineRule="auto"/>
            </w:pPr>
            <w:r>
              <w:rPr>
                <w:color w:val="3E6690"/>
                <w:sz w:val="19"/>
              </w:rPr>
              <w:t xml:space="preserve">Export Permit "Capacity" Caps</w:t>
            </w:r>
          </w:p>
        </w:tc>
        <w:tc>
          <w:tcPr>
            <w:tcW w:w="2200" w:type="dxa"/>
            <w:tcMar>
              <w:top w:w="40" w:type="dxa"/>
              <w:left w:w="100" w:type="dxa"/>
              <w:bottom w:w="40" w:type="dxa"/>
              <w:right w:w="100" w:type="dxa"/>
            </w:tcMar>
          </w:tcPr>
          <w:p>
            <w:pPr>
              <w:spacing w:before="10" w:after="10" w:line="240" w:lineRule="auto"/>
            </w:pPr>
            <w:r>
              <w:rPr>
                <w:color w:val="3E6690"/>
                <w:sz w:val="19"/>
              </w:rPr>
              <w:t xml:space="preserve">INGOT</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F-7</w:t>
            </w:r>
          </w:p>
        </w:tc>
        <w:tc>
          <w:tcPr>
            <w:tcW w:w="5626" w:type="dxa"/>
            <w:tcMar>
              <w:top w:w="40" w:type="dxa"/>
              <w:left w:w="100" w:type="dxa"/>
              <w:bottom w:w="40" w:type="dxa"/>
              <w:right w:w="100" w:type="dxa"/>
            </w:tcMar>
          </w:tcPr>
          <w:p>
            <w:pPr>
              <w:spacing w:before="10" w:after="10" w:line="240" w:lineRule="auto"/>
            </w:pPr>
            <w:r>
              <w:rPr>
                <w:color w:val="3E6690"/>
                <w:sz w:val="19"/>
              </w:rPr>
              <w:t xml:space="preserve">100% Physical Inspection of All Aluminum Shipments</w:t>
            </w:r>
          </w:p>
        </w:tc>
        <w:tc>
          <w:tcPr>
            <w:tcW w:w="2200" w:type="dxa"/>
            <w:tcMar>
              <w:top w:w="40" w:type="dxa"/>
              <w:left w:w="100" w:type="dxa"/>
              <w:bottom w:w="40" w:type="dxa"/>
              <w:right w:w="100" w:type="dxa"/>
            </w:tcMar>
          </w:tcPr>
          <w:p>
            <w:pPr>
              <w:spacing w:before="10" w:after="10" w:line="240" w:lineRule="auto"/>
            </w:pPr>
            <w:r>
              <w:rPr>
                <w:color w:val="3E6690"/>
                <w:sz w:val="19"/>
              </w:rPr>
              <w:t xml:space="preserve">INGOT</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F-8</w:t>
            </w:r>
          </w:p>
        </w:tc>
        <w:tc>
          <w:tcPr>
            <w:tcW w:w="5626" w:type="dxa"/>
            <w:tcMar>
              <w:top w:w="40" w:type="dxa"/>
              <w:left w:w="100" w:type="dxa"/>
              <w:bottom w:w="40" w:type="dxa"/>
              <w:right w:w="100" w:type="dxa"/>
            </w:tcMar>
          </w:tcPr>
          <w:p>
            <w:pPr>
              <w:spacing w:before="10" w:after="10" w:line="240" w:lineRule="auto"/>
            </w:pPr>
            <w:r>
              <w:rPr>
                <w:color w:val="3E6690"/>
                <w:sz w:val="19"/>
              </w:rPr>
              <w:t xml:space="preserve">Mandatory "Smelt and Cast" Origin Verification for All Shipments</w:t>
            </w:r>
          </w:p>
        </w:tc>
        <w:tc>
          <w:tcPr>
            <w:tcW w:w="2200" w:type="dxa"/>
            <w:tcMar>
              <w:top w:w="40" w:type="dxa"/>
              <w:left w:w="100" w:type="dxa"/>
              <w:bottom w:w="40" w:type="dxa"/>
              <w:right w:w="100" w:type="dxa"/>
            </w:tcMar>
          </w:tcPr>
          <w:p>
            <w:pPr>
              <w:spacing w:before="10" w:after="10" w:line="240" w:lineRule="auto"/>
            </w:pPr>
            <w:r>
              <w:rPr>
                <w:color w:val="3E6690"/>
                <w:sz w:val="19"/>
              </w:rPr>
              <w:t xml:space="preserve">INGOT</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F-9</w:t>
            </w:r>
          </w:p>
        </w:tc>
        <w:tc>
          <w:tcPr>
            <w:tcW w:w="5626" w:type="dxa"/>
            <w:tcMar>
              <w:top w:w="40" w:type="dxa"/>
              <w:left w:w="100" w:type="dxa"/>
              <w:bottom w:w="40" w:type="dxa"/>
              <w:right w:w="100" w:type="dxa"/>
            </w:tcMar>
          </w:tcPr>
          <w:p>
            <w:pPr>
              <w:spacing w:before="10" w:after="10" w:line="240" w:lineRule="auto"/>
            </w:pPr>
            <w:r>
              <w:rPr>
                <w:color w:val="3E6690"/>
                <w:sz w:val="19"/>
              </w:rPr>
              <w:t xml:space="preserve">Expanded "Random" Metallurgical Testing</w:t>
            </w:r>
          </w:p>
        </w:tc>
        <w:tc>
          <w:tcPr>
            <w:tcW w:w="2200" w:type="dxa"/>
            <w:tcMar>
              <w:top w:w="40" w:type="dxa"/>
              <w:left w:w="100" w:type="dxa"/>
              <w:bottom w:w="40" w:type="dxa"/>
              <w:right w:w="100" w:type="dxa"/>
            </w:tcMar>
          </w:tcPr>
          <w:p>
            <w:pPr>
              <w:spacing w:before="10" w:after="10" w:line="240" w:lineRule="auto"/>
            </w:pPr>
            <w:r>
              <w:rPr>
                <w:color w:val="3E6690"/>
                <w:sz w:val="19"/>
              </w:rPr>
              <w:t xml:space="preserve">INGOT</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F-10</w:t>
            </w:r>
          </w:p>
        </w:tc>
        <w:tc>
          <w:tcPr>
            <w:tcW w:w="5626" w:type="dxa"/>
            <w:tcMar>
              <w:top w:w="40" w:type="dxa"/>
              <w:left w:w="100" w:type="dxa"/>
              <w:bottom w:w="40" w:type="dxa"/>
              <w:right w:w="100" w:type="dxa"/>
            </w:tcMar>
          </w:tcPr>
          <w:p>
            <w:pPr>
              <w:spacing w:before="10" w:after="10" w:line="240" w:lineRule="auto"/>
            </w:pPr>
            <w:r>
              <w:rPr>
                <w:color w:val="3E6690"/>
                <w:sz w:val="19"/>
              </w:rPr>
              <w:t xml:space="preserve">Mandatory "Country of Most Recent Cast" Documentation</w:t>
            </w:r>
          </w:p>
        </w:tc>
        <w:tc>
          <w:tcPr>
            <w:tcW w:w="2200" w:type="dxa"/>
            <w:tcMar>
              <w:top w:w="40" w:type="dxa"/>
              <w:left w:w="100" w:type="dxa"/>
              <w:bottom w:w="40" w:type="dxa"/>
              <w:right w:w="100" w:type="dxa"/>
            </w:tcMar>
          </w:tcPr>
          <w:p>
            <w:pPr>
              <w:spacing w:before="10" w:after="10" w:line="240" w:lineRule="auto"/>
            </w:pPr>
            <w:r>
              <w:rPr>
                <w:color w:val="3E6690"/>
                <w:sz w:val="19"/>
              </w:rPr>
              <w:t xml:space="preserve">INGOT</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F-11</w:t>
            </w:r>
          </w:p>
        </w:tc>
        <w:tc>
          <w:tcPr>
            <w:tcW w:w="5626" w:type="dxa"/>
            <w:tcMar>
              <w:top w:w="40" w:type="dxa"/>
              <w:left w:w="100" w:type="dxa"/>
              <w:bottom w:w="40" w:type="dxa"/>
              <w:right w:w="100" w:type="dxa"/>
            </w:tcMar>
          </w:tcPr>
          <w:p>
            <w:pPr>
              <w:spacing w:before="10" w:after="10" w:line="240" w:lineRule="auto"/>
            </w:pPr>
            <w:r>
              <w:rPr>
                <w:color w:val="3E6690"/>
                <w:sz w:val="19"/>
              </w:rPr>
              <w:t xml:space="preserve">"Country of Largest Smelt" Verification Audits</w:t>
            </w:r>
          </w:p>
        </w:tc>
        <w:tc>
          <w:tcPr>
            <w:tcW w:w="2200" w:type="dxa"/>
            <w:tcMar>
              <w:top w:w="40" w:type="dxa"/>
              <w:left w:w="100" w:type="dxa"/>
              <w:bottom w:w="40" w:type="dxa"/>
              <w:right w:w="100" w:type="dxa"/>
            </w:tcMar>
          </w:tcPr>
          <w:p>
            <w:pPr>
              <w:spacing w:before="10" w:after="10" w:line="240" w:lineRule="auto"/>
            </w:pPr>
            <w:r>
              <w:rPr>
                <w:color w:val="3E6690"/>
                <w:sz w:val="19"/>
              </w:rPr>
              <w:t xml:space="preserve">INGOT</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F-12</w:t>
            </w:r>
          </w:p>
        </w:tc>
        <w:tc>
          <w:tcPr>
            <w:tcW w:w="5626" w:type="dxa"/>
            <w:tcMar>
              <w:top w:w="40" w:type="dxa"/>
              <w:left w:w="100" w:type="dxa"/>
              <w:bottom w:w="40" w:type="dxa"/>
              <w:right w:w="100" w:type="dxa"/>
            </w:tcMar>
          </w:tcPr>
          <w:p>
            <w:pPr>
              <w:spacing w:before="10" w:after="10" w:line="240" w:lineRule="auto"/>
            </w:pPr>
            <w:r>
              <w:rPr>
                <w:color w:val="3E6690"/>
                <w:sz w:val="19"/>
              </w:rPr>
              <w:t xml:space="preserve">"Country of Second-Largest Smelt" Documentation</w:t>
            </w:r>
          </w:p>
        </w:tc>
        <w:tc>
          <w:tcPr>
            <w:tcW w:w="2200" w:type="dxa"/>
            <w:tcMar>
              <w:top w:w="40" w:type="dxa"/>
              <w:left w:w="100" w:type="dxa"/>
              <w:bottom w:w="40" w:type="dxa"/>
              <w:right w:w="100" w:type="dxa"/>
            </w:tcMar>
          </w:tcPr>
          <w:p>
            <w:pPr>
              <w:spacing w:before="10" w:after="10" w:line="240" w:lineRule="auto"/>
            </w:pPr>
            <w:r>
              <w:rPr>
                <w:color w:val="3E6690"/>
                <w:sz w:val="19"/>
              </w:rPr>
              <w:t xml:space="preserve">INGOT</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F-13</w:t>
            </w:r>
          </w:p>
        </w:tc>
        <w:tc>
          <w:tcPr>
            <w:tcW w:w="5626" w:type="dxa"/>
            <w:tcMar>
              <w:top w:w="40" w:type="dxa"/>
              <w:left w:w="100" w:type="dxa"/>
              <w:bottom w:w="40" w:type="dxa"/>
              <w:right w:w="100" w:type="dxa"/>
            </w:tcMar>
          </w:tcPr>
          <w:p>
            <w:pPr>
              <w:spacing w:before="10" w:after="10" w:line="240" w:lineRule="auto"/>
            </w:pPr>
            <w:r>
              <w:rPr>
                <w:color w:val="3E6690"/>
                <w:sz w:val="19"/>
              </w:rPr>
              <w:t xml:space="preserve">Strict Chapter 99 Tariff Classification Enforcement</w:t>
            </w:r>
          </w:p>
        </w:tc>
        <w:tc>
          <w:tcPr>
            <w:tcW w:w="2200" w:type="dxa"/>
            <w:tcMar>
              <w:top w:w="40" w:type="dxa"/>
              <w:left w:w="100" w:type="dxa"/>
              <w:bottom w:w="40" w:type="dxa"/>
              <w:right w:w="100" w:type="dxa"/>
            </w:tcMar>
          </w:tcPr>
          <w:p>
            <w:pPr>
              <w:spacing w:before="10" w:after="10" w:line="240" w:lineRule="auto"/>
            </w:pPr>
            <w:r>
              <w:rPr>
                <w:color w:val="3E6690"/>
                <w:sz w:val="19"/>
              </w:rPr>
              <w:t xml:space="preserve">INGOT</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F-14</w:t>
            </w:r>
          </w:p>
        </w:tc>
        <w:tc>
          <w:tcPr>
            <w:tcW w:w="5626" w:type="dxa"/>
            <w:tcMar>
              <w:top w:w="40" w:type="dxa"/>
              <w:left w:w="100" w:type="dxa"/>
              <w:bottom w:w="40" w:type="dxa"/>
              <w:right w:w="100" w:type="dxa"/>
            </w:tcMar>
          </w:tcPr>
          <w:p>
            <w:pPr>
              <w:spacing w:before="10" w:after="10" w:line="240" w:lineRule="auto"/>
            </w:pPr>
            <w:r>
              <w:rPr>
                <w:color w:val="3E6690"/>
                <w:sz w:val="19"/>
              </w:rPr>
              <w:t xml:space="preserve">Expanded Aluminum "Derivative Product" Reclassification</w:t>
            </w:r>
          </w:p>
        </w:tc>
        <w:tc>
          <w:tcPr>
            <w:tcW w:w="2200" w:type="dxa"/>
            <w:tcMar>
              <w:top w:w="40" w:type="dxa"/>
              <w:left w:w="100" w:type="dxa"/>
              <w:bottom w:w="40" w:type="dxa"/>
              <w:right w:w="100" w:type="dxa"/>
            </w:tcMar>
          </w:tcPr>
          <w:p>
            <w:pPr>
              <w:spacing w:before="10" w:after="10" w:line="240" w:lineRule="auto"/>
            </w:pPr>
            <w:r>
              <w:rPr>
                <w:color w:val="3E6690"/>
                <w:sz w:val="19"/>
              </w:rPr>
              <w:t xml:space="preserve">INGOT</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F-15</w:t>
            </w:r>
          </w:p>
        </w:tc>
        <w:tc>
          <w:tcPr>
            <w:tcW w:w="5626" w:type="dxa"/>
            <w:tcMar>
              <w:top w:w="40" w:type="dxa"/>
              <w:left w:w="100" w:type="dxa"/>
              <w:bottom w:w="40" w:type="dxa"/>
              <w:right w:w="100" w:type="dxa"/>
            </w:tcMar>
          </w:tcPr>
          <w:p>
            <w:pPr>
              <w:spacing w:before="10" w:after="10" w:line="240" w:lineRule="auto"/>
            </w:pPr>
            <w:r>
              <w:rPr>
                <w:color w:val="3E6690"/>
                <w:sz w:val="19"/>
              </w:rPr>
              <w:t xml:space="preserve">Retroactive Surtax "Reconciliation" Audits</w:t>
            </w:r>
          </w:p>
        </w:tc>
        <w:tc>
          <w:tcPr>
            <w:tcW w:w="2200" w:type="dxa"/>
            <w:tcMar>
              <w:top w:w="40" w:type="dxa"/>
              <w:left w:w="100" w:type="dxa"/>
              <w:bottom w:w="40" w:type="dxa"/>
              <w:right w:w="100" w:type="dxa"/>
            </w:tcMar>
          </w:tcPr>
          <w:p>
            <w:pPr>
              <w:spacing w:before="10" w:after="10" w:line="240" w:lineRule="auto"/>
            </w:pPr>
            <w:r>
              <w:rPr>
                <w:color w:val="3E6690"/>
                <w:sz w:val="19"/>
              </w:rPr>
              <w:t xml:space="preserve">INGOT</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F-16</w:t>
            </w:r>
          </w:p>
        </w:tc>
        <w:tc>
          <w:tcPr>
            <w:tcW w:w="5626" w:type="dxa"/>
            <w:tcMar>
              <w:top w:w="40" w:type="dxa"/>
              <w:left w:w="100" w:type="dxa"/>
              <w:bottom w:w="40" w:type="dxa"/>
              <w:right w:w="100" w:type="dxa"/>
            </w:tcMar>
          </w:tcPr>
          <w:p>
            <w:pPr>
              <w:spacing w:before="10" w:after="10" w:line="240" w:lineRule="auto"/>
            </w:pPr>
            <w:r>
              <w:rPr>
                <w:color w:val="3E6690"/>
                <w:sz w:val="19"/>
              </w:rPr>
              <w:t xml:space="preserve">Aluminum Scrap "Recycling" Classification Changes</w:t>
            </w:r>
          </w:p>
        </w:tc>
        <w:tc>
          <w:tcPr>
            <w:tcW w:w="2200" w:type="dxa"/>
            <w:tcMar>
              <w:top w:w="40" w:type="dxa"/>
              <w:left w:w="100" w:type="dxa"/>
              <w:bottom w:w="40" w:type="dxa"/>
              <w:right w:w="100" w:type="dxa"/>
            </w:tcMar>
          </w:tcPr>
          <w:p>
            <w:pPr>
              <w:spacing w:before="10" w:after="10" w:line="240" w:lineRule="auto"/>
            </w:pPr>
            <w:r>
              <w:rPr>
                <w:color w:val="3E6690"/>
                <w:sz w:val="19"/>
              </w:rPr>
              <w:t xml:space="preserve">INGOT</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F-17</w:t>
            </w:r>
          </w:p>
        </w:tc>
        <w:tc>
          <w:tcPr>
            <w:tcW w:w="5626" w:type="dxa"/>
            <w:tcMar>
              <w:top w:w="40" w:type="dxa"/>
              <w:left w:w="100" w:type="dxa"/>
              <w:bottom w:w="40" w:type="dxa"/>
              <w:right w:w="100" w:type="dxa"/>
            </w:tcMar>
          </w:tcPr>
          <w:p>
            <w:pPr>
              <w:spacing w:before="10" w:after="10" w:line="240" w:lineRule="auto"/>
            </w:pPr>
            <w:r>
              <w:rPr>
                <w:color w:val="3E6690"/>
                <w:sz w:val="19"/>
              </w:rPr>
              <w:t xml:space="preserve">Strict "Melted and Poured" Origin Enforcement</w:t>
            </w:r>
          </w:p>
        </w:tc>
        <w:tc>
          <w:tcPr>
            <w:tcW w:w="2200" w:type="dxa"/>
            <w:tcMar>
              <w:top w:w="40" w:type="dxa"/>
              <w:left w:w="100" w:type="dxa"/>
              <w:bottom w:w="40" w:type="dxa"/>
              <w:right w:w="100" w:type="dxa"/>
            </w:tcMar>
          </w:tcPr>
          <w:p>
            <w:pPr>
              <w:spacing w:before="10" w:after="10" w:line="240" w:lineRule="auto"/>
            </w:pPr>
            <w:r>
              <w:rPr>
                <w:color w:val="3E6690"/>
                <w:sz w:val="19"/>
              </w:rPr>
              <w:t xml:space="preserve">INGOT</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F-18</w:t>
            </w:r>
          </w:p>
        </w:tc>
        <w:tc>
          <w:tcPr>
            <w:tcW w:w="5626" w:type="dxa"/>
            <w:tcMar>
              <w:top w:w="40" w:type="dxa"/>
              <w:left w:w="100" w:type="dxa"/>
              <w:bottom w:w="40" w:type="dxa"/>
              <w:right w:w="100" w:type="dxa"/>
            </w:tcMar>
          </w:tcPr>
          <w:p>
            <w:pPr>
              <w:spacing w:before="10" w:after="10" w:line="240" w:lineRule="auto"/>
            </w:pPr>
            <w:r>
              <w:rPr>
                <w:color w:val="3E6690"/>
                <w:sz w:val="19"/>
              </w:rPr>
              <w:t xml:space="preserve">Expanded Steel and Aluminum Surtax Verification</w:t>
            </w:r>
          </w:p>
        </w:tc>
        <w:tc>
          <w:tcPr>
            <w:tcW w:w="2200" w:type="dxa"/>
            <w:tcMar>
              <w:top w:w="40" w:type="dxa"/>
              <w:left w:w="100" w:type="dxa"/>
              <w:bottom w:w="40" w:type="dxa"/>
              <w:right w:w="100" w:type="dxa"/>
            </w:tcMar>
          </w:tcPr>
          <w:p>
            <w:pPr>
              <w:spacing w:before="10" w:after="10" w:line="240" w:lineRule="auto"/>
            </w:pPr>
            <w:r>
              <w:rPr>
                <w:color w:val="3E6690"/>
                <w:sz w:val="19"/>
              </w:rPr>
              <w:t xml:space="preserve">INGOT</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F-19</w:t>
            </w:r>
          </w:p>
        </w:tc>
        <w:tc>
          <w:tcPr>
            <w:tcW w:w="5626" w:type="dxa"/>
            <w:tcMar>
              <w:top w:w="40" w:type="dxa"/>
              <w:left w:w="100" w:type="dxa"/>
              <w:bottom w:w="40" w:type="dxa"/>
              <w:right w:w="100" w:type="dxa"/>
            </w:tcMar>
          </w:tcPr>
          <w:p>
            <w:pPr>
              <w:spacing w:before="10" w:after="10" w:line="240" w:lineRule="auto"/>
            </w:pPr>
            <w:r>
              <w:rPr>
                <w:color w:val="3E6690"/>
                <w:sz w:val="19"/>
              </w:rPr>
              <w:t xml:space="preserve">Carbon Accounting for Exported Aluminum</w:t>
            </w:r>
          </w:p>
        </w:tc>
        <w:tc>
          <w:tcPr>
            <w:tcW w:w="2200" w:type="dxa"/>
            <w:tcMar>
              <w:top w:w="40" w:type="dxa"/>
              <w:left w:w="100" w:type="dxa"/>
              <w:bottom w:w="40" w:type="dxa"/>
              <w:right w:w="100" w:type="dxa"/>
            </w:tcMar>
          </w:tcPr>
          <w:p>
            <w:pPr>
              <w:spacing w:before="10" w:after="10" w:line="240" w:lineRule="auto"/>
            </w:pPr>
            <w:r>
              <w:rPr>
                <w:color w:val="3E6690"/>
                <w:sz w:val="19"/>
              </w:rPr>
              <w:t xml:space="preserve">INGOT</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F-20</w:t>
            </w:r>
          </w:p>
        </w:tc>
        <w:tc>
          <w:tcPr>
            <w:tcW w:w="5626" w:type="dxa"/>
            <w:tcMar>
              <w:top w:w="40" w:type="dxa"/>
              <w:left w:w="100" w:type="dxa"/>
              <w:bottom w:w="40" w:type="dxa"/>
              <w:right w:w="100" w:type="dxa"/>
            </w:tcMar>
          </w:tcPr>
          <w:p>
            <w:pPr>
              <w:spacing w:before="10" w:after="10" w:line="240" w:lineRule="auto"/>
            </w:pPr>
            <w:r>
              <w:rPr>
                <w:color w:val="3E6690"/>
                <w:sz w:val="19"/>
              </w:rPr>
              <w:t xml:space="preserve">"Green Aluminum" Certification Requirements</w:t>
            </w:r>
          </w:p>
        </w:tc>
        <w:tc>
          <w:tcPr>
            <w:tcW w:w="2200" w:type="dxa"/>
            <w:tcMar>
              <w:top w:w="40" w:type="dxa"/>
              <w:left w:w="100" w:type="dxa"/>
              <w:bottom w:w="40" w:type="dxa"/>
              <w:right w:w="100" w:type="dxa"/>
            </w:tcMar>
          </w:tcPr>
          <w:p>
            <w:pPr>
              <w:spacing w:before="10" w:after="10" w:line="240" w:lineRule="auto"/>
            </w:pPr>
            <w:r>
              <w:rPr>
                <w:color w:val="3E6690"/>
                <w:sz w:val="19"/>
              </w:rPr>
              <w:t xml:space="preserve">INGOT</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F-21</w:t>
            </w:r>
          </w:p>
        </w:tc>
        <w:tc>
          <w:tcPr>
            <w:tcW w:w="5626" w:type="dxa"/>
            <w:tcMar>
              <w:top w:w="40" w:type="dxa"/>
              <w:left w:w="100" w:type="dxa"/>
              <w:bottom w:w="40" w:type="dxa"/>
              <w:right w:w="100" w:type="dxa"/>
            </w:tcMar>
          </w:tcPr>
          <w:p>
            <w:pPr>
              <w:spacing w:before="10" w:after="10" w:line="240" w:lineRule="auto"/>
            </w:pPr>
            <w:r>
              <w:rPr>
                <w:color w:val="3E6690"/>
                <w:sz w:val="19"/>
              </w:rPr>
              <w:t xml:space="preserve">Hydroelectric "Energy Source" Verification</w:t>
            </w:r>
          </w:p>
        </w:tc>
        <w:tc>
          <w:tcPr>
            <w:tcW w:w="2200" w:type="dxa"/>
            <w:tcMar>
              <w:top w:w="40" w:type="dxa"/>
              <w:left w:w="100" w:type="dxa"/>
              <w:bottom w:w="40" w:type="dxa"/>
              <w:right w:w="100" w:type="dxa"/>
            </w:tcMar>
          </w:tcPr>
          <w:p>
            <w:pPr>
              <w:spacing w:before="10" w:after="10" w:line="240" w:lineRule="auto"/>
            </w:pPr>
            <w:r>
              <w:rPr>
                <w:color w:val="3E6690"/>
                <w:sz w:val="19"/>
              </w:rPr>
              <w:t xml:space="preserve">INGOT</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F-22</w:t>
            </w:r>
          </w:p>
        </w:tc>
        <w:tc>
          <w:tcPr>
            <w:tcW w:w="5626" w:type="dxa"/>
            <w:tcMar>
              <w:top w:w="40" w:type="dxa"/>
              <w:left w:w="100" w:type="dxa"/>
              <w:bottom w:w="40" w:type="dxa"/>
              <w:right w:w="100" w:type="dxa"/>
            </w:tcMar>
          </w:tcPr>
          <w:p>
            <w:pPr>
              <w:spacing w:before="10" w:after="10" w:line="240" w:lineRule="auto"/>
            </w:pPr>
            <w:r>
              <w:rPr>
                <w:color w:val="3E6690"/>
                <w:sz w:val="19"/>
              </w:rPr>
              <w:t xml:space="preserve">"Water Usage" Audits for Smelters</w:t>
            </w:r>
          </w:p>
        </w:tc>
        <w:tc>
          <w:tcPr>
            <w:tcW w:w="2200" w:type="dxa"/>
            <w:tcMar>
              <w:top w:w="40" w:type="dxa"/>
              <w:left w:w="100" w:type="dxa"/>
              <w:bottom w:w="40" w:type="dxa"/>
              <w:right w:w="100" w:type="dxa"/>
            </w:tcMar>
          </w:tcPr>
          <w:p>
            <w:pPr>
              <w:spacing w:before="10" w:after="10" w:line="240" w:lineRule="auto"/>
            </w:pPr>
            <w:r>
              <w:rPr>
                <w:color w:val="3E6690"/>
                <w:sz w:val="19"/>
              </w:rPr>
              <w:t xml:space="preserve">INGOT</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F-23</w:t>
            </w:r>
          </w:p>
        </w:tc>
        <w:tc>
          <w:tcPr>
            <w:tcW w:w="5626" w:type="dxa"/>
            <w:tcMar>
              <w:top w:w="40" w:type="dxa"/>
              <w:left w:w="100" w:type="dxa"/>
              <w:bottom w:w="40" w:type="dxa"/>
              <w:right w:w="100" w:type="dxa"/>
            </w:tcMar>
          </w:tcPr>
          <w:p>
            <w:pPr>
              <w:spacing w:before="10" w:after="10" w:line="240" w:lineRule="auto"/>
            </w:pPr>
            <w:r>
              <w:rPr>
                <w:color w:val="3E6690"/>
                <w:sz w:val="19"/>
              </w:rPr>
              <w:t xml:space="preserve">"Emissions" Compliance Audits</w:t>
            </w:r>
          </w:p>
        </w:tc>
        <w:tc>
          <w:tcPr>
            <w:tcW w:w="2200" w:type="dxa"/>
            <w:tcMar>
              <w:top w:w="40" w:type="dxa"/>
              <w:left w:w="100" w:type="dxa"/>
              <w:bottom w:w="40" w:type="dxa"/>
              <w:right w:w="100" w:type="dxa"/>
            </w:tcMar>
          </w:tcPr>
          <w:p>
            <w:pPr>
              <w:spacing w:before="10" w:after="10" w:line="240" w:lineRule="auto"/>
            </w:pPr>
            <w:r>
              <w:rPr>
                <w:color w:val="3E6690"/>
                <w:sz w:val="19"/>
              </w:rPr>
              <w:t xml:space="preserve">INGOT</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F-24</w:t>
            </w:r>
          </w:p>
        </w:tc>
        <w:tc>
          <w:tcPr>
            <w:tcW w:w="5626" w:type="dxa"/>
            <w:tcMar>
              <w:top w:w="40" w:type="dxa"/>
              <w:left w:w="100" w:type="dxa"/>
              <w:bottom w:w="40" w:type="dxa"/>
              <w:right w:w="100" w:type="dxa"/>
            </w:tcMar>
          </w:tcPr>
          <w:p>
            <w:pPr>
              <w:spacing w:before="10" w:after="10" w:line="240" w:lineRule="auto"/>
            </w:pPr>
            <w:r>
              <w:rPr>
                <w:color w:val="3E6690"/>
                <w:sz w:val="19"/>
              </w:rPr>
              <w:t xml:space="preserve">"Biodiversity Impact" Assessments for Smelter Operations</w:t>
            </w:r>
          </w:p>
        </w:tc>
        <w:tc>
          <w:tcPr>
            <w:tcW w:w="2200" w:type="dxa"/>
            <w:tcMar>
              <w:top w:w="40" w:type="dxa"/>
              <w:left w:w="100" w:type="dxa"/>
              <w:bottom w:w="40" w:type="dxa"/>
              <w:right w:w="100" w:type="dxa"/>
            </w:tcMar>
          </w:tcPr>
          <w:p>
            <w:pPr>
              <w:spacing w:before="10" w:after="10" w:line="240" w:lineRule="auto"/>
            </w:pPr>
            <w:r>
              <w:rPr>
                <w:color w:val="3E6690"/>
                <w:sz w:val="19"/>
              </w:rPr>
              <w:t xml:space="preserve">INGOT</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F-25</w:t>
            </w:r>
          </w:p>
        </w:tc>
        <w:tc>
          <w:tcPr>
            <w:tcW w:w="5626" w:type="dxa"/>
            <w:tcMar>
              <w:top w:w="40" w:type="dxa"/>
              <w:left w:w="100" w:type="dxa"/>
              <w:bottom w:w="40" w:type="dxa"/>
              <w:right w:w="100" w:type="dxa"/>
            </w:tcMar>
          </w:tcPr>
          <w:p>
            <w:pPr>
              <w:spacing w:before="10" w:after="10" w:line="240" w:lineRule="auto"/>
            </w:pPr>
            <w:r>
              <w:rPr>
                <w:color w:val="3E6690"/>
                <w:sz w:val="19"/>
              </w:rPr>
              <w:t xml:space="preserve">Bilingual Labeling Enforcement for Aluminum Products</w:t>
            </w:r>
          </w:p>
        </w:tc>
        <w:tc>
          <w:tcPr>
            <w:tcW w:w="2200" w:type="dxa"/>
            <w:tcMar>
              <w:top w:w="40" w:type="dxa"/>
              <w:left w:w="100" w:type="dxa"/>
              <w:bottom w:w="40" w:type="dxa"/>
              <w:right w:w="100" w:type="dxa"/>
            </w:tcMar>
          </w:tcPr>
          <w:p>
            <w:pPr>
              <w:spacing w:before="10" w:after="10" w:line="240" w:lineRule="auto"/>
            </w:pPr>
            <w:r>
              <w:rPr>
                <w:color w:val="3E6690"/>
                <w:sz w:val="19"/>
              </w:rPr>
              <w:t xml:space="preserve">INGOT</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F-26</w:t>
            </w:r>
          </w:p>
        </w:tc>
        <w:tc>
          <w:tcPr>
            <w:tcW w:w="5626" w:type="dxa"/>
            <w:tcMar>
              <w:top w:w="40" w:type="dxa"/>
              <w:left w:w="100" w:type="dxa"/>
              <w:bottom w:w="40" w:type="dxa"/>
              <w:right w:w="100" w:type="dxa"/>
            </w:tcMar>
          </w:tcPr>
          <w:p>
            <w:pPr>
              <w:spacing w:before="10" w:after="10" w:line="240" w:lineRule="auto"/>
            </w:pPr>
            <w:r>
              <w:rPr>
                <w:color w:val="3E6690"/>
                <w:sz w:val="19"/>
              </w:rPr>
              <w:t xml:space="preserve">"Product of Canada" Verification Audits</w:t>
            </w:r>
          </w:p>
        </w:tc>
        <w:tc>
          <w:tcPr>
            <w:tcW w:w="2200" w:type="dxa"/>
            <w:tcMar>
              <w:top w:w="40" w:type="dxa"/>
              <w:left w:w="100" w:type="dxa"/>
              <w:bottom w:w="40" w:type="dxa"/>
              <w:right w:w="100" w:type="dxa"/>
            </w:tcMar>
          </w:tcPr>
          <w:p>
            <w:pPr>
              <w:spacing w:before="10" w:after="10" w:line="240" w:lineRule="auto"/>
            </w:pPr>
            <w:r>
              <w:rPr>
                <w:color w:val="3E6690"/>
                <w:sz w:val="19"/>
              </w:rPr>
              <w:t xml:space="preserve">INGOT</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F-27</w:t>
            </w:r>
          </w:p>
        </w:tc>
        <w:tc>
          <w:tcPr>
            <w:tcW w:w="5626" w:type="dxa"/>
            <w:tcMar>
              <w:top w:w="40" w:type="dxa"/>
              <w:left w:w="100" w:type="dxa"/>
              <w:bottom w:w="40" w:type="dxa"/>
              <w:right w:w="100" w:type="dxa"/>
            </w:tcMar>
          </w:tcPr>
          <w:p>
            <w:pPr>
              <w:spacing w:before="10" w:after="10" w:line="240" w:lineRule="auto"/>
            </w:pPr>
            <w:r>
              <w:rPr>
                <w:color w:val="3E6690"/>
                <w:sz w:val="19"/>
              </w:rPr>
              <w:t xml:space="preserve">Alloy Composition Verification</w:t>
            </w:r>
          </w:p>
        </w:tc>
        <w:tc>
          <w:tcPr>
            <w:tcW w:w="2200" w:type="dxa"/>
            <w:tcMar>
              <w:top w:w="40" w:type="dxa"/>
              <w:left w:w="100" w:type="dxa"/>
              <w:bottom w:w="40" w:type="dxa"/>
              <w:right w:w="100" w:type="dxa"/>
            </w:tcMar>
          </w:tcPr>
          <w:p>
            <w:pPr>
              <w:spacing w:before="10" w:after="10" w:line="240" w:lineRule="auto"/>
            </w:pPr>
            <w:r>
              <w:rPr>
                <w:color w:val="3E6690"/>
                <w:sz w:val="19"/>
              </w:rPr>
              <w:t xml:space="preserve">INGOT</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F-28</w:t>
            </w:r>
          </w:p>
        </w:tc>
        <w:tc>
          <w:tcPr>
            <w:tcW w:w="5626" w:type="dxa"/>
            <w:tcMar>
              <w:top w:w="40" w:type="dxa"/>
              <w:left w:w="100" w:type="dxa"/>
              <w:bottom w:w="40" w:type="dxa"/>
              <w:right w:w="100" w:type="dxa"/>
            </w:tcMar>
          </w:tcPr>
          <w:p>
            <w:pPr>
              <w:spacing w:before="10" w:after="10" w:line="240" w:lineRule="auto"/>
            </w:pPr>
            <w:r>
              <w:rPr>
                <w:color w:val="3E6690"/>
                <w:sz w:val="19"/>
              </w:rPr>
              <w:t xml:space="preserve">Mandatory "Smelt and Cast" Stamp on All Products</w:t>
            </w:r>
          </w:p>
        </w:tc>
        <w:tc>
          <w:tcPr>
            <w:tcW w:w="2200" w:type="dxa"/>
            <w:tcMar>
              <w:top w:w="40" w:type="dxa"/>
              <w:left w:w="100" w:type="dxa"/>
              <w:bottom w:w="40" w:type="dxa"/>
              <w:right w:w="100" w:type="dxa"/>
            </w:tcMar>
          </w:tcPr>
          <w:p>
            <w:pPr>
              <w:spacing w:before="10" w:after="10" w:line="240" w:lineRule="auto"/>
            </w:pPr>
            <w:r>
              <w:rPr>
                <w:color w:val="3E6690"/>
                <w:sz w:val="19"/>
              </w:rPr>
              <w:t xml:space="preserve">INGOT</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F-29</w:t>
            </w:r>
          </w:p>
        </w:tc>
        <w:tc>
          <w:tcPr>
            <w:tcW w:w="5626" w:type="dxa"/>
            <w:tcMar>
              <w:top w:w="40" w:type="dxa"/>
              <w:left w:w="100" w:type="dxa"/>
              <w:bottom w:w="40" w:type="dxa"/>
              <w:right w:w="100" w:type="dxa"/>
            </w:tcMar>
          </w:tcPr>
          <w:p>
            <w:pPr>
              <w:spacing w:before="10" w:after="10" w:line="240" w:lineRule="auto"/>
            </w:pPr>
            <w:r>
              <w:rPr>
                <w:color w:val="3E6690"/>
                <w:sz w:val="19"/>
              </w:rPr>
              <w:t xml:space="preserve">"Heat Treatment" Certification for All Shipments</w:t>
            </w:r>
          </w:p>
        </w:tc>
        <w:tc>
          <w:tcPr>
            <w:tcW w:w="2200" w:type="dxa"/>
            <w:tcMar>
              <w:top w:w="40" w:type="dxa"/>
              <w:left w:w="100" w:type="dxa"/>
              <w:bottom w:w="40" w:type="dxa"/>
              <w:right w:w="100" w:type="dxa"/>
            </w:tcMar>
          </w:tcPr>
          <w:p>
            <w:pPr>
              <w:spacing w:before="10" w:after="10" w:line="240" w:lineRule="auto"/>
            </w:pPr>
            <w:r>
              <w:rPr>
                <w:color w:val="3E6690"/>
                <w:sz w:val="19"/>
              </w:rPr>
              <w:t xml:space="preserve">INGOT</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F-30</w:t>
            </w:r>
          </w:p>
        </w:tc>
        <w:tc>
          <w:tcPr>
            <w:tcW w:w="5626" w:type="dxa"/>
            <w:tcMar>
              <w:top w:w="40" w:type="dxa"/>
              <w:left w:w="100" w:type="dxa"/>
              <w:bottom w:w="40" w:type="dxa"/>
              <w:right w:w="100" w:type="dxa"/>
            </w:tcMar>
          </w:tcPr>
          <w:p>
            <w:pPr>
              <w:spacing w:before="10" w:after="10" w:line="240" w:lineRule="auto"/>
            </w:pPr>
            <w:r>
              <w:rPr>
                <w:color w:val="3E6690"/>
                <w:sz w:val="19"/>
              </w:rPr>
              <w:t xml:space="preserve">"Country of Origin" Documentation for Every Shipment</w:t>
            </w:r>
          </w:p>
        </w:tc>
        <w:tc>
          <w:tcPr>
            <w:tcW w:w="2200" w:type="dxa"/>
            <w:tcMar>
              <w:top w:w="40" w:type="dxa"/>
              <w:left w:w="100" w:type="dxa"/>
              <w:bottom w:w="40" w:type="dxa"/>
              <w:right w:w="100" w:type="dxa"/>
            </w:tcMar>
          </w:tcPr>
          <w:p>
            <w:pPr>
              <w:spacing w:before="10" w:after="10" w:line="240" w:lineRule="auto"/>
            </w:pPr>
            <w:r>
              <w:rPr>
                <w:color w:val="3E6690"/>
                <w:sz w:val="19"/>
              </w:rPr>
              <w:t xml:space="preserve">INGOT</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F-31</w:t>
            </w:r>
          </w:p>
        </w:tc>
        <w:tc>
          <w:tcPr>
            <w:tcW w:w="5626" w:type="dxa"/>
            <w:tcMar>
              <w:top w:w="40" w:type="dxa"/>
              <w:left w:w="100" w:type="dxa"/>
              <w:bottom w:w="40" w:type="dxa"/>
              <w:right w:w="100" w:type="dxa"/>
            </w:tcMar>
          </w:tcPr>
          <w:p>
            <w:pPr>
              <w:spacing w:before="10" w:after="10" w:line="240" w:lineRule="auto"/>
            </w:pPr>
            <w:r>
              <w:rPr>
                <w:color w:val="3E6690"/>
                <w:sz w:val="19"/>
              </w:rPr>
              <w:t xml:space="preserve">"Border Infrastructure" Inspections at Key Crossings</w:t>
            </w:r>
          </w:p>
        </w:tc>
        <w:tc>
          <w:tcPr>
            <w:tcW w:w="2200" w:type="dxa"/>
            <w:tcMar>
              <w:top w:w="40" w:type="dxa"/>
              <w:left w:w="100" w:type="dxa"/>
              <w:bottom w:w="40" w:type="dxa"/>
              <w:right w:w="100" w:type="dxa"/>
            </w:tcMar>
          </w:tcPr>
          <w:p>
            <w:pPr>
              <w:spacing w:before="10" w:after="10" w:line="240" w:lineRule="auto"/>
            </w:pPr>
            <w:r>
              <w:rPr>
                <w:color w:val="3E6690"/>
                <w:sz w:val="19"/>
              </w:rPr>
              <w:t xml:space="preserve">INGOT</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F-32</w:t>
            </w:r>
          </w:p>
        </w:tc>
        <w:tc>
          <w:tcPr>
            <w:tcW w:w="5626" w:type="dxa"/>
            <w:tcMar>
              <w:top w:w="40" w:type="dxa"/>
              <w:left w:w="100" w:type="dxa"/>
              <w:bottom w:w="40" w:type="dxa"/>
              <w:right w:w="100" w:type="dxa"/>
            </w:tcMar>
          </w:tcPr>
          <w:p>
            <w:pPr>
              <w:spacing w:before="10" w:after="10" w:line="240" w:lineRule="auto"/>
            </w:pPr>
            <w:r>
              <w:rPr>
                <w:color w:val="3E6690"/>
                <w:sz w:val="19"/>
              </w:rPr>
              <w:t xml:space="preserve">"Random" Commercial Vehicle Inspections</w:t>
            </w:r>
          </w:p>
        </w:tc>
        <w:tc>
          <w:tcPr>
            <w:tcW w:w="2200" w:type="dxa"/>
            <w:tcMar>
              <w:top w:w="40" w:type="dxa"/>
              <w:left w:w="100" w:type="dxa"/>
              <w:bottom w:w="40" w:type="dxa"/>
              <w:right w:w="100" w:type="dxa"/>
            </w:tcMar>
          </w:tcPr>
          <w:p>
            <w:pPr>
              <w:spacing w:before="10" w:after="10" w:line="240" w:lineRule="auto"/>
            </w:pPr>
            <w:r>
              <w:rPr>
                <w:color w:val="3E6690"/>
                <w:sz w:val="19"/>
              </w:rPr>
              <w:t xml:space="preserve">INGOT</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F-33</w:t>
            </w:r>
          </w:p>
        </w:tc>
        <w:tc>
          <w:tcPr>
            <w:tcW w:w="5626" w:type="dxa"/>
            <w:tcMar>
              <w:top w:w="40" w:type="dxa"/>
              <w:left w:w="100" w:type="dxa"/>
              <w:bottom w:w="40" w:type="dxa"/>
              <w:right w:w="100" w:type="dxa"/>
            </w:tcMar>
          </w:tcPr>
          <w:p>
            <w:pPr>
              <w:spacing w:before="10" w:after="10" w:line="240" w:lineRule="auto"/>
            </w:pPr>
            <w:r>
              <w:rPr>
                <w:color w:val="3E6690"/>
                <w:sz w:val="19"/>
              </w:rPr>
              <w:t xml:space="preserve">Mandatory "Weigh Scale" Stops</w:t>
            </w:r>
          </w:p>
        </w:tc>
        <w:tc>
          <w:tcPr>
            <w:tcW w:w="2200" w:type="dxa"/>
            <w:tcMar>
              <w:top w:w="40" w:type="dxa"/>
              <w:left w:w="100" w:type="dxa"/>
              <w:bottom w:w="40" w:type="dxa"/>
              <w:right w:w="100" w:type="dxa"/>
            </w:tcMar>
          </w:tcPr>
          <w:p>
            <w:pPr>
              <w:spacing w:before="10" w:after="10" w:line="240" w:lineRule="auto"/>
            </w:pPr>
            <w:r>
              <w:rPr>
                <w:color w:val="3E6690"/>
                <w:sz w:val="19"/>
              </w:rPr>
              <w:t xml:space="preserve">INGOT</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F-34</w:t>
            </w:r>
          </w:p>
        </w:tc>
        <w:tc>
          <w:tcPr>
            <w:tcW w:w="5626" w:type="dxa"/>
            <w:tcMar>
              <w:top w:w="40" w:type="dxa"/>
              <w:left w:w="100" w:type="dxa"/>
              <w:bottom w:w="40" w:type="dxa"/>
              <w:right w:w="100" w:type="dxa"/>
            </w:tcMar>
          </w:tcPr>
          <w:p>
            <w:pPr>
              <w:spacing w:before="10" w:after="10" w:line="240" w:lineRule="auto"/>
            </w:pPr>
            <w:r>
              <w:rPr>
                <w:color w:val="3E6690"/>
                <w:sz w:val="19"/>
              </w:rPr>
              <w:t xml:space="preserve">"Holiday" Scheduling of Inspections</w:t>
            </w:r>
          </w:p>
        </w:tc>
        <w:tc>
          <w:tcPr>
            <w:tcW w:w="2200" w:type="dxa"/>
            <w:tcMar>
              <w:top w:w="40" w:type="dxa"/>
              <w:left w:w="100" w:type="dxa"/>
              <w:bottom w:w="40" w:type="dxa"/>
              <w:right w:w="100" w:type="dxa"/>
            </w:tcMar>
          </w:tcPr>
          <w:p>
            <w:pPr>
              <w:spacing w:before="10" w:after="10" w:line="240" w:lineRule="auto"/>
            </w:pPr>
            <w:r>
              <w:rPr>
                <w:color w:val="3E6690"/>
                <w:sz w:val="19"/>
              </w:rPr>
              <w:t xml:space="preserve">INGOT</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F-35</w:t>
            </w:r>
          </w:p>
        </w:tc>
        <w:tc>
          <w:tcPr>
            <w:tcW w:w="5626" w:type="dxa"/>
            <w:tcMar>
              <w:top w:w="40" w:type="dxa"/>
              <w:left w:w="100" w:type="dxa"/>
              <w:bottom w:w="40" w:type="dxa"/>
              <w:right w:w="100" w:type="dxa"/>
            </w:tcMar>
          </w:tcPr>
          <w:p>
            <w:pPr>
              <w:spacing w:before="10" w:after="10" w:line="240" w:lineRule="auto"/>
            </w:pPr>
            <w:r>
              <w:rPr>
                <w:color w:val="3E6690"/>
                <w:sz w:val="19"/>
              </w:rPr>
              <w:t xml:space="preserve">Provincial "Stumpage" Fee Increases for Bauxite</w:t>
            </w:r>
          </w:p>
        </w:tc>
        <w:tc>
          <w:tcPr>
            <w:tcW w:w="2200" w:type="dxa"/>
            <w:tcMar>
              <w:top w:w="40" w:type="dxa"/>
              <w:left w:w="100" w:type="dxa"/>
              <w:bottom w:w="40" w:type="dxa"/>
              <w:right w:w="100" w:type="dxa"/>
            </w:tcMar>
          </w:tcPr>
          <w:p>
            <w:pPr>
              <w:spacing w:before="10" w:after="10" w:line="240" w:lineRule="auto"/>
            </w:pPr>
            <w:r>
              <w:rPr>
                <w:color w:val="3E6690"/>
                <w:sz w:val="19"/>
              </w:rPr>
              <w:t xml:space="preserve">INGOT</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F-36</w:t>
            </w:r>
          </w:p>
        </w:tc>
        <w:tc>
          <w:tcPr>
            <w:tcW w:w="5626" w:type="dxa"/>
            <w:tcMar>
              <w:top w:w="40" w:type="dxa"/>
              <w:left w:w="100" w:type="dxa"/>
              <w:bottom w:w="40" w:type="dxa"/>
              <w:right w:w="100" w:type="dxa"/>
            </w:tcMar>
          </w:tcPr>
          <w:p>
            <w:pPr>
              <w:spacing w:before="10" w:after="10" w:line="240" w:lineRule="auto"/>
            </w:pPr>
            <w:r>
              <w:rPr>
                <w:color w:val="3E6690"/>
                <w:sz w:val="19"/>
              </w:rPr>
              <w:t xml:space="preserve">"Community Transition" Levy</w:t>
            </w:r>
          </w:p>
        </w:tc>
        <w:tc>
          <w:tcPr>
            <w:tcW w:w="2200" w:type="dxa"/>
            <w:tcMar>
              <w:top w:w="40" w:type="dxa"/>
              <w:left w:w="100" w:type="dxa"/>
              <w:bottom w:w="40" w:type="dxa"/>
              <w:right w:w="100" w:type="dxa"/>
            </w:tcMar>
          </w:tcPr>
          <w:p>
            <w:pPr>
              <w:spacing w:before="10" w:after="10" w:line="240" w:lineRule="auto"/>
            </w:pPr>
            <w:r>
              <w:rPr>
                <w:color w:val="3E6690"/>
                <w:sz w:val="19"/>
              </w:rPr>
              <w:t xml:space="preserve">INGOT</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F-37</w:t>
            </w:r>
          </w:p>
        </w:tc>
        <w:tc>
          <w:tcPr>
            <w:tcW w:w="5626" w:type="dxa"/>
            <w:tcMar>
              <w:top w:w="40" w:type="dxa"/>
              <w:left w:w="100" w:type="dxa"/>
              <w:bottom w:w="40" w:type="dxa"/>
              <w:right w:w="100" w:type="dxa"/>
            </w:tcMar>
          </w:tcPr>
          <w:p>
            <w:pPr>
              <w:spacing w:before="10" w:after="10" w:line="240" w:lineRule="auto"/>
            </w:pPr>
            <w:r>
              <w:rPr>
                <w:color w:val="3E6690"/>
                <w:sz w:val="19"/>
              </w:rPr>
              <w:t xml:space="preserve">"Buy Canadian" Aluminum Procurement</w:t>
            </w:r>
          </w:p>
        </w:tc>
        <w:tc>
          <w:tcPr>
            <w:tcW w:w="2200" w:type="dxa"/>
            <w:tcMar>
              <w:top w:w="40" w:type="dxa"/>
              <w:left w:w="100" w:type="dxa"/>
              <w:bottom w:w="40" w:type="dxa"/>
              <w:right w:w="100" w:type="dxa"/>
            </w:tcMar>
          </w:tcPr>
          <w:p>
            <w:pPr>
              <w:spacing w:before="10" w:after="10" w:line="240" w:lineRule="auto"/>
            </w:pPr>
            <w:r>
              <w:rPr>
                <w:color w:val="3E6690"/>
                <w:sz w:val="19"/>
              </w:rPr>
              <w:t xml:space="preserve">INGOT</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F-38</w:t>
            </w:r>
          </w:p>
        </w:tc>
        <w:tc>
          <w:tcPr>
            <w:tcW w:w="5626" w:type="dxa"/>
            <w:tcMar>
              <w:top w:w="40" w:type="dxa"/>
              <w:left w:w="100" w:type="dxa"/>
              <w:bottom w:w="40" w:type="dxa"/>
              <w:right w:w="100" w:type="dxa"/>
            </w:tcMar>
          </w:tcPr>
          <w:p>
            <w:pPr>
              <w:spacing w:before="10" w:after="10" w:line="240" w:lineRule="auto"/>
            </w:pPr>
            <w:r>
              <w:rPr>
                <w:color w:val="3E6690"/>
                <w:sz w:val="19"/>
              </w:rPr>
              <w:t xml:space="preserve">"Aluminum Supply" Public Inquiry</w:t>
            </w:r>
          </w:p>
        </w:tc>
        <w:tc>
          <w:tcPr>
            <w:tcW w:w="2200" w:type="dxa"/>
            <w:tcMar>
              <w:top w:w="40" w:type="dxa"/>
              <w:left w:w="100" w:type="dxa"/>
              <w:bottom w:w="40" w:type="dxa"/>
              <w:right w:w="100" w:type="dxa"/>
            </w:tcMar>
          </w:tcPr>
          <w:p>
            <w:pPr>
              <w:spacing w:before="10" w:after="10" w:line="240" w:lineRule="auto"/>
            </w:pPr>
            <w:r>
              <w:rPr>
                <w:color w:val="3E6690"/>
                <w:sz w:val="19"/>
              </w:rPr>
              <w:t xml:space="preserve">INGOT</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F-39</w:t>
            </w:r>
          </w:p>
        </w:tc>
        <w:tc>
          <w:tcPr>
            <w:tcW w:w="5626" w:type="dxa"/>
            <w:tcMar>
              <w:top w:w="40" w:type="dxa"/>
              <w:left w:w="100" w:type="dxa"/>
              <w:bottom w:w="40" w:type="dxa"/>
              <w:right w:w="100" w:type="dxa"/>
            </w:tcMar>
          </w:tcPr>
          <w:p>
            <w:pPr>
              <w:spacing w:before="10" w:after="10" w:line="240" w:lineRule="auto"/>
            </w:pPr>
            <w:r>
              <w:rPr>
                <w:color w:val="3E6690"/>
                <w:sz w:val="19"/>
              </w:rPr>
              <w:t xml:space="preserve">"Critical Mineral" Export Priorities to Other Markets</w:t>
            </w:r>
          </w:p>
        </w:tc>
        <w:tc>
          <w:tcPr>
            <w:tcW w:w="2200" w:type="dxa"/>
            <w:tcMar>
              <w:top w:w="40" w:type="dxa"/>
              <w:left w:w="100" w:type="dxa"/>
              <w:bottom w:w="40" w:type="dxa"/>
              <w:right w:w="100" w:type="dxa"/>
            </w:tcMar>
          </w:tcPr>
          <w:p>
            <w:pPr>
              <w:spacing w:before="10" w:after="10" w:line="240" w:lineRule="auto"/>
            </w:pPr>
            <w:r>
              <w:rPr>
                <w:color w:val="3E6690"/>
                <w:sz w:val="19"/>
              </w:rPr>
              <w:t xml:space="preserve">INGOT</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F-40</w:t>
            </w:r>
          </w:p>
        </w:tc>
        <w:tc>
          <w:tcPr>
            <w:tcW w:w="5626" w:type="dxa"/>
            <w:tcMar>
              <w:top w:w="40" w:type="dxa"/>
              <w:left w:w="100" w:type="dxa"/>
              <w:bottom w:w="40" w:type="dxa"/>
              <w:right w:w="100" w:type="dxa"/>
            </w:tcMar>
          </w:tcPr>
          <w:p>
            <w:pPr>
              <w:spacing w:before="10" w:after="10" w:line="240" w:lineRule="auto"/>
            </w:pPr>
            <w:r>
              <w:rPr>
                <w:color w:val="3E6690"/>
                <w:sz w:val="19"/>
              </w:rPr>
              <w:t xml:space="preserve">"Aluminum Heritage" Public Awareness Campaign</w:t>
            </w:r>
          </w:p>
        </w:tc>
        <w:tc>
          <w:tcPr>
            <w:tcW w:w="2200" w:type="dxa"/>
            <w:tcMar>
              <w:top w:w="40" w:type="dxa"/>
              <w:left w:w="100" w:type="dxa"/>
              <w:bottom w:w="40" w:type="dxa"/>
              <w:right w:w="100" w:type="dxa"/>
            </w:tcMar>
          </w:tcPr>
          <w:p>
            <w:pPr>
              <w:spacing w:before="10" w:after="10" w:line="240" w:lineRule="auto"/>
            </w:pPr>
            <w:r>
              <w:rPr>
                <w:color w:val="3E6690"/>
                <w:sz w:val="19"/>
              </w:rPr>
              <w:t xml:space="preserve">INGOT</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G-1</w:t>
            </w:r>
          </w:p>
        </w:tc>
        <w:tc>
          <w:tcPr>
            <w:tcW w:w="5626" w:type="dxa"/>
            <w:tcMar>
              <w:top w:w="40" w:type="dxa"/>
              <w:left w:w="100" w:type="dxa"/>
              <w:bottom w:w="40" w:type="dxa"/>
              <w:right w:w="100" w:type="dxa"/>
            </w:tcMar>
          </w:tcPr>
          <w:p>
            <w:pPr>
              <w:spacing w:before="10" w:after="10" w:line="240" w:lineRule="auto"/>
            </w:pPr>
            <w:r>
              <w:rPr>
                <w:color w:val="3E6690"/>
                <w:sz w:val="19"/>
              </w:rPr>
              <w:t xml:space="preserve">Import Permit "Processing" Delays</w:t>
            </w:r>
          </w:p>
        </w:tc>
        <w:tc>
          <w:tcPr>
            <w:tcW w:w="2200" w:type="dxa"/>
            <w:tcMar>
              <w:top w:w="40" w:type="dxa"/>
              <w:left w:w="100" w:type="dxa"/>
              <w:bottom w:w="40" w:type="dxa"/>
              <w:right w:w="100" w:type="dxa"/>
            </w:tcMar>
          </w:tcPr>
          <w:p>
            <w:pPr>
              <w:spacing w:before="10" w:after="10" w:line="240" w:lineRule="auto"/>
            </w:pPr>
            <w:r>
              <w:rPr>
                <w:color w:val="3E6690"/>
                <w:sz w:val="19"/>
              </w:rPr>
              <w:t xml:space="preserve">LOCK AND STOCK</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G-2</w:t>
            </w:r>
          </w:p>
        </w:tc>
        <w:tc>
          <w:tcPr>
            <w:tcW w:w="5626" w:type="dxa"/>
            <w:tcMar>
              <w:top w:w="40" w:type="dxa"/>
              <w:left w:w="100" w:type="dxa"/>
              <w:bottom w:w="40" w:type="dxa"/>
              <w:right w:w="100" w:type="dxa"/>
            </w:tcMar>
          </w:tcPr>
          <w:p>
            <w:pPr>
              <w:spacing w:before="10" w:after="10" w:line="240" w:lineRule="auto"/>
            </w:pPr>
            <w:r>
              <w:rPr>
                <w:color w:val="3E6690"/>
                <w:sz w:val="19"/>
              </w:rPr>
              <w:t xml:space="preserve">Retroactive Import Permit Audits</w:t>
            </w:r>
          </w:p>
        </w:tc>
        <w:tc>
          <w:tcPr>
            <w:tcW w:w="2200" w:type="dxa"/>
            <w:tcMar>
              <w:top w:w="40" w:type="dxa"/>
              <w:left w:w="100" w:type="dxa"/>
              <w:bottom w:w="40" w:type="dxa"/>
              <w:right w:w="100" w:type="dxa"/>
            </w:tcMar>
          </w:tcPr>
          <w:p>
            <w:pPr>
              <w:spacing w:before="10" w:after="10" w:line="240" w:lineRule="auto"/>
            </w:pPr>
            <w:r>
              <w:rPr>
                <w:color w:val="3E6690"/>
                <w:sz w:val="19"/>
              </w:rPr>
              <w:t xml:space="preserve">LOCK AND STOCK</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G-3</w:t>
            </w:r>
          </w:p>
        </w:tc>
        <w:tc>
          <w:tcPr>
            <w:tcW w:w="5626" w:type="dxa"/>
            <w:tcMar>
              <w:top w:w="40" w:type="dxa"/>
              <w:left w:w="100" w:type="dxa"/>
              <w:bottom w:w="40" w:type="dxa"/>
              <w:right w:w="100" w:type="dxa"/>
            </w:tcMar>
          </w:tcPr>
          <w:p>
            <w:pPr>
              <w:spacing w:before="10" w:after="10" w:line="240" w:lineRule="auto"/>
            </w:pPr>
            <w:r>
              <w:rPr>
                <w:color w:val="3E6690"/>
                <w:sz w:val="19"/>
              </w:rPr>
              <w:t xml:space="preserve">End-Use "Verification" Delays</w:t>
            </w:r>
          </w:p>
        </w:tc>
        <w:tc>
          <w:tcPr>
            <w:tcW w:w="2200" w:type="dxa"/>
            <w:tcMar>
              <w:top w:w="40" w:type="dxa"/>
              <w:left w:w="100" w:type="dxa"/>
              <w:bottom w:w="40" w:type="dxa"/>
              <w:right w:w="100" w:type="dxa"/>
            </w:tcMar>
          </w:tcPr>
          <w:p>
            <w:pPr>
              <w:spacing w:before="10" w:after="10" w:line="240" w:lineRule="auto"/>
            </w:pPr>
            <w:r>
              <w:rPr>
                <w:color w:val="3E6690"/>
                <w:sz w:val="19"/>
              </w:rPr>
              <w:t xml:space="preserve">LOCK AND STOCK</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G-4</w:t>
            </w:r>
          </w:p>
        </w:tc>
        <w:tc>
          <w:tcPr>
            <w:tcW w:w="5626" w:type="dxa"/>
            <w:tcMar>
              <w:top w:w="40" w:type="dxa"/>
              <w:left w:w="100" w:type="dxa"/>
              <w:bottom w:w="40" w:type="dxa"/>
              <w:right w:w="100" w:type="dxa"/>
            </w:tcMar>
          </w:tcPr>
          <w:p>
            <w:pPr>
              <w:spacing w:before="10" w:after="10" w:line="240" w:lineRule="auto"/>
            </w:pPr>
            <w:r>
              <w:rPr>
                <w:color w:val="3E6690"/>
                <w:sz w:val="19"/>
              </w:rPr>
              <w:t xml:space="preserve">"Working End-Use" Certification Requirements</w:t>
            </w:r>
          </w:p>
        </w:tc>
        <w:tc>
          <w:tcPr>
            <w:tcW w:w="2200" w:type="dxa"/>
            <w:tcMar>
              <w:top w:w="40" w:type="dxa"/>
              <w:left w:w="100" w:type="dxa"/>
              <w:bottom w:w="40" w:type="dxa"/>
              <w:right w:w="100" w:type="dxa"/>
            </w:tcMar>
          </w:tcPr>
          <w:p>
            <w:pPr>
              <w:spacing w:before="10" w:after="10" w:line="240" w:lineRule="auto"/>
            </w:pPr>
            <w:r>
              <w:rPr>
                <w:color w:val="3E6690"/>
                <w:sz w:val="19"/>
              </w:rPr>
              <w:t xml:space="preserve">LOCK AND STOCK</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G-5</w:t>
            </w:r>
          </w:p>
        </w:tc>
        <w:tc>
          <w:tcPr>
            <w:tcW w:w="5626" w:type="dxa"/>
            <w:tcMar>
              <w:top w:w="40" w:type="dxa"/>
              <w:left w:w="100" w:type="dxa"/>
              <w:bottom w:w="40" w:type="dxa"/>
              <w:right w:w="100" w:type="dxa"/>
            </w:tcMar>
          </w:tcPr>
          <w:p>
            <w:pPr>
              <w:spacing w:before="10" w:after="10" w:line="240" w:lineRule="auto"/>
            </w:pPr>
            <w:r>
              <w:rPr>
                <w:color w:val="3E6690"/>
                <w:sz w:val="19"/>
              </w:rPr>
              <w:t xml:space="preserve">Provincial "Chief Firearms Officer" Consultation Freeze</w:t>
            </w:r>
          </w:p>
        </w:tc>
        <w:tc>
          <w:tcPr>
            <w:tcW w:w="2200" w:type="dxa"/>
            <w:tcMar>
              <w:top w:w="40" w:type="dxa"/>
              <w:left w:w="100" w:type="dxa"/>
              <w:bottom w:w="40" w:type="dxa"/>
              <w:right w:w="100" w:type="dxa"/>
            </w:tcMar>
          </w:tcPr>
          <w:p>
            <w:pPr>
              <w:spacing w:before="10" w:after="10" w:line="240" w:lineRule="auto"/>
            </w:pPr>
            <w:r>
              <w:rPr>
                <w:color w:val="3E6690"/>
                <w:sz w:val="19"/>
              </w:rPr>
              <w:t xml:space="preserve">LOCK AND STOCK</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G-6</w:t>
            </w:r>
          </w:p>
        </w:tc>
        <w:tc>
          <w:tcPr>
            <w:tcW w:w="5626" w:type="dxa"/>
            <w:tcMar>
              <w:top w:w="40" w:type="dxa"/>
              <w:left w:w="100" w:type="dxa"/>
              <w:bottom w:w="40" w:type="dxa"/>
              <w:right w:w="100" w:type="dxa"/>
            </w:tcMar>
          </w:tcPr>
          <w:p>
            <w:pPr>
              <w:spacing w:before="10" w:after="10" w:line="240" w:lineRule="auto"/>
            </w:pPr>
            <w:r>
              <w:rPr>
                <w:color w:val="3E6690"/>
                <w:sz w:val="19"/>
              </w:rPr>
              <w:t xml:space="preserve">Import Permit "Capacity" Caps</w:t>
            </w:r>
          </w:p>
        </w:tc>
        <w:tc>
          <w:tcPr>
            <w:tcW w:w="2200" w:type="dxa"/>
            <w:tcMar>
              <w:top w:w="40" w:type="dxa"/>
              <w:left w:w="100" w:type="dxa"/>
              <w:bottom w:w="40" w:type="dxa"/>
              <w:right w:w="100" w:type="dxa"/>
            </w:tcMar>
          </w:tcPr>
          <w:p>
            <w:pPr>
              <w:spacing w:before="10" w:after="10" w:line="240" w:lineRule="auto"/>
            </w:pPr>
            <w:r>
              <w:rPr>
                <w:color w:val="3E6690"/>
                <w:sz w:val="19"/>
              </w:rPr>
              <w:t xml:space="preserve">LOCK AND STOCK</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G-7</w:t>
            </w:r>
          </w:p>
        </w:tc>
        <w:tc>
          <w:tcPr>
            <w:tcW w:w="5626" w:type="dxa"/>
            <w:tcMar>
              <w:top w:w="40" w:type="dxa"/>
              <w:left w:w="100" w:type="dxa"/>
              <w:bottom w:w="40" w:type="dxa"/>
              <w:right w:w="100" w:type="dxa"/>
            </w:tcMar>
          </w:tcPr>
          <w:p>
            <w:pPr>
              <w:spacing w:before="10" w:after="10" w:line="240" w:lineRule="auto"/>
            </w:pPr>
            <w:r>
              <w:rPr>
                <w:color w:val="3E6690"/>
                <w:sz w:val="19"/>
              </w:rPr>
              <w:t xml:space="preserve">Ammunition Import Licensing Requirements</w:t>
            </w:r>
          </w:p>
        </w:tc>
        <w:tc>
          <w:tcPr>
            <w:tcW w:w="2200" w:type="dxa"/>
            <w:tcMar>
              <w:top w:w="40" w:type="dxa"/>
              <w:left w:w="100" w:type="dxa"/>
              <w:bottom w:w="40" w:type="dxa"/>
              <w:right w:w="100" w:type="dxa"/>
            </w:tcMar>
          </w:tcPr>
          <w:p>
            <w:pPr>
              <w:spacing w:before="10" w:after="10" w:line="240" w:lineRule="auto"/>
            </w:pPr>
            <w:r>
              <w:rPr>
                <w:color w:val="3E6690"/>
                <w:sz w:val="19"/>
              </w:rPr>
              <w:t xml:space="preserve">LOCK AND STOCK</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G-8</w:t>
            </w:r>
          </w:p>
        </w:tc>
        <w:tc>
          <w:tcPr>
            <w:tcW w:w="5626" w:type="dxa"/>
            <w:tcMar>
              <w:top w:w="40" w:type="dxa"/>
              <w:left w:w="100" w:type="dxa"/>
              <w:bottom w:w="40" w:type="dxa"/>
              <w:right w:w="100" w:type="dxa"/>
            </w:tcMar>
          </w:tcPr>
          <w:p>
            <w:pPr>
              <w:spacing w:before="10" w:after="10" w:line="240" w:lineRule="auto"/>
            </w:pPr>
            <w:r>
              <w:rPr>
                <w:color w:val="3E6690"/>
                <w:sz w:val="19"/>
              </w:rPr>
              <w:t xml:space="preserve">Firearm Parts Import Permit Expansion</w:t>
            </w:r>
          </w:p>
        </w:tc>
        <w:tc>
          <w:tcPr>
            <w:tcW w:w="2200" w:type="dxa"/>
            <w:tcMar>
              <w:top w:w="40" w:type="dxa"/>
              <w:left w:w="100" w:type="dxa"/>
              <w:bottom w:w="40" w:type="dxa"/>
              <w:right w:w="100" w:type="dxa"/>
            </w:tcMar>
          </w:tcPr>
          <w:p>
            <w:pPr>
              <w:spacing w:before="10" w:after="10" w:line="240" w:lineRule="auto"/>
            </w:pPr>
            <w:r>
              <w:rPr>
                <w:color w:val="3E6690"/>
                <w:sz w:val="19"/>
              </w:rPr>
              <w:t xml:space="preserve">LOCK AND STOCK</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G-9</w:t>
            </w:r>
          </w:p>
        </w:tc>
        <w:tc>
          <w:tcPr>
            <w:tcW w:w="5626" w:type="dxa"/>
            <w:tcMar>
              <w:top w:w="40" w:type="dxa"/>
              <w:left w:w="100" w:type="dxa"/>
              <w:bottom w:w="40" w:type="dxa"/>
              <w:right w:w="100" w:type="dxa"/>
            </w:tcMar>
          </w:tcPr>
          <w:p>
            <w:pPr>
              <w:spacing w:before="10" w:after="10" w:line="240" w:lineRule="auto"/>
            </w:pPr>
            <w:r>
              <w:rPr>
                <w:color w:val="3E6690"/>
                <w:sz w:val="19"/>
              </w:rPr>
              <w:t xml:space="preserve">100% Physical Inspection of All Firearms Shipments</w:t>
            </w:r>
          </w:p>
        </w:tc>
        <w:tc>
          <w:tcPr>
            <w:tcW w:w="2200" w:type="dxa"/>
            <w:tcMar>
              <w:top w:w="40" w:type="dxa"/>
              <w:left w:w="100" w:type="dxa"/>
              <w:bottom w:w="40" w:type="dxa"/>
              <w:right w:w="100" w:type="dxa"/>
            </w:tcMar>
          </w:tcPr>
          <w:p>
            <w:pPr>
              <w:spacing w:before="10" w:after="10" w:line="240" w:lineRule="auto"/>
            </w:pPr>
            <w:r>
              <w:rPr>
                <w:color w:val="3E6690"/>
                <w:sz w:val="19"/>
              </w:rPr>
              <w:t xml:space="preserve">LOCK AND STOCK</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G-10</w:t>
            </w:r>
          </w:p>
        </w:tc>
        <w:tc>
          <w:tcPr>
            <w:tcW w:w="5626" w:type="dxa"/>
            <w:tcMar>
              <w:top w:w="40" w:type="dxa"/>
              <w:left w:w="100" w:type="dxa"/>
              <w:bottom w:w="40" w:type="dxa"/>
              <w:right w:w="100" w:type="dxa"/>
            </w:tcMar>
          </w:tcPr>
          <w:p>
            <w:pPr>
              <w:spacing w:before="10" w:after="10" w:line="240" w:lineRule="auto"/>
            </w:pPr>
            <w:r>
              <w:rPr>
                <w:color w:val="3E6690"/>
                <w:sz w:val="19"/>
              </w:rPr>
              <w:t xml:space="preserve">Mandatory "Verification" Holds for All Firearms</w:t>
            </w:r>
          </w:p>
        </w:tc>
        <w:tc>
          <w:tcPr>
            <w:tcW w:w="2200" w:type="dxa"/>
            <w:tcMar>
              <w:top w:w="40" w:type="dxa"/>
              <w:left w:w="100" w:type="dxa"/>
              <w:bottom w:w="40" w:type="dxa"/>
              <w:right w:w="100" w:type="dxa"/>
            </w:tcMar>
          </w:tcPr>
          <w:p>
            <w:pPr>
              <w:spacing w:before="10" w:after="10" w:line="240" w:lineRule="auto"/>
            </w:pPr>
            <w:r>
              <w:rPr>
                <w:color w:val="3E6690"/>
                <w:sz w:val="19"/>
              </w:rPr>
              <w:t xml:space="preserve">LOCK AND STOCK</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G-11</w:t>
            </w:r>
          </w:p>
        </w:tc>
        <w:tc>
          <w:tcPr>
            <w:tcW w:w="5626" w:type="dxa"/>
            <w:tcMar>
              <w:top w:w="40" w:type="dxa"/>
              <w:left w:w="100" w:type="dxa"/>
              <w:bottom w:w="40" w:type="dxa"/>
              <w:right w:w="100" w:type="dxa"/>
            </w:tcMar>
          </w:tcPr>
          <w:p>
            <w:pPr>
              <w:spacing w:before="10" w:after="10" w:line="240" w:lineRule="auto"/>
            </w:pPr>
            <w:r>
              <w:rPr>
                <w:color w:val="3E6690"/>
                <w:sz w:val="19"/>
              </w:rPr>
              <w:t xml:space="preserve">Expanded "Random" Ammunition Testing</w:t>
            </w:r>
          </w:p>
        </w:tc>
        <w:tc>
          <w:tcPr>
            <w:tcW w:w="2200" w:type="dxa"/>
            <w:tcMar>
              <w:top w:w="40" w:type="dxa"/>
              <w:left w:w="100" w:type="dxa"/>
              <w:bottom w:w="40" w:type="dxa"/>
              <w:right w:w="100" w:type="dxa"/>
            </w:tcMar>
          </w:tcPr>
          <w:p>
            <w:pPr>
              <w:spacing w:before="10" w:after="10" w:line="240" w:lineRule="auto"/>
            </w:pPr>
            <w:r>
              <w:rPr>
                <w:color w:val="3E6690"/>
                <w:sz w:val="19"/>
              </w:rPr>
              <w:t xml:space="preserve">LOCK AND STOCK</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G-12</w:t>
            </w:r>
          </w:p>
        </w:tc>
        <w:tc>
          <w:tcPr>
            <w:tcW w:w="5626" w:type="dxa"/>
            <w:tcMar>
              <w:top w:w="40" w:type="dxa"/>
              <w:left w:w="100" w:type="dxa"/>
              <w:bottom w:w="40" w:type="dxa"/>
              <w:right w:w="100" w:type="dxa"/>
            </w:tcMar>
          </w:tcPr>
          <w:p>
            <w:pPr>
              <w:spacing w:before="10" w:after="10" w:line="240" w:lineRule="auto"/>
            </w:pPr>
            <w:r>
              <w:rPr>
                <w:color w:val="3E6690"/>
                <w:sz w:val="19"/>
              </w:rPr>
              <w:t xml:space="preserve">Mandatory "Magazine Capacity" Verification</w:t>
            </w:r>
          </w:p>
        </w:tc>
        <w:tc>
          <w:tcPr>
            <w:tcW w:w="2200" w:type="dxa"/>
            <w:tcMar>
              <w:top w:w="40" w:type="dxa"/>
              <w:left w:w="100" w:type="dxa"/>
              <w:bottom w:w="40" w:type="dxa"/>
              <w:right w:w="100" w:type="dxa"/>
            </w:tcMar>
          </w:tcPr>
          <w:p>
            <w:pPr>
              <w:spacing w:before="10" w:after="10" w:line="240" w:lineRule="auto"/>
            </w:pPr>
            <w:r>
              <w:rPr>
                <w:color w:val="3E6690"/>
                <w:sz w:val="19"/>
              </w:rPr>
              <w:t xml:space="preserve">LOCK AND STOCK</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G-13</w:t>
            </w:r>
          </w:p>
        </w:tc>
        <w:tc>
          <w:tcPr>
            <w:tcW w:w="5626" w:type="dxa"/>
            <w:tcMar>
              <w:top w:w="40" w:type="dxa"/>
              <w:left w:w="100" w:type="dxa"/>
              <w:bottom w:w="40" w:type="dxa"/>
              <w:right w:w="100" w:type="dxa"/>
            </w:tcMar>
          </w:tcPr>
          <w:p>
            <w:pPr>
              <w:spacing w:before="10" w:after="10" w:line="240" w:lineRule="auto"/>
            </w:pPr>
            <w:r>
              <w:rPr>
                <w:color w:val="3E6690"/>
                <w:sz w:val="19"/>
              </w:rPr>
              <w:t xml:space="preserve">Prohibited Device "Reclassification" Holds</w:t>
            </w:r>
          </w:p>
        </w:tc>
        <w:tc>
          <w:tcPr>
            <w:tcW w:w="2200" w:type="dxa"/>
            <w:tcMar>
              <w:top w:w="40" w:type="dxa"/>
              <w:left w:w="100" w:type="dxa"/>
              <w:bottom w:w="40" w:type="dxa"/>
              <w:right w:w="100" w:type="dxa"/>
            </w:tcMar>
          </w:tcPr>
          <w:p>
            <w:pPr>
              <w:spacing w:before="10" w:after="10" w:line="240" w:lineRule="auto"/>
            </w:pPr>
            <w:r>
              <w:rPr>
                <w:color w:val="3E6690"/>
                <w:sz w:val="19"/>
              </w:rPr>
              <w:t xml:space="preserve">LOCK AND STOCK</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G-14</w:t>
            </w:r>
          </w:p>
        </w:tc>
        <w:tc>
          <w:tcPr>
            <w:tcW w:w="5626" w:type="dxa"/>
            <w:tcMar>
              <w:top w:w="40" w:type="dxa"/>
              <w:left w:w="100" w:type="dxa"/>
              <w:bottom w:w="40" w:type="dxa"/>
              <w:right w:w="100" w:type="dxa"/>
            </w:tcMar>
          </w:tcPr>
          <w:p>
            <w:pPr>
              <w:spacing w:before="10" w:after="10" w:line="240" w:lineRule="auto"/>
            </w:pPr>
            <w:r>
              <w:rPr>
                <w:color w:val="3E6690"/>
                <w:sz w:val="19"/>
              </w:rPr>
              <w:t xml:space="preserve">"Antique Firearm" Verification Delays</w:t>
            </w:r>
          </w:p>
        </w:tc>
        <w:tc>
          <w:tcPr>
            <w:tcW w:w="2200" w:type="dxa"/>
            <w:tcMar>
              <w:top w:w="40" w:type="dxa"/>
              <w:left w:w="100" w:type="dxa"/>
              <w:bottom w:w="40" w:type="dxa"/>
              <w:right w:w="100" w:type="dxa"/>
            </w:tcMar>
          </w:tcPr>
          <w:p>
            <w:pPr>
              <w:spacing w:before="10" w:after="10" w:line="240" w:lineRule="auto"/>
            </w:pPr>
            <w:r>
              <w:rPr>
                <w:color w:val="3E6690"/>
                <w:sz w:val="19"/>
              </w:rPr>
              <w:t xml:space="preserve">LOCK AND STOCK</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G-15</w:t>
            </w:r>
          </w:p>
        </w:tc>
        <w:tc>
          <w:tcPr>
            <w:tcW w:w="5626" w:type="dxa"/>
            <w:tcMar>
              <w:top w:w="40" w:type="dxa"/>
              <w:left w:w="100" w:type="dxa"/>
              <w:bottom w:w="40" w:type="dxa"/>
              <w:right w:w="100" w:type="dxa"/>
            </w:tcMar>
          </w:tcPr>
          <w:p>
            <w:pPr>
              <w:spacing w:before="10" w:after="10" w:line="240" w:lineRule="auto"/>
            </w:pPr>
            <w:r>
              <w:rPr>
                <w:color w:val="3E6690"/>
                <w:sz w:val="19"/>
              </w:rPr>
              <w:t xml:space="preserve">Maximum-Period Customs Holds for "Origin Verification"</w:t>
            </w:r>
          </w:p>
        </w:tc>
        <w:tc>
          <w:tcPr>
            <w:tcW w:w="2200" w:type="dxa"/>
            <w:tcMar>
              <w:top w:w="40" w:type="dxa"/>
              <w:left w:w="100" w:type="dxa"/>
              <w:bottom w:w="40" w:type="dxa"/>
              <w:right w:w="100" w:type="dxa"/>
            </w:tcMar>
          </w:tcPr>
          <w:p>
            <w:pPr>
              <w:spacing w:before="10" w:after="10" w:line="240" w:lineRule="auto"/>
            </w:pPr>
            <w:r>
              <w:rPr>
                <w:color w:val="3E6690"/>
                <w:sz w:val="19"/>
              </w:rPr>
              <w:t xml:space="preserve">LOCK AND STOCK</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G-16</w:t>
            </w:r>
          </w:p>
        </w:tc>
        <w:tc>
          <w:tcPr>
            <w:tcW w:w="5626" w:type="dxa"/>
            <w:tcMar>
              <w:top w:w="40" w:type="dxa"/>
              <w:left w:w="100" w:type="dxa"/>
              <w:bottom w:w="40" w:type="dxa"/>
              <w:right w:w="100" w:type="dxa"/>
            </w:tcMar>
          </w:tcPr>
          <w:p>
            <w:pPr>
              <w:spacing w:before="10" w:after="10" w:line="240" w:lineRule="auto"/>
            </w:pPr>
            <w:r>
              <w:rPr>
                <w:color w:val="3E6690"/>
                <w:sz w:val="19"/>
              </w:rPr>
              <w:t xml:space="preserve">"Holiday" Scheduling of Firearms Inspections</w:t>
            </w:r>
          </w:p>
        </w:tc>
        <w:tc>
          <w:tcPr>
            <w:tcW w:w="2200" w:type="dxa"/>
            <w:tcMar>
              <w:top w:w="40" w:type="dxa"/>
              <w:left w:w="100" w:type="dxa"/>
              <w:bottom w:w="40" w:type="dxa"/>
              <w:right w:w="100" w:type="dxa"/>
            </w:tcMar>
          </w:tcPr>
          <w:p>
            <w:pPr>
              <w:spacing w:before="10" w:after="10" w:line="240" w:lineRule="auto"/>
            </w:pPr>
            <w:r>
              <w:rPr>
                <w:color w:val="3E6690"/>
                <w:sz w:val="19"/>
              </w:rPr>
              <w:t xml:space="preserve">LOCK AND STOCK</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G-17</w:t>
            </w:r>
          </w:p>
        </w:tc>
        <w:tc>
          <w:tcPr>
            <w:tcW w:w="5626" w:type="dxa"/>
            <w:tcMar>
              <w:top w:w="40" w:type="dxa"/>
              <w:left w:w="100" w:type="dxa"/>
              <w:bottom w:w="40" w:type="dxa"/>
              <w:right w:w="100" w:type="dxa"/>
            </w:tcMar>
          </w:tcPr>
          <w:p>
            <w:pPr>
              <w:spacing w:before="10" w:after="10" w:line="240" w:lineRule="auto"/>
            </w:pPr>
            <w:r>
              <w:rPr>
                <w:color w:val="3E6690"/>
                <w:sz w:val="19"/>
              </w:rPr>
              <w:t xml:space="preserve">Firearm "Reclassification" Reviews</w:t>
            </w:r>
          </w:p>
        </w:tc>
        <w:tc>
          <w:tcPr>
            <w:tcW w:w="2200" w:type="dxa"/>
            <w:tcMar>
              <w:top w:w="40" w:type="dxa"/>
              <w:left w:w="100" w:type="dxa"/>
              <w:bottom w:w="40" w:type="dxa"/>
              <w:right w:w="100" w:type="dxa"/>
            </w:tcMar>
          </w:tcPr>
          <w:p>
            <w:pPr>
              <w:spacing w:before="10" w:after="10" w:line="240" w:lineRule="auto"/>
            </w:pPr>
            <w:r>
              <w:rPr>
                <w:color w:val="3E6690"/>
                <w:sz w:val="19"/>
              </w:rPr>
              <w:t xml:space="preserve">LOCK AND STOCK</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G-18</w:t>
            </w:r>
          </w:p>
        </w:tc>
        <w:tc>
          <w:tcPr>
            <w:tcW w:w="5626" w:type="dxa"/>
            <w:tcMar>
              <w:top w:w="40" w:type="dxa"/>
              <w:left w:w="100" w:type="dxa"/>
              <w:bottom w:w="40" w:type="dxa"/>
              <w:right w:w="100" w:type="dxa"/>
            </w:tcMar>
          </w:tcPr>
          <w:p>
            <w:pPr>
              <w:spacing w:before="10" w:after="10" w:line="240" w:lineRule="auto"/>
            </w:pPr>
            <w:r>
              <w:rPr>
                <w:color w:val="3E6690"/>
                <w:sz w:val="19"/>
              </w:rPr>
              <w:t xml:space="preserve">Ammunition "Caliber" Restriction Reviews</w:t>
            </w:r>
          </w:p>
        </w:tc>
        <w:tc>
          <w:tcPr>
            <w:tcW w:w="2200" w:type="dxa"/>
            <w:tcMar>
              <w:top w:w="40" w:type="dxa"/>
              <w:left w:w="100" w:type="dxa"/>
              <w:bottom w:w="40" w:type="dxa"/>
              <w:right w:w="100" w:type="dxa"/>
            </w:tcMar>
          </w:tcPr>
          <w:p>
            <w:pPr>
              <w:spacing w:before="10" w:after="10" w:line="240" w:lineRule="auto"/>
            </w:pPr>
            <w:r>
              <w:rPr>
                <w:color w:val="3E6690"/>
                <w:sz w:val="19"/>
              </w:rPr>
              <w:t xml:space="preserve">LOCK AND STOCK</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G-19</w:t>
            </w:r>
          </w:p>
        </w:tc>
        <w:tc>
          <w:tcPr>
            <w:tcW w:w="5626" w:type="dxa"/>
            <w:tcMar>
              <w:top w:w="40" w:type="dxa"/>
              <w:left w:w="100" w:type="dxa"/>
              <w:bottom w:w="40" w:type="dxa"/>
              <w:right w:w="100" w:type="dxa"/>
            </w:tcMar>
          </w:tcPr>
          <w:p>
            <w:pPr>
              <w:spacing w:before="10" w:after="10" w:line="240" w:lineRule="auto"/>
            </w:pPr>
            <w:r>
              <w:rPr>
                <w:color w:val="3E6690"/>
                <w:sz w:val="19"/>
              </w:rPr>
              <w:t xml:space="preserve">Firearm Part "Receiver/Frame" Definition Expansion</w:t>
            </w:r>
          </w:p>
        </w:tc>
        <w:tc>
          <w:tcPr>
            <w:tcW w:w="2200" w:type="dxa"/>
            <w:tcMar>
              <w:top w:w="40" w:type="dxa"/>
              <w:left w:w="100" w:type="dxa"/>
              <w:bottom w:w="40" w:type="dxa"/>
              <w:right w:w="100" w:type="dxa"/>
            </w:tcMar>
          </w:tcPr>
          <w:p>
            <w:pPr>
              <w:spacing w:before="10" w:after="10" w:line="240" w:lineRule="auto"/>
            </w:pPr>
            <w:r>
              <w:rPr>
                <w:color w:val="3E6690"/>
                <w:sz w:val="19"/>
              </w:rPr>
              <w:t xml:space="preserve">LOCK AND STOCK</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G-20</w:t>
            </w:r>
          </w:p>
        </w:tc>
        <w:tc>
          <w:tcPr>
            <w:tcW w:w="5626" w:type="dxa"/>
            <w:tcMar>
              <w:top w:w="40" w:type="dxa"/>
              <w:left w:w="100" w:type="dxa"/>
              <w:bottom w:w="40" w:type="dxa"/>
              <w:right w:w="100" w:type="dxa"/>
            </w:tcMar>
          </w:tcPr>
          <w:p>
            <w:pPr>
              <w:spacing w:before="10" w:after="10" w:line="240" w:lineRule="auto"/>
            </w:pPr>
            <w:r>
              <w:rPr>
                <w:color w:val="3E6690"/>
                <w:sz w:val="19"/>
              </w:rPr>
              <w:t xml:space="preserve">"Ghost Gun" Component Import Restrictions</w:t>
            </w:r>
          </w:p>
        </w:tc>
        <w:tc>
          <w:tcPr>
            <w:tcW w:w="2200" w:type="dxa"/>
            <w:tcMar>
              <w:top w:w="40" w:type="dxa"/>
              <w:left w:w="100" w:type="dxa"/>
              <w:bottom w:w="40" w:type="dxa"/>
              <w:right w:w="100" w:type="dxa"/>
            </w:tcMar>
          </w:tcPr>
          <w:p>
            <w:pPr>
              <w:spacing w:before="10" w:after="10" w:line="240" w:lineRule="auto"/>
            </w:pPr>
            <w:r>
              <w:rPr>
                <w:color w:val="3E6690"/>
                <w:sz w:val="19"/>
              </w:rPr>
              <w:t xml:space="preserve">LOCK AND STOCK</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G-21</w:t>
            </w:r>
          </w:p>
        </w:tc>
        <w:tc>
          <w:tcPr>
            <w:tcW w:w="5626" w:type="dxa"/>
            <w:tcMar>
              <w:top w:w="40" w:type="dxa"/>
              <w:left w:w="100" w:type="dxa"/>
              <w:bottom w:w="40" w:type="dxa"/>
              <w:right w:w="100" w:type="dxa"/>
            </w:tcMar>
          </w:tcPr>
          <w:p>
            <w:pPr>
              <w:spacing w:before="10" w:after="10" w:line="240" w:lineRule="auto"/>
            </w:pPr>
            <w:r>
              <w:rPr>
                <w:color w:val="3E6690"/>
                <w:sz w:val="19"/>
              </w:rPr>
              <w:t xml:space="preserve">Magazine "Prohibited Device" Reclassification</w:t>
            </w:r>
          </w:p>
        </w:tc>
        <w:tc>
          <w:tcPr>
            <w:tcW w:w="2200" w:type="dxa"/>
            <w:tcMar>
              <w:top w:w="40" w:type="dxa"/>
              <w:left w:w="100" w:type="dxa"/>
              <w:bottom w:w="40" w:type="dxa"/>
              <w:right w:w="100" w:type="dxa"/>
            </w:tcMar>
          </w:tcPr>
          <w:p>
            <w:pPr>
              <w:spacing w:before="10" w:after="10" w:line="240" w:lineRule="auto"/>
            </w:pPr>
            <w:r>
              <w:rPr>
                <w:color w:val="3E6690"/>
                <w:sz w:val="19"/>
              </w:rPr>
              <w:t xml:space="preserve">LOCK AND STOCK</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G-22</w:t>
            </w:r>
          </w:p>
        </w:tc>
        <w:tc>
          <w:tcPr>
            <w:tcW w:w="5626" w:type="dxa"/>
            <w:tcMar>
              <w:top w:w="40" w:type="dxa"/>
              <w:left w:w="100" w:type="dxa"/>
              <w:bottom w:w="40" w:type="dxa"/>
              <w:right w:w="100" w:type="dxa"/>
            </w:tcMar>
          </w:tcPr>
          <w:p>
            <w:pPr>
              <w:spacing w:before="10" w:after="10" w:line="240" w:lineRule="auto"/>
            </w:pPr>
            <w:r>
              <w:rPr>
                <w:color w:val="3E6690"/>
                <w:sz w:val="19"/>
              </w:rPr>
              <w:t xml:space="preserve">Ammunition "Prohibited" Reclassification</w:t>
            </w:r>
          </w:p>
        </w:tc>
        <w:tc>
          <w:tcPr>
            <w:tcW w:w="2200" w:type="dxa"/>
            <w:tcMar>
              <w:top w:w="40" w:type="dxa"/>
              <w:left w:w="100" w:type="dxa"/>
              <w:bottom w:w="40" w:type="dxa"/>
              <w:right w:w="100" w:type="dxa"/>
            </w:tcMar>
          </w:tcPr>
          <w:p>
            <w:pPr>
              <w:spacing w:before="10" w:after="10" w:line="240" w:lineRule="auto"/>
            </w:pPr>
            <w:r>
              <w:rPr>
                <w:color w:val="3E6690"/>
                <w:sz w:val="19"/>
              </w:rPr>
              <w:t xml:space="preserve">LOCK AND STOCK</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G-23</w:t>
            </w:r>
          </w:p>
        </w:tc>
        <w:tc>
          <w:tcPr>
            <w:tcW w:w="5626" w:type="dxa"/>
            <w:tcMar>
              <w:top w:w="40" w:type="dxa"/>
              <w:left w:w="100" w:type="dxa"/>
              <w:bottom w:w="40" w:type="dxa"/>
              <w:right w:w="100" w:type="dxa"/>
            </w:tcMar>
          </w:tcPr>
          <w:p>
            <w:pPr>
              <w:spacing w:before="10" w:after="10" w:line="240" w:lineRule="auto"/>
            </w:pPr>
            <w:r>
              <w:rPr>
                <w:color w:val="3E6690"/>
                <w:sz w:val="19"/>
              </w:rPr>
              <w:t xml:space="preserve">Firearm "Action" Classification Audits</w:t>
            </w:r>
          </w:p>
        </w:tc>
        <w:tc>
          <w:tcPr>
            <w:tcW w:w="2200" w:type="dxa"/>
            <w:tcMar>
              <w:top w:w="40" w:type="dxa"/>
              <w:left w:w="100" w:type="dxa"/>
              <w:bottom w:w="40" w:type="dxa"/>
              <w:right w:w="100" w:type="dxa"/>
            </w:tcMar>
          </w:tcPr>
          <w:p>
            <w:pPr>
              <w:spacing w:before="10" w:after="10" w:line="240" w:lineRule="auto"/>
            </w:pPr>
            <w:r>
              <w:rPr>
                <w:color w:val="3E6690"/>
                <w:sz w:val="19"/>
              </w:rPr>
              <w:t xml:space="preserve">LOCK AND STOCK</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G-24</w:t>
            </w:r>
          </w:p>
        </w:tc>
        <w:tc>
          <w:tcPr>
            <w:tcW w:w="5626" w:type="dxa"/>
            <w:tcMar>
              <w:top w:w="40" w:type="dxa"/>
              <w:left w:w="100" w:type="dxa"/>
              <w:bottom w:w="40" w:type="dxa"/>
              <w:right w:w="100" w:type="dxa"/>
            </w:tcMar>
          </w:tcPr>
          <w:p>
            <w:pPr>
              <w:spacing w:before="10" w:after="10" w:line="240" w:lineRule="auto"/>
            </w:pPr>
            <w:r>
              <w:rPr>
                <w:color w:val="3E6690"/>
                <w:sz w:val="19"/>
              </w:rPr>
              <w:t xml:space="preserve">"Barrelled Action" Import Restrictions</w:t>
            </w:r>
          </w:p>
        </w:tc>
        <w:tc>
          <w:tcPr>
            <w:tcW w:w="2200" w:type="dxa"/>
            <w:tcMar>
              <w:top w:w="40" w:type="dxa"/>
              <w:left w:w="100" w:type="dxa"/>
              <w:bottom w:w="40" w:type="dxa"/>
              <w:right w:w="100" w:type="dxa"/>
            </w:tcMar>
          </w:tcPr>
          <w:p>
            <w:pPr>
              <w:spacing w:before="10" w:after="10" w:line="240" w:lineRule="auto"/>
            </w:pPr>
            <w:r>
              <w:rPr>
                <w:color w:val="3E6690"/>
                <w:sz w:val="19"/>
              </w:rPr>
              <w:t xml:space="preserve">LOCK AND STOCK</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G-25</w:t>
            </w:r>
          </w:p>
        </w:tc>
        <w:tc>
          <w:tcPr>
            <w:tcW w:w="5626" w:type="dxa"/>
            <w:tcMar>
              <w:top w:w="40" w:type="dxa"/>
              <w:left w:w="100" w:type="dxa"/>
              <w:bottom w:w="40" w:type="dxa"/>
              <w:right w:w="100" w:type="dxa"/>
            </w:tcMar>
          </w:tcPr>
          <w:p>
            <w:pPr>
              <w:spacing w:before="10" w:after="10" w:line="240" w:lineRule="auto"/>
            </w:pPr>
            <w:r>
              <w:rPr>
                <w:color w:val="3E6690"/>
                <w:sz w:val="19"/>
              </w:rPr>
              <w:t xml:space="preserve">Bilingual Labeling Enforcement for Firearms and Ammunition</w:t>
            </w:r>
          </w:p>
        </w:tc>
        <w:tc>
          <w:tcPr>
            <w:tcW w:w="2200" w:type="dxa"/>
            <w:tcMar>
              <w:top w:w="40" w:type="dxa"/>
              <w:left w:w="100" w:type="dxa"/>
              <w:bottom w:w="40" w:type="dxa"/>
              <w:right w:w="100" w:type="dxa"/>
            </w:tcMar>
          </w:tcPr>
          <w:p>
            <w:pPr>
              <w:spacing w:before="10" w:after="10" w:line="240" w:lineRule="auto"/>
            </w:pPr>
            <w:r>
              <w:rPr>
                <w:color w:val="3E6690"/>
                <w:sz w:val="19"/>
              </w:rPr>
              <w:t xml:space="preserve">LOCK AND STOCK</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G-26</w:t>
            </w:r>
          </w:p>
        </w:tc>
        <w:tc>
          <w:tcPr>
            <w:tcW w:w="5626" w:type="dxa"/>
            <w:tcMar>
              <w:top w:w="40" w:type="dxa"/>
              <w:left w:w="100" w:type="dxa"/>
              <w:bottom w:w="40" w:type="dxa"/>
              <w:right w:w="100" w:type="dxa"/>
            </w:tcMar>
          </w:tcPr>
          <w:p>
            <w:pPr>
              <w:spacing w:before="10" w:after="10" w:line="240" w:lineRule="auto"/>
            </w:pPr>
            <w:r>
              <w:rPr>
                <w:color w:val="3E6690"/>
                <w:sz w:val="19"/>
              </w:rPr>
              <w:t xml:space="preserve">Mandatory "Product of USA" Verification for Every Firearm</w:t>
            </w:r>
          </w:p>
        </w:tc>
        <w:tc>
          <w:tcPr>
            <w:tcW w:w="2200" w:type="dxa"/>
            <w:tcMar>
              <w:top w:w="40" w:type="dxa"/>
              <w:left w:w="100" w:type="dxa"/>
              <w:bottom w:w="40" w:type="dxa"/>
              <w:right w:w="100" w:type="dxa"/>
            </w:tcMar>
          </w:tcPr>
          <w:p>
            <w:pPr>
              <w:spacing w:before="10" w:after="10" w:line="240" w:lineRule="auto"/>
            </w:pPr>
            <w:r>
              <w:rPr>
                <w:color w:val="3E6690"/>
                <w:sz w:val="19"/>
              </w:rPr>
              <w:t xml:space="preserve">LOCK AND STOCK</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G-27</w:t>
            </w:r>
          </w:p>
        </w:tc>
        <w:tc>
          <w:tcPr>
            <w:tcW w:w="5626" w:type="dxa"/>
            <w:tcMar>
              <w:top w:w="40" w:type="dxa"/>
              <w:left w:w="100" w:type="dxa"/>
              <w:bottom w:w="40" w:type="dxa"/>
              <w:right w:w="100" w:type="dxa"/>
            </w:tcMar>
          </w:tcPr>
          <w:p>
            <w:pPr>
              <w:spacing w:before="10" w:after="10" w:line="240" w:lineRule="auto"/>
            </w:pPr>
            <w:r>
              <w:rPr>
                <w:color w:val="3E6690"/>
                <w:sz w:val="19"/>
              </w:rPr>
              <w:t xml:space="preserve">Serial Number Verification Audits</w:t>
            </w:r>
          </w:p>
        </w:tc>
        <w:tc>
          <w:tcPr>
            <w:tcW w:w="2200" w:type="dxa"/>
            <w:tcMar>
              <w:top w:w="40" w:type="dxa"/>
              <w:left w:w="100" w:type="dxa"/>
              <w:bottom w:w="40" w:type="dxa"/>
              <w:right w:w="100" w:type="dxa"/>
            </w:tcMar>
          </w:tcPr>
          <w:p>
            <w:pPr>
              <w:spacing w:before="10" w:after="10" w:line="240" w:lineRule="auto"/>
            </w:pPr>
            <w:r>
              <w:rPr>
                <w:color w:val="3E6690"/>
                <w:sz w:val="19"/>
              </w:rPr>
              <w:t xml:space="preserve">LOCK AND STOCK</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G-28</w:t>
            </w:r>
          </w:p>
        </w:tc>
        <w:tc>
          <w:tcPr>
            <w:tcW w:w="5626" w:type="dxa"/>
            <w:tcMar>
              <w:top w:w="40" w:type="dxa"/>
              <w:left w:w="100" w:type="dxa"/>
              <w:bottom w:w="40" w:type="dxa"/>
              <w:right w:w="100" w:type="dxa"/>
            </w:tcMar>
          </w:tcPr>
          <w:p>
            <w:pPr>
              <w:spacing w:before="10" w:after="10" w:line="240" w:lineRule="auto"/>
            </w:pPr>
            <w:r>
              <w:rPr>
                <w:color w:val="3E6690"/>
                <w:sz w:val="19"/>
              </w:rPr>
              <w:t xml:space="preserve">Mandatory "Safety Warning" Labeling</w:t>
            </w:r>
          </w:p>
        </w:tc>
        <w:tc>
          <w:tcPr>
            <w:tcW w:w="2200" w:type="dxa"/>
            <w:tcMar>
              <w:top w:w="40" w:type="dxa"/>
              <w:left w:w="100" w:type="dxa"/>
              <w:bottom w:w="40" w:type="dxa"/>
              <w:right w:w="100" w:type="dxa"/>
            </w:tcMar>
          </w:tcPr>
          <w:p>
            <w:pPr>
              <w:spacing w:before="10" w:after="10" w:line="240" w:lineRule="auto"/>
            </w:pPr>
            <w:r>
              <w:rPr>
                <w:color w:val="3E6690"/>
                <w:sz w:val="19"/>
              </w:rPr>
              <w:t xml:space="preserve">LOCK AND STOCK</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G-29</w:t>
            </w:r>
          </w:p>
        </w:tc>
        <w:tc>
          <w:tcPr>
            <w:tcW w:w="5626" w:type="dxa"/>
            <w:tcMar>
              <w:top w:w="40" w:type="dxa"/>
              <w:left w:w="100" w:type="dxa"/>
              <w:bottom w:w="40" w:type="dxa"/>
              <w:right w:w="100" w:type="dxa"/>
            </w:tcMar>
          </w:tcPr>
          <w:p>
            <w:pPr>
              <w:spacing w:before="10" w:after="10" w:line="240" w:lineRule="auto"/>
            </w:pPr>
            <w:r>
              <w:rPr>
                <w:color w:val="3E6690"/>
                <w:sz w:val="19"/>
              </w:rPr>
              <w:t xml:space="preserve">Ammunition "Lot Number" Traceability Requirements</w:t>
            </w:r>
          </w:p>
        </w:tc>
        <w:tc>
          <w:tcPr>
            <w:tcW w:w="2200" w:type="dxa"/>
            <w:tcMar>
              <w:top w:w="40" w:type="dxa"/>
              <w:left w:w="100" w:type="dxa"/>
              <w:bottom w:w="40" w:type="dxa"/>
              <w:right w:w="100" w:type="dxa"/>
            </w:tcMar>
          </w:tcPr>
          <w:p>
            <w:pPr>
              <w:spacing w:before="10" w:after="10" w:line="240" w:lineRule="auto"/>
            </w:pPr>
            <w:r>
              <w:rPr>
                <w:color w:val="3E6690"/>
                <w:sz w:val="19"/>
              </w:rPr>
              <w:t xml:space="preserve">LOCK AND STOCK</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G-30</w:t>
            </w:r>
          </w:p>
        </w:tc>
        <w:tc>
          <w:tcPr>
            <w:tcW w:w="5626" w:type="dxa"/>
            <w:tcMar>
              <w:top w:w="40" w:type="dxa"/>
              <w:left w:w="100" w:type="dxa"/>
              <w:bottom w:w="40" w:type="dxa"/>
              <w:right w:w="100" w:type="dxa"/>
            </w:tcMar>
          </w:tcPr>
          <w:p>
            <w:pPr>
              <w:spacing w:before="10" w:after="10" w:line="240" w:lineRule="auto"/>
            </w:pPr>
            <w:r>
              <w:rPr>
                <w:color w:val="3E6690"/>
                <w:sz w:val="19"/>
              </w:rPr>
              <w:t xml:space="preserve">"Caliber" and "Gauge" Marking Verification</w:t>
            </w:r>
          </w:p>
        </w:tc>
        <w:tc>
          <w:tcPr>
            <w:tcW w:w="2200" w:type="dxa"/>
            <w:tcMar>
              <w:top w:w="40" w:type="dxa"/>
              <w:left w:w="100" w:type="dxa"/>
              <w:bottom w:w="40" w:type="dxa"/>
              <w:right w:w="100" w:type="dxa"/>
            </w:tcMar>
          </w:tcPr>
          <w:p>
            <w:pPr>
              <w:spacing w:before="10" w:after="10" w:line="240" w:lineRule="auto"/>
            </w:pPr>
            <w:r>
              <w:rPr>
                <w:color w:val="3E6690"/>
                <w:sz w:val="19"/>
              </w:rPr>
              <w:t xml:space="preserve">LOCK AND STOCK</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G-31</w:t>
            </w:r>
          </w:p>
        </w:tc>
        <w:tc>
          <w:tcPr>
            <w:tcW w:w="5626" w:type="dxa"/>
            <w:tcMar>
              <w:top w:w="40" w:type="dxa"/>
              <w:left w:w="100" w:type="dxa"/>
              <w:bottom w:w="40" w:type="dxa"/>
              <w:right w:w="100" w:type="dxa"/>
            </w:tcMar>
          </w:tcPr>
          <w:p>
            <w:pPr>
              <w:spacing w:before="10" w:after="10" w:line="240" w:lineRule="auto"/>
            </w:pPr>
            <w:r>
              <w:rPr>
                <w:color w:val="3E6690"/>
                <w:sz w:val="19"/>
              </w:rPr>
              <w:t xml:space="preserve">"Import Permit Number" Display Requirements</w:t>
            </w:r>
          </w:p>
        </w:tc>
        <w:tc>
          <w:tcPr>
            <w:tcW w:w="2200" w:type="dxa"/>
            <w:tcMar>
              <w:top w:w="40" w:type="dxa"/>
              <w:left w:w="100" w:type="dxa"/>
              <w:bottom w:w="40" w:type="dxa"/>
              <w:right w:w="100" w:type="dxa"/>
            </w:tcMar>
          </w:tcPr>
          <w:p>
            <w:pPr>
              <w:spacing w:before="10" w:after="10" w:line="240" w:lineRule="auto"/>
            </w:pPr>
            <w:r>
              <w:rPr>
                <w:color w:val="3E6690"/>
                <w:sz w:val="19"/>
              </w:rPr>
              <w:t xml:space="preserve">LOCK AND STOCK</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G-32</w:t>
            </w:r>
          </w:p>
        </w:tc>
        <w:tc>
          <w:tcPr>
            <w:tcW w:w="5626" w:type="dxa"/>
            <w:tcMar>
              <w:top w:w="40" w:type="dxa"/>
              <w:left w:w="100" w:type="dxa"/>
              <w:bottom w:w="40" w:type="dxa"/>
              <w:right w:w="100" w:type="dxa"/>
            </w:tcMar>
          </w:tcPr>
          <w:p>
            <w:pPr>
              <w:spacing w:before="10" w:after="10" w:line="240" w:lineRule="auto"/>
            </w:pPr>
            <w:r>
              <w:rPr>
                <w:color w:val="3E6690"/>
                <w:sz w:val="19"/>
              </w:rPr>
              <w:t xml:space="preserve">"End-User" Certification for Every Shipment</w:t>
            </w:r>
          </w:p>
        </w:tc>
        <w:tc>
          <w:tcPr>
            <w:tcW w:w="2200" w:type="dxa"/>
            <w:tcMar>
              <w:top w:w="40" w:type="dxa"/>
              <w:left w:w="100" w:type="dxa"/>
              <w:bottom w:w="40" w:type="dxa"/>
              <w:right w:w="100" w:type="dxa"/>
            </w:tcMar>
          </w:tcPr>
          <w:p>
            <w:pPr>
              <w:spacing w:before="10" w:after="10" w:line="240" w:lineRule="auto"/>
            </w:pPr>
            <w:r>
              <w:rPr>
                <w:color w:val="3E6690"/>
                <w:sz w:val="19"/>
              </w:rPr>
              <w:t xml:space="preserve">LOCK AND STOCK</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G-33</w:t>
            </w:r>
          </w:p>
        </w:tc>
        <w:tc>
          <w:tcPr>
            <w:tcW w:w="5626" w:type="dxa"/>
            <w:tcMar>
              <w:top w:w="40" w:type="dxa"/>
              <w:left w:w="100" w:type="dxa"/>
              <w:bottom w:w="40" w:type="dxa"/>
              <w:right w:w="100" w:type="dxa"/>
            </w:tcMar>
          </w:tcPr>
          <w:p>
            <w:pPr>
              <w:spacing w:before="10" w:after="10" w:line="240" w:lineRule="auto"/>
            </w:pPr>
            <w:r>
              <w:rPr>
                <w:color w:val="3E6690"/>
                <w:sz w:val="19"/>
              </w:rPr>
              <w:t xml:space="preserve">Lead Content Testing for Ammunition</w:t>
            </w:r>
          </w:p>
        </w:tc>
        <w:tc>
          <w:tcPr>
            <w:tcW w:w="2200" w:type="dxa"/>
            <w:tcMar>
              <w:top w:w="40" w:type="dxa"/>
              <w:left w:w="100" w:type="dxa"/>
              <w:bottom w:w="40" w:type="dxa"/>
              <w:right w:w="100" w:type="dxa"/>
            </w:tcMar>
          </w:tcPr>
          <w:p>
            <w:pPr>
              <w:spacing w:before="10" w:after="10" w:line="240" w:lineRule="auto"/>
            </w:pPr>
            <w:r>
              <w:rPr>
                <w:color w:val="3E6690"/>
                <w:sz w:val="19"/>
              </w:rPr>
              <w:t xml:space="preserve">LOCK AND STOCK</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G-34</w:t>
            </w:r>
          </w:p>
        </w:tc>
        <w:tc>
          <w:tcPr>
            <w:tcW w:w="5626" w:type="dxa"/>
            <w:tcMar>
              <w:top w:w="40" w:type="dxa"/>
              <w:left w:w="100" w:type="dxa"/>
              <w:bottom w:w="40" w:type="dxa"/>
              <w:right w:w="100" w:type="dxa"/>
            </w:tcMar>
          </w:tcPr>
          <w:p>
            <w:pPr>
              <w:spacing w:before="10" w:after="10" w:line="240" w:lineRule="auto"/>
            </w:pPr>
            <w:r>
              <w:rPr>
                <w:color w:val="3E6690"/>
                <w:sz w:val="19"/>
              </w:rPr>
              <w:t xml:space="preserve">Propellant "Stability" Testing</w:t>
            </w:r>
          </w:p>
        </w:tc>
        <w:tc>
          <w:tcPr>
            <w:tcW w:w="2200" w:type="dxa"/>
            <w:tcMar>
              <w:top w:w="40" w:type="dxa"/>
              <w:left w:w="100" w:type="dxa"/>
              <w:bottom w:w="40" w:type="dxa"/>
              <w:right w:w="100" w:type="dxa"/>
            </w:tcMar>
          </w:tcPr>
          <w:p>
            <w:pPr>
              <w:spacing w:before="10" w:after="10" w:line="240" w:lineRule="auto"/>
            </w:pPr>
            <w:r>
              <w:rPr>
                <w:color w:val="3E6690"/>
                <w:sz w:val="19"/>
              </w:rPr>
              <w:t xml:space="preserve">LOCK AND STOCK</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G-35</w:t>
            </w:r>
          </w:p>
        </w:tc>
        <w:tc>
          <w:tcPr>
            <w:tcW w:w="5626" w:type="dxa"/>
            <w:tcMar>
              <w:top w:w="40" w:type="dxa"/>
              <w:left w:w="100" w:type="dxa"/>
              <w:bottom w:w="40" w:type="dxa"/>
              <w:right w:w="100" w:type="dxa"/>
            </w:tcMar>
          </w:tcPr>
          <w:p>
            <w:pPr>
              <w:spacing w:before="10" w:after="10" w:line="240" w:lineRule="auto"/>
            </w:pPr>
            <w:r>
              <w:rPr>
                <w:color w:val="3E6690"/>
                <w:sz w:val="19"/>
              </w:rPr>
              <w:t xml:space="preserve">"Green Ammunition" Certification Requirements</w:t>
            </w:r>
          </w:p>
        </w:tc>
        <w:tc>
          <w:tcPr>
            <w:tcW w:w="2200" w:type="dxa"/>
            <w:tcMar>
              <w:top w:w="40" w:type="dxa"/>
              <w:left w:w="100" w:type="dxa"/>
              <w:bottom w:w="40" w:type="dxa"/>
              <w:right w:w="100" w:type="dxa"/>
            </w:tcMar>
          </w:tcPr>
          <w:p>
            <w:pPr>
              <w:spacing w:before="10" w:after="10" w:line="240" w:lineRule="auto"/>
            </w:pPr>
            <w:r>
              <w:rPr>
                <w:color w:val="3E6690"/>
                <w:sz w:val="19"/>
              </w:rPr>
              <w:t xml:space="preserve">LOCK AND STOCK</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G-36</w:t>
            </w:r>
          </w:p>
        </w:tc>
        <w:tc>
          <w:tcPr>
            <w:tcW w:w="5626" w:type="dxa"/>
            <w:tcMar>
              <w:top w:w="40" w:type="dxa"/>
              <w:left w:w="100" w:type="dxa"/>
              <w:bottom w:w="40" w:type="dxa"/>
              <w:right w:w="100" w:type="dxa"/>
            </w:tcMar>
          </w:tcPr>
          <w:p>
            <w:pPr>
              <w:spacing w:before="10" w:after="10" w:line="240" w:lineRule="auto"/>
            </w:pPr>
            <w:r>
              <w:rPr>
                <w:color w:val="3E6690"/>
                <w:sz w:val="19"/>
              </w:rPr>
              <w:t xml:space="preserve">Firearm "Storage" Compliance Audits</w:t>
            </w:r>
          </w:p>
        </w:tc>
        <w:tc>
          <w:tcPr>
            <w:tcW w:w="2200" w:type="dxa"/>
            <w:tcMar>
              <w:top w:w="40" w:type="dxa"/>
              <w:left w:w="100" w:type="dxa"/>
              <w:bottom w:w="40" w:type="dxa"/>
              <w:right w:w="100" w:type="dxa"/>
            </w:tcMar>
          </w:tcPr>
          <w:p>
            <w:pPr>
              <w:spacing w:before="10" w:after="10" w:line="240" w:lineRule="auto"/>
            </w:pPr>
            <w:r>
              <w:rPr>
                <w:color w:val="3E6690"/>
                <w:sz w:val="19"/>
              </w:rPr>
              <w:t xml:space="preserve">LOCK AND STOCK</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G-37</w:t>
            </w:r>
          </w:p>
        </w:tc>
        <w:tc>
          <w:tcPr>
            <w:tcW w:w="5626" w:type="dxa"/>
            <w:tcMar>
              <w:top w:w="40" w:type="dxa"/>
              <w:left w:w="100" w:type="dxa"/>
              <w:bottom w:w="40" w:type="dxa"/>
              <w:right w:w="100" w:type="dxa"/>
            </w:tcMar>
          </w:tcPr>
          <w:p>
            <w:pPr>
              <w:spacing w:before="10" w:after="10" w:line="240" w:lineRule="auto"/>
            </w:pPr>
            <w:r>
              <w:rPr>
                <w:color w:val="3E6690"/>
                <w:sz w:val="19"/>
              </w:rPr>
              <w:t xml:space="preserve">Ammunition "Transportation" Safety Inspections</w:t>
            </w:r>
          </w:p>
        </w:tc>
        <w:tc>
          <w:tcPr>
            <w:tcW w:w="2200" w:type="dxa"/>
            <w:tcMar>
              <w:top w:w="40" w:type="dxa"/>
              <w:left w:w="100" w:type="dxa"/>
              <w:bottom w:w="40" w:type="dxa"/>
              <w:right w:w="100" w:type="dxa"/>
            </w:tcMar>
          </w:tcPr>
          <w:p>
            <w:pPr>
              <w:spacing w:before="10" w:after="10" w:line="240" w:lineRule="auto"/>
            </w:pPr>
            <w:r>
              <w:rPr>
                <w:color w:val="3E6690"/>
                <w:sz w:val="19"/>
              </w:rPr>
              <w:t xml:space="preserve">LOCK AND STOCK</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G-38</w:t>
            </w:r>
          </w:p>
        </w:tc>
        <w:tc>
          <w:tcPr>
            <w:tcW w:w="5626" w:type="dxa"/>
            <w:tcMar>
              <w:top w:w="40" w:type="dxa"/>
              <w:left w:w="100" w:type="dxa"/>
              <w:bottom w:w="40" w:type="dxa"/>
              <w:right w:w="100" w:type="dxa"/>
            </w:tcMar>
          </w:tcPr>
          <w:p>
            <w:pPr>
              <w:spacing w:before="10" w:after="10" w:line="240" w:lineRule="auto"/>
            </w:pPr>
            <w:r>
              <w:rPr>
                <w:color w:val="3E6690"/>
                <w:sz w:val="19"/>
              </w:rPr>
              <w:t xml:space="preserve">"Range Safety" Certification for Target Ammunition</w:t>
            </w:r>
          </w:p>
        </w:tc>
        <w:tc>
          <w:tcPr>
            <w:tcW w:w="2200" w:type="dxa"/>
            <w:tcMar>
              <w:top w:w="40" w:type="dxa"/>
              <w:left w:w="100" w:type="dxa"/>
              <w:bottom w:w="40" w:type="dxa"/>
              <w:right w:w="100" w:type="dxa"/>
            </w:tcMar>
          </w:tcPr>
          <w:p>
            <w:pPr>
              <w:spacing w:before="10" w:after="10" w:line="240" w:lineRule="auto"/>
            </w:pPr>
            <w:r>
              <w:rPr>
                <w:color w:val="3E6690"/>
                <w:sz w:val="19"/>
              </w:rPr>
              <w:t xml:space="preserve">LOCK AND STOCK</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G-39</w:t>
            </w:r>
          </w:p>
        </w:tc>
        <w:tc>
          <w:tcPr>
            <w:tcW w:w="5626" w:type="dxa"/>
            <w:tcMar>
              <w:top w:w="40" w:type="dxa"/>
              <w:left w:w="100" w:type="dxa"/>
              <w:bottom w:w="40" w:type="dxa"/>
              <w:right w:w="100" w:type="dxa"/>
            </w:tcMar>
          </w:tcPr>
          <w:p>
            <w:pPr>
              <w:spacing w:before="10" w:after="10" w:line="240" w:lineRule="auto"/>
            </w:pPr>
            <w:r>
              <w:rPr>
                <w:color w:val="3E6690"/>
                <w:sz w:val="19"/>
              </w:rPr>
              <w:t xml:space="preserve">"Hunting" Ammunition Certification</w:t>
            </w:r>
          </w:p>
        </w:tc>
        <w:tc>
          <w:tcPr>
            <w:tcW w:w="2200" w:type="dxa"/>
            <w:tcMar>
              <w:top w:w="40" w:type="dxa"/>
              <w:left w:w="100" w:type="dxa"/>
              <w:bottom w:w="40" w:type="dxa"/>
              <w:right w:w="100" w:type="dxa"/>
            </w:tcMar>
          </w:tcPr>
          <w:p>
            <w:pPr>
              <w:spacing w:before="10" w:after="10" w:line="240" w:lineRule="auto"/>
            </w:pPr>
            <w:r>
              <w:rPr>
                <w:color w:val="3E6690"/>
                <w:sz w:val="19"/>
              </w:rPr>
              <w:t xml:space="preserve">LOCK AND STOCK</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G-40</w:t>
            </w:r>
          </w:p>
        </w:tc>
        <w:tc>
          <w:tcPr>
            <w:tcW w:w="5626" w:type="dxa"/>
            <w:tcMar>
              <w:top w:w="40" w:type="dxa"/>
              <w:left w:w="100" w:type="dxa"/>
              <w:bottom w:w="40" w:type="dxa"/>
              <w:right w:w="100" w:type="dxa"/>
            </w:tcMar>
          </w:tcPr>
          <w:p>
            <w:pPr>
              <w:spacing w:before="10" w:after="10" w:line="240" w:lineRule="auto"/>
            </w:pPr>
            <w:r>
              <w:rPr>
                <w:color w:val="3E6690"/>
                <w:sz w:val="19"/>
              </w:rPr>
              <w:t xml:space="preserve">Firearm "Noise" Emission Standards</w:t>
            </w:r>
          </w:p>
        </w:tc>
        <w:tc>
          <w:tcPr>
            <w:tcW w:w="2200" w:type="dxa"/>
            <w:tcMar>
              <w:top w:w="40" w:type="dxa"/>
              <w:left w:w="100" w:type="dxa"/>
              <w:bottom w:w="40" w:type="dxa"/>
              <w:right w:w="100" w:type="dxa"/>
            </w:tcMar>
          </w:tcPr>
          <w:p>
            <w:pPr>
              <w:spacing w:before="10" w:after="10" w:line="240" w:lineRule="auto"/>
            </w:pPr>
            <w:r>
              <w:rPr>
                <w:color w:val="3E6690"/>
                <w:sz w:val="19"/>
              </w:rPr>
              <w:t xml:space="preserve">LOCK AND STOCK</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G-41</w:t>
            </w:r>
          </w:p>
        </w:tc>
        <w:tc>
          <w:tcPr>
            <w:tcW w:w="5626" w:type="dxa"/>
            <w:tcMar>
              <w:top w:w="40" w:type="dxa"/>
              <w:left w:w="100" w:type="dxa"/>
              <w:bottom w:w="40" w:type="dxa"/>
              <w:right w:w="100" w:type="dxa"/>
            </w:tcMar>
          </w:tcPr>
          <w:p>
            <w:pPr>
              <w:spacing w:before="10" w:after="10" w:line="240" w:lineRule="auto"/>
            </w:pPr>
            <w:r>
              <w:rPr>
                <w:color w:val="3E6690"/>
                <w:sz w:val="19"/>
              </w:rPr>
              <w:t xml:space="preserve">"Border Infrastructure" Inspections at Key Crossings</w:t>
            </w:r>
          </w:p>
        </w:tc>
        <w:tc>
          <w:tcPr>
            <w:tcW w:w="2200" w:type="dxa"/>
            <w:tcMar>
              <w:top w:w="40" w:type="dxa"/>
              <w:left w:w="100" w:type="dxa"/>
              <w:bottom w:w="40" w:type="dxa"/>
              <w:right w:w="100" w:type="dxa"/>
            </w:tcMar>
          </w:tcPr>
          <w:p>
            <w:pPr>
              <w:spacing w:before="10" w:after="10" w:line="240" w:lineRule="auto"/>
            </w:pPr>
            <w:r>
              <w:rPr>
                <w:color w:val="3E6690"/>
                <w:sz w:val="19"/>
              </w:rPr>
              <w:t xml:space="preserve">LOCK AND STOCK</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G-42</w:t>
            </w:r>
          </w:p>
        </w:tc>
        <w:tc>
          <w:tcPr>
            <w:tcW w:w="5626" w:type="dxa"/>
            <w:tcMar>
              <w:top w:w="40" w:type="dxa"/>
              <w:left w:w="100" w:type="dxa"/>
              <w:bottom w:w="40" w:type="dxa"/>
              <w:right w:w="100" w:type="dxa"/>
            </w:tcMar>
          </w:tcPr>
          <w:p>
            <w:pPr>
              <w:spacing w:before="10" w:after="10" w:line="240" w:lineRule="auto"/>
            </w:pPr>
            <w:r>
              <w:rPr>
                <w:color w:val="3E6690"/>
                <w:sz w:val="19"/>
              </w:rPr>
              <w:t xml:space="preserve">"Random" Commercial Vehicle Inspections</w:t>
            </w:r>
          </w:p>
        </w:tc>
        <w:tc>
          <w:tcPr>
            <w:tcW w:w="2200" w:type="dxa"/>
            <w:tcMar>
              <w:top w:w="40" w:type="dxa"/>
              <w:left w:w="100" w:type="dxa"/>
              <w:bottom w:w="40" w:type="dxa"/>
              <w:right w:w="100" w:type="dxa"/>
            </w:tcMar>
          </w:tcPr>
          <w:p>
            <w:pPr>
              <w:spacing w:before="10" w:after="10" w:line="240" w:lineRule="auto"/>
            </w:pPr>
            <w:r>
              <w:rPr>
                <w:color w:val="3E6690"/>
                <w:sz w:val="19"/>
              </w:rPr>
              <w:t xml:space="preserve">LOCK AND STOCK</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G-43</w:t>
            </w:r>
          </w:p>
        </w:tc>
        <w:tc>
          <w:tcPr>
            <w:tcW w:w="5626" w:type="dxa"/>
            <w:tcMar>
              <w:top w:w="40" w:type="dxa"/>
              <w:left w:w="100" w:type="dxa"/>
              <w:bottom w:w="40" w:type="dxa"/>
              <w:right w:w="100" w:type="dxa"/>
            </w:tcMar>
          </w:tcPr>
          <w:p>
            <w:pPr>
              <w:spacing w:before="10" w:after="10" w:line="240" w:lineRule="auto"/>
            </w:pPr>
            <w:r>
              <w:rPr>
                <w:color w:val="3E6690"/>
                <w:sz w:val="19"/>
              </w:rPr>
              <w:t xml:space="preserve">Mandatory "Weigh Scale" Stops</w:t>
            </w:r>
          </w:p>
        </w:tc>
        <w:tc>
          <w:tcPr>
            <w:tcW w:w="2200" w:type="dxa"/>
            <w:tcMar>
              <w:top w:w="40" w:type="dxa"/>
              <w:left w:w="100" w:type="dxa"/>
              <w:bottom w:w="40" w:type="dxa"/>
              <w:right w:w="100" w:type="dxa"/>
            </w:tcMar>
          </w:tcPr>
          <w:p>
            <w:pPr>
              <w:spacing w:before="10" w:after="10" w:line="240" w:lineRule="auto"/>
            </w:pPr>
            <w:r>
              <w:rPr>
                <w:color w:val="3E6690"/>
                <w:sz w:val="19"/>
              </w:rPr>
              <w:t xml:space="preserve">LOCK AND STOCK</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G-44</w:t>
            </w:r>
          </w:p>
        </w:tc>
        <w:tc>
          <w:tcPr>
            <w:tcW w:w="5626" w:type="dxa"/>
            <w:tcMar>
              <w:top w:w="40" w:type="dxa"/>
              <w:left w:w="100" w:type="dxa"/>
              <w:bottom w:w="40" w:type="dxa"/>
              <w:right w:w="100" w:type="dxa"/>
            </w:tcMar>
          </w:tcPr>
          <w:p>
            <w:pPr>
              <w:spacing w:before="10" w:after="10" w:line="240" w:lineRule="auto"/>
            </w:pPr>
            <w:r>
              <w:rPr>
                <w:color w:val="3E6690"/>
                <w:sz w:val="19"/>
              </w:rPr>
              <w:t xml:space="preserve">Postal Mode "Enhanced Screening"</w:t>
            </w:r>
          </w:p>
        </w:tc>
        <w:tc>
          <w:tcPr>
            <w:tcW w:w="2200" w:type="dxa"/>
            <w:tcMar>
              <w:top w:w="40" w:type="dxa"/>
              <w:left w:w="100" w:type="dxa"/>
              <w:bottom w:w="40" w:type="dxa"/>
              <w:right w:w="100" w:type="dxa"/>
            </w:tcMar>
          </w:tcPr>
          <w:p>
            <w:pPr>
              <w:spacing w:before="10" w:after="10" w:line="240" w:lineRule="auto"/>
            </w:pPr>
            <w:r>
              <w:rPr>
                <w:color w:val="3E6690"/>
                <w:sz w:val="19"/>
              </w:rPr>
              <w:t xml:space="preserve">LOCK AND STOCK</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G-45</w:t>
            </w:r>
          </w:p>
        </w:tc>
        <w:tc>
          <w:tcPr>
            <w:tcW w:w="5626" w:type="dxa"/>
            <w:tcMar>
              <w:top w:w="40" w:type="dxa"/>
              <w:left w:w="100" w:type="dxa"/>
              <w:bottom w:w="40" w:type="dxa"/>
              <w:right w:w="100" w:type="dxa"/>
            </w:tcMar>
          </w:tcPr>
          <w:p>
            <w:pPr>
              <w:spacing w:before="10" w:after="10" w:line="240" w:lineRule="auto"/>
            </w:pPr>
            <w:r>
              <w:rPr>
                <w:color w:val="3E6690"/>
                <w:sz w:val="19"/>
              </w:rPr>
              <w:t xml:space="preserve">"Transit" Documentation Requirements</w:t>
            </w:r>
          </w:p>
        </w:tc>
        <w:tc>
          <w:tcPr>
            <w:tcW w:w="2200" w:type="dxa"/>
            <w:tcMar>
              <w:top w:w="40" w:type="dxa"/>
              <w:left w:w="100" w:type="dxa"/>
              <w:bottom w:w="40" w:type="dxa"/>
              <w:right w:w="100" w:type="dxa"/>
            </w:tcMar>
          </w:tcPr>
          <w:p>
            <w:pPr>
              <w:spacing w:before="10" w:after="10" w:line="240" w:lineRule="auto"/>
            </w:pPr>
            <w:r>
              <w:rPr>
                <w:color w:val="3E6690"/>
                <w:sz w:val="19"/>
              </w:rPr>
              <w:t xml:space="preserve">LOCK AND STOCK</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G-46</w:t>
            </w:r>
          </w:p>
        </w:tc>
        <w:tc>
          <w:tcPr>
            <w:tcW w:w="5626" w:type="dxa"/>
            <w:tcMar>
              <w:top w:w="40" w:type="dxa"/>
              <w:left w:w="100" w:type="dxa"/>
              <w:bottom w:w="40" w:type="dxa"/>
              <w:right w:w="100" w:type="dxa"/>
            </w:tcMar>
          </w:tcPr>
          <w:p>
            <w:pPr>
              <w:spacing w:before="10" w:after="10" w:line="240" w:lineRule="auto"/>
            </w:pPr>
            <w:r>
              <w:rPr>
                <w:color w:val="3E6690"/>
                <w:sz w:val="19"/>
              </w:rPr>
              <w:t xml:space="preserve">"Temporary Import" Declaration Audits</w:t>
            </w:r>
          </w:p>
        </w:tc>
        <w:tc>
          <w:tcPr>
            <w:tcW w:w="2200" w:type="dxa"/>
            <w:tcMar>
              <w:top w:w="40" w:type="dxa"/>
              <w:left w:w="100" w:type="dxa"/>
              <w:bottom w:w="40" w:type="dxa"/>
              <w:right w:w="100" w:type="dxa"/>
            </w:tcMar>
          </w:tcPr>
          <w:p>
            <w:pPr>
              <w:spacing w:before="10" w:after="10" w:line="240" w:lineRule="auto"/>
            </w:pPr>
            <w:r>
              <w:rPr>
                <w:color w:val="3E6690"/>
                <w:sz w:val="19"/>
              </w:rPr>
              <w:t xml:space="preserve">LOCK AND STOCK</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G-47</w:t>
            </w:r>
          </w:p>
        </w:tc>
        <w:tc>
          <w:tcPr>
            <w:tcW w:w="5626" w:type="dxa"/>
            <w:tcMar>
              <w:top w:w="40" w:type="dxa"/>
              <w:left w:w="100" w:type="dxa"/>
              <w:bottom w:w="40" w:type="dxa"/>
              <w:right w:w="100" w:type="dxa"/>
            </w:tcMar>
          </w:tcPr>
          <w:p>
            <w:pPr>
              <w:spacing w:before="10" w:after="10" w:line="240" w:lineRule="auto"/>
            </w:pPr>
            <w:r>
              <w:rPr>
                <w:color w:val="3E6690"/>
                <w:sz w:val="19"/>
              </w:rPr>
              <w:t xml:space="preserve">"Non-Resident Firearms Declaration" Verification Delays</w:t>
            </w:r>
          </w:p>
        </w:tc>
        <w:tc>
          <w:tcPr>
            <w:tcW w:w="2200" w:type="dxa"/>
            <w:tcMar>
              <w:top w:w="40" w:type="dxa"/>
              <w:left w:w="100" w:type="dxa"/>
              <w:bottom w:w="40" w:type="dxa"/>
              <w:right w:w="100" w:type="dxa"/>
            </w:tcMar>
          </w:tcPr>
          <w:p>
            <w:pPr>
              <w:spacing w:before="10" w:after="10" w:line="240" w:lineRule="auto"/>
            </w:pPr>
            <w:r>
              <w:rPr>
                <w:color w:val="3E6690"/>
                <w:sz w:val="19"/>
              </w:rPr>
              <w:t xml:space="preserve">LOCK AND STOCK</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G-48</w:t>
            </w:r>
          </w:p>
        </w:tc>
        <w:tc>
          <w:tcPr>
            <w:tcW w:w="5626" w:type="dxa"/>
            <w:tcMar>
              <w:top w:w="40" w:type="dxa"/>
              <w:left w:w="100" w:type="dxa"/>
              <w:bottom w:w="40" w:type="dxa"/>
              <w:right w:w="100" w:type="dxa"/>
            </w:tcMar>
          </w:tcPr>
          <w:p>
            <w:pPr>
              <w:spacing w:before="10" w:after="10" w:line="240" w:lineRule="auto"/>
            </w:pPr>
            <w:r>
              <w:rPr>
                <w:color w:val="3E6690"/>
                <w:sz w:val="19"/>
              </w:rPr>
              <w:t xml:space="preserve">"Authorization to Transport" Processing Delays</w:t>
            </w:r>
          </w:p>
        </w:tc>
        <w:tc>
          <w:tcPr>
            <w:tcW w:w="2200" w:type="dxa"/>
            <w:tcMar>
              <w:top w:w="40" w:type="dxa"/>
              <w:left w:w="100" w:type="dxa"/>
              <w:bottom w:w="40" w:type="dxa"/>
              <w:right w:w="100" w:type="dxa"/>
            </w:tcMar>
          </w:tcPr>
          <w:p>
            <w:pPr>
              <w:spacing w:before="10" w:after="10" w:line="240" w:lineRule="auto"/>
            </w:pPr>
            <w:r>
              <w:rPr>
                <w:color w:val="3E6690"/>
                <w:sz w:val="19"/>
              </w:rPr>
              <w:t xml:space="preserve">LOCK AND STOCK</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G-49</w:t>
            </w:r>
          </w:p>
        </w:tc>
        <w:tc>
          <w:tcPr>
            <w:tcW w:w="5626" w:type="dxa"/>
            <w:tcMar>
              <w:top w:w="40" w:type="dxa"/>
              <w:left w:w="100" w:type="dxa"/>
              <w:bottom w:w="40" w:type="dxa"/>
              <w:right w:w="100" w:type="dxa"/>
            </w:tcMar>
          </w:tcPr>
          <w:p>
            <w:pPr>
              <w:spacing w:before="10" w:after="10" w:line="240" w:lineRule="auto"/>
            </w:pPr>
            <w:r>
              <w:rPr>
                <w:color w:val="3E6690"/>
                <w:sz w:val="19"/>
              </w:rPr>
              <w:t xml:space="preserve">Firearms "User Fee" Increases</w:t>
            </w:r>
          </w:p>
        </w:tc>
        <w:tc>
          <w:tcPr>
            <w:tcW w:w="2200" w:type="dxa"/>
            <w:tcMar>
              <w:top w:w="40" w:type="dxa"/>
              <w:left w:w="100" w:type="dxa"/>
              <w:bottom w:w="40" w:type="dxa"/>
              <w:right w:w="100" w:type="dxa"/>
            </w:tcMar>
          </w:tcPr>
          <w:p>
            <w:pPr>
              <w:spacing w:before="10" w:after="10" w:line="240" w:lineRule="auto"/>
            </w:pPr>
            <w:r>
              <w:rPr>
                <w:color w:val="3E6690"/>
                <w:sz w:val="19"/>
              </w:rPr>
              <w:t xml:space="preserve">LOCK AND STOCK</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G-50</w:t>
            </w:r>
          </w:p>
        </w:tc>
        <w:tc>
          <w:tcPr>
            <w:tcW w:w="5626" w:type="dxa"/>
            <w:tcMar>
              <w:top w:w="40" w:type="dxa"/>
              <w:left w:w="100" w:type="dxa"/>
              <w:bottom w:w="40" w:type="dxa"/>
              <w:right w:w="100" w:type="dxa"/>
            </w:tcMar>
          </w:tcPr>
          <w:p>
            <w:pPr>
              <w:spacing w:before="10" w:after="10" w:line="240" w:lineRule="auto"/>
            </w:pPr>
            <w:r>
              <w:rPr>
                <w:color w:val="3E6690"/>
                <w:sz w:val="19"/>
              </w:rPr>
              <w:t xml:space="preserve">Ammunition "Excise Tax" Reclassification</w:t>
            </w:r>
          </w:p>
        </w:tc>
        <w:tc>
          <w:tcPr>
            <w:tcW w:w="2200" w:type="dxa"/>
            <w:tcMar>
              <w:top w:w="40" w:type="dxa"/>
              <w:left w:w="100" w:type="dxa"/>
              <w:bottom w:w="40" w:type="dxa"/>
              <w:right w:w="100" w:type="dxa"/>
            </w:tcMar>
          </w:tcPr>
          <w:p>
            <w:pPr>
              <w:spacing w:before="10" w:after="10" w:line="240" w:lineRule="auto"/>
            </w:pPr>
            <w:r>
              <w:rPr>
                <w:color w:val="3E6690"/>
                <w:sz w:val="19"/>
              </w:rPr>
              <w:t xml:space="preserve">LOCK AND STOCK</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G-51</w:t>
            </w:r>
          </w:p>
        </w:tc>
        <w:tc>
          <w:tcPr>
            <w:tcW w:w="5626" w:type="dxa"/>
            <w:tcMar>
              <w:top w:w="40" w:type="dxa"/>
              <w:left w:w="100" w:type="dxa"/>
              <w:bottom w:w="40" w:type="dxa"/>
              <w:right w:w="100" w:type="dxa"/>
            </w:tcMar>
          </w:tcPr>
          <w:p>
            <w:pPr>
              <w:spacing w:before="10" w:after="10" w:line="240" w:lineRule="auto"/>
            </w:pPr>
            <w:r>
              <w:rPr>
                <w:color w:val="3E6690"/>
                <w:sz w:val="19"/>
              </w:rPr>
              <w:t xml:space="preserve">"Buy Canadian" Firearms Procurement</w:t>
            </w:r>
          </w:p>
        </w:tc>
        <w:tc>
          <w:tcPr>
            <w:tcW w:w="2200" w:type="dxa"/>
            <w:tcMar>
              <w:top w:w="40" w:type="dxa"/>
              <w:left w:w="100" w:type="dxa"/>
              <w:bottom w:w="40" w:type="dxa"/>
              <w:right w:w="100" w:type="dxa"/>
            </w:tcMar>
          </w:tcPr>
          <w:p>
            <w:pPr>
              <w:spacing w:before="10" w:after="10" w:line="240" w:lineRule="auto"/>
            </w:pPr>
            <w:r>
              <w:rPr>
                <w:color w:val="3E6690"/>
                <w:sz w:val="19"/>
              </w:rPr>
              <w:t xml:space="preserve">LOCK AND STOCK</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G-52</w:t>
            </w:r>
          </w:p>
        </w:tc>
        <w:tc>
          <w:tcPr>
            <w:tcW w:w="5626" w:type="dxa"/>
            <w:tcMar>
              <w:top w:w="40" w:type="dxa"/>
              <w:left w:w="100" w:type="dxa"/>
              <w:bottom w:w="40" w:type="dxa"/>
              <w:right w:w="100" w:type="dxa"/>
            </w:tcMar>
          </w:tcPr>
          <w:p>
            <w:pPr>
              <w:spacing w:before="10" w:after="10" w:line="240" w:lineRule="auto"/>
            </w:pPr>
            <w:r>
              <w:rPr>
                <w:color w:val="3E6690"/>
                <w:sz w:val="19"/>
              </w:rPr>
              <w:t xml:space="preserve">"Domestic Preference" for Military Procurement</w:t>
            </w:r>
          </w:p>
        </w:tc>
        <w:tc>
          <w:tcPr>
            <w:tcW w:w="2200" w:type="dxa"/>
            <w:tcMar>
              <w:top w:w="40" w:type="dxa"/>
              <w:left w:w="100" w:type="dxa"/>
              <w:bottom w:w="40" w:type="dxa"/>
              <w:right w:w="100" w:type="dxa"/>
            </w:tcMar>
          </w:tcPr>
          <w:p>
            <w:pPr>
              <w:spacing w:before="10" w:after="10" w:line="240" w:lineRule="auto"/>
            </w:pPr>
            <w:r>
              <w:rPr>
                <w:color w:val="3E6690"/>
                <w:sz w:val="19"/>
              </w:rPr>
              <w:t xml:space="preserve">LOCK AND STOCK</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G-53</w:t>
            </w:r>
          </w:p>
        </w:tc>
        <w:tc>
          <w:tcPr>
            <w:tcW w:w="5626" w:type="dxa"/>
            <w:tcMar>
              <w:top w:w="40" w:type="dxa"/>
              <w:left w:w="100" w:type="dxa"/>
              <w:bottom w:w="40" w:type="dxa"/>
              <w:right w:w="100" w:type="dxa"/>
            </w:tcMar>
          </w:tcPr>
          <w:p>
            <w:pPr>
              <w:spacing w:before="10" w:after="10" w:line="240" w:lineRule="auto"/>
            </w:pPr>
            <w:r>
              <w:rPr>
                <w:color w:val="3E6690"/>
                <w:sz w:val="19"/>
              </w:rPr>
              <w:t xml:space="preserve">"Insurance" Requirements for Importers</w:t>
            </w:r>
          </w:p>
        </w:tc>
        <w:tc>
          <w:tcPr>
            <w:tcW w:w="2200" w:type="dxa"/>
            <w:tcMar>
              <w:top w:w="40" w:type="dxa"/>
              <w:left w:w="100" w:type="dxa"/>
              <w:bottom w:w="40" w:type="dxa"/>
              <w:right w:w="100" w:type="dxa"/>
            </w:tcMar>
          </w:tcPr>
          <w:p>
            <w:pPr>
              <w:spacing w:before="10" w:after="10" w:line="240" w:lineRule="auto"/>
            </w:pPr>
            <w:r>
              <w:rPr>
                <w:color w:val="3E6690"/>
                <w:sz w:val="19"/>
              </w:rPr>
              <w:t xml:space="preserve">LOCK AND STOCK</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G-54</w:t>
            </w:r>
          </w:p>
        </w:tc>
        <w:tc>
          <w:tcPr>
            <w:tcW w:w="5626" w:type="dxa"/>
            <w:tcMar>
              <w:top w:w="40" w:type="dxa"/>
              <w:left w:w="100" w:type="dxa"/>
              <w:bottom w:w="40" w:type="dxa"/>
              <w:right w:w="100" w:type="dxa"/>
            </w:tcMar>
          </w:tcPr>
          <w:p>
            <w:pPr>
              <w:spacing w:before="10" w:after="10" w:line="240" w:lineRule="auto"/>
            </w:pPr>
            <w:r>
              <w:rPr>
                <w:color w:val="3E6690"/>
                <w:sz w:val="19"/>
              </w:rPr>
              <w:t xml:space="preserve">"Bond" Requirements for Firearms Shipments</w:t>
            </w:r>
          </w:p>
        </w:tc>
        <w:tc>
          <w:tcPr>
            <w:tcW w:w="2200" w:type="dxa"/>
            <w:tcMar>
              <w:top w:w="40" w:type="dxa"/>
              <w:left w:w="100" w:type="dxa"/>
              <w:bottom w:w="40" w:type="dxa"/>
              <w:right w:w="100" w:type="dxa"/>
            </w:tcMar>
          </w:tcPr>
          <w:p>
            <w:pPr>
              <w:spacing w:before="10" w:after="10" w:line="240" w:lineRule="auto"/>
            </w:pPr>
            <w:r>
              <w:rPr>
                <w:color w:val="3E6690"/>
                <w:sz w:val="19"/>
              </w:rPr>
              <w:t xml:space="preserve">LOCK AND STOCK</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G-55</w:t>
            </w:r>
          </w:p>
        </w:tc>
        <w:tc>
          <w:tcPr>
            <w:tcW w:w="5626" w:type="dxa"/>
            <w:tcMar>
              <w:top w:w="40" w:type="dxa"/>
              <w:left w:w="100" w:type="dxa"/>
              <w:bottom w:w="40" w:type="dxa"/>
              <w:right w:w="100" w:type="dxa"/>
            </w:tcMar>
          </w:tcPr>
          <w:p>
            <w:pPr>
              <w:spacing w:before="10" w:after="10" w:line="240" w:lineRule="auto"/>
            </w:pPr>
            <w:r>
              <w:rPr>
                <w:color w:val="3E6690"/>
                <w:sz w:val="19"/>
              </w:rPr>
              <w:t xml:space="preserve">"Firearms Violence" Public Inquiry</w:t>
            </w:r>
          </w:p>
        </w:tc>
        <w:tc>
          <w:tcPr>
            <w:tcW w:w="2200" w:type="dxa"/>
            <w:tcMar>
              <w:top w:w="40" w:type="dxa"/>
              <w:left w:w="100" w:type="dxa"/>
              <w:bottom w:w="40" w:type="dxa"/>
              <w:right w:w="100" w:type="dxa"/>
            </w:tcMar>
          </w:tcPr>
          <w:p>
            <w:pPr>
              <w:spacing w:before="10" w:after="10" w:line="240" w:lineRule="auto"/>
            </w:pPr>
            <w:r>
              <w:rPr>
                <w:color w:val="3E6690"/>
                <w:sz w:val="19"/>
              </w:rPr>
              <w:t xml:space="preserve">LOCK AND STOCK</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G-56</w:t>
            </w:r>
          </w:p>
        </w:tc>
        <w:tc>
          <w:tcPr>
            <w:tcW w:w="5626" w:type="dxa"/>
            <w:tcMar>
              <w:top w:w="40" w:type="dxa"/>
              <w:left w:w="100" w:type="dxa"/>
              <w:bottom w:w="40" w:type="dxa"/>
              <w:right w:w="100" w:type="dxa"/>
            </w:tcMar>
          </w:tcPr>
          <w:p>
            <w:pPr>
              <w:spacing w:before="10" w:after="10" w:line="240" w:lineRule="auto"/>
            </w:pPr>
            <w:r>
              <w:rPr>
                <w:color w:val="3E6690"/>
                <w:sz w:val="19"/>
              </w:rPr>
              <w:t xml:space="preserve">"U.S. Gun Culture" Public Awareness Campaign</w:t>
            </w:r>
          </w:p>
        </w:tc>
        <w:tc>
          <w:tcPr>
            <w:tcW w:w="2200" w:type="dxa"/>
            <w:tcMar>
              <w:top w:w="40" w:type="dxa"/>
              <w:left w:w="100" w:type="dxa"/>
              <w:bottom w:w="40" w:type="dxa"/>
              <w:right w:w="100" w:type="dxa"/>
            </w:tcMar>
          </w:tcPr>
          <w:p>
            <w:pPr>
              <w:spacing w:before="10" w:after="10" w:line="240" w:lineRule="auto"/>
            </w:pPr>
            <w:r>
              <w:rPr>
                <w:color w:val="3E6690"/>
                <w:sz w:val="19"/>
              </w:rPr>
              <w:t xml:space="preserve">LOCK AND STOCK</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G-57</w:t>
            </w:r>
          </w:p>
        </w:tc>
        <w:tc>
          <w:tcPr>
            <w:tcW w:w="5626" w:type="dxa"/>
            <w:tcMar>
              <w:top w:w="40" w:type="dxa"/>
              <w:left w:w="100" w:type="dxa"/>
              <w:bottom w:w="40" w:type="dxa"/>
              <w:right w:w="100" w:type="dxa"/>
            </w:tcMar>
          </w:tcPr>
          <w:p>
            <w:pPr>
              <w:spacing w:before="10" w:after="10" w:line="240" w:lineRule="auto"/>
            </w:pPr>
            <w:r>
              <w:rPr>
                <w:color w:val="3E6690"/>
                <w:sz w:val="19"/>
              </w:rPr>
              <w:t xml:space="preserve">"Handgun Import Ban" Expansion</w:t>
            </w:r>
          </w:p>
        </w:tc>
        <w:tc>
          <w:tcPr>
            <w:tcW w:w="2200" w:type="dxa"/>
            <w:tcMar>
              <w:top w:w="40" w:type="dxa"/>
              <w:left w:w="100" w:type="dxa"/>
              <w:bottom w:w="40" w:type="dxa"/>
              <w:right w:w="100" w:type="dxa"/>
            </w:tcMar>
          </w:tcPr>
          <w:p>
            <w:pPr>
              <w:spacing w:before="10" w:after="10" w:line="240" w:lineRule="auto"/>
            </w:pPr>
            <w:r>
              <w:rPr>
                <w:color w:val="3E6690"/>
                <w:sz w:val="19"/>
              </w:rPr>
              <w:t xml:space="preserve">LOCK AND STOCK</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G-58</w:t>
            </w:r>
          </w:p>
        </w:tc>
        <w:tc>
          <w:tcPr>
            <w:tcW w:w="5626" w:type="dxa"/>
            <w:tcMar>
              <w:top w:w="40" w:type="dxa"/>
              <w:left w:w="100" w:type="dxa"/>
              <w:bottom w:w="40" w:type="dxa"/>
              <w:right w:w="100" w:type="dxa"/>
            </w:tcMar>
          </w:tcPr>
          <w:p>
            <w:pPr>
              <w:spacing w:before="10" w:after="10" w:line="240" w:lineRule="auto"/>
            </w:pPr>
            <w:r>
              <w:rPr>
                <w:color w:val="3E6690"/>
                <w:sz w:val="19"/>
              </w:rPr>
              <w:t xml:space="preserve">"Assault-Style Firearm" Import Ban</w:t>
            </w:r>
          </w:p>
        </w:tc>
        <w:tc>
          <w:tcPr>
            <w:tcW w:w="2200" w:type="dxa"/>
            <w:tcMar>
              <w:top w:w="40" w:type="dxa"/>
              <w:left w:w="100" w:type="dxa"/>
              <w:bottom w:w="40" w:type="dxa"/>
              <w:right w:w="100" w:type="dxa"/>
            </w:tcMar>
          </w:tcPr>
          <w:p>
            <w:pPr>
              <w:spacing w:before="10" w:after="10" w:line="240" w:lineRule="auto"/>
            </w:pPr>
            <w:r>
              <w:rPr>
                <w:color w:val="3E6690"/>
                <w:sz w:val="19"/>
              </w:rPr>
              <w:t xml:space="preserve">LOCK AND STOCK</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G-59</w:t>
            </w:r>
          </w:p>
        </w:tc>
        <w:tc>
          <w:tcPr>
            <w:tcW w:w="5626" w:type="dxa"/>
            <w:tcMar>
              <w:top w:w="40" w:type="dxa"/>
              <w:left w:w="100" w:type="dxa"/>
              <w:bottom w:w="40" w:type="dxa"/>
              <w:right w:w="100" w:type="dxa"/>
            </w:tcMar>
          </w:tcPr>
          <w:p>
            <w:pPr>
              <w:spacing w:before="10" w:after="10" w:line="240" w:lineRule="auto"/>
            </w:pPr>
            <w:r>
              <w:rPr>
                <w:color w:val="3E6690"/>
                <w:sz w:val="19"/>
              </w:rPr>
              <w:t xml:space="preserve">"Firearms Export" Diplomatic Pressure</w:t>
            </w:r>
          </w:p>
        </w:tc>
        <w:tc>
          <w:tcPr>
            <w:tcW w:w="2200" w:type="dxa"/>
            <w:tcMar>
              <w:top w:w="40" w:type="dxa"/>
              <w:left w:w="100" w:type="dxa"/>
              <w:bottom w:w="40" w:type="dxa"/>
              <w:right w:w="100" w:type="dxa"/>
            </w:tcMar>
          </w:tcPr>
          <w:p>
            <w:pPr>
              <w:spacing w:before="10" w:after="10" w:line="240" w:lineRule="auto"/>
            </w:pPr>
            <w:r>
              <w:rPr>
                <w:color w:val="3E6690"/>
                <w:sz w:val="19"/>
              </w:rPr>
              <w:t xml:space="preserve">LOCK AND STOCK</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G-60</w:t>
            </w:r>
          </w:p>
        </w:tc>
        <w:tc>
          <w:tcPr>
            <w:tcW w:w="5626" w:type="dxa"/>
            <w:tcMar>
              <w:top w:w="40" w:type="dxa"/>
              <w:left w:w="100" w:type="dxa"/>
              <w:bottom w:w="40" w:type="dxa"/>
              <w:right w:w="100" w:type="dxa"/>
            </w:tcMar>
          </w:tcPr>
          <w:p>
            <w:pPr>
              <w:spacing w:before="10" w:after="10" w:line="240" w:lineRule="auto"/>
            </w:pPr>
            <w:r>
              <w:rPr>
                <w:color w:val="3E6690"/>
                <w:sz w:val="19"/>
              </w:rPr>
              <w:t xml:space="preserve">"Buy Canadian" Firearms Retailer Campaign</w:t>
            </w:r>
          </w:p>
        </w:tc>
        <w:tc>
          <w:tcPr>
            <w:tcW w:w="2200" w:type="dxa"/>
            <w:tcMar>
              <w:top w:w="40" w:type="dxa"/>
              <w:left w:w="100" w:type="dxa"/>
              <w:bottom w:w="40" w:type="dxa"/>
              <w:right w:w="100" w:type="dxa"/>
            </w:tcMar>
          </w:tcPr>
          <w:p>
            <w:pPr>
              <w:spacing w:before="10" w:after="10" w:line="240" w:lineRule="auto"/>
            </w:pPr>
            <w:r>
              <w:rPr>
                <w:color w:val="3E6690"/>
                <w:sz w:val="19"/>
              </w:rPr>
              <w:t xml:space="preserve">LOCK AND STOCK</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H-1</w:t>
            </w:r>
          </w:p>
        </w:tc>
        <w:tc>
          <w:tcPr>
            <w:tcW w:w="5626" w:type="dxa"/>
            <w:tcMar>
              <w:top w:w="40" w:type="dxa"/>
              <w:left w:w="100" w:type="dxa"/>
              <w:bottom w:w="40" w:type="dxa"/>
              <w:right w:w="100" w:type="dxa"/>
            </w:tcMar>
          </w:tcPr>
          <w:p>
            <w:pPr>
              <w:spacing w:before="10" w:after="10" w:line="240" w:lineRule="auto"/>
            </w:pPr>
            <w:r>
              <w:rPr>
                <w:color w:val="3E6690"/>
                <w:sz w:val="19"/>
              </w:rPr>
              <w:t xml:space="preserve">Trump Name "Heritage" Review</w:t>
            </w:r>
          </w:p>
        </w:tc>
        <w:tc>
          <w:tcPr>
            <w:tcW w:w="2200" w:type="dxa"/>
            <w:tcMar>
              <w:top w:w="40" w:type="dxa"/>
              <w:left w:w="100" w:type="dxa"/>
              <w:bottom w:w="40" w:type="dxa"/>
              <w:right w:w="100" w:type="dxa"/>
            </w:tcMar>
          </w:tcPr>
          <w:p>
            <w:pPr>
              <w:spacing w:before="10" w:after="10" w:line="240" w:lineRule="auto"/>
            </w:pPr>
            <w:r>
              <w:rPr>
                <w:color w:val="3E6690"/>
                <w:sz w:val="19"/>
              </w:rPr>
              <w:t xml:space="preserve">PETARD</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H-2</w:t>
            </w:r>
          </w:p>
        </w:tc>
        <w:tc>
          <w:tcPr>
            <w:tcW w:w="5626" w:type="dxa"/>
            <w:tcMar>
              <w:top w:w="40" w:type="dxa"/>
              <w:left w:w="100" w:type="dxa"/>
              <w:bottom w:w="40" w:type="dxa"/>
              <w:right w:w="100" w:type="dxa"/>
            </w:tcMar>
          </w:tcPr>
          <w:p>
            <w:pPr>
              <w:spacing w:before="10" w:after="10" w:line="240" w:lineRule="auto"/>
            </w:pPr>
            <w:r>
              <w:rPr>
                <w:color w:val="3E6690"/>
                <w:sz w:val="19"/>
              </w:rPr>
              <w:t xml:space="preserve">Trump Brand "Misleading" Labeling Investigation</w:t>
            </w:r>
          </w:p>
        </w:tc>
        <w:tc>
          <w:tcPr>
            <w:tcW w:w="2200" w:type="dxa"/>
            <w:tcMar>
              <w:top w:w="40" w:type="dxa"/>
              <w:left w:w="100" w:type="dxa"/>
              <w:bottom w:w="40" w:type="dxa"/>
              <w:right w:w="100" w:type="dxa"/>
            </w:tcMar>
          </w:tcPr>
          <w:p>
            <w:pPr>
              <w:spacing w:before="10" w:after="10" w:line="240" w:lineRule="auto"/>
            </w:pPr>
            <w:r>
              <w:rPr>
                <w:color w:val="3E6690"/>
                <w:sz w:val="19"/>
              </w:rPr>
              <w:t xml:space="preserve">PETARD</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H-3</w:t>
            </w:r>
          </w:p>
        </w:tc>
        <w:tc>
          <w:tcPr>
            <w:tcW w:w="5626" w:type="dxa"/>
            <w:tcMar>
              <w:top w:w="40" w:type="dxa"/>
              <w:left w:w="100" w:type="dxa"/>
              <w:bottom w:w="40" w:type="dxa"/>
              <w:right w:w="100" w:type="dxa"/>
            </w:tcMar>
          </w:tcPr>
          <w:p>
            <w:pPr>
              <w:spacing w:before="10" w:after="10" w:line="240" w:lineRule="auto"/>
            </w:pPr>
            <w:r>
              <w:rPr>
                <w:color w:val="3E6690"/>
                <w:sz w:val="19"/>
              </w:rPr>
              <w:t xml:space="preserve">Trump Hotel Vancouver "Anti-Money Laundering" Audit</w:t>
            </w:r>
          </w:p>
        </w:tc>
        <w:tc>
          <w:tcPr>
            <w:tcW w:w="2200" w:type="dxa"/>
            <w:tcMar>
              <w:top w:w="40" w:type="dxa"/>
              <w:left w:w="100" w:type="dxa"/>
              <w:bottom w:w="40" w:type="dxa"/>
              <w:right w:w="100" w:type="dxa"/>
            </w:tcMar>
          </w:tcPr>
          <w:p>
            <w:pPr>
              <w:spacing w:before="10" w:after="10" w:line="240" w:lineRule="auto"/>
            </w:pPr>
            <w:r>
              <w:rPr>
                <w:color w:val="3E6690"/>
                <w:sz w:val="19"/>
              </w:rPr>
              <w:t xml:space="preserve">PETARD</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H-4</w:t>
            </w:r>
          </w:p>
        </w:tc>
        <w:tc>
          <w:tcPr>
            <w:tcW w:w="5626" w:type="dxa"/>
            <w:tcMar>
              <w:top w:w="40" w:type="dxa"/>
              <w:left w:w="100" w:type="dxa"/>
              <w:bottom w:w="40" w:type="dxa"/>
              <w:right w:w="100" w:type="dxa"/>
            </w:tcMar>
          </w:tcPr>
          <w:p>
            <w:pPr>
              <w:spacing w:before="10" w:after="10" w:line="240" w:lineRule="auto"/>
            </w:pPr>
            <w:r>
              <w:rPr>
                <w:color w:val="3E6690"/>
                <w:sz w:val="19"/>
              </w:rPr>
              <w:t xml:space="preserve">Trump Parfaits and Conditioner "Country of Origin" Audits</w:t>
            </w:r>
          </w:p>
        </w:tc>
        <w:tc>
          <w:tcPr>
            <w:tcW w:w="2200" w:type="dxa"/>
            <w:tcMar>
              <w:top w:w="40" w:type="dxa"/>
              <w:left w:w="100" w:type="dxa"/>
              <w:bottom w:w="40" w:type="dxa"/>
              <w:right w:w="100" w:type="dxa"/>
            </w:tcMar>
          </w:tcPr>
          <w:p>
            <w:pPr>
              <w:spacing w:before="10" w:after="10" w:line="240" w:lineRule="auto"/>
            </w:pPr>
            <w:r>
              <w:rPr>
                <w:color w:val="3E6690"/>
                <w:sz w:val="19"/>
              </w:rPr>
              <w:t xml:space="preserve">PETARD</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H-5</w:t>
            </w:r>
          </w:p>
        </w:tc>
        <w:tc>
          <w:tcPr>
            <w:tcW w:w="5626" w:type="dxa"/>
            <w:tcMar>
              <w:top w:w="40" w:type="dxa"/>
              <w:left w:w="100" w:type="dxa"/>
              <w:bottom w:w="40" w:type="dxa"/>
              <w:right w:w="100" w:type="dxa"/>
            </w:tcMar>
          </w:tcPr>
          <w:p>
            <w:pPr>
              <w:spacing w:before="10" w:after="10" w:line="240" w:lineRule="auto"/>
            </w:pPr>
            <w:r>
              <w:rPr>
                <w:color w:val="3E6690"/>
                <w:sz w:val="19"/>
              </w:rPr>
              <w:t xml:space="preserve">Trump Tower Toronto "Elevator" Safety Inspection</w:t>
            </w:r>
          </w:p>
        </w:tc>
        <w:tc>
          <w:tcPr>
            <w:tcW w:w="2200" w:type="dxa"/>
            <w:tcMar>
              <w:top w:w="40" w:type="dxa"/>
              <w:left w:w="100" w:type="dxa"/>
              <w:bottom w:w="40" w:type="dxa"/>
              <w:right w:w="100" w:type="dxa"/>
            </w:tcMar>
          </w:tcPr>
          <w:p>
            <w:pPr>
              <w:spacing w:before="10" w:after="10" w:line="240" w:lineRule="auto"/>
            </w:pPr>
            <w:r>
              <w:rPr>
                <w:color w:val="3E6690"/>
                <w:sz w:val="19"/>
              </w:rPr>
              <w:t xml:space="preserve">PETARD</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H-6</w:t>
            </w:r>
          </w:p>
        </w:tc>
        <w:tc>
          <w:tcPr>
            <w:tcW w:w="5626" w:type="dxa"/>
            <w:tcMar>
              <w:top w:w="40" w:type="dxa"/>
              <w:left w:w="100" w:type="dxa"/>
              <w:bottom w:w="40" w:type="dxa"/>
              <w:right w:w="100" w:type="dxa"/>
            </w:tcMar>
          </w:tcPr>
          <w:p>
            <w:pPr>
              <w:spacing w:before="10" w:after="10" w:line="240" w:lineRule="auto"/>
            </w:pPr>
            <w:r>
              <w:rPr>
                <w:color w:val="3E6690"/>
                <w:sz w:val="19"/>
              </w:rPr>
              <w:t xml:space="preserve">Trump Organization "Corporate Registry" Compliance Review</w:t>
            </w:r>
          </w:p>
        </w:tc>
        <w:tc>
          <w:tcPr>
            <w:tcW w:w="2200" w:type="dxa"/>
            <w:tcMar>
              <w:top w:w="40" w:type="dxa"/>
              <w:left w:w="100" w:type="dxa"/>
              <w:bottom w:w="40" w:type="dxa"/>
              <w:right w:w="100" w:type="dxa"/>
            </w:tcMar>
          </w:tcPr>
          <w:p>
            <w:pPr>
              <w:spacing w:before="10" w:after="10" w:line="240" w:lineRule="auto"/>
            </w:pPr>
            <w:r>
              <w:rPr>
                <w:color w:val="3E6690"/>
                <w:sz w:val="19"/>
              </w:rPr>
              <w:t xml:space="preserve">PETARD</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H-7</w:t>
            </w:r>
          </w:p>
        </w:tc>
        <w:tc>
          <w:tcPr>
            <w:tcW w:w="5626" w:type="dxa"/>
            <w:tcMar>
              <w:top w:w="40" w:type="dxa"/>
              <w:left w:w="100" w:type="dxa"/>
              <w:bottom w:w="40" w:type="dxa"/>
              <w:right w:w="100" w:type="dxa"/>
            </w:tcMar>
          </w:tcPr>
          <w:p>
            <w:pPr>
              <w:spacing w:before="10" w:after="10" w:line="240" w:lineRule="auto"/>
            </w:pPr>
            <w:r>
              <w:rPr>
                <w:color w:val="3E6690"/>
                <w:sz w:val="19"/>
              </w:rPr>
              <w:t xml:space="preserve">Golf Equipment "Lead Content" Testing</w:t>
            </w:r>
          </w:p>
        </w:tc>
        <w:tc>
          <w:tcPr>
            <w:tcW w:w="2200" w:type="dxa"/>
            <w:tcMar>
              <w:top w:w="40" w:type="dxa"/>
              <w:left w:w="100" w:type="dxa"/>
              <w:bottom w:w="40" w:type="dxa"/>
              <w:right w:w="100" w:type="dxa"/>
            </w:tcMar>
          </w:tcPr>
          <w:p>
            <w:pPr>
              <w:spacing w:before="10" w:after="10" w:line="240" w:lineRule="auto"/>
            </w:pPr>
            <w:r>
              <w:rPr>
                <w:color w:val="3E6690"/>
                <w:sz w:val="19"/>
              </w:rPr>
              <w:t xml:space="preserve">PETARD</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H-8</w:t>
            </w:r>
          </w:p>
        </w:tc>
        <w:tc>
          <w:tcPr>
            <w:tcW w:w="5626" w:type="dxa"/>
            <w:tcMar>
              <w:top w:w="40" w:type="dxa"/>
              <w:left w:w="100" w:type="dxa"/>
              <w:bottom w:w="40" w:type="dxa"/>
              <w:right w:w="100" w:type="dxa"/>
            </w:tcMar>
          </w:tcPr>
          <w:p>
            <w:pPr>
              <w:spacing w:before="10" w:after="10" w:line="240" w:lineRule="auto"/>
            </w:pPr>
            <w:r>
              <w:rPr>
                <w:color w:val="3E6690"/>
                <w:sz w:val="19"/>
              </w:rPr>
              <w:t xml:space="preserve">Golf Course "Herbicide" Ban</w:t>
            </w:r>
          </w:p>
        </w:tc>
        <w:tc>
          <w:tcPr>
            <w:tcW w:w="2200" w:type="dxa"/>
            <w:tcMar>
              <w:top w:w="40" w:type="dxa"/>
              <w:left w:w="100" w:type="dxa"/>
              <w:bottom w:w="40" w:type="dxa"/>
              <w:right w:w="100" w:type="dxa"/>
            </w:tcMar>
          </w:tcPr>
          <w:p>
            <w:pPr>
              <w:spacing w:before="10" w:after="10" w:line="240" w:lineRule="auto"/>
            </w:pPr>
            <w:r>
              <w:rPr>
                <w:color w:val="3E6690"/>
                <w:sz w:val="19"/>
              </w:rPr>
              <w:t xml:space="preserve">PETARD</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H-9</w:t>
            </w:r>
          </w:p>
        </w:tc>
        <w:tc>
          <w:tcPr>
            <w:tcW w:w="5626" w:type="dxa"/>
            <w:tcMar>
              <w:top w:w="40" w:type="dxa"/>
              <w:left w:w="100" w:type="dxa"/>
              <w:bottom w:w="40" w:type="dxa"/>
              <w:right w:w="100" w:type="dxa"/>
            </w:tcMar>
          </w:tcPr>
          <w:p>
            <w:pPr>
              <w:spacing w:before="10" w:after="10" w:line="240" w:lineRule="auto"/>
            </w:pPr>
            <w:r>
              <w:rPr>
                <w:color w:val="3E6690"/>
                <w:sz w:val="19"/>
              </w:rPr>
              <w:t xml:space="preserve">Mar-a-Lago "Historical Artifact" Export Restrictions</w:t>
            </w:r>
          </w:p>
        </w:tc>
        <w:tc>
          <w:tcPr>
            <w:tcW w:w="2200" w:type="dxa"/>
            <w:tcMar>
              <w:top w:w="40" w:type="dxa"/>
              <w:left w:w="100" w:type="dxa"/>
              <w:bottom w:w="40" w:type="dxa"/>
              <w:right w:w="100" w:type="dxa"/>
            </w:tcMar>
          </w:tcPr>
          <w:p>
            <w:pPr>
              <w:spacing w:before="10" w:after="10" w:line="240" w:lineRule="auto"/>
            </w:pPr>
            <w:r>
              <w:rPr>
                <w:color w:val="3E6690"/>
                <w:sz w:val="19"/>
              </w:rPr>
              <w:t xml:space="preserve">PETARD</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H-10</w:t>
            </w:r>
          </w:p>
        </w:tc>
        <w:tc>
          <w:tcPr>
            <w:tcW w:w="5626" w:type="dxa"/>
            <w:tcMar>
              <w:top w:w="40" w:type="dxa"/>
              <w:left w:w="100" w:type="dxa"/>
              <w:bottom w:w="40" w:type="dxa"/>
              <w:right w:w="100" w:type="dxa"/>
            </w:tcMar>
          </w:tcPr>
          <w:p>
            <w:pPr>
              <w:spacing w:before="10" w:after="10" w:line="240" w:lineRule="auto"/>
            </w:pPr>
            <w:r>
              <w:rPr>
                <w:color w:val="3E6690"/>
                <w:sz w:val="19"/>
              </w:rPr>
              <w:t xml:space="preserve">Golf Club "Material Safety" Compliance Audits</w:t>
            </w:r>
          </w:p>
        </w:tc>
        <w:tc>
          <w:tcPr>
            <w:tcW w:w="2200" w:type="dxa"/>
            <w:tcMar>
              <w:top w:w="40" w:type="dxa"/>
              <w:left w:w="100" w:type="dxa"/>
              <w:bottom w:w="40" w:type="dxa"/>
              <w:right w:w="100" w:type="dxa"/>
            </w:tcMar>
          </w:tcPr>
          <w:p>
            <w:pPr>
              <w:spacing w:before="10" w:after="10" w:line="240" w:lineRule="auto"/>
            </w:pPr>
            <w:r>
              <w:rPr>
                <w:color w:val="3E6690"/>
                <w:sz w:val="19"/>
              </w:rPr>
              <w:t xml:space="preserve">PETARD</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H-11</w:t>
            </w:r>
          </w:p>
        </w:tc>
        <w:tc>
          <w:tcPr>
            <w:tcW w:w="5626" w:type="dxa"/>
            <w:tcMar>
              <w:top w:w="40" w:type="dxa"/>
              <w:left w:w="100" w:type="dxa"/>
              <w:bottom w:w="40" w:type="dxa"/>
              <w:right w:w="100" w:type="dxa"/>
            </w:tcMar>
          </w:tcPr>
          <w:p>
            <w:pPr>
              <w:spacing w:before="10" w:after="10" w:line="240" w:lineRule="auto"/>
            </w:pPr>
            <w:r>
              <w:rPr>
                <w:color w:val="3E6690"/>
                <w:sz w:val="19"/>
              </w:rPr>
              <w:t xml:space="preserve">"51st State" Merchandise Import Ban</w:t>
            </w:r>
          </w:p>
        </w:tc>
        <w:tc>
          <w:tcPr>
            <w:tcW w:w="2200" w:type="dxa"/>
            <w:tcMar>
              <w:top w:w="40" w:type="dxa"/>
              <w:left w:w="100" w:type="dxa"/>
              <w:bottom w:w="40" w:type="dxa"/>
              <w:right w:w="100" w:type="dxa"/>
            </w:tcMar>
          </w:tcPr>
          <w:p>
            <w:pPr>
              <w:spacing w:before="10" w:after="10" w:line="240" w:lineRule="auto"/>
            </w:pPr>
            <w:r>
              <w:rPr>
                <w:color w:val="3E6690"/>
                <w:sz w:val="19"/>
              </w:rPr>
              <w:t xml:space="preserve">PETARD</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H-12</w:t>
            </w:r>
          </w:p>
        </w:tc>
        <w:tc>
          <w:tcPr>
            <w:tcW w:w="5626" w:type="dxa"/>
            <w:tcMar>
              <w:top w:w="40" w:type="dxa"/>
              <w:left w:w="100" w:type="dxa"/>
              <w:bottom w:w="40" w:type="dxa"/>
              <w:right w:w="100" w:type="dxa"/>
            </w:tcMar>
          </w:tcPr>
          <w:p>
            <w:pPr>
              <w:spacing w:before="10" w:after="10" w:line="240" w:lineRule="auto"/>
            </w:pPr>
            <w:r>
              <w:rPr>
                <w:color w:val="3E6690"/>
                <w:sz w:val="19"/>
              </w:rPr>
              <w:t xml:space="preserve">Official Language "Enforcement" for Sovereignty Materials</w:t>
            </w:r>
          </w:p>
        </w:tc>
        <w:tc>
          <w:tcPr>
            <w:tcW w:w="2200" w:type="dxa"/>
            <w:tcMar>
              <w:top w:w="40" w:type="dxa"/>
              <w:left w:w="100" w:type="dxa"/>
              <w:bottom w:w="40" w:type="dxa"/>
              <w:right w:w="100" w:type="dxa"/>
            </w:tcMar>
          </w:tcPr>
          <w:p>
            <w:pPr>
              <w:spacing w:before="10" w:after="10" w:line="240" w:lineRule="auto"/>
            </w:pPr>
            <w:r>
              <w:rPr>
                <w:color w:val="3E6690"/>
                <w:sz w:val="19"/>
              </w:rPr>
              <w:t xml:space="preserve">PETARD</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H-13</w:t>
            </w:r>
          </w:p>
        </w:tc>
        <w:tc>
          <w:tcPr>
            <w:tcW w:w="5626" w:type="dxa"/>
            <w:tcMar>
              <w:top w:w="40" w:type="dxa"/>
              <w:left w:w="100" w:type="dxa"/>
              <w:bottom w:w="40" w:type="dxa"/>
              <w:right w:w="100" w:type="dxa"/>
            </w:tcMar>
          </w:tcPr>
          <w:p>
            <w:pPr>
              <w:spacing w:before="10" w:after="10" w:line="240" w:lineRule="auto"/>
            </w:pPr>
            <w:r>
              <w:rPr>
                <w:color w:val="3E6690"/>
                <w:sz w:val="19"/>
              </w:rPr>
              <w:t xml:space="preserve">"Governor" Reference as False Advertising</w:t>
            </w:r>
          </w:p>
        </w:tc>
        <w:tc>
          <w:tcPr>
            <w:tcW w:w="2200" w:type="dxa"/>
            <w:tcMar>
              <w:top w:w="40" w:type="dxa"/>
              <w:left w:w="100" w:type="dxa"/>
              <w:bottom w:w="40" w:type="dxa"/>
              <w:right w:w="100" w:type="dxa"/>
            </w:tcMar>
          </w:tcPr>
          <w:p>
            <w:pPr>
              <w:spacing w:before="10" w:after="10" w:line="240" w:lineRule="auto"/>
            </w:pPr>
            <w:r>
              <w:rPr>
                <w:color w:val="3E6690"/>
                <w:sz w:val="19"/>
              </w:rPr>
              <w:t xml:space="preserve">PETARD</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H-14</w:t>
            </w:r>
          </w:p>
        </w:tc>
        <w:tc>
          <w:tcPr>
            <w:tcW w:w="5626" w:type="dxa"/>
            <w:tcMar>
              <w:top w:w="40" w:type="dxa"/>
              <w:left w:w="100" w:type="dxa"/>
              <w:bottom w:w="40" w:type="dxa"/>
              <w:right w:w="100" w:type="dxa"/>
            </w:tcMar>
          </w:tcPr>
          <w:p>
            <w:pPr>
              <w:spacing w:before="10" w:after="10" w:line="240" w:lineRule="auto"/>
            </w:pPr>
            <w:r>
              <w:rPr>
                <w:color w:val="3E6690"/>
                <w:sz w:val="19"/>
              </w:rPr>
              <w:t xml:space="preserve">Diplomatic "Correction" Notices</w:t>
            </w:r>
          </w:p>
        </w:tc>
        <w:tc>
          <w:tcPr>
            <w:tcW w:w="2200" w:type="dxa"/>
            <w:tcMar>
              <w:top w:w="40" w:type="dxa"/>
              <w:left w:w="100" w:type="dxa"/>
              <w:bottom w:w="40" w:type="dxa"/>
              <w:right w:w="100" w:type="dxa"/>
            </w:tcMar>
          </w:tcPr>
          <w:p>
            <w:pPr>
              <w:spacing w:before="10" w:after="10" w:line="240" w:lineRule="auto"/>
            </w:pPr>
            <w:r>
              <w:rPr>
                <w:color w:val="3E6690"/>
                <w:sz w:val="19"/>
              </w:rPr>
              <w:t xml:space="preserve">PETARD</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H-15</w:t>
            </w:r>
          </w:p>
        </w:tc>
        <w:tc>
          <w:tcPr>
            <w:tcW w:w="5626" w:type="dxa"/>
            <w:tcMar>
              <w:top w:w="40" w:type="dxa"/>
              <w:left w:w="100" w:type="dxa"/>
              <w:bottom w:w="40" w:type="dxa"/>
              <w:right w:w="100" w:type="dxa"/>
            </w:tcMar>
          </w:tcPr>
          <w:p>
            <w:pPr>
              <w:spacing w:before="10" w:after="10" w:line="240" w:lineRule="auto"/>
            </w:pPr>
            <w:r>
              <w:rPr>
                <w:color w:val="3E6690"/>
                <w:sz w:val="19"/>
              </w:rPr>
              <w:t xml:space="preserve">Hockey Stick "Wood" Content Testing</w:t>
            </w:r>
          </w:p>
        </w:tc>
        <w:tc>
          <w:tcPr>
            <w:tcW w:w="2200" w:type="dxa"/>
            <w:tcMar>
              <w:top w:w="40" w:type="dxa"/>
              <w:left w:w="100" w:type="dxa"/>
              <w:bottom w:w="40" w:type="dxa"/>
              <w:right w:w="100" w:type="dxa"/>
            </w:tcMar>
          </w:tcPr>
          <w:p>
            <w:pPr>
              <w:spacing w:before="10" w:after="10" w:line="240" w:lineRule="auto"/>
            </w:pPr>
            <w:r>
              <w:rPr>
                <w:color w:val="3E6690"/>
                <w:sz w:val="19"/>
              </w:rPr>
              <w:t xml:space="preserve">PETARD</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H-16</w:t>
            </w:r>
          </w:p>
        </w:tc>
        <w:tc>
          <w:tcPr>
            <w:tcW w:w="5626" w:type="dxa"/>
            <w:tcMar>
              <w:top w:w="40" w:type="dxa"/>
              <w:left w:w="100" w:type="dxa"/>
              <w:bottom w:w="40" w:type="dxa"/>
              <w:right w:w="100" w:type="dxa"/>
            </w:tcMar>
          </w:tcPr>
          <w:p>
            <w:pPr>
              <w:spacing w:before="10" w:after="10" w:line="240" w:lineRule="auto"/>
            </w:pPr>
            <w:r>
              <w:rPr>
                <w:color w:val="3E6690"/>
                <w:sz w:val="19"/>
              </w:rPr>
              <w:t xml:space="preserve">Wine "Vintage" Verification Delays</w:t>
            </w:r>
          </w:p>
        </w:tc>
        <w:tc>
          <w:tcPr>
            <w:tcW w:w="2200" w:type="dxa"/>
            <w:tcMar>
              <w:top w:w="40" w:type="dxa"/>
              <w:left w:w="100" w:type="dxa"/>
              <w:bottom w:w="40" w:type="dxa"/>
              <w:right w:w="100" w:type="dxa"/>
            </w:tcMar>
          </w:tcPr>
          <w:p>
            <w:pPr>
              <w:spacing w:before="10" w:after="10" w:line="240" w:lineRule="auto"/>
            </w:pPr>
            <w:r>
              <w:rPr>
                <w:color w:val="3E6690"/>
                <w:sz w:val="19"/>
              </w:rPr>
              <w:t xml:space="preserve">PETARD</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H-17</w:t>
            </w:r>
          </w:p>
        </w:tc>
        <w:tc>
          <w:tcPr>
            <w:tcW w:w="5626" w:type="dxa"/>
            <w:tcMar>
              <w:top w:w="40" w:type="dxa"/>
              <w:left w:w="100" w:type="dxa"/>
              <w:bottom w:w="40" w:type="dxa"/>
              <w:right w:w="100" w:type="dxa"/>
            </w:tcMar>
          </w:tcPr>
          <w:p>
            <w:pPr>
              <w:spacing w:before="10" w:after="10" w:line="240" w:lineRule="auto"/>
            </w:pPr>
            <w:r>
              <w:rPr>
                <w:color w:val="3E6690"/>
                <w:sz w:val="19"/>
              </w:rPr>
              <w:t xml:space="preserve">Honey "Purity" Testing</w:t>
            </w:r>
          </w:p>
        </w:tc>
        <w:tc>
          <w:tcPr>
            <w:tcW w:w="2200" w:type="dxa"/>
            <w:tcMar>
              <w:top w:w="40" w:type="dxa"/>
              <w:left w:w="100" w:type="dxa"/>
              <w:bottom w:w="40" w:type="dxa"/>
              <w:right w:w="100" w:type="dxa"/>
            </w:tcMar>
          </w:tcPr>
          <w:p>
            <w:pPr>
              <w:spacing w:before="10" w:after="10" w:line="240" w:lineRule="auto"/>
            </w:pPr>
            <w:r>
              <w:rPr>
                <w:color w:val="3E6690"/>
                <w:sz w:val="19"/>
              </w:rPr>
              <w:t xml:space="preserve">PETARD</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H-18</w:t>
            </w:r>
          </w:p>
        </w:tc>
        <w:tc>
          <w:tcPr>
            <w:tcW w:w="5626" w:type="dxa"/>
            <w:tcMar>
              <w:top w:w="40" w:type="dxa"/>
              <w:left w:w="100" w:type="dxa"/>
              <w:bottom w:w="40" w:type="dxa"/>
              <w:right w:w="100" w:type="dxa"/>
            </w:tcMar>
          </w:tcPr>
          <w:p>
            <w:pPr>
              <w:spacing w:before="10" w:after="10" w:line="240" w:lineRule="auto"/>
            </w:pPr>
            <w:r>
              <w:rPr>
                <w:color w:val="3E6690"/>
                <w:sz w:val="19"/>
              </w:rPr>
              <w:t xml:space="preserve">Cement "Environmental" Testing</w:t>
            </w:r>
          </w:p>
        </w:tc>
        <w:tc>
          <w:tcPr>
            <w:tcW w:w="2200" w:type="dxa"/>
            <w:tcMar>
              <w:top w:w="40" w:type="dxa"/>
              <w:left w:w="100" w:type="dxa"/>
              <w:bottom w:w="40" w:type="dxa"/>
              <w:right w:w="100" w:type="dxa"/>
            </w:tcMar>
          </w:tcPr>
          <w:p>
            <w:pPr>
              <w:spacing w:before="10" w:after="10" w:line="240" w:lineRule="auto"/>
            </w:pPr>
            <w:r>
              <w:rPr>
                <w:color w:val="3E6690"/>
                <w:sz w:val="19"/>
              </w:rPr>
              <w:t xml:space="preserve">PETARD</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H-19</w:t>
            </w:r>
          </w:p>
        </w:tc>
        <w:tc>
          <w:tcPr>
            <w:tcW w:w="5626" w:type="dxa"/>
            <w:tcMar>
              <w:top w:w="40" w:type="dxa"/>
              <w:left w:w="100" w:type="dxa"/>
              <w:bottom w:w="40" w:type="dxa"/>
              <w:right w:w="100" w:type="dxa"/>
            </w:tcMar>
          </w:tcPr>
          <w:p>
            <w:pPr>
              <w:spacing w:before="10" w:after="10" w:line="240" w:lineRule="auto"/>
            </w:pPr>
            <w:r>
              <w:rPr>
                <w:color w:val="3E6690"/>
                <w:sz w:val="19"/>
              </w:rPr>
              <w:t xml:space="preserve">"Governor" Reference Fee</w:t>
            </w:r>
          </w:p>
        </w:tc>
        <w:tc>
          <w:tcPr>
            <w:tcW w:w="2200" w:type="dxa"/>
            <w:tcMar>
              <w:top w:w="40" w:type="dxa"/>
              <w:left w:w="100" w:type="dxa"/>
              <w:bottom w:w="40" w:type="dxa"/>
              <w:right w:w="100" w:type="dxa"/>
            </w:tcMar>
          </w:tcPr>
          <w:p>
            <w:pPr>
              <w:spacing w:before="10" w:after="10" w:line="240" w:lineRule="auto"/>
            </w:pPr>
            <w:r>
              <w:rPr>
                <w:color w:val="3E6690"/>
                <w:sz w:val="19"/>
              </w:rPr>
              <w:t xml:space="preserve">PETARD</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H-20</w:t>
            </w:r>
          </w:p>
        </w:tc>
        <w:tc>
          <w:tcPr>
            <w:tcW w:w="5626" w:type="dxa"/>
            <w:tcMar>
              <w:top w:w="40" w:type="dxa"/>
              <w:left w:w="100" w:type="dxa"/>
              <w:bottom w:w="40" w:type="dxa"/>
              <w:right w:w="100" w:type="dxa"/>
            </w:tcMar>
          </w:tcPr>
          <w:p>
            <w:pPr>
              <w:spacing w:before="10" w:after="10" w:line="240" w:lineRule="auto"/>
            </w:pPr>
            <w:r>
              <w:rPr>
                <w:color w:val="3E6690"/>
                <w:sz w:val="19"/>
              </w:rPr>
              <w:t xml:space="preserve">"Trade Deficit" Public Awareness Campaign</w:t>
            </w:r>
          </w:p>
        </w:tc>
        <w:tc>
          <w:tcPr>
            <w:tcW w:w="2200" w:type="dxa"/>
            <w:tcMar>
              <w:top w:w="40" w:type="dxa"/>
              <w:left w:w="100" w:type="dxa"/>
              <w:bottom w:w="40" w:type="dxa"/>
              <w:right w:w="100" w:type="dxa"/>
            </w:tcMar>
          </w:tcPr>
          <w:p>
            <w:pPr>
              <w:spacing w:before="10" w:after="10" w:line="240" w:lineRule="auto"/>
            </w:pPr>
            <w:r>
              <w:rPr>
                <w:color w:val="3E6690"/>
                <w:sz w:val="19"/>
              </w:rPr>
              <w:t xml:space="preserve">PETARD</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H-21</w:t>
            </w:r>
          </w:p>
        </w:tc>
        <w:tc>
          <w:tcPr>
            <w:tcW w:w="5626" w:type="dxa"/>
            <w:tcMar>
              <w:top w:w="40" w:type="dxa"/>
              <w:left w:w="100" w:type="dxa"/>
              <w:bottom w:w="40" w:type="dxa"/>
              <w:right w:w="100" w:type="dxa"/>
            </w:tcMar>
          </w:tcPr>
          <w:p>
            <w:pPr>
              <w:spacing w:before="10" w:after="10" w:line="240" w:lineRule="auto"/>
            </w:pPr>
            <w:r>
              <w:rPr>
                <w:color w:val="3E6690"/>
                <w:sz w:val="19"/>
              </w:rPr>
              <w:t xml:space="preserve">"Freudian Slip" Export Fee</w:t>
            </w:r>
          </w:p>
        </w:tc>
        <w:tc>
          <w:tcPr>
            <w:tcW w:w="2200" w:type="dxa"/>
            <w:tcMar>
              <w:top w:w="40" w:type="dxa"/>
              <w:left w:w="100" w:type="dxa"/>
              <w:bottom w:w="40" w:type="dxa"/>
              <w:right w:w="100" w:type="dxa"/>
            </w:tcMar>
          </w:tcPr>
          <w:p>
            <w:pPr>
              <w:spacing w:before="10" w:after="10" w:line="240" w:lineRule="auto"/>
            </w:pPr>
            <w:r>
              <w:rPr>
                <w:color w:val="3E6690"/>
                <w:sz w:val="19"/>
              </w:rPr>
              <w:t xml:space="preserve">PETARD</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H-22</w:t>
            </w:r>
          </w:p>
        </w:tc>
        <w:tc>
          <w:tcPr>
            <w:tcW w:w="5626" w:type="dxa"/>
            <w:tcMar>
              <w:top w:w="40" w:type="dxa"/>
              <w:left w:w="100" w:type="dxa"/>
              <w:bottom w:w="40" w:type="dxa"/>
              <w:right w:w="100" w:type="dxa"/>
            </w:tcMar>
          </w:tcPr>
          <w:p>
            <w:pPr>
              <w:spacing w:before="10" w:after="10" w:line="240" w:lineRule="auto"/>
            </w:pPr>
            <w:r>
              <w:rPr>
                <w:color w:val="3E6690"/>
                <w:sz w:val="19"/>
              </w:rPr>
              <w:t xml:space="preserve">"Canada Does Not Rip Off the U.S." Public Awareness Campaign</w:t>
            </w:r>
          </w:p>
        </w:tc>
        <w:tc>
          <w:tcPr>
            <w:tcW w:w="2200" w:type="dxa"/>
            <w:tcMar>
              <w:top w:w="40" w:type="dxa"/>
              <w:left w:w="100" w:type="dxa"/>
              <w:bottom w:w="40" w:type="dxa"/>
              <w:right w:w="100" w:type="dxa"/>
            </w:tcMar>
          </w:tcPr>
          <w:p>
            <w:pPr>
              <w:spacing w:before="10" w:after="10" w:line="240" w:lineRule="auto"/>
            </w:pPr>
            <w:r>
              <w:rPr>
                <w:color w:val="3E6690"/>
                <w:sz w:val="19"/>
              </w:rPr>
              <w:t xml:space="preserve">PETARD</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H-23</w:t>
            </w:r>
          </w:p>
        </w:tc>
        <w:tc>
          <w:tcPr>
            <w:tcW w:w="5626" w:type="dxa"/>
            <w:tcMar>
              <w:top w:w="40" w:type="dxa"/>
              <w:left w:w="100" w:type="dxa"/>
              <w:bottom w:w="40" w:type="dxa"/>
              <w:right w:w="100" w:type="dxa"/>
            </w:tcMar>
          </w:tcPr>
          <w:p>
            <w:pPr>
              <w:spacing w:before="10" w:after="10" w:line="240" w:lineRule="auto"/>
            </w:pPr>
            <w:r>
              <w:rPr>
                <w:color w:val="3E6690"/>
                <w:sz w:val="19"/>
              </w:rPr>
              <w:t xml:space="preserve">Official Translation of Trump's "Governor" Remarks</w:t>
            </w:r>
          </w:p>
        </w:tc>
        <w:tc>
          <w:tcPr>
            <w:tcW w:w="2200" w:type="dxa"/>
            <w:tcMar>
              <w:top w:w="40" w:type="dxa"/>
              <w:left w:w="100" w:type="dxa"/>
              <w:bottom w:w="40" w:type="dxa"/>
              <w:right w:w="100" w:type="dxa"/>
            </w:tcMar>
          </w:tcPr>
          <w:p>
            <w:pPr>
              <w:spacing w:before="10" w:after="10" w:line="240" w:lineRule="auto"/>
            </w:pPr>
            <w:r>
              <w:rPr>
                <w:color w:val="3E6690"/>
                <w:sz w:val="19"/>
              </w:rPr>
              <w:t xml:space="preserve">PETARD</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H-24</w:t>
            </w:r>
          </w:p>
        </w:tc>
        <w:tc>
          <w:tcPr>
            <w:tcW w:w="5626" w:type="dxa"/>
            <w:tcMar>
              <w:top w:w="40" w:type="dxa"/>
              <w:left w:w="100" w:type="dxa"/>
              <w:bottom w:w="40" w:type="dxa"/>
              <w:right w:w="100" w:type="dxa"/>
            </w:tcMar>
          </w:tcPr>
          <w:p>
            <w:pPr>
              <w:spacing w:before="10" w:after="10" w:line="240" w:lineRule="auto"/>
            </w:pPr>
            <w:r>
              <w:rPr>
                <w:color w:val="3E6690"/>
                <w:sz w:val="19"/>
              </w:rPr>
              <w:t xml:space="preserve">"Governor" Diplomatic Protest Forms</w:t>
            </w:r>
          </w:p>
        </w:tc>
        <w:tc>
          <w:tcPr>
            <w:tcW w:w="2200" w:type="dxa"/>
            <w:tcMar>
              <w:top w:w="40" w:type="dxa"/>
              <w:left w:w="100" w:type="dxa"/>
              <w:bottom w:w="40" w:type="dxa"/>
              <w:right w:w="100" w:type="dxa"/>
            </w:tcMar>
          </w:tcPr>
          <w:p>
            <w:pPr>
              <w:spacing w:before="10" w:after="10" w:line="240" w:lineRule="auto"/>
            </w:pPr>
            <w:r>
              <w:rPr>
                <w:color w:val="3E6690"/>
                <w:sz w:val="19"/>
              </w:rPr>
              <w:t xml:space="preserve">PETARD</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H-25</w:t>
            </w:r>
          </w:p>
        </w:tc>
        <w:tc>
          <w:tcPr>
            <w:tcW w:w="5626" w:type="dxa"/>
            <w:tcMar>
              <w:top w:w="40" w:type="dxa"/>
              <w:left w:w="100" w:type="dxa"/>
              <w:bottom w:w="40" w:type="dxa"/>
              <w:right w:w="100" w:type="dxa"/>
            </w:tcMar>
          </w:tcPr>
          <w:p>
            <w:pPr>
              <w:spacing w:before="10" w:after="10" w:line="240" w:lineRule="auto"/>
            </w:pPr>
            <w:r>
              <w:rPr>
                <w:color w:val="3E6690"/>
                <w:sz w:val="19"/>
              </w:rPr>
              <w:t xml:space="preserve">Lake Ontario "Protected Canadian Waterway" Designation</w:t>
            </w:r>
          </w:p>
        </w:tc>
        <w:tc>
          <w:tcPr>
            <w:tcW w:w="2200" w:type="dxa"/>
            <w:tcMar>
              <w:top w:w="40" w:type="dxa"/>
              <w:left w:w="100" w:type="dxa"/>
              <w:bottom w:w="40" w:type="dxa"/>
              <w:right w:w="100" w:type="dxa"/>
            </w:tcMar>
          </w:tcPr>
          <w:p>
            <w:pPr>
              <w:spacing w:before="10" w:after="10" w:line="240" w:lineRule="auto"/>
            </w:pPr>
            <w:r>
              <w:rPr>
                <w:color w:val="3E6690"/>
                <w:sz w:val="19"/>
              </w:rPr>
              <w:t xml:space="preserve">PETARD</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H-26</w:t>
            </w:r>
          </w:p>
        </w:tc>
        <w:tc>
          <w:tcPr>
            <w:tcW w:w="5626" w:type="dxa"/>
            <w:tcMar>
              <w:top w:w="40" w:type="dxa"/>
              <w:left w:w="100" w:type="dxa"/>
              <w:bottom w:w="40" w:type="dxa"/>
              <w:right w:w="100" w:type="dxa"/>
            </w:tcMar>
          </w:tcPr>
          <w:p>
            <w:pPr>
              <w:spacing w:before="10" w:after="10" w:line="240" w:lineRule="auto"/>
            </w:pPr>
            <w:r>
              <w:rPr>
                <w:color w:val="3E6690"/>
                <w:sz w:val="19"/>
              </w:rPr>
              <w:t xml:space="preserve">"Lake America" Geographic Name Dispute</w:t>
            </w:r>
          </w:p>
        </w:tc>
        <w:tc>
          <w:tcPr>
            <w:tcW w:w="2200" w:type="dxa"/>
            <w:tcMar>
              <w:top w:w="40" w:type="dxa"/>
              <w:left w:w="100" w:type="dxa"/>
              <w:bottom w:w="40" w:type="dxa"/>
              <w:right w:w="100" w:type="dxa"/>
            </w:tcMar>
          </w:tcPr>
          <w:p>
            <w:pPr>
              <w:spacing w:before="10" w:after="10" w:line="240" w:lineRule="auto"/>
            </w:pPr>
            <w:r>
              <w:rPr>
                <w:color w:val="3E6690"/>
                <w:sz w:val="19"/>
              </w:rPr>
              <w:t xml:space="preserve">PETARD</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H-27</w:t>
            </w:r>
          </w:p>
        </w:tc>
        <w:tc>
          <w:tcPr>
            <w:tcW w:w="5626" w:type="dxa"/>
            <w:tcMar>
              <w:top w:w="40" w:type="dxa"/>
              <w:left w:w="100" w:type="dxa"/>
              <w:bottom w:w="40" w:type="dxa"/>
              <w:right w:w="100" w:type="dxa"/>
            </w:tcMar>
          </w:tcPr>
          <w:p>
            <w:pPr>
              <w:spacing w:before="10" w:after="10" w:line="240" w:lineRule="auto"/>
            </w:pPr>
            <w:r>
              <w:rPr>
                <w:color w:val="3E6690"/>
                <w:sz w:val="19"/>
              </w:rPr>
              <w:t xml:space="preserve">Great Lakes "Environmental" Naming Dispute</w:t>
            </w:r>
          </w:p>
        </w:tc>
        <w:tc>
          <w:tcPr>
            <w:tcW w:w="2200" w:type="dxa"/>
            <w:tcMar>
              <w:top w:w="40" w:type="dxa"/>
              <w:left w:w="100" w:type="dxa"/>
              <w:bottom w:w="40" w:type="dxa"/>
              <w:right w:w="100" w:type="dxa"/>
            </w:tcMar>
          </w:tcPr>
          <w:p>
            <w:pPr>
              <w:spacing w:before="10" w:after="10" w:line="240" w:lineRule="auto"/>
            </w:pPr>
            <w:r>
              <w:rPr>
                <w:color w:val="3E6690"/>
                <w:sz w:val="19"/>
              </w:rPr>
              <w:t xml:space="preserve">PETARD</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H-28</w:t>
            </w:r>
          </w:p>
        </w:tc>
        <w:tc>
          <w:tcPr>
            <w:tcW w:w="5626" w:type="dxa"/>
            <w:tcMar>
              <w:top w:w="40" w:type="dxa"/>
              <w:left w:w="100" w:type="dxa"/>
              <w:bottom w:w="40" w:type="dxa"/>
              <w:right w:w="100" w:type="dxa"/>
            </w:tcMar>
          </w:tcPr>
          <w:p>
            <w:pPr>
              <w:spacing w:before="10" w:after="10" w:line="240" w:lineRule="auto"/>
            </w:pPr>
            <w:r>
              <w:rPr>
                <w:color w:val="3E6690"/>
                <w:sz w:val="19"/>
              </w:rPr>
              <w:t xml:space="preserve">"Lake America" Tourism Campaign</w:t>
            </w:r>
          </w:p>
        </w:tc>
        <w:tc>
          <w:tcPr>
            <w:tcW w:w="2200" w:type="dxa"/>
            <w:tcMar>
              <w:top w:w="40" w:type="dxa"/>
              <w:left w:w="100" w:type="dxa"/>
              <w:bottom w:w="40" w:type="dxa"/>
              <w:right w:w="100" w:type="dxa"/>
            </w:tcMar>
          </w:tcPr>
          <w:p>
            <w:pPr>
              <w:spacing w:before="10" w:after="10" w:line="240" w:lineRule="auto"/>
            </w:pPr>
            <w:r>
              <w:rPr>
                <w:color w:val="3E6690"/>
                <w:sz w:val="19"/>
              </w:rPr>
              <w:t xml:space="preserve">PETARD</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H-29</w:t>
            </w:r>
          </w:p>
        </w:tc>
        <w:tc>
          <w:tcPr>
            <w:tcW w:w="5626" w:type="dxa"/>
            <w:tcMar>
              <w:top w:w="40" w:type="dxa"/>
              <w:left w:w="100" w:type="dxa"/>
              <w:bottom w:w="40" w:type="dxa"/>
              <w:right w:w="100" w:type="dxa"/>
            </w:tcMar>
          </w:tcPr>
          <w:p>
            <w:pPr>
              <w:spacing w:before="10" w:after="10" w:line="240" w:lineRule="auto"/>
            </w:pPr>
            <w:r>
              <w:rPr>
                <w:color w:val="3E6690"/>
                <w:sz w:val="19"/>
              </w:rPr>
              <w:t xml:space="preserve">Trump Tower Toronto "Building Code" Inspection</w:t>
            </w:r>
          </w:p>
        </w:tc>
        <w:tc>
          <w:tcPr>
            <w:tcW w:w="2200" w:type="dxa"/>
            <w:tcMar>
              <w:top w:w="40" w:type="dxa"/>
              <w:left w:w="100" w:type="dxa"/>
              <w:bottom w:w="40" w:type="dxa"/>
              <w:right w:w="100" w:type="dxa"/>
            </w:tcMar>
          </w:tcPr>
          <w:p>
            <w:pPr>
              <w:spacing w:before="10" w:after="10" w:line="240" w:lineRule="auto"/>
            </w:pPr>
            <w:r>
              <w:rPr>
                <w:color w:val="3E6690"/>
                <w:sz w:val="19"/>
              </w:rPr>
              <w:t xml:space="preserve">PETARD</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H-30</w:t>
            </w:r>
          </w:p>
        </w:tc>
        <w:tc>
          <w:tcPr>
            <w:tcW w:w="5626" w:type="dxa"/>
            <w:tcMar>
              <w:top w:w="40" w:type="dxa"/>
              <w:left w:w="100" w:type="dxa"/>
              <w:bottom w:w="40" w:type="dxa"/>
              <w:right w:w="100" w:type="dxa"/>
            </w:tcMar>
          </w:tcPr>
          <w:p>
            <w:pPr>
              <w:spacing w:before="10" w:after="10" w:line="240" w:lineRule="auto"/>
            </w:pPr>
            <w:r>
              <w:rPr>
                <w:color w:val="3E6690"/>
                <w:sz w:val="19"/>
              </w:rPr>
              <w:t xml:space="preserve">Trump Hotel Vancouver "Health and Safety" Inspection</w:t>
            </w:r>
          </w:p>
        </w:tc>
        <w:tc>
          <w:tcPr>
            <w:tcW w:w="2200" w:type="dxa"/>
            <w:tcMar>
              <w:top w:w="40" w:type="dxa"/>
              <w:left w:w="100" w:type="dxa"/>
              <w:bottom w:w="40" w:type="dxa"/>
              <w:right w:w="100" w:type="dxa"/>
            </w:tcMar>
          </w:tcPr>
          <w:p>
            <w:pPr>
              <w:spacing w:before="10" w:after="10" w:line="240" w:lineRule="auto"/>
            </w:pPr>
            <w:r>
              <w:rPr>
                <w:color w:val="3E6690"/>
                <w:sz w:val="19"/>
              </w:rPr>
              <w:t xml:space="preserve">PETARD</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H-31</w:t>
            </w:r>
          </w:p>
        </w:tc>
        <w:tc>
          <w:tcPr>
            <w:tcW w:w="5626" w:type="dxa"/>
            <w:tcMar>
              <w:top w:w="40" w:type="dxa"/>
              <w:left w:w="100" w:type="dxa"/>
              <w:bottom w:w="40" w:type="dxa"/>
              <w:right w:w="100" w:type="dxa"/>
            </w:tcMar>
          </w:tcPr>
          <w:p>
            <w:pPr>
              <w:spacing w:before="10" w:after="10" w:line="240" w:lineRule="auto"/>
            </w:pPr>
            <w:r>
              <w:rPr>
                <w:color w:val="3E6690"/>
                <w:sz w:val="19"/>
              </w:rPr>
              <w:t xml:space="preserve">Trump Brand "Consumer Protection" Investigation</w:t>
            </w:r>
          </w:p>
        </w:tc>
        <w:tc>
          <w:tcPr>
            <w:tcW w:w="2200" w:type="dxa"/>
            <w:tcMar>
              <w:top w:w="40" w:type="dxa"/>
              <w:left w:w="100" w:type="dxa"/>
              <w:bottom w:w="40" w:type="dxa"/>
              <w:right w:w="100" w:type="dxa"/>
            </w:tcMar>
          </w:tcPr>
          <w:p>
            <w:pPr>
              <w:spacing w:before="10" w:after="10" w:line="240" w:lineRule="auto"/>
            </w:pPr>
            <w:r>
              <w:rPr>
                <w:color w:val="3E6690"/>
                <w:sz w:val="19"/>
              </w:rPr>
              <w:t xml:space="preserve">PETARD</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H-32</w:t>
            </w:r>
          </w:p>
        </w:tc>
        <w:tc>
          <w:tcPr>
            <w:tcW w:w="5626" w:type="dxa"/>
            <w:tcMar>
              <w:top w:w="40" w:type="dxa"/>
              <w:left w:w="100" w:type="dxa"/>
              <w:bottom w:w="40" w:type="dxa"/>
              <w:right w:w="100" w:type="dxa"/>
            </w:tcMar>
          </w:tcPr>
          <w:p>
            <w:pPr>
              <w:spacing w:before="10" w:after="10" w:line="240" w:lineRule="auto"/>
            </w:pPr>
            <w:r>
              <w:rPr>
                <w:color w:val="3E6690"/>
                <w:sz w:val="19"/>
              </w:rPr>
              <w:t xml:space="preserve">Trump Family "Business Visa" Enhanced Scrutiny</w:t>
            </w:r>
          </w:p>
        </w:tc>
        <w:tc>
          <w:tcPr>
            <w:tcW w:w="2200" w:type="dxa"/>
            <w:tcMar>
              <w:top w:w="40" w:type="dxa"/>
              <w:left w:w="100" w:type="dxa"/>
              <w:bottom w:w="40" w:type="dxa"/>
              <w:right w:w="100" w:type="dxa"/>
            </w:tcMar>
          </w:tcPr>
          <w:p>
            <w:pPr>
              <w:spacing w:before="10" w:after="10" w:line="240" w:lineRule="auto"/>
            </w:pPr>
            <w:r>
              <w:rPr>
                <w:color w:val="3E6690"/>
                <w:sz w:val="19"/>
              </w:rPr>
              <w:t xml:space="preserve">PETARD</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H-33</w:t>
            </w:r>
          </w:p>
        </w:tc>
        <w:tc>
          <w:tcPr>
            <w:tcW w:w="5626" w:type="dxa"/>
            <w:tcMar>
              <w:top w:w="40" w:type="dxa"/>
              <w:left w:w="100" w:type="dxa"/>
              <w:bottom w:w="40" w:type="dxa"/>
              <w:right w:w="100" w:type="dxa"/>
            </w:tcMar>
          </w:tcPr>
          <w:p>
            <w:pPr>
              <w:spacing w:before="10" w:after="10" w:line="240" w:lineRule="auto"/>
            </w:pPr>
            <w:r>
              <w:rPr>
                <w:color w:val="3E6690"/>
                <w:sz w:val="19"/>
              </w:rPr>
              <w:t xml:space="preserve">Trump Social Media "Data Privacy" Investigation</w:t>
            </w:r>
          </w:p>
        </w:tc>
        <w:tc>
          <w:tcPr>
            <w:tcW w:w="2200" w:type="dxa"/>
            <w:tcMar>
              <w:top w:w="40" w:type="dxa"/>
              <w:left w:w="100" w:type="dxa"/>
              <w:bottom w:w="40" w:type="dxa"/>
              <w:right w:w="100" w:type="dxa"/>
            </w:tcMar>
          </w:tcPr>
          <w:p>
            <w:pPr>
              <w:spacing w:before="10" w:after="10" w:line="240" w:lineRule="auto"/>
            </w:pPr>
            <w:r>
              <w:rPr>
                <w:color w:val="3E6690"/>
                <w:sz w:val="19"/>
              </w:rPr>
              <w:t xml:space="preserve">PETARD</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H-34</w:t>
            </w:r>
          </w:p>
        </w:tc>
        <w:tc>
          <w:tcPr>
            <w:tcW w:w="5626" w:type="dxa"/>
            <w:tcMar>
              <w:top w:w="40" w:type="dxa"/>
              <w:left w:w="100" w:type="dxa"/>
              <w:bottom w:w="40" w:type="dxa"/>
              <w:right w:w="100" w:type="dxa"/>
            </w:tcMar>
          </w:tcPr>
          <w:p>
            <w:pPr>
              <w:spacing w:before="10" w:after="10" w:line="240" w:lineRule="auto"/>
            </w:pPr>
            <w:r>
              <w:rPr>
                <w:color w:val="3E6690"/>
                <w:sz w:val="19"/>
              </w:rPr>
              <w:t xml:space="preserve">Truth Social "Hate Speech" Monitoring</w:t>
            </w:r>
          </w:p>
        </w:tc>
        <w:tc>
          <w:tcPr>
            <w:tcW w:w="2200" w:type="dxa"/>
            <w:tcMar>
              <w:top w:w="40" w:type="dxa"/>
              <w:left w:w="100" w:type="dxa"/>
              <w:bottom w:w="40" w:type="dxa"/>
              <w:right w:w="100" w:type="dxa"/>
            </w:tcMar>
          </w:tcPr>
          <w:p>
            <w:pPr>
              <w:spacing w:before="10" w:after="10" w:line="240" w:lineRule="auto"/>
            </w:pPr>
            <w:r>
              <w:rPr>
                <w:color w:val="3E6690"/>
                <w:sz w:val="19"/>
              </w:rPr>
              <w:t xml:space="preserve">PETARD</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H-35</w:t>
            </w:r>
          </w:p>
        </w:tc>
        <w:tc>
          <w:tcPr>
            <w:tcW w:w="5626" w:type="dxa"/>
            <w:tcMar>
              <w:top w:w="40" w:type="dxa"/>
              <w:left w:w="100" w:type="dxa"/>
              <w:bottom w:w="40" w:type="dxa"/>
              <w:right w:w="100" w:type="dxa"/>
            </w:tcMar>
          </w:tcPr>
          <w:p>
            <w:pPr>
              <w:spacing w:before="10" w:after="10" w:line="240" w:lineRule="auto"/>
            </w:pPr>
            <w:r>
              <w:rPr>
                <w:color w:val="3E6690"/>
                <w:sz w:val="19"/>
              </w:rPr>
              <w:t xml:space="preserve">Polling Data "Disinformation" Review</w:t>
            </w:r>
          </w:p>
        </w:tc>
        <w:tc>
          <w:tcPr>
            <w:tcW w:w="2200" w:type="dxa"/>
            <w:tcMar>
              <w:top w:w="40" w:type="dxa"/>
              <w:left w:w="100" w:type="dxa"/>
              <w:bottom w:w="40" w:type="dxa"/>
              <w:right w:w="100" w:type="dxa"/>
            </w:tcMar>
          </w:tcPr>
          <w:p>
            <w:pPr>
              <w:spacing w:before="10" w:after="10" w:line="240" w:lineRule="auto"/>
            </w:pPr>
            <w:r>
              <w:rPr>
                <w:color w:val="3E6690"/>
                <w:sz w:val="19"/>
              </w:rPr>
              <w:t xml:space="preserve">PETARD</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H-36</w:t>
            </w:r>
          </w:p>
        </w:tc>
        <w:tc>
          <w:tcPr>
            <w:tcW w:w="5626" w:type="dxa"/>
            <w:tcMar>
              <w:top w:w="40" w:type="dxa"/>
              <w:left w:w="100" w:type="dxa"/>
              <w:bottom w:w="40" w:type="dxa"/>
              <w:right w:w="100" w:type="dxa"/>
            </w:tcMar>
          </w:tcPr>
          <w:p>
            <w:pPr>
              <w:spacing w:before="10" w:after="10" w:line="240" w:lineRule="auto"/>
            </w:pPr>
            <w:r>
              <w:rPr>
                <w:color w:val="3E6690"/>
                <w:sz w:val="19"/>
              </w:rPr>
              <w:t xml:space="preserve">"Rated" Canadian Content Requirements</w:t>
            </w:r>
          </w:p>
        </w:tc>
        <w:tc>
          <w:tcPr>
            <w:tcW w:w="2200" w:type="dxa"/>
            <w:tcMar>
              <w:top w:w="40" w:type="dxa"/>
              <w:left w:w="100" w:type="dxa"/>
              <w:bottom w:w="40" w:type="dxa"/>
              <w:right w:w="100" w:type="dxa"/>
            </w:tcMar>
          </w:tcPr>
          <w:p>
            <w:pPr>
              <w:spacing w:before="10" w:after="10" w:line="240" w:lineRule="auto"/>
            </w:pPr>
            <w:r>
              <w:rPr>
                <w:color w:val="3E6690"/>
                <w:sz w:val="19"/>
              </w:rPr>
              <w:t xml:space="preserve">PETARD</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H-37</w:t>
            </w:r>
          </w:p>
        </w:tc>
        <w:tc>
          <w:tcPr>
            <w:tcW w:w="5626" w:type="dxa"/>
            <w:tcMar>
              <w:top w:w="40" w:type="dxa"/>
              <w:left w:w="100" w:type="dxa"/>
              <w:bottom w:w="40" w:type="dxa"/>
              <w:right w:w="100" w:type="dxa"/>
            </w:tcMar>
          </w:tcPr>
          <w:p>
            <w:pPr>
              <w:spacing w:before="10" w:after="10" w:line="240" w:lineRule="auto"/>
            </w:pPr>
            <w:r>
              <w:rPr>
                <w:color w:val="3E6690"/>
                <w:sz w:val="19"/>
              </w:rPr>
              <w:t xml:space="preserve">Trump Hotel Vancouver "Government Travel" Ban</w:t>
            </w:r>
          </w:p>
        </w:tc>
        <w:tc>
          <w:tcPr>
            <w:tcW w:w="2200" w:type="dxa"/>
            <w:tcMar>
              <w:top w:w="40" w:type="dxa"/>
              <w:left w:w="100" w:type="dxa"/>
              <w:bottom w:w="40" w:type="dxa"/>
              <w:right w:w="100" w:type="dxa"/>
            </w:tcMar>
          </w:tcPr>
          <w:p>
            <w:pPr>
              <w:spacing w:before="10" w:after="10" w:line="240" w:lineRule="auto"/>
            </w:pPr>
            <w:r>
              <w:rPr>
                <w:color w:val="3E6690"/>
                <w:sz w:val="19"/>
              </w:rPr>
              <w:t xml:space="preserve">PETARD</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H-38</w:t>
            </w:r>
          </w:p>
        </w:tc>
        <w:tc>
          <w:tcPr>
            <w:tcW w:w="5626" w:type="dxa"/>
            <w:tcMar>
              <w:top w:w="40" w:type="dxa"/>
              <w:left w:w="100" w:type="dxa"/>
              <w:bottom w:w="40" w:type="dxa"/>
              <w:right w:w="100" w:type="dxa"/>
            </w:tcMar>
          </w:tcPr>
          <w:p>
            <w:pPr>
              <w:spacing w:before="10" w:after="10" w:line="240" w:lineRule="auto"/>
            </w:pPr>
            <w:r>
              <w:rPr>
                <w:color w:val="3E6690"/>
                <w:sz w:val="19"/>
              </w:rPr>
              <w:t xml:space="preserve">Trump Tower Toronto "Official Events" Ban</w:t>
            </w:r>
          </w:p>
        </w:tc>
        <w:tc>
          <w:tcPr>
            <w:tcW w:w="2200" w:type="dxa"/>
            <w:tcMar>
              <w:top w:w="40" w:type="dxa"/>
              <w:left w:w="100" w:type="dxa"/>
              <w:bottom w:w="40" w:type="dxa"/>
              <w:right w:w="100" w:type="dxa"/>
            </w:tcMar>
          </w:tcPr>
          <w:p>
            <w:pPr>
              <w:spacing w:before="10" w:after="10" w:line="240" w:lineRule="auto"/>
            </w:pPr>
            <w:r>
              <w:rPr>
                <w:color w:val="3E6690"/>
                <w:sz w:val="19"/>
              </w:rPr>
              <w:t xml:space="preserve">PETARD</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H-39</w:t>
            </w:r>
          </w:p>
        </w:tc>
        <w:tc>
          <w:tcPr>
            <w:tcW w:w="5626" w:type="dxa"/>
            <w:tcMar>
              <w:top w:w="40" w:type="dxa"/>
              <w:left w:w="100" w:type="dxa"/>
              <w:bottom w:w="40" w:type="dxa"/>
              <w:right w:w="100" w:type="dxa"/>
            </w:tcMar>
          </w:tcPr>
          <w:p>
            <w:pPr>
              <w:spacing w:before="10" w:after="10" w:line="240" w:lineRule="auto"/>
            </w:pPr>
            <w:r>
              <w:rPr>
                <w:color w:val="3E6690"/>
                <w:sz w:val="19"/>
              </w:rPr>
              <w:t xml:space="preserve">Trump Brand "Procurement" Preference Reversal</w:t>
            </w:r>
          </w:p>
        </w:tc>
        <w:tc>
          <w:tcPr>
            <w:tcW w:w="2200" w:type="dxa"/>
            <w:tcMar>
              <w:top w:w="40" w:type="dxa"/>
              <w:left w:w="100" w:type="dxa"/>
              <w:bottom w:w="40" w:type="dxa"/>
              <w:right w:w="100" w:type="dxa"/>
            </w:tcMar>
          </w:tcPr>
          <w:p>
            <w:pPr>
              <w:spacing w:before="10" w:after="10" w:line="240" w:lineRule="auto"/>
            </w:pPr>
            <w:r>
              <w:rPr>
                <w:color w:val="3E6690"/>
                <w:sz w:val="19"/>
              </w:rPr>
              <w:t xml:space="preserve">PETARD</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H-40</w:t>
            </w:r>
          </w:p>
        </w:tc>
        <w:tc>
          <w:tcPr>
            <w:tcW w:w="5626" w:type="dxa"/>
            <w:tcMar>
              <w:top w:w="40" w:type="dxa"/>
              <w:left w:w="100" w:type="dxa"/>
              <w:bottom w:w="40" w:type="dxa"/>
              <w:right w:w="100" w:type="dxa"/>
            </w:tcMar>
          </w:tcPr>
          <w:p>
            <w:pPr>
              <w:spacing w:before="10" w:after="10" w:line="240" w:lineRule="auto"/>
            </w:pPr>
            <w:r>
              <w:rPr>
                <w:color w:val="3E6690"/>
                <w:sz w:val="19"/>
              </w:rPr>
              <w:t xml:space="preserve">Petty "Terminology" Stipulation</w:t>
            </w:r>
          </w:p>
        </w:tc>
        <w:tc>
          <w:tcPr>
            <w:tcW w:w="2200" w:type="dxa"/>
            <w:tcMar>
              <w:top w:w="40" w:type="dxa"/>
              <w:left w:w="100" w:type="dxa"/>
              <w:bottom w:w="40" w:type="dxa"/>
              <w:right w:w="100" w:type="dxa"/>
            </w:tcMar>
          </w:tcPr>
          <w:p>
            <w:pPr>
              <w:spacing w:before="10" w:after="10" w:line="240" w:lineRule="auto"/>
            </w:pPr>
            <w:r>
              <w:rPr>
                <w:color w:val="3E6690"/>
                <w:sz w:val="19"/>
              </w:rPr>
              <w:t xml:space="preserve">PETARD</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I-1</w:t>
            </w:r>
          </w:p>
        </w:tc>
        <w:tc>
          <w:tcPr>
            <w:tcW w:w="5626" w:type="dxa"/>
            <w:tcMar>
              <w:top w:w="40" w:type="dxa"/>
              <w:left w:w="100" w:type="dxa"/>
              <w:bottom w:w="40" w:type="dxa"/>
              <w:right w:w="100" w:type="dxa"/>
            </w:tcMar>
          </w:tcPr>
          <w:p>
            <w:pPr>
              <w:spacing w:before="10" w:after="10" w:line="240" w:lineRule="auto"/>
            </w:pPr>
            <w:r>
              <w:rPr>
                <w:color w:val="3E6690"/>
                <w:sz w:val="19"/>
              </w:rPr>
              <w:t xml:space="preserve">Non-Resident Firearm Declaration "Processing" Delays</w:t>
            </w:r>
          </w:p>
        </w:tc>
        <w:tc>
          <w:tcPr>
            <w:tcW w:w="2200" w:type="dxa"/>
            <w:tcMar>
              <w:top w:w="40" w:type="dxa"/>
              <w:left w:w="100" w:type="dxa"/>
              <w:bottom w:w="40" w:type="dxa"/>
              <w:right w:w="100" w:type="dxa"/>
            </w:tcMar>
          </w:tcPr>
          <w:p>
            <w:pPr>
              <w:spacing w:before="10" w:after="10" w:line="240" w:lineRule="auto"/>
            </w:pPr>
            <w:r>
              <w:rPr>
                <w:color w:val="3E6690"/>
                <w:sz w:val="19"/>
              </w:rPr>
              <w:t xml:space="preserve">OUTFITTER</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I-2</w:t>
            </w:r>
          </w:p>
        </w:tc>
        <w:tc>
          <w:tcPr>
            <w:tcW w:w="5626" w:type="dxa"/>
            <w:tcMar>
              <w:top w:w="40" w:type="dxa"/>
              <w:left w:w="100" w:type="dxa"/>
              <w:bottom w:w="40" w:type="dxa"/>
              <w:right w:w="100" w:type="dxa"/>
            </w:tcMar>
          </w:tcPr>
          <w:p>
            <w:pPr>
              <w:spacing w:before="10" w:after="10" w:line="240" w:lineRule="auto"/>
            </w:pPr>
            <w:r>
              <w:rPr>
                <w:color w:val="3E6690"/>
                <w:sz w:val="19"/>
              </w:rPr>
              <w:t xml:space="preserve">Retroactive Firearm Declaration Audits</w:t>
            </w:r>
          </w:p>
        </w:tc>
        <w:tc>
          <w:tcPr>
            <w:tcW w:w="2200" w:type="dxa"/>
            <w:tcMar>
              <w:top w:w="40" w:type="dxa"/>
              <w:left w:w="100" w:type="dxa"/>
              <w:bottom w:w="40" w:type="dxa"/>
              <w:right w:w="100" w:type="dxa"/>
            </w:tcMar>
          </w:tcPr>
          <w:p>
            <w:pPr>
              <w:spacing w:before="10" w:after="10" w:line="240" w:lineRule="auto"/>
            </w:pPr>
            <w:r>
              <w:rPr>
                <w:color w:val="3E6690"/>
                <w:sz w:val="19"/>
              </w:rPr>
              <w:t xml:space="preserve">OUTFITTER</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I-3</w:t>
            </w:r>
          </w:p>
        </w:tc>
        <w:tc>
          <w:tcPr>
            <w:tcW w:w="5626" w:type="dxa"/>
            <w:tcMar>
              <w:top w:w="40" w:type="dxa"/>
              <w:left w:w="100" w:type="dxa"/>
              <w:bottom w:w="40" w:type="dxa"/>
              <w:right w:w="100" w:type="dxa"/>
            </w:tcMar>
          </w:tcPr>
          <w:p>
            <w:pPr>
              <w:spacing w:before="10" w:after="10" w:line="240" w:lineRule="auto"/>
            </w:pPr>
            <w:r>
              <w:rPr>
                <w:color w:val="3E6690"/>
                <w:sz w:val="19"/>
              </w:rPr>
              <w:t xml:space="preserve">Expanded "End-Use" Verification for Hunting Firearms</w:t>
            </w:r>
          </w:p>
        </w:tc>
        <w:tc>
          <w:tcPr>
            <w:tcW w:w="2200" w:type="dxa"/>
            <w:tcMar>
              <w:top w:w="40" w:type="dxa"/>
              <w:left w:w="100" w:type="dxa"/>
              <w:bottom w:w="40" w:type="dxa"/>
              <w:right w:w="100" w:type="dxa"/>
            </w:tcMar>
          </w:tcPr>
          <w:p>
            <w:pPr>
              <w:spacing w:before="10" w:after="10" w:line="240" w:lineRule="auto"/>
            </w:pPr>
            <w:r>
              <w:rPr>
                <w:color w:val="3E6690"/>
                <w:sz w:val="19"/>
              </w:rPr>
              <w:t xml:space="preserve">OUTFITTER</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I-4</w:t>
            </w:r>
          </w:p>
        </w:tc>
        <w:tc>
          <w:tcPr>
            <w:tcW w:w="5626" w:type="dxa"/>
            <w:tcMar>
              <w:top w:w="40" w:type="dxa"/>
              <w:left w:w="100" w:type="dxa"/>
              <w:bottom w:w="40" w:type="dxa"/>
              <w:right w:w="100" w:type="dxa"/>
            </w:tcMar>
          </w:tcPr>
          <w:p>
            <w:pPr>
              <w:spacing w:before="10" w:after="10" w:line="240" w:lineRule="auto"/>
            </w:pPr>
            <w:r>
              <w:rPr>
                <w:color w:val="3E6690"/>
                <w:sz w:val="19"/>
              </w:rPr>
              <w:t xml:space="preserve">Provincial "Chief Firearms Officer" Consultation Freeze</w:t>
            </w:r>
          </w:p>
        </w:tc>
        <w:tc>
          <w:tcPr>
            <w:tcW w:w="2200" w:type="dxa"/>
            <w:tcMar>
              <w:top w:w="40" w:type="dxa"/>
              <w:left w:w="100" w:type="dxa"/>
              <w:bottom w:w="40" w:type="dxa"/>
              <w:right w:w="100" w:type="dxa"/>
            </w:tcMar>
          </w:tcPr>
          <w:p>
            <w:pPr>
              <w:spacing w:before="10" w:after="10" w:line="240" w:lineRule="auto"/>
            </w:pPr>
            <w:r>
              <w:rPr>
                <w:color w:val="3E6690"/>
                <w:sz w:val="19"/>
              </w:rPr>
              <w:t xml:space="preserve">OUTFITTER</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I-5</w:t>
            </w:r>
          </w:p>
        </w:tc>
        <w:tc>
          <w:tcPr>
            <w:tcW w:w="5626" w:type="dxa"/>
            <w:tcMar>
              <w:top w:w="40" w:type="dxa"/>
              <w:left w:w="100" w:type="dxa"/>
              <w:bottom w:w="40" w:type="dxa"/>
              <w:right w:w="100" w:type="dxa"/>
            </w:tcMar>
          </w:tcPr>
          <w:p>
            <w:pPr>
              <w:spacing w:before="10" w:after="10" w:line="240" w:lineRule="auto"/>
            </w:pPr>
            <w:r>
              <w:rPr>
                <w:color w:val="3E6690"/>
                <w:sz w:val="19"/>
              </w:rPr>
              <w:t xml:space="preserve">Non-Resident Firearm Declaration "Fee" Increases</w:t>
            </w:r>
          </w:p>
        </w:tc>
        <w:tc>
          <w:tcPr>
            <w:tcW w:w="2200" w:type="dxa"/>
            <w:tcMar>
              <w:top w:w="40" w:type="dxa"/>
              <w:left w:w="100" w:type="dxa"/>
              <w:bottom w:w="40" w:type="dxa"/>
              <w:right w:w="100" w:type="dxa"/>
            </w:tcMar>
          </w:tcPr>
          <w:p>
            <w:pPr>
              <w:spacing w:before="10" w:after="10" w:line="240" w:lineRule="auto"/>
            </w:pPr>
            <w:r>
              <w:rPr>
                <w:color w:val="3E6690"/>
                <w:sz w:val="19"/>
              </w:rPr>
              <w:t xml:space="preserve">OUTFITTER</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I-6</w:t>
            </w:r>
          </w:p>
        </w:tc>
        <w:tc>
          <w:tcPr>
            <w:tcW w:w="5626" w:type="dxa"/>
            <w:tcMar>
              <w:top w:w="40" w:type="dxa"/>
              <w:left w:w="100" w:type="dxa"/>
              <w:bottom w:w="40" w:type="dxa"/>
              <w:right w:w="100" w:type="dxa"/>
            </w:tcMar>
          </w:tcPr>
          <w:p>
            <w:pPr>
              <w:spacing w:before="10" w:after="10" w:line="240" w:lineRule="auto"/>
            </w:pPr>
            <w:r>
              <w:rPr>
                <w:color w:val="3E6690"/>
                <w:sz w:val="19"/>
              </w:rPr>
              <w:t xml:space="preserve">Import Permit "Capacity" Caps for Hunting Firearms</w:t>
            </w:r>
          </w:p>
        </w:tc>
        <w:tc>
          <w:tcPr>
            <w:tcW w:w="2200" w:type="dxa"/>
            <w:tcMar>
              <w:top w:w="40" w:type="dxa"/>
              <w:left w:w="100" w:type="dxa"/>
              <w:bottom w:w="40" w:type="dxa"/>
              <w:right w:w="100" w:type="dxa"/>
            </w:tcMar>
          </w:tcPr>
          <w:p>
            <w:pPr>
              <w:spacing w:before="10" w:after="10" w:line="240" w:lineRule="auto"/>
            </w:pPr>
            <w:r>
              <w:rPr>
                <w:color w:val="3E6690"/>
                <w:sz w:val="19"/>
              </w:rPr>
              <w:t xml:space="preserve">OUTFITTER</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I-7</w:t>
            </w:r>
          </w:p>
        </w:tc>
        <w:tc>
          <w:tcPr>
            <w:tcW w:w="5626" w:type="dxa"/>
            <w:tcMar>
              <w:top w:w="40" w:type="dxa"/>
              <w:left w:w="100" w:type="dxa"/>
              <w:bottom w:w="40" w:type="dxa"/>
              <w:right w:w="100" w:type="dxa"/>
            </w:tcMar>
          </w:tcPr>
          <w:p>
            <w:pPr>
              <w:spacing w:before="10" w:after="10" w:line="240" w:lineRule="auto"/>
            </w:pPr>
            <w:r>
              <w:rPr>
                <w:color w:val="3E6690"/>
                <w:sz w:val="19"/>
              </w:rPr>
              <w:t xml:space="preserve">Ammunition Import "Licensing" Expansion</w:t>
            </w:r>
          </w:p>
        </w:tc>
        <w:tc>
          <w:tcPr>
            <w:tcW w:w="2200" w:type="dxa"/>
            <w:tcMar>
              <w:top w:w="40" w:type="dxa"/>
              <w:left w:w="100" w:type="dxa"/>
              <w:bottom w:w="40" w:type="dxa"/>
              <w:right w:w="100" w:type="dxa"/>
            </w:tcMar>
          </w:tcPr>
          <w:p>
            <w:pPr>
              <w:spacing w:before="10" w:after="10" w:line="240" w:lineRule="auto"/>
            </w:pPr>
            <w:r>
              <w:rPr>
                <w:color w:val="3E6690"/>
                <w:sz w:val="19"/>
              </w:rPr>
              <w:t xml:space="preserve">OUTFITTER</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I-8</w:t>
            </w:r>
          </w:p>
        </w:tc>
        <w:tc>
          <w:tcPr>
            <w:tcW w:w="5626" w:type="dxa"/>
            <w:tcMar>
              <w:top w:w="40" w:type="dxa"/>
              <w:left w:w="100" w:type="dxa"/>
              <w:bottom w:w="40" w:type="dxa"/>
              <w:right w:w="100" w:type="dxa"/>
            </w:tcMar>
          </w:tcPr>
          <w:p>
            <w:pPr>
              <w:spacing w:before="10" w:after="10" w:line="240" w:lineRule="auto"/>
            </w:pPr>
            <w:r>
              <w:rPr>
                <w:color w:val="3E6690"/>
                <w:sz w:val="19"/>
              </w:rPr>
              <w:t xml:space="preserve">"Temporary Import" Declaration Audits</w:t>
            </w:r>
          </w:p>
        </w:tc>
        <w:tc>
          <w:tcPr>
            <w:tcW w:w="2200" w:type="dxa"/>
            <w:tcMar>
              <w:top w:w="40" w:type="dxa"/>
              <w:left w:w="100" w:type="dxa"/>
              <w:bottom w:w="40" w:type="dxa"/>
              <w:right w:w="100" w:type="dxa"/>
            </w:tcMar>
          </w:tcPr>
          <w:p>
            <w:pPr>
              <w:spacing w:before="10" w:after="10" w:line="240" w:lineRule="auto"/>
            </w:pPr>
            <w:r>
              <w:rPr>
                <w:color w:val="3E6690"/>
                <w:sz w:val="19"/>
              </w:rPr>
              <w:t xml:space="preserve">OUTFITTER</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I-9</w:t>
            </w:r>
          </w:p>
        </w:tc>
        <w:tc>
          <w:tcPr>
            <w:tcW w:w="5626" w:type="dxa"/>
            <w:tcMar>
              <w:top w:w="40" w:type="dxa"/>
              <w:left w:w="100" w:type="dxa"/>
              <w:bottom w:w="40" w:type="dxa"/>
              <w:right w:w="100" w:type="dxa"/>
            </w:tcMar>
          </w:tcPr>
          <w:p>
            <w:pPr>
              <w:spacing w:before="10" w:after="10" w:line="240" w:lineRule="auto"/>
            </w:pPr>
            <w:r>
              <w:rPr>
                <w:color w:val="3E6690"/>
                <w:sz w:val="19"/>
              </w:rPr>
              <w:t xml:space="preserve">100% Physical Inspection of All Hunting Firearms</w:t>
            </w:r>
          </w:p>
        </w:tc>
        <w:tc>
          <w:tcPr>
            <w:tcW w:w="2200" w:type="dxa"/>
            <w:tcMar>
              <w:top w:w="40" w:type="dxa"/>
              <w:left w:w="100" w:type="dxa"/>
              <w:bottom w:w="40" w:type="dxa"/>
              <w:right w:w="100" w:type="dxa"/>
            </w:tcMar>
          </w:tcPr>
          <w:p>
            <w:pPr>
              <w:spacing w:before="10" w:after="10" w:line="240" w:lineRule="auto"/>
            </w:pPr>
            <w:r>
              <w:rPr>
                <w:color w:val="3E6690"/>
                <w:sz w:val="19"/>
              </w:rPr>
              <w:t xml:space="preserve">OUTFITTER</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I-10</w:t>
            </w:r>
          </w:p>
        </w:tc>
        <w:tc>
          <w:tcPr>
            <w:tcW w:w="5626" w:type="dxa"/>
            <w:tcMar>
              <w:top w:w="40" w:type="dxa"/>
              <w:left w:w="100" w:type="dxa"/>
              <w:bottom w:w="40" w:type="dxa"/>
              <w:right w:w="100" w:type="dxa"/>
            </w:tcMar>
          </w:tcPr>
          <w:p>
            <w:pPr>
              <w:spacing w:before="10" w:after="10" w:line="240" w:lineRule="auto"/>
            </w:pPr>
            <w:r>
              <w:rPr>
                <w:color w:val="3E6690"/>
                <w:sz w:val="19"/>
              </w:rPr>
              <w:t xml:space="preserve">Mandatory "Verification" Holds for Hunting Firearms</w:t>
            </w:r>
          </w:p>
        </w:tc>
        <w:tc>
          <w:tcPr>
            <w:tcW w:w="2200" w:type="dxa"/>
            <w:tcMar>
              <w:top w:w="40" w:type="dxa"/>
              <w:left w:w="100" w:type="dxa"/>
              <w:bottom w:w="40" w:type="dxa"/>
              <w:right w:w="100" w:type="dxa"/>
            </w:tcMar>
          </w:tcPr>
          <w:p>
            <w:pPr>
              <w:spacing w:before="10" w:after="10" w:line="240" w:lineRule="auto"/>
            </w:pPr>
            <w:r>
              <w:rPr>
                <w:color w:val="3E6690"/>
                <w:sz w:val="19"/>
              </w:rPr>
              <w:t xml:space="preserve">OUTFITTER</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I-11</w:t>
            </w:r>
          </w:p>
        </w:tc>
        <w:tc>
          <w:tcPr>
            <w:tcW w:w="5626" w:type="dxa"/>
            <w:tcMar>
              <w:top w:w="40" w:type="dxa"/>
              <w:left w:w="100" w:type="dxa"/>
              <w:bottom w:w="40" w:type="dxa"/>
              <w:right w:w="100" w:type="dxa"/>
            </w:tcMar>
          </w:tcPr>
          <w:p>
            <w:pPr>
              <w:spacing w:before="10" w:after="10" w:line="240" w:lineRule="auto"/>
            </w:pPr>
            <w:r>
              <w:rPr>
                <w:color w:val="3E6690"/>
                <w:sz w:val="19"/>
              </w:rPr>
              <w:t xml:space="preserve">Expanded "Random" Ammunition Testing for Hunters</w:t>
            </w:r>
          </w:p>
        </w:tc>
        <w:tc>
          <w:tcPr>
            <w:tcW w:w="2200" w:type="dxa"/>
            <w:tcMar>
              <w:top w:w="40" w:type="dxa"/>
              <w:left w:w="100" w:type="dxa"/>
              <w:bottom w:w="40" w:type="dxa"/>
              <w:right w:w="100" w:type="dxa"/>
            </w:tcMar>
          </w:tcPr>
          <w:p>
            <w:pPr>
              <w:spacing w:before="10" w:after="10" w:line="240" w:lineRule="auto"/>
            </w:pPr>
            <w:r>
              <w:rPr>
                <w:color w:val="3E6690"/>
                <w:sz w:val="19"/>
              </w:rPr>
              <w:t xml:space="preserve">OUTFITTER</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I-12</w:t>
            </w:r>
          </w:p>
        </w:tc>
        <w:tc>
          <w:tcPr>
            <w:tcW w:w="5626" w:type="dxa"/>
            <w:tcMar>
              <w:top w:w="40" w:type="dxa"/>
              <w:left w:w="100" w:type="dxa"/>
              <w:bottom w:w="40" w:type="dxa"/>
              <w:right w:w="100" w:type="dxa"/>
            </w:tcMar>
          </w:tcPr>
          <w:p>
            <w:pPr>
              <w:spacing w:before="10" w:after="10" w:line="240" w:lineRule="auto"/>
            </w:pPr>
            <w:r>
              <w:rPr>
                <w:color w:val="3E6690"/>
                <w:sz w:val="19"/>
              </w:rPr>
              <w:t xml:space="preserve">Mandatory "Magazine Capacity" Verification for Hunting Rifles</w:t>
            </w:r>
          </w:p>
        </w:tc>
        <w:tc>
          <w:tcPr>
            <w:tcW w:w="2200" w:type="dxa"/>
            <w:tcMar>
              <w:top w:w="40" w:type="dxa"/>
              <w:left w:w="100" w:type="dxa"/>
              <w:bottom w:w="40" w:type="dxa"/>
              <w:right w:w="100" w:type="dxa"/>
            </w:tcMar>
          </w:tcPr>
          <w:p>
            <w:pPr>
              <w:spacing w:before="10" w:after="10" w:line="240" w:lineRule="auto"/>
            </w:pPr>
            <w:r>
              <w:rPr>
                <w:color w:val="3E6690"/>
                <w:sz w:val="19"/>
              </w:rPr>
              <w:t xml:space="preserve">OUTFITTER</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I-13</w:t>
            </w:r>
          </w:p>
        </w:tc>
        <w:tc>
          <w:tcPr>
            <w:tcW w:w="5626" w:type="dxa"/>
            <w:tcMar>
              <w:top w:w="40" w:type="dxa"/>
              <w:left w:w="100" w:type="dxa"/>
              <w:bottom w:w="40" w:type="dxa"/>
              <w:right w:w="100" w:type="dxa"/>
            </w:tcMar>
          </w:tcPr>
          <w:p>
            <w:pPr>
              <w:spacing w:before="10" w:after="10" w:line="240" w:lineRule="auto"/>
            </w:pPr>
            <w:r>
              <w:rPr>
                <w:color w:val="3E6690"/>
                <w:sz w:val="19"/>
              </w:rPr>
              <w:t xml:space="preserve">"Antique Firearm" Verification Delays for Collectors</w:t>
            </w:r>
          </w:p>
        </w:tc>
        <w:tc>
          <w:tcPr>
            <w:tcW w:w="2200" w:type="dxa"/>
            <w:tcMar>
              <w:top w:w="40" w:type="dxa"/>
              <w:left w:w="100" w:type="dxa"/>
              <w:bottom w:w="40" w:type="dxa"/>
              <w:right w:w="100" w:type="dxa"/>
            </w:tcMar>
          </w:tcPr>
          <w:p>
            <w:pPr>
              <w:spacing w:before="10" w:after="10" w:line="240" w:lineRule="auto"/>
            </w:pPr>
            <w:r>
              <w:rPr>
                <w:color w:val="3E6690"/>
                <w:sz w:val="19"/>
              </w:rPr>
              <w:t xml:space="preserve">OUTFITTER</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I-14</w:t>
            </w:r>
          </w:p>
        </w:tc>
        <w:tc>
          <w:tcPr>
            <w:tcW w:w="5626" w:type="dxa"/>
            <w:tcMar>
              <w:top w:w="40" w:type="dxa"/>
              <w:left w:w="100" w:type="dxa"/>
              <w:bottom w:w="40" w:type="dxa"/>
              <w:right w:w="100" w:type="dxa"/>
            </w:tcMar>
          </w:tcPr>
          <w:p>
            <w:pPr>
              <w:spacing w:before="10" w:after="10" w:line="240" w:lineRule="auto"/>
            </w:pPr>
            <w:r>
              <w:rPr>
                <w:color w:val="3E6690"/>
                <w:sz w:val="19"/>
              </w:rPr>
              <w:t xml:space="preserve">Maximum-Period Customs Holds for "Origin Verification"</w:t>
            </w:r>
          </w:p>
        </w:tc>
        <w:tc>
          <w:tcPr>
            <w:tcW w:w="2200" w:type="dxa"/>
            <w:tcMar>
              <w:top w:w="40" w:type="dxa"/>
              <w:left w:w="100" w:type="dxa"/>
              <w:bottom w:w="40" w:type="dxa"/>
              <w:right w:w="100" w:type="dxa"/>
            </w:tcMar>
          </w:tcPr>
          <w:p>
            <w:pPr>
              <w:spacing w:before="10" w:after="10" w:line="240" w:lineRule="auto"/>
            </w:pPr>
            <w:r>
              <w:rPr>
                <w:color w:val="3E6690"/>
                <w:sz w:val="19"/>
              </w:rPr>
              <w:t xml:space="preserve">OUTFITTER</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I-15</w:t>
            </w:r>
          </w:p>
        </w:tc>
        <w:tc>
          <w:tcPr>
            <w:tcW w:w="5626" w:type="dxa"/>
            <w:tcMar>
              <w:top w:w="40" w:type="dxa"/>
              <w:left w:w="100" w:type="dxa"/>
              <w:bottom w:w="40" w:type="dxa"/>
              <w:right w:w="100" w:type="dxa"/>
            </w:tcMar>
          </w:tcPr>
          <w:p>
            <w:pPr>
              <w:spacing w:before="10" w:after="10" w:line="240" w:lineRule="auto"/>
            </w:pPr>
            <w:r>
              <w:rPr>
                <w:color w:val="3E6690"/>
                <w:sz w:val="19"/>
              </w:rPr>
              <w:t xml:space="preserve">"Holiday" Scheduling of Hunting Firearms Inspections</w:t>
            </w:r>
          </w:p>
        </w:tc>
        <w:tc>
          <w:tcPr>
            <w:tcW w:w="2200" w:type="dxa"/>
            <w:tcMar>
              <w:top w:w="40" w:type="dxa"/>
              <w:left w:w="100" w:type="dxa"/>
              <w:bottom w:w="40" w:type="dxa"/>
              <w:right w:w="100" w:type="dxa"/>
            </w:tcMar>
          </w:tcPr>
          <w:p>
            <w:pPr>
              <w:spacing w:before="10" w:after="10" w:line="240" w:lineRule="auto"/>
            </w:pPr>
            <w:r>
              <w:rPr>
                <w:color w:val="3E6690"/>
                <w:sz w:val="19"/>
              </w:rPr>
              <w:t xml:space="preserve">OUTFITTER</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I-16</w:t>
            </w:r>
          </w:p>
        </w:tc>
        <w:tc>
          <w:tcPr>
            <w:tcW w:w="5626" w:type="dxa"/>
            <w:tcMar>
              <w:top w:w="40" w:type="dxa"/>
              <w:left w:w="100" w:type="dxa"/>
              <w:bottom w:w="40" w:type="dxa"/>
              <w:right w:w="100" w:type="dxa"/>
            </w:tcMar>
          </w:tcPr>
          <w:p>
            <w:pPr>
              <w:spacing w:before="10" w:after="10" w:line="240" w:lineRule="auto"/>
            </w:pPr>
            <w:r>
              <w:rPr>
                <w:color w:val="3E6690"/>
                <w:sz w:val="19"/>
              </w:rPr>
              <w:t xml:space="preserve">"Transit" Documentation Requirements for Alaska Hunters</w:t>
            </w:r>
          </w:p>
        </w:tc>
        <w:tc>
          <w:tcPr>
            <w:tcW w:w="2200" w:type="dxa"/>
            <w:tcMar>
              <w:top w:w="40" w:type="dxa"/>
              <w:left w:w="100" w:type="dxa"/>
              <w:bottom w:w="40" w:type="dxa"/>
              <w:right w:w="100" w:type="dxa"/>
            </w:tcMar>
          </w:tcPr>
          <w:p>
            <w:pPr>
              <w:spacing w:before="10" w:after="10" w:line="240" w:lineRule="auto"/>
            </w:pPr>
            <w:r>
              <w:rPr>
                <w:color w:val="3E6690"/>
                <w:sz w:val="19"/>
              </w:rPr>
              <w:t xml:space="preserve">OUTFITTER</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I-17</w:t>
            </w:r>
          </w:p>
        </w:tc>
        <w:tc>
          <w:tcPr>
            <w:tcW w:w="5626" w:type="dxa"/>
            <w:tcMar>
              <w:top w:w="40" w:type="dxa"/>
              <w:left w:w="100" w:type="dxa"/>
              <w:bottom w:w="40" w:type="dxa"/>
              <w:right w:w="100" w:type="dxa"/>
            </w:tcMar>
          </w:tcPr>
          <w:p>
            <w:pPr>
              <w:spacing w:before="10" w:after="10" w:line="240" w:lineRule="auto"/>
            </w:pPr>
            <w:r>
              <w:rPr>
                <w:color w:val="3E6690"/>
                <w:sz w:val="19"/>
              </w:rPr>
              <w:t xml:space="preserve">Hunting Firearm "Reclassification" Reviews</w:t>
            </w:r>
          </w:p>
        </w:tc>
        <w:tc>
          <w:tcPr>
            <w:tcW w:w="2200" w:type="dxa"/>
            <w:tcMar>
              <w:top w:w="40" w:type="dxa"/>
              <w:left w:w="100" w:type="dxa"/>
              <w:bottom w:w="40" w:type="dxa"/>
              <w:right w:w="100" w:type="dxa"/>
            </w:tcMar>
          </w:tcPr>
          <w:p>
            <w:pPr>
              <w:spacing w:before="10" w:after="10" w:line="240" w:lineRule="auto"/>
            </w:pPr>
            <w:r>
              <w:rPr>
                <w:color w:val="3E6690"/>
                <w:sz w:val="19"/>
              </w:rPr>
              <w:t xml:space="preserve">OUTFITTER</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I-18</w:t>
            </w:r>
          </w:p>
        </w:tc>
        <w:tc>
          <w:tcPr>
            <w:tcW w:w="5626" w:type="dxa"/>
            <w:tcMar>
              <w:top w:w="40" w:type="dxa"/>
              <w:left w:w="100" w:type="dxa"/>
              <w:bottom w:w="40" w:type="dxa"/>
              <w:right w:w="100" w:type="dxa"/>
            </w:tcMar>
          </w:tcPr>
          <w:p>
            <w:pPr>
              <w:spacing w:before="10" w:after="10" w:line="240" w:lineRule="auto"/>
            </w:pPr>
            <w:r>
              <w:rPr>
                <w:color w:val="3E6690"/>
                <w:sz w:val="19"/>
              </w:rPr>
              <w:t xml:space="preserve">Ammunition "Caliber" Restriction Reviews for Hunters</w:t>
            </w:r>
          </w:p>
        </w:tc>
        <w:tc>
          <w:tcPr>
            <w:tcW w:w="2200" w:type="dxa"/>
            <w:tcMar>
              <w:top w:w="40" w:type="dxa"/>
              <w:left w:w="100" w:type="dxa"/>
              <w:bottom w:w="40" w:type="dxa"/>
              <w:right w:w="100" w:type="dxa"/>
            </w:tcMar>
          </w:tcPr>
          <w:p>
            <w:pPr>
              <w:spacing w:before="10" w:after="10" w:line="240" w:lineRule="auto"/>
            </w:pPr>
            <w:r>
              <w:rPr>
                <w:color w:val="3E6690"/>
                <w:sz w:val="19"/>
              </w:rPr>
              <w:t xml:space="preserve">OUTFITTER</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I-19</w:t>
            </w:r>
          </w:p>
        </w:tc>
        <w:tc>
          <w:tcPr>
            <w:tcW w:w="5626" w:type="dxa"/>
            <w:tcMar>
              <w:top w:w="40" w:type="dxa"/>
              <w:left w:w="100" w:type="dxa"/>
              <w:bottom w:w="40" w:type="dxa"/>
              <w:right w:w="100" w:type="dxa"/>
            </w:tcMar>
          </w:tcPr>
          <w:p>
            <w:pPr>
              <w:spacing w:before="10" w:after="10" w:line="240" w:lineRule="auto"/>
            </w:pPr>
            <w:r>
              <w:rPr>
                <w:color w:val="3E6690"/>
                <w:sz w:val="19"/>
              </w:rPr>
              <w:t xml:space="preserve">Hunting Rifle "Receiver/Frame" Definition Expansion</w:t>
            </w:r>
          </w:p>
        </w:tc>
        <w:tc>
          <w:tcPr>
            <w:tcW w:w="2200" w:type="dxa"/>
            <w:tcMar>
              <w:top w:w="40" w:type="dxa"/>
              <w:left w:w="100" w:type="dxa"/>
              <w:bottom w:w="40" w:type="dxa"/>
              <w:right w:w="100" w:type="dxa"/>
            </w:tcMar>
          </w:tcPr>
          <w:p>
            <w:pPr>
              <w:spacing w:before="10" w:after="10" w:line="240" w:lineRule="auto"/>
            </w:pPr>
            <w:r>
              <w:rPr>
                <w:color w:val="3E6690"/>
                <w:sz w:val="19"/>
              </w:rPr>
              <w:t xml:space="preserve">OUTFITTER</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I-20</w:t>
            </w:r>
          </w:p>
        </w:tc>
        <w:tc>
          <w:tcPr>
            <w:tcW w:w="5626" w:type="dxa"/>
            <w:tcMar>
              <w:top w:w="40" w:type="dxa"/>
              <w:left w:w="100" w:type="dxa"/>
              <w:bottom w:w="40" w:type="dxa"/>
              <w:right w:w="100" w:type="dxa"/>
            </w:tcMar>
          </w:tcPr>
          <w:p>
            <w:pPr>
              <w:spacing w:before="10" w:after="10" w:line="240" w:lineRule="auto"/>
            </w:pPr>
            <w:r>
              <w:rPr>
                <w:color w:val="3E6690"/>
                <w:sz w:val="19"/>
              </w:rPr>
              <w:t xml:space="preserve">Magazine "Prohibited Device" Reclassification for Hunters</w:t>
            </w:r>
          </w:p>
        </w:tc>
        <w:tc>
          <w:tcPr>
            <w:tcW w:w="2200" w:type="dxa"/>
            <w:tcMar>
              <w:top w:w="40" w:type="dxa"/>
              <w:left w:w="100" w:type="dxa"/>
              <w:bottom w:w="40" w:type="dxa"/>
              <w:right w:w="100" w:type="dxa"/>
            </w:tcMar>
          </w:tcPr>
          <w:p>
            <w:pPr>
              <w:spacing w:before="10" w:after="10" w:line="240" w:lineRule="auto"/>
            </w:pPr>
            <w:r>
              <w:rPr>
                <w:color w:val="3E6690"/>
                <w:sz w:val="19"/>
              </w:rPr>
              <w:t xml:space="preserve">OUTFITTER</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I-21</w:t>
            </w:r>
          </w:p>
        </w:tc>
        <w:tc>
          <w:tcPr>
            <w:tcW w:w="5626" w:type="dxa"/>
            <w:tcMar>
              <w:top w:w="40" w:type="dxa"/>
              <w:left w:w="100" w:type="dxa"/>
              <w:bottom w:w="40" w:type="dxa"/>
              <w:right w:w="100" w:type="dxa"/>
            </w:tcMar>
          </w:tcPr>
          <w:p>
            <w:pPr>
              <w:spacing w:before="10" w:after="10" w:line="240" w:lineRule="auto"/>
            </w:pPr>
            <w:r>
              <w:rPr>
                <w:color w:val="3E6690"/>
                <w:sz w:val="19"/>
              </w:rPr>
              <w:t xml:space="preserve">Ammunition "Prohibited" Reclassification for Hunters</w:t>
            </w:r>
          </w:p>
        </w:tc>
        <w:tc>
          <w:tcPr>
            <w:tcW w:w="2200" w:type="dxa"/>
            <w:tcMar>
              <w:top w:w="40" w:type="dxa"/>
              <w:left w:w="100" w:type="dxa"/>
              <w:bottom w:w="40" w:type="dxa"/>
              <w:right w:w="100" w:type="dxa"/>
            </w:tcMar>
          </w:tcPr>
          <w:p>
            <w:pPr>
              <w:spacing w:before="10" w:after="10" w:line="240" w:lineRule="auto"/>
            </w:pPr>
            <w:r>
              <w:rPr>
                <w:color w:val="3E6690"/>
                <w:sz w:val="19"/>
              </w:rPr>
              <w:t xml:space="preserve">OUTFITTER</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I-22</w:t>
            </w:r>
          </w:p>
        </w:tc>
        <w:tc>
          <w:tcPr>
            <w:tcW w:w="5626" w:type="dxa"/>
            <w:tcMar>
              <w:top w:w="40" w:type="dxa"/>
              <w:left w:w="100" w:type="dxa"/>
              <w:bottom w:w="40" w:type="dxa"/>
              <w:right w:w="100" w:type="dxa"/>
            </w:tcMar>
          </w:tcPr>
          <w:p>
            <w:pPr>
              <w:spacing w:before="10" w:after="10" w:line="240" w:lineRule="auto"/>
            </w:pPr>
            <w:r>
              <w:rPr>
                <w:color w:val="3E6690"/>
                <w:sz w:val="19"/>
              </w:rPr>
              <w:t xml:space="preserve">Hunting Firearm "Action" Classification Audits</w:t>
            </w:r>
          </w:p>
        </w:tc>
        <w:tc>
          <w:tcPr>
            <w:tcW w:w="2200" w:type="dxa"/>
            <w:tcMar>
              <w:top w:w="40" w:type="dxa"/>
              <w:left w:w="100" w:type="dxa"/>
              <w:bottom w:w="40" w:type="dxa"/>
              <w:right w:w="100" w:type="dxa"/>
            </w:tcMar>
          </w:tcPr>
          <w:p>
            <w:pPr>
              <w:spacing w:before="10" w:after="10" w:line="240" w:lineRule="auto"/>
            </w:pPr>
            <w:r>
              <w:rPr>
                <w:color w:val="3E6690"/>
                <w:sz w:val="19"/>
              </w:rPr>
              <w:t xml:space="preserve">OUTFITTER</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I-23</w:t>
            </w:r>
          </w:p>
        </w:tc>
        <w:tc>
          <w:tcPr>
            <w:tcW w:w="5626" w:type="dxa"/>
            <w:tcMar>
              <w:top w:w="40" w:type="dxa"/>
              <w:left w:w="100" w:type="dxa"/>
              <w:bottom w:w="40" w:type="dxa"/>
              <w:right w:w="100" w:type="dxa"/>
            </w:tcMar>
          </w:tcPr>
          <w:p>
            <w:pPr>
              <w:spacing w:before="10" w:after="10" w:line="240" w:lineRule="auto"/>
            </w:pPr>
            <w:r>
              <w:rPr>
                <w:color w:val="3E6690"/>
                <w:sz w:val="19"/>
              </w:rPr>
              <w:t xml:space="preserve">"Barrelled Action" Import Restrictions for Hunters</w:t>
            </w:r>
          </w:p>
        </w:tc>
        <w:tc>
          <w:tcPr>
            <w:tcW w:w="2200" w:type="dxa"/>
            <w:tcMar>
              <w:top w:w="40" w:type="dxa"/>
              <w:left w:w="100" w:type="dxa"/>
              <w:bottom w:w="40" w:type="dxa"/>
              <w:right w:w="100" w:type="dxa"/>
            </w:tcMar>
          </w:tcPr>
          <w:p>
            <w:pPr>
              <w:spacing w:before="10" w:after="10" w:line="240" w:lineRule="auto"/>
            </w:pPr>
            <w:r>
              <w:rPr>
                <w:color w:val="3E6690"/>
                <w:sz w:val="19"/>
              </w:rPr>
              <w:t xml:space="preserve">OUTFITTER</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I-24</w:t>
            </w:r>
          </w:p>
        </w:tc>
        <w:tc>
          <w:tcPr>
            <w:tcW w:w="5626" w:type="dxa"/>
            <w:tcMar>
              <w:top w:w="40" w:type="dxa"/>
              <w:left w:w="100" w:type="dxa"/>
              <w:bottom w:w="40" w:type="dxa"/>
              <w:right w:w="100" w:type="dxa"/>
            </w:tcMar>
          </w:tcPr>
          <w:p>
            <w:pPr>
              <w:spacing w:before="10" w:after="10" w:line="240" w:lineRule="auto"/>
            </w:pPr>
            <w:r>
              <w:rPr>
                <w:color w:val="3E6690"/>
                <w:sz w:val="19"/>
              </w:rPr>
              <w:t xml:space="preserve">Hunting Shotgun "Gauge" Verification</w:t>
            </w:r>
          </w:p>
        </w:tc>
        <w:tc>
          <w:tcPr>
            <w:tcW w:w="2200" w:type="dxa"/>
            <w:tcMar>
              <w:top w:w="40" w:type="dxa"/>
              <w:left w:w="100" w:type="dxa"/>
              <w:bottom w:w="40" w:type="dxa"/>
              <w:right w:w="100" w:type="dxa"/>
            </w:tcMar>
          </w:tcPr>
          <w:p>
            <w:pPr>
              <w:spacing w:before="10" w:after="10" w:line="240" w:lineRule="auto"/>
            </w:pPr>
            <w:r>
              <w:rPr>
                <w:color w:val="3E6690"/>
                <w:sz w:val="19"/>
              </w:rPr>
              <w:t xml:space="preserve">OUTFITTER</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I-25</w:t>
            </w:r>
          </w:p>
        </w:tc>
        <w:tc>
          <w:tcPr>
            <w:tcW w:w="5626" w:type="dxa"/>
            <w:tcMar>
              <w:top w:w="40" w:type="dxa"/>
              <w:left w:w="100" w:type="dxa"/>
              <w:bottom w:w="40" w:type="dxa"/>
              <w:right w:w="100" w:type="dxa"/>
            </w:tcMar>
          </w:tcPr>
          <w:p>
            <w:pPr>
              <w:spacing w:before="10" w:after="10" w:line="240" w:lineRule="auto"/>
            </w:pPr>
            <w:r>
              <w:rPr>
                <w:color w:val="3E6690"/>
                <w:sz w:val="19"/>
              </w:rPr>
              <w:t xml:space="preserve">Bilingual Labeling Enforcement for Hunting Firearms</w:t>
            </w:r>
          </w:p>
        </w:tc>
        <w:tc>
          <w:tcPr>
            <w:tcW w:w="2200" w:type="dxa"/>
            <w:tcMar>
              <w:top w:w="40" w:type="dxa"/>
              <w:left w:w="100" w:type="dxa"/>
              <w:bottom w:w="40" w:type="dxa"/>
              <w:right w:w="100" w:type="dxa"/>
            </w:tcMar>
          </w:tcPr>
          <w:p>
            <w:pPr>
              <w:spacing w:before="10" w:after="10" w:line="240" w:lineRule="auto"/>
            </w:pPr>
            <w:r>
              <w:rPr>
                <w:color w:val="3E6690"/>
                <w:sz w:val="19"/>
              </w:rPr>
              <w:t xml:space="preserve">OUTFITTER</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I-26</w:t>
            </w:r>
          </w:p>
        </w:tc>
        <w:tc>
          <w:tcPr>
            <w:tcW w:w="5626" w:type="dxa"/>
            <w:tcMar>
              <w:top w:w="40" w:type="dxa"/>
              <w:left w:w="100" w:type="dxa"/>
              <w:bottom w:w="40" w:type="dxa"/>
              <w:right w:w="100" w:type="dxa"/>
            </w:tcMar>
          </w:tcPr>
          <w:p>
            <w:pPr>
              <w:spacing w:before="10" w:after="10" w:line="240" w:lineRule="auto"/>
            </w:pPr>
            <w:r>
              <w:rPr>
                <w:color w:val="3E6690"/>
                <w:sz w:val="19"/>
              </w:rPr>
              <w:t xml:space="preserve">Mandatory "Product of USA" Verification for Every Hunting Firearm</w:t>
            </w:r>
          </w:p>
        </w:tc>
        <w:tc>
          <w:tcPr>
            <w:tcW w:w="2200" w:type="dxa"/>
            <w:tcMar>
              <w:top w:w="40" w:type="dxa"/>
              <w:left w:w="100" w:type="dxa"/>
              <w:bottom w:w="40" w:type="dxa"/>
              <w:right w:w="100" w:type="dxa"/>
            </w:tcMar>
          </w:tcPr>
          <w:p>
            <w:pPr>
              <w:spacing w:before="10" w:after="10" w:line="240" w:lineRule="auto"/>
            </w:pPr>
            <w:r>
              <w:rPr>
                <w:color w:val="3E6690"/>
                <w:sz w:val="19"/>
              </w:rPr>
              <w:t xml:space="preserve">OUTFITTER</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I-27</w:t>
            </w:r>
          </w:p>
        </w:tc>
        <w:tc>
          <w:tcPr>
            <w:tcW w:w="5626" w:type="dxa"/>
            <w:tcMar>
              <w:top w:w="40" w:type="dxa"/>
              <w:left w:w="100" w:type="dxa"/>
              <w:bottom w:w="40" w:type="dxa"/>
              <w:right w:w="100" w:type="dxa"/>
            </w:tcMar>
          </w:tcPr>
          <w:p>
            <w:pPr>
              <w:spacing w:before="10" w:after="10" w:line="240" w:lineRule="auto"/>
            </w:pPr>
            <w:r>
              <w:rPr>
                <w:color w:val="3E6690"/>
                <w:sz w:val="19"/>
              </w:rPr>
              <w:t xml:space="preserve">Serial Number Verification Audits for Hunting Rifles</w:t>
            </w:r>
          </w:p>
        </w:tc>
        <w:tc>
          <w:tcPr>
            <w:tcW w:w="2200" w:type="dxa"/>
            <w:tcMar>
              <w:top w:w="40" w:type="dxa"/>
              <w:left w:w="100" w:type="dxa"/>
              <w:bottom w:w="40" w:type="dxa"/>
              <w:right w:w="100" w:type="dxa"/>
            </w:tcMar>
          </w:tcPr>
          <w:p>
            <w:pPr>
              <w:spacing w:before="10" w:after="10" w:line="240" w:lineRule="auto"/>
            </w:pPr>
            <w:r>
              <w:rPr>
                <w:color w:val="3E6690"/>
                <w:sz w:val="19"/>
              </w:rPr>
              <w:t xml:space="preserve">OUTFITTER</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I-28</w:t>
            </w:r>
          </w:p>
        </w:tc>
        <w:tc>
          <w:tcPr>
            <w:tcW w:w="5626" w:type="dxa"/>
            <w:tcMar>
              <w:top w:w="40" w:type="dxa"/>
              <w:left w:w="100" w:type="dxa"/>
              <w:bottom w:w="40" w:type="dxa"/>
              <w:right w:w="100" w:type="dxa"/>
            </w:tcMar>
          </w:tcPr>
          <w:p>
            <w:pPr>
              <w:spacing w:before="10" w:after="10" w:line="240" w:lineRule="auto"/>
            </w:pPr>
            <w:r>
              <w:rPr>
                <w:color w:val="3E6690"/>
                <w:sz w:val="19"/>
              </w:rPr>
              <w:t xml:space="preserve">Mandatory "Safety Warning" Labeling for Hunting Ammunition</w:t>
            </w:r>
          </w:p>
        </w:tc>
        <w:tc>
          <w:tcPr>
            <w:tcW w:w="2200" w:type="dxa"/>
            <w:tcMar>
              <w:top w:w="40" w:type="dxa"/>
              <w:left w:w="100" w:type="dxa"/>
              <w:bottom w:w="40" w:type="dxa"/>
              <w:right w:w="100" w:type="dxa"/>
            </w:tcMar>
          </w:tcPr>
          <w:p>
            <w:pPr>
              <w:spacing w:before="10" w:after="10" w:line="240" w:lineRule="auto"/>
            </w:pPr>
            <w:r>
              <w:rPr>
                <w:color w:val="3E6690"/>
                <w:sz w:val="19"/>
              </w:rPr>
              <w:t xml:space="preserve">OUTFITTER</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I-29</w:t>
            </w:r>
          </w:p>
        </w:tc>
        <w:tc>
          <w:tcPr>
            <w:tcW w:w="5626" w:type="dxa"/>
            <w:tcMar>
              <w:top w:w="40" w:type="dxa"/>
              <w:left w:w="100" w:type="dxa"/>
              <w:bottom w:w="40" w:type="dxa"/>
              <w:right w:w="100" w:type="dxa"/>
            </w:tcMar>
          </w:tcPr>
          <w:p>
            <w:pPr>
              <w:spacing w:before="10" w:after="10" w:line="240" w:lineRule="auto"/>
            </w:pPr>
            <w:r>
              <w:rPr>
                <w:color w:val="3E6690"/>
                <w:sz w:val="19"/>
              </w:rPr>
              <w:t xml:space="preserve">Ammunition "Lot Number" Traceability Requirements for Hunters</w:t>
            </w:r>
          </w:p>
        </w:tc>
        <w:tc>
          <w:tcPr>
            <w:tcW w:w="2200" w:type="dxa"/>
            <w:tcMar>
              <w:top w:w="40" w:type="dxa"/>
              <w:left w:w="100" w:type="dxa"/>
              <w:bottom w:w="40" w:type="dxa"/>
              <w:right w:w="100" w:type="dxa"/>
            </w:tcMar>
          </w:tcPr>
          <w:p>
            <w:pPr>
              <w:spacing w:before="10" w:after="10" w:line="240" w:lineRule="auto"/>
            </w:pPr>
            <w:r>
              <w:rPr>
                <w:color w:val="3E6690"/>
                <w:sz w:val="19"/>
              </w:rPr>
              <w:t xml:space="preserve">OUTFITTER</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I-30</w:t>
            </w:r>
          </w:p>
        </w:tc>
        <w:tc>
          <w:tcPr>
            <w:tcW w:w="5626" w:type="dxa"/>
            <w:tcMar>
              <w:top w:w="40" w:type="dxa"/>
              <w:left w:w="100" w:type="dxa"/>
              <w:bottom w:w="40" w:type="dxa"/>
              <w:right w:w="100" w:type="dxa"/>
            </w:tcMar>
          </w:tcPr>
          <w:p>
            <w:pPr>
              <w:spacing w:before="10" w:after="10" w:line="240" w:lineRule="auto"/>
            </w:pPr>
            <w:r>
              <w:rPr>
                <w:color w:val="3E6690"/>
                <w:sz w:val="19"/>
              </w:rPr>
              <w:t xml:space="preserve">"Caliber" and "Gauge" Marking Verification for Hunting Firearms</w:t>
            </w:r>
          </w:p>
        </w:tc>
        <w:tc>
          <w:tcPr>
            <w:tcW w:w="2200" w:type="dxa"/>
            <w:tcMar>
              <w:top w:w="40" w:type="dxa"/>
              <w:left w:w="100" w:type="dxa"/>
              <w:bottom w:w="40" w:type="dxa"/>
              <w:right w:w="100" w:type="dxa"/>
            </w:tcMar>
          </w:tcPr>
          <w:p>
            <w:pPr>
              <w:spacing w:before="10" w:after="10" w:line="240" w:lineRule="auto"/>
            </w:pPr>
            <w:r>
              <w:rPr>
                <w:color w:val="3E6690"/>
                <w:sz w:val="19"/>
              </w:rPr>
              <w:t xml:space="preserve">OUTFITTER</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I-31</w:t>
            </w:r>
          </w:p>
        </w:tc>
        <w:tc>
          <w:tcPr>
            <w:tcW w:w="5626" w:type="dxa"/>
            <w:tcMar>
              <w:top w:w="40" w:type="dxa"/>
              <w:left w:w="100" w:type="dxa"/>
              <w:bottom w:w="40" w:type="dxa"/>
              <w:right w:w="100" w:type="dxa"/>
            </w:tcMar>
          </w:tcPr>
          <w:p>
            <w:pPr>
              <w:spacing w:before="10" w:after="10" w:line="240" w:lineRule="auto"/>
            </w:pPr>
            <w:r>
              <w:rPr>
                <w:color w:val="3E6690"/>
                <w:sz w:val="19"/>
              </w:rPr>
              <w:t xml:space="preserve">"Import Permit Number" Display Requirements for Hunters</w:t>
            </w:r>
          </w:p>
        </w:tc>
        <w:tc>
          <w:tcPr>
            <w:tcW w:w="2200" w:type="dxa"/>
            <w:tcMar>
              <w:top w:w="40" w:type="dxa"/>
              <w:left w:w="100" w:type="dxa"/>
              <w:bottom w:w="40" w:type="dxa"/>
              <w:right w:w="100" w:type="dxa"/>
            </w:tcMar>
          </w:tcPr>
          <w:p>
            <w:pPr>
              <w:spacing w:before="10" w:after="10" w:line="240" w:lineRule="auto"/>
            </w:pPr>
            <w:r>
              <w:rPr>
                <w:color w:val="3E6690"/>
                <w:sz w:val="19"/>
              </w:rPr>
              <w:t xml:space="preserve">OUTFITTER</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I-32</w:t>
            </w:r>
          </w:p>
        </w:tc>
        <w:tc>
          <w:tcPr>
            <w:tcW w:w="5626" w:type="dxa"/>
            <w:tcMar>
              <w:top w:w="40" w:type="dxa"/>
              <w:left w:w="100" w:type="dxa"/>
              <w:bottom w:w="40" w:type="dxa"/>
              <w:right w:w="100" w:type="dxa"/>
            </w:tcMar>
          </w:tcPr>
          <w:p>
            <w:pPr>
              <w:spacing w:before="10" w:after="10" w:line="240" w:lineRule="auto"/>
            </w:pPr>
            <w:r>
              <w:rPr>
                <w:color w:val="3E6690"/>
                <w:sz w:val="19"/>
              </w:rPr>
              <w:t xml:space="preserve">"End-User" Certification for Every Hunting Shipment</w:t>
            </w:r>
          </w:p>
        </w:tc>
        <w:tc>
          <w:tcPr>
            <w:tcW w:w="2200" w:type="dxa"/>
            <w:tcMar>
              <w:top w:w="40" w:type="dxa"/>
              <w:left w:w="100" w:type="dxa"/>
              <w:bottom w:w="40" w:type="dxa"/>
              <w:right w:w="100" w:type="dxa"/>
            </w:tcMar>
          </w:tcPr>
          <w:p>
            <w:pPr>
              <w:spacing w:before="10" w:after="10" w:line="240" w:lineRule="auto"/>
            </w:pPr>
            <w:r>
              <w:rPr>
                <w:color w:val="3E6690"/>
                <w:sz w:val="19"/>
              </w:rPr>
              <w:t xml:space="preserve">OUTFITTER</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I-33</w:t>
            </w:r>
          </w:p>
        </w:tc>
        <w:tc>
          <w:tcPr>
            <w:tcW w:w="5626" w:type="dxa"/>
            <w:tcMar>
              <w:top w:w="40" w:type="dxa"/>
              <w:left w:w="100" w:type="dxa"/>
              <w:bottom w:w="40" w:type="dxa"/>
              <w:right w:w="100" w:type="dxa"/>
            </w:tcMar>
          </w:tcPr>
          <w:p>
            <w:pPr>
              <w:spacing w:before="10" w:after="10" w:line="240" w:lineRule="auto"/>
            </w:pPr>
            <w:r>
              <w:rPr>
                <w:color w:val="3E6690"/>
                <w:sz w:val="19"/>
              </w:rPr>
              <w:t xml:space="preserve">CITES Hunting Trophy Import "Processing" Delays</w:t>
            </w:r>
          </w:p>
        </w:tc>
        <w:tc>
          <w:tcPr>
            <w:tcW w:w="2200" w:type="dxa"/>
            <w:tcMar>
              <w:top w:w="40" w:type="dxa"/>
              <w:left w:w="100" w:type="dxa"/>
              <w:bottom w:w="40" w:type="dxa"/>
              <w:right w:w="100" w:type="dxa"/>
            </w:tcMar>
          </w:tcPr>
          <w:p>
            <w:pPr>
              <w:spacing w:before="10" w:after="10" w:line="240" w:lineRule="auto"/>
            </w:pPr>
            <w:r>
              <w:rPr>
                <w:color w:val="3E6690"/>
                <w:sz w:val="19"/>
              </w:rPr>
              <w:t xml:space="preserve">OUTFITTER</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I-34</w:t>
            </w:r>
          </w:p>
        </w:tc>
        <w:tc>
          <w:tcPr>
            <w:tcW w:w="5626" w:type="dxa"/>
            <w:tcMar>
              <w:top w:w="40" w:type="dxa"/>
              <w:left w:w="100" w:type="dxa"/>
              <w:bottom w:w="40" w:type="dxa"/>
              <w:right w:w="100" w:type="dxa"/>
            </w:tcMar>
          </w:tcPr>
          <w:p>
            <w:pPr>
              <w:spacing w:before="10" w:after="10" w:line="240" w:lineRule="auto"/>
            </w:pPr>
            <w:r>
              <w:rPr>
                <w:color w:val="3E6690"/>
                <w:sz w:val="19"/>
              </w:rPr>
              <w:t xml:space="preserve">Expanded CITES "Species" Verification for Hunting Trophies</w:t>
            </w:r>
          </w:p>
        </w:tc>
        <w:tc>
          <w:tcPr>
            <w:tcW w:w="2200" w:type="dxa"/>
            <w:tcMar>
              <w:top w:w="40" w:type="dxa"/>
              <w:left w:w="100" w:type="dxa"/>
              <w:bottom w:w="40" w:type="dxa"/>
              <w:right w:w="100" w:type="dxa"/>
            </w:tcMar>
          </w:tcPr>
          <w:p>
            <w:pPr>
              <w:spacing w:before="10" w:after="10" w:line="240" w:lineRule="auto"/>
            </w:pPr>
            <w:r>
              <w:rPr>
                <w:color w:val="3E6690"/>
                <w:sz w:val="19"/>
              </w:rPr>
              <w:t xml:space="preserve">OUTFITTER</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I-35</w:t>
            </w:r>
          </w:p>
        </w:tc>
        <w:tc>
          <w:tcPr>
            <w:tcW w:w="5626" w:type="dxa"/>
            <w:tcMar>
              <w:top w:w="40" w:type="dxa"/>
              <w:left w:w="100" w:type="dxa"/>
              <w:bottom w:w="40" w:type="dxa"/>
              <w:right w:w="100" w:type="dxa"/>
            </w:tcMar>
          </w:tcPr>
          <w:p>
            <w:pPr>
              <w:spacing w:before="10" w:after="10" w:line="240" w:lineRule="auto"/>
            </w:pPr>
            <w:r>
              <w:rPr>
                <w:color w:val="3E6690"/>
                <w:sz w:val="19"/>
              </w:rPr>
              <w:t xml:space="preserve">Hunting Trophy "Fresh/Frozen/Salted" Condition Verification</w:t>
            </w:r>
          </w:p>
        </w:tc>
        <w:tc>
          <w:tcPr>
            <w:tcW w:w="2200" w:type="dxa"/>
            <w:tcMar>
              <w:top w:w="40" w:type="dxa"/>
              <w:left w:w="100" w:type="dxa"/>
              <w:bottom w:w="40" w:type="dxa"/>
              <w:right w:w="100" w:type="dxa"/>
            </w:tcMar>
          </w:tcPr>
          <w:p>
            <w:pPr>
              <w:spacing w:before="10" w:after="10" w:line="240" w:lineRule="auto"/>
            </w:pPr>
            <w:r>
              <w:rPr>
                <w:color w:val="3E6690"/>
                <w:sz w:val="19"/>
              </w:rPr>
              <w:t xml:space="preserve">OUTFITTER</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I-36</w:t>
            </w:r>
          </w:p>
        </w:tc>
        <w:tc>
          <w:tcPr>
            <w:tcW w:w="5626" w:type="dxa"/>
            <w:tcMar>
              <w:top w:w="40" w:type="dxa"/>
              <w:left w:w="100" w:type="dxa"/>
              <w:bottom w:w="40" w:type="dxa"/>
              <w:right w:w="100" w:type="dxa"/>
            </w:tcMar>
          </w:tcPr>
          <w:p>
            <w:pPr>
              <w:spacing w:before="10" w:after="10" w:line="240" w:lineRule="auto"/>
            </w:pPr>
            <w:r>
              <w:rPr>
                <w:color w:val="3E6690"/>
                <w:sz w:val="19"/>
              </w:rPr>
              <w:t xml:space="preserve">Lead Content Testing for Hunting Ammunition</w:t>
            </w:r>
          </w:p>
        </w:tc>
        <w:tc>
          <w:tcPr>
            <w:tcW w:w="2200" w:type="dxa"/>
            <w:tcMar>
              <w:top w:w="40" w:type="dxa"/>
              <w:left w:w="100" w:type="dxa"/>
              <w:bottom w:w="40" w:type="dxa"/>
              <w:right w:w="100" w:type="dxa"/>
            </w:tcMar>
          </w:tcPr>
          <w:p>
            <w:pPr>
              <w:spacing w:before="10" w:after="10" w:line="240" w:lineRule="auto"/>
            </w:pPr>
            <w:r>
              <w:rPr>
                <w:color w:val="3E6690"/>
                <w:sz w:val="19"/>
              </w:rPr>
              <w:t xml:space="preserve">OUTFITTER</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I-37</w:t>
            </w:r>
          </w:p>
        </w:tc>
        <w:tc>
          <w:tcPr>
            <w:tcW w:w="5626" w:type="dxa"/>
            <w:tcMar>
              <w:top w:w="40" w:type="dxa"/>
              <w:left w:w="100" w:type="dxa"/>
              <w:bottom w:w="40" w:type="dxa"/>
              <w:right w:w="100" w:type="dxa"/>
            </w:tcMar>
          </w:tcPr>
          <w:p>
            <w:pPr>
              <w:spacing w:before="10" w:after="10" w:line="240" w:lineRule="auto"/>
            </w:pPr>
            <w:r>
              <w:rPr>
                <w:color w:val="3E6690"/>
                <w:sz w:val="19"/>
              </w:rPr>
              <w:t xml:space="preserve">"Green Ammunition" Certification Requirements for Hunters</w:t>
            </w:r>
          </w:p>
        </w:tc>
        <w:tc>
          <w:tcPr>
            <w:tcW w:w="2200" w:type="dxa"/>
            <w:tcMar>
              <w:top w:w="40" w:type="dxa"/>
              <w:left w:w="100" w:type="dxa"/>
              <w:bottom w:w="40" w:type="dxa"/>
              <w:right w:w="100" w:type="dxa"/>
            </w:tcMar>
          </w:tcPr>
          <w:p>
            <w:pPr>
              <w:spacing w:before="10" w:after="10" w:line="240" w:lineRule="auto"/>
            </w:pPr>
            <w:r>
              <w:rPr>
                <w:color w:val="3E6690"/>
                <w:sz w:val="19"/>
              </w:rPr>
              <w:t xml:space="preserve">OUTFITTER</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I-38</w:t>
            </w:r>
          </w:p>
        </w:tc>
        <w:tc>
          <w:tcPr>
            <w:tcW w:w="5626" w:type="dxa"/>
            <w:tcMar>
              <w:top w:w="40" w:type="dxa"/>
              <w:left w:w="100" w:type="dxa"/>
              <w:bottom w:w="40" w:type="dxa"/>
              <w:right w:w="100" w:type="dxa"/>
            </w:tcMar>
          </w:tcPr>
          <w:p>
            <w:pPr>
              <w:spacing w:before="10" w:after="10" w:line="240" w:lineRule="auto"/>
            </w:pPr>
            <w:r>
              <w:rPr>
                <w:color w:val="3E6690"/>
                <w:sz w:val="19"/>
              </w:rPr>
              <w:t xml:space="preserve">Hunting Trophy "Elephant Ivory and Rhino Horn" Ban Enforcement</w:t>
            </w:r>
          </w:p>
        </w:tc>
        <w:tc>
          <w:tcPr>
            <w:tcW w:w="2200" w:type="dxa"/>
            <w:tcMar>
              <w:top w:w="40" w:type="dxa"/>
              <w:left w:w="100" w:type="dxa"/>
              <w:bottom w:w="40" w:type="dxa"/>
              <w:right w:w="100" w:type="dxa"/>
            </w:tcMar>
          </w:tcPr>
          <w:p>
            <w:pPr>
              <w:spacing w:before="10" w:after="10" w:line="240" w:lineRule="auto"/>
            </w:pPr>
            <w:r>
              <w:rPr>
                <w:color w:val="3E6690"/>
                <w:sz w:val="19"/>
              </w:rPr>
              <w:t xml:space="preserve">OUTFITTER</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I-39</w:t>
            </w:r>
          </w:p>
        </w:tc>
        <w:tc>
          <w:tcPr>
            <w:tcW w:w="5626" w:type="dxa"/>
            <w:tcMar>
              <w:top w:w="40" w:type="dxa"/>
              <w:left w:w="100" w:type="dxa"/>
              <w:bottom w:w="40" w:type="dxa"/>
              <w:right w:w="100" w:type="dxa"/>
            </w:tcMar>
          </w:tcPr>
          <w:p>
            <w:pPr>
              <w:spacing w:before="10" w:after="10" w:line="240" w:lineRule="auto"/>
            </w:pPr>
            <w:r>
              <w:rPr>
                <w:color w:val="3E6690"/>
                <w:sz w:val="19"/>
              </w:rPr>
              <w:t xml:space="preserve">Hunting "User Fee" Increases for Non-Residents</w:t>
            </w:r>
          </w:p>
        </w:tc>
        <w:tc>
          <w:tcPr>
            <w:tcW w:w="2200" w:type="dxa"/>
            <w:tcMar>
              <w:top w:w="40" w:type="dxa"/>
              <w:left w:w="100" w:type="dxa"/>
              <w:bottom w:w="40" w:type="dxa"/>
              <w:right w:w="100" w:type="dxa"/>
            </w:tcMar>
          </w:tcPr>
          <w:p>
            <w:pPr>
              <w:spacing w:before="10" w:after="10" w:line="240" w:lineRule="auto"/>
            </w:pPr>
            <w:r>
              <w:rPr>
                <w:color w:val="3E6690"/>
                <w:sz w:val="19"/>
              </w:rPr>
              <w:t xml:space="preserve">OUTFITTER</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I-40</w:t>
            </w:r>
          </w:p>
        </w:tc>
        <w:tc>
          <w:tcPr>
            <w:tcW w:w="5626" w:type="dxa"/>
            <w:tcMar>
              <w:top w:w="40" w:type="dxa"/>
              <w:left w:w="100" w:type="dxa"/>
              <w:bottom w:w="40" w:type="dxa"/>
              <w:right w:w="100" w:type="dxa"/>
            </w:tcMar>
          </w:tcPr>
          <w:p>
            <w:pPr>
              <w:spacing w:before="10" w:after="10" w:line="240" w:lineRule="auto"/>
            </w:pPr>
            <w:r>
              <w:rPr>
                <w:color w:val="3E6690"/>
                <w:sz w:val="19"/>
              </w:rPr>
              <w:t xml:space="preserve">Hunting Outfitter "Licensing" Compliance Audits</w:t>
            </w:r>
          </w:p>
        </w:tc>
        <w:tc>
          <w:tcPr>
            <w:tcW w:w="2200" w:type="dxa"/>
            <w:tcMar>
              <w:top w:w="40" w:type="dxa"/>
              <w:left w:w="100" w:type="dxa"/>
              <w:bottom w:w="40" w:type="dxa"/>
              <w:right w:w="100" w:type="dxa"/>
            </w:tcMar>
          </w:tcPr>
          <w:p>
            <w:pPr>
              <w:spacing w:before="10" w:after="10" w:line="240" w:lineRule="auto"/>
            </w:pPr>
            <w:r>
              <w:rPr>
                <w:color w:val="3E6690"/>
                <w:sz w:val="19"/>
              </w:rPr>
              <w:t xml:space="preserve">OUTFITTER</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J-1</w:t>
            </w:r>
          </w:p>
        </w:tc>
        <w:tc>
          <w:tcPr>
            <w:tcW w:w="5626" w:type="dxa"/>
            <w:tcMar>
              <w:top w:w="40" w:type="dxa"/>
              <w:left w:w="100" w:type="dxa"/>
              <w:bottom w:w="40" w:type="dxa"/>
              <w:right w:w="100" w:type="dxa"/>
            </w:tcMar>
          </w:tcPr>
          <w:p>
            <w:pPr>
              <w:spacing w:before="10" w:after="10" w:line="240" w:lineRule="auto"/>
            </w:pPr>
            <w:r>
              <w:rPr>
                <w:color w:val="3E6690"/>
                <w:sz w:val="19"/>
              </w:rPr>
              <w:t xml:space="preserve">Transborder Flight Plan Revalidation</w:t>
            </w:r>
          </w:p>
        </w:tc>
        <w:tc>
          <w:tcPr>
            <w:tcW w:w="2200" w:type="dxa"/>
            <w:tcMar>
              <w:top w:w="40" w:type="dxa"/>
              <w:left w:w="100" w:type="dxa"/>
              <w:bottom w:w="40" w:type="dxa"/>
              <w:right w:w="100" w:type="dxa"/>
            </w:tcMar>
          </w:tcPr>
          <w:p>
            <w:pPr>
              <w:spacing w:before="10" w:after="10" w:line="240" w:lineRule="auto"/>
            </w:pPr>
            <w:r>
              <w:rPr>
                <w:color w:val="3E6690"/>
                <w:sz w:val="19"/>
              </w:rPr>
              <w:t xml:space="preserve">CROWN</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J-2</w:t>
            </w:r>
          </w:p>
        </w:tc>
        <w:tc>
          <w:tcPr>
            <w:tcW w:w="5626" w:type="dxa"/>
            <w:tcMar>
              <w:top w:w="40" w:type="dxa"/>
              <w:left w:w="100" w:type="dxa"/>
              <w:bottom w:w="40" w:type="dxa"/>
              <w:right w:w="100" w:type="dxa"/>
            </w:tcMar>
          </w:tcPr>
          <w:p>
            <w:pPr>
              <w:spacing w:before="10" w:after="10" w:line="240" w:lineRule="auto"/>
            </w:pPr>
            <w:r>
              <w:rPr>
                <w:color w:val="3E6690"/>
                <w:sz w:val="19"/>
              </w:rPr>
              <w:t xml:space="preserve">Overflight Fee Recalibration</w:t>
            </w:r>
          </w:p>
        </w:tc>
        <w:tc>
          <w:tcPr>
            <w:tcW w:w="2200" w:type="dxa"/>
            <w:tcMar>
              <w:top w:w="40" w:type="dxa"/>
              <w:left w:w="100" w:type="dxa"/>
              <w:bottom w:w="40" w:type="dxa"/>
              <w:right w:w="100" w:type="dxa"/>
            </w:tcMar>
          </w:tcPr>
          <w:p>
            <w:pPr>
              <w:spacing w:before="10" w:after="10" w:line="240" w:lineRule="auto"/>
            </w:pPr>
            <w:r>
              <w:rPr>
                <w:color w:val="3E6690"/>
                <w:sz w:val="19"/>
              </w:rPr>
              <w:t xml:space="preserve">CROWN</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J-3</w:t>
            </w:r>
          </w:p>
        </w:tc>
        <w:tc>
          <w:tcPr>
            <w:tcW w:w="5626" w:type="dxa"/>
            <w:tcMar>
              <w:top w:w="40" w:type="dxa"/>
              <w:left w:w="100" w:type="dxa"/>
              <w:bottom w:w="40" w:type="dxa"/>
              <w:right w:w="100" w:type="dxa"/>
            </w:tcMar>
          </w:tcPr>
          <w:p>
            <w:pPr>
              <w:spacing w:before="10" w:after="10" w:line="240" w:lineRule="auto"/>
            </w:pPr>
            <w:r>
              <w:rPr>
                <w:color w:val="3E6690"/>
                <w:sz w:val="19"/>
              </w:rPr>
              <w:t xml:space="preserve">Flight Crew Duty-Time Documentation Audits</w:t>
            </w:r>
          </w:p>
        </w:tc>
        <w:tc>
          <w:tcPr>
            <w:tcW w:w="2200" w:type="dxa"/>
            <w:tcMar>
              <w:top w:w="40" w:type="dxa"/>
              <w:left w:w="100" w:type="dxa"/>
              <w:bottom w:w="40" w:type="dxa"/>
              <w:right w:w="100" w:type="dxa"/>
            </w:tcMar>
          </w:tcPr>
          <w:p>
            <w:pPr>
              <w:spacing w:before="10" w:after="10" w:line="240" w:lineRule="auto"/>
            </w:pPr>
            <w:r>
              <w:rPr>
                <w:color w:val="3E6690"/>
                <w:sz w:val="19"/>
              </w:rPr>
              <w:t xml:space="preserve">CROWN</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J-4</w:t>
            </w:r>
          </w:p>
        </w:tc>
        <w:tc>
          <w:tcPr>
            <w:tcW w:w="5626" w:type="dxa"/>
            <w:tcMar>
              <w:top w:w="40" w:type="dxa"/>
              <w:left w:w="100" w:type="dxa"/>
              <w:bottom w:w="40" w:type="dxa"/>
              <w:right w:w="100" w:type="dxa"/>
            </w:tcMar>
          </w:tcPr>
          <w:p>
            <w:pPr>
              <w:spacing w:before="10" w:after="10" w:line="240" w:lineRule="auto"/>
            </w:pPr>
            <w:r>
              <w:rPr>
                <w:color w:val="3E6690"/>
                <w:sz w:val="19"/>
              </w:rPr>
              <w:t xml:space="preserve">Locomotive Safety Recertification at the Border</w:t>
            </w:r>
          </w:p>
        </w:tc>
        <w:tc>
          <w:tcPr>
            <w:tcW w:w="2200" w:type="dxa"/>
            <w:tcMar>
              <w:top w:w="40" w:type="dxa"/>
              <w:left w:w="100" w:type="dxa"/>
              <w:bottom w:w="40" w:type="dxa"/>
              <w:right w:w="100" w:type="dxa"/>
            </w:tcMar>
          </w:tcPr>
          <w:p>
            <w:pPr>
              <w:spacing w:before="10" w:after="10" w:line="240" w:lineRule="auto"/>
            </w:pPr>
            <w:r>
              <w:rPr>
                <w:color w:val="3E6690"/>
                <w:sz w:val="19"/>
              </w:rPr>
              <w:t xml:space="preserve">CROWN</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J-5</w:t>
            </w:r>
          </w:p>
        </w:tc>
        <w:tc>
          <w:tcPr>
            <w:tcW w:w="5626" w:type="dxa"/>
            <w:tcMar>
              <w:top w:w="40" w:type="dxa"/>
              <w:left w:w="100" w:type="dxa"/>
              <w:bottom w:w="40" w:type="dxa"/>
              <w:right w:w="100" w:type="dxa"/>
            </w:tcMar>
          </w:tcPr>
          <w:p>
            <w:pPr>
              <w:spacing w:before="10" w:after="10" w:line="240" w:lineRule="auto"/>
            </w:pPr>
            <w:r>
              <w:rPr>
                <w:color w:val="3E6690"/>
                <w:sz w:val="19"/>
              </w:rPr>
              <w:t xml:space="preserve">Hours-of-Service Log Audits for U.S. Rail and Truck Crews</w:t>
            </w:r>
          </w:p>
        </w:tc>
        <w:tc>
          <w:tcPr>
            <w:tcW w:w="2200" w:type="dxa"/>
            <w:tcMar>
              <w:top w:w="40" w:type="dxa"/>
              <w:left w:w="100" w:type="dxa"/>
              <w:bottom w:w="40" w:type="dxa"/>
              <w:right w:w="100" w:type="dxa"/>
            </w:tcMar>
          </w:tcPr>
          <w:p>
            <w:pPr>
              <w:spacing w:before="10" w:after="10" w:line="240" w:lineRule="auto"/>
            </w:pPr>
            <w:r>
              <w:rPr>
                <w:color w:val="3E6690"/>
                <w:sz w:val="19"/>
              </w:rPr>
              <w:t xml:space="preserve">CROWN</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J-6</w:t>
            </w:r>
          </w:p>
        </w:tc>
        <w:tc>
          <w:tcPr>
            <w:tcW w:w="5626" w:type="dxa"/>
            <w:tcMar>
              <w:top w:w="40" w:type="dxa"/>
              <w:left w:w="100" w:type="dxa"/>
              <w:bottom w:w="40" w:type="dxa"/>
              <w:right w:w="100" w:type="dxa"/>
            </w:tcMar>
          </w:tcPr>
          <w:p>
            <w:pPr>
              <w:spacing w:before="10" w:after="10" w:line="240" w:lineRule="auto"/>
            </w:pPr>
            <w:r>
              <w:rPr>
                <w:color w:val="3E6690"/>
                <w:sz w:val="19"/>
              </w:rPr>
              <w:t xml:space="preserve">Bulk Water Export Moratorium Formalization</w:t>
            </w:r>
          </w:p>
        </w:tc>
        <w:tc>
          <w:tcPr>
            <w:tcW w:w="2200" w:type="dxa"/>
            <w:tcMar>
              <w:top w:w="40" w:type="dxa"/>
              <w:left w:w="100" w:type="dxa"/>
              <w:bottom w:w="40" w:type="dxa"/>
              <w:right w:w="100" w:type="dxa"/>
            </w:tcMar>
          </w:tcPr>
          <w:p>
            <w:pPr>
              <w:spacing w:before="10" w:after="10" w:line="240" w:lineRule="auto"/>
            </w:pPr>
            <w:r>
              <w:rPr>
                <w:color w:val="3E6690"/>
                <w:sz w:val="19"/>
              </w:rPr>
              <w:t xml:space="preserve">CROWN</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J-7</w:t>
            </w:r>
          </w:p>
        </w:tc>
        <w:tc>
          <w:tcPr>
            <w:tcW w:w="5626" w:type="dxa"/>
            <w:tcMar>
              <w:top w:w="40" w:type="dxa"/>
              <w:left w:w="100" w:type="dxa"/>
              <w:bottom w:w="40" w:type="dxa"/>
              <w:right w:w="100" w:type="dxa"/>
            </w:tcMar>
          </w:tcPr>
          <w:p>
            <w:pPr>
              <w:spacing w:before="10" w:after="10" w:line="240" w:lineRule="auto"/>
            </w:pPr>
            <w:r>
              <w:rPr>
                <w:color w:val="3E6690"/>
                <w:sz w:val="19"/>
              </w:rPr>
              <w:t xml:space="preserve">Ballast Water Inspections for U.S.-Flag Lakers</w:t>
            </w:r>
          </w:p>
        </w:tc>
        <w:tc>
          <w:tcPr>
            <w:tcW w:w="2200" w:type="dxa"/>
            <w:tcMar>
              <w:top w:w="40" w:type="dxa"/>
              <w:left w:w="100" w:type="dxa"/>
              <w:bottom w:w="40" w:type="dxa"/>
              <w:right w:w="100" w:type="dxa"/>
            </w:tcMar>
          </w:tcPr>
          <w:p>
            <w:pPr>
              <w:spacing w:before="10" w:after="10" w:line="240" w:lineRule="auto"/>
            </w:pPr>
            <w:r>
              <w:rPr>
                <w:color w:val="3E6690"/>
                <w:sz w:val="19"/>
              </w:rPr>
              <w:t xml:space="preserve">CROWN</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J-8</w:t>
            </w:r>
          </w:p>
        </w:tc>
        <w:tc>
          <w:tcPr>
            <w:tcW w:w="5626" w:type="dxa"/>
            <w:tcMar>
              <w:top w:w="40" w:type="dxa"/>
              <w:left w:w="100" w:type="dxa"/>
              <w:bottom w:w="40" w:type="dxa"/>
              <w:right w:w="100" w:type="dxa"/>
            </w:tcMar>
          </w:tcPr>
          <w:p>
            <w:pPr>
              <w:spacing w:before="10" w:after="10" w:line="240" w:lineRule="auto"/>
            </w:pPr>
            <w:r>
              <w:rPr>
                <w:color w:val="3E6690"/>
                <w:sz w:val="19"/>
              </w:rPr>
              <w:t xml:space="preserve">NORDREG Reporting Enforcement in the Northwest Passage</w:t>
            </w:r>
          </w:p>
        </w:tc>
        <w:tc>
          <w:tcPr>
            <w:tcW w:w="2200" w:type="dxa"/>
            <w:tcMar>
              <w:top w:w="40" w:type="dxa"/>
              <w:left w:w="100" w:type="dxa"/>
              <w:bottom w:w="40" w:type="dxa"/>
              <w:right w:w="100" w:type="dxa"/>
            </w:tcMar>
          </w:tcPr>
          <w:p>
            <w:pPr>
              <w:spacing w:before="10" w:after="10" w:line="240" w:lineRule="auto"/>
            </w:pPr>
            <w:r>
              <w:rPr>
                <w:color w:val="3E6690"/>
                <w:sz w:val="19"/>
              </w:rPr>
              <w:t xml:space="preserve">CROWN</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J-9</w:t>
            </w:r>
          </w:p>
        </w:tc>
        <w:tc>
          <w:tcPr>
            <w:tcW w:w="5626" w:type="dxa"/>
            <w:tcMar>
              <w:top w:w="40" w:type="dxa"/>
              <w:left w:w="100" w:type="dxa"/>
              <w:bottom w:w="40" w:type="dxa"/>
              <w:right w:w="100" w:type="dxa"/>
            </w:tcMar>
          </w:tcPr>
          <w:p>
            <w:pPr>
              <w:spacing w:before="10" w:after="10" w:line="240" w:lineRule="auto"/>
            </w:pPr>
            <w:r>
              <w:rPr>
                <w:color w:val="3E6690"/>
                <w:sz w:val="19"/>
              </w:rPr>
              <w:t xml:space="preserve">Patent Linkage and Compulsory Licensing Reviews</w:t>
            </w:r>
          </w:p>
        </w:tc>
        <w:tc>
          <w:tcPr>
            <w:tcW w:w="2200" w:type="dxa"/>
            <w:tcMar>
              <w:top w:w="40" w:type="dxa"/>
              <w:left w:w="100" w:type="dxa"/>
              <w:bottom w:w="40" w:type="dxa"/>
              <w:right w:w="100" w:type="dxa"/>
            </w:tcMar>
          </w:tcPr>
          <w:p>
            <w:pPr>
              <w:spacing w:before="10" w:after="10" w:line="240" w:lineRule="auto"/>
            </w:pPr>
            <w:r>
              <w:rPr>
                <w:color w:val="3E6690"/>
                <w:sz w:val="19"/>
              </w:rPr>
              <w:t xml:space="preserve">CROWN</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J-10</w:t>
            </w:r>
          </w:p>
        </w:tc>
        <w:tc>
          <w:tcPr>
            <w:tcW w:w="5626" w:type="dxa"/>
            <w:tcMar>
              <w:top w:w="40" w:type="dxa"/>
              <w:left w:w="100" w:type="dxa"/>
              <w:bottom w:w="40" w:type="dxa"/>
              <w:right w:w="100" w:type="dxa"/>
            </w:tcMar>
          </w:tcPr>
          <w:p>
            <w:pPr>
              <w:spacing w:before="10" w:after="10" w:line="240" w:lineRule="auto"/>
            </w:pPr>
            <w:r>
              <w:rPr>
                <w:color w:val="3E6690"/>
                <w:sz w:val="19"/>
              </w:rPr>
              <w:t xml:space="preserve">USDA Establishment Equivalency Re-Audits</w:t>
            </w:r>
          </w:p>
        </w:tc>
        <w:tc>
          <w:tcPr>
            <w:tcW w:w="2200" w:type="dxa"/>
            <w:tcMar>
              <w:top w:w="40" w:type="dxa"/>
              <w:left w:w="100" w:type="dxa"/>
              <w:bottom w:w="40" w:type="dxa"/>
              <w:right w:w="100" w:type="dxa"/>
            </w:tcMar>
          </w:tcPr>
          <w:p>
            <w:pPr>
              <w:spacing w:before="10" w:after="10" w:line="240" w:lineRule="auto"/>
            </w:pPr>
            <w:r>
              <w:rPr>
                <w:color w:val="3E6690"/>
                <w:sz w:val="19"/>
              </w:rPr>
              <w:t xml:space="preserve">CROWN</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J-11</w:t>
            </w:r>
          </w:p>
        </w:tc>
        <w:tc>
          <w:tcPr>
            <w:tcW w:w="5626" w:type="dxa"/>
            <w:tcMar>
              <w:top w:w="40" w:type="dxa"/>
              <w:left w:w="100" w:type="dxa"/>
              <w:bottom w:w="40" w:type="dxa"/>
              <w:right w:w="100" w:type="dxa"/>
            </w:tcMar>
          </w:tcPr>
          <w:p>
            <w:pPr>
              <w:spacing w:before="10" w:after="10" w:line="240" w:lineRule="auto"/>
            </w:pPr>
            <w:r>
              <w:rPr>
                <w:color w:val="3E6690"/>
                <w:sz w:val="19"/>
              </w:rPr>
              <w:t xml:space="preserve">Transfer-Pricing Marathon Audits</w:t>
            </w:r>
          </w:p>
        </w:tc>
        <w:tc>
          <w:tcPr>
            <w:tcW w:w="2200" w:type="dxa"/>
            <w:tcMar>
              <w:top w:w="40" w:type="dxa"/>
              <w:left w:w="100" w:type="dxa"/>
              <w:bottom w:w="40" w:type="dxa"/>
              <w:right w:w="100" w:type="dxa"/>
            </w:tcMar>
          </w:tcPr>
          <w:p>
            <w:pPr>
              <w:spacing w:before="10" w:after="10" w:line="240" w:lineRule="auto"/>
            </w:pPr>
            <w:r>
              <w:rPr>
                <w:color w:val="3E6690"/>
                <w:sz w:val="19"/>
              </w:rPr>
              <w:t xml:space="preserve">CROWN</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J-12</w:t>
            </w:r>
          </w:p>
        </w:tc>
        <w:tc>
          <w:tcPr>
            <w:tcW w:w="5626" w:type="dxa"/>
            <w:tcMar>
              <w:top w:w="40" w:type="dxa"/>
              <w:left w:w="100" w:type="dxa"/>
              <w:bottom w:w="40" w:type="dxa"/>
              <w:right w:w="100" w:type="dxa"/>
            </w:tcMar>
          </w:tcPr>
          <w:p>
            <w:pPr>
              <w:spacing w:before="10" w:after="10" w:line="240" w:lineRule="auto"/>
            </w:pPr>
            <w:r>
              <w:rPr>
                <w:color w:val="3E6690"/>
                <w:sz w:val="19"/>
              </w:rPr>
              <w:t xml:space="preserve">Capital Treatment Review of U.S. Bank Branches</w:t>
            </w:r>
          </w:p>
        </w:tc>
        <w:tc>
          <w:tcPr>
            <w:tcW w:w="2200" w:type="dxa"/>
            <w:tcMar>
              <w:top w:w="40" w:type="dxa"/>
              <w:left w:w="100" w:type="dxa"/>
              <w:bottom w:w="40" w:type="dxa"/>
              <w:right w:w="100" w:type="dxa"/>
            </w:tcMar>
          </w:tcPr>
          <w:p>
            <w:pPr>
              <w:spacing w:before="10" w:after="10" w:line="240" w:lineRule="auto"/>
            </w:pPr>
            <w:r>
              <w:rPr>
                <w:color w:val="3E6690"/>
                <w:sz w:val="19"/>
              </w:rPr>
              <w:t xml:space="preserve">CROWN</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J-13</w:t>
            </w:r>
          </w:p>
        </w:tc>
        <w:tc>
          <w:tcPr>
            <w:tcW w:w="5626" w:type="dxa"/>
            <w:tcMar>
              <w:top w:w="40" w:type="dxa"/>
              <w:left w:w="100" w:type="dxa"/>
              <w:bottom w:w="40" w:type="dxa"/>
              <w:right w:w="100" w:type="dxa"/>
            </w:tcMar>
          </w:tcPr>
          <w:p>
            <w:pPr>
              <w:spacing w:before="10" w:after="10" w:line="240" w:lineRule="auto"/>
            </w:pPr>
            <w:r>
              <w:rPr>
                <w:color w:val="3E6690"/>
                <w:sz w:val="19"/>
              </w:rPr>
              <w:t xml:space="preserve">Cross-Border Data Transfer Assessments</w:t>
            </w:r>
          </w:p>
        </w:tc>
        <w:tc>
          <w:tcPr>
            <w:tcW w:w="2200" w:type="dxa"/>
            <w:tcMar>
              <w:top w:w="40" w:type="dxa"/>
              <w:left w:w="100" w:type="dxa"/>
              <w:bottom w:w="40" w:type="dxa"/>
              <w:right w:w="100" w:type="dxa"/>
            </w:tcMar>
          </w:tcPr>
          <w:p>
            <w:pPr>
              <w:spacing w:before="10" w:after="10" w:line="240" w:lineRule="auto"/>
            </w:pPr>
            <w:r>
              <w:rPr>
                <w:color w:val="3E6690"/>
                <w:sz w:val="19"/>
              </w:rPr>
              <w:t xml:space="preserve">CROWN</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J-14</w:t>
            </w:r>
          </w:p>
        </w:tc>
        <w:tc>
          <w:tcPr>
            <w:tcW w:w="5626" w:type="dxa"/>
            <w:tcMar>
              <w:top w:w="40" w:type="dxa"/>
              <w:left w:w="100" w:type="dxa"/>
              <w:bottom w:w="40" w:type="dxa"/>
              <w:right w:w="100" w:type="dxa"/>
            </w:tcMar>
          </w:tcPr>
          <w:p>
            <w:pPr>
              <w:spacing w:before="10" w:after="10" w:line="240" w:lineRule="auto"/>
            </w:pPr>
            <w:r>
              <w:rPr>
                <w:color w:val="3E6690"/>
                <w:sz w:val="19"/>
              </w:rPr>
              <w:t xml:space="preserve">Simultaneous Substitution Enforcement to the Letter</w:t>
            </w:r>
          </w:p>
        </w:tc>
        <w:tc>
          <w:tcPr>
            <w:tcW w:w="2200" w:type="dxa"/>
            <w:tcMar>
              <w:top w:w="40" w:type="dxa"/>
              <w:left w:w="100" w:type="dxa"/>
              <w:bottom w:w="40" w:type="dxa"/>
              <w:right w:w="100" w:type="dxa"/>
            </w:tcMar>
          </w:tcPr>
          <w:p>
            <w:pPr>
              <w:spacing w:before="10" w:after="10" w:line="240" w:lineRule="auto"/>
            </w:pPr>
            <w:r>
              <w:rPr>
                <w:color w:val="3E6690"/>
                <w:sz w:val="19"/>
              </w:rPr>
              <w:t xml:space="preserve">CROWN</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J-15</w:t>
            </w:r>
          </w:p>
        </w:tc>
        <w:tc>
          <w:tcPr>
            <w:tcW w:w="5626" w:type="dxa"/>
            <w:tcMar>
              <w:top w:w="40" w:type="dxa"/>
              <w:left w:w="100" w:type="dxa"/>
              <w:bottom w:w="40" w:type="dxa"/>
              <w:right w:w="100" w:type="dxa"/>
            </w:tcMar>
          </w:tcPr>
          <w:p>
            <w:pPr>
              <w:spacing w:before="10" w:after="10" w:line="240" w:lineRule="auto"/>
            </w:pPr>
            <w:r>
              <w:rPr>
                <w:color w:val="3E6690"/>
                <w:sz w:val="19"/>
              </w:rPr>
              <w:t xml:space="preserve">Canadian Content Quota Audits on U.S. Channels</w:t>
            </w:r>
          </w:p>
        </w:tc>
        <w:tc>
          <w:tcPr>
            <w:tcW w:w="2200" w:type="dxa"/>
            <w:tcMar>
              <w:top w:w="40" w:type="dxa"/>
              <w:left w:w="100" w:type="dxa"/>
              <w:bottom w:w="40" w:type="dxa"/>
              <w:right w:w="100" w:type="dxa"/>
            </w:tcMar>
          </w:tcPr>
          <w:p>
            <w:pPr>
              <w:spacing w:before="10" w:after="10" w:line="240" w:lineRule="auto"/>
            </w:pPr>
            <w:r>
              <w:rPr>
                <w:color w:val="3E6690"/>
                <w:sz w:val="19"/>
              </w:rPr>
              <w:t xml:space="preserve">CROWN</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J-16</w:t>
            </w:r>
          </w:p>
        </w:tc>
        <w:tc>
          <w:tcPr>
            <w:tcW w:w="5626" w:type="dxa"/>
            <w:tcMar>
              <w:top w:w="40" w:type="dxa"/>
              <w:left w:w="100" w:type="dxa"/>
              <w:bottom w:w="40" w:type="dxa"/>
              <w:right w:w="100" w:type="dxa"/>
            </w:tcMar>
          </w:tcPr>
          <w:p>
            <w:pPr>
              <w:spacing w:before="10" w:after="10" w:line="240" w:lineRule="auto"/>
            </w:pPr>
            <w:r>
              <w:rPr>
                <w:color w:val="3E6690"/>
                <w:sz w:val="19"/>
              </w:rPr>
              <w:t xml:space="preserve">Journalism Tax Credit Eligibility Review</w:t>
            </w:r>
          </w:p>
        </w:tc>
        <w:tc>
          <w:tcPr>
            <w:tcW w:w="2200" w:type="dxa"/>
            <w:tcMar>
              <w:top w:w="40" w:type="dxa"/>
              <w:left w:w="100" w:type="dxa"/>
              <w:bottom w:w="40" w:type="dxa"/>
              <w:right w:w="100" w:type="dxa"/>
            </w:tcMar>
          </w:tcPr>
          <w:p>
            <w:pPr>
              <w:spacing w:before="10" w:after="10" w:line="240" w:lineRule="auto"/>
            </w:pPr>
            <w:r>
              <w:rPr>
                <w:color w:val="3E6690"/>
                <w:sz w:val="19"/>
              </w:rPr>
              <w:t xml:space="preserve">CROWN</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J-17</w:t>
            </w:r>
          </w:p>
        </w:tc>
        <w:tc>
          <w:tcPr>
            <w:tcW w:w="5626" w:type="dxa"/>
            <w:tcMar>
              <w:top w:w="40" w:type="dxa"/>
              <w:left w:w="100" w:type="dxa"/>
              <w:bottom w:w="40" w:type="dxa"/>
              <w:right w:w="100" w:type="dxa"/>
            </w:tcMar>
          </w:tcPr>
          <w:p>
            <w:pPr>
              <w:spacing w:before="10" w:after="10" w:line="240" w:lineRule="auto"/>
            </w:pPr>
            <w:r>
              <w:rPr>
                <w:color w:val="3E6690"/>
                <w:sz w:val="19"/>
              </w:rPr>
              <w:t xml:space="preserve">Maple Syrup Grade Enforcement</w:t>
            </w:r>
          </w:p>
        </w:tc>
        <w:tc>
          <w:tcPr>
            <w:tcW w:w="2200" w:type="dxa"/>
            <w:tcMar>
              <w:top w:w="40" w:type="dxa"/>
              <w:left w:w="100" w:type="dxa"/>
              <w:bottom w:w="40" w:type="dxa"/>
              <w:right w:w="100" w:type="dxa"/>
            </w:tcMar>
          </w:tcPr>
          <w:p>
            <w:pPr>
              <w:spacing w:before="10" w:after="10" w:line="240" w:lineRule="auto"/>
            </w:pPr>
            <w:r>
              <w:rPr>
                <w:color w:val="3E6690"/>
                <w:sz w:val="19"/>
              </w:rPr>
              <w:t xml:space="preserve">CROWN</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J-18</w:t>
            </w:r>
          </w:p>
        </w:tc>
        <w:tc>
          <w:tcPr>
            <w:tcW w:w="5626" w:type="dxa"/>
            <w:tcMar>
              <w:top w:w="40" w:type="dxa"/>
              <w:left w:w="100" w:type="dxa"/>
              <w:bottom w:w="40" w:type="dxa"/>
              <w:right w:w="100" w:type="dxa"/>
            </w:tcMar>
          </w:tcPr>
          <w:p>
            <w:pPr>
              <w:spacing w:before="10" w:after="10" w:line="240" w:lineRule="auto"/>
            </w:pPr>
            <w:r>
              <w:rPr>
                <w:color w:val="3E6690"/>
                <w:sz w:val="19"/>
              </w:rPr>
              <w:t xml:space="preserve">Metric-Only Measurement Enforcement</w:t>
            </w:r>
          </w:p>
        </w:tc>
        <w:tc>
          <w:tcPr>
            <w:tcW w:w="2200" w:type="dxa"/>
            <w:tcMar>
              <w:top w:w="40" w:type="dxa"/>
              <w:left w:w="100" w:type="dxa"/>
              <w:bottom w:w="40" w:type="dxa"/>
              <w:right w:w="100" w:type="dxa"/>
            </w:tcMar>
          </w:tcPr>
          <w:p>
            <w:pPr>
              <w:spacing w:before="10" w:after="10" w:line="240" w:lineRule="auto"/>
            </w:pPr>
            <w:r>
              <w:rPr>
                <w:color w:val="3E6690"/>
                <w:sz w:val="19"/>
              </w:rPr>
              <w:t xml:space="preserve">CROWN</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J-19</w:t>
            </w:r>
          </w:p>
        </w:tc>
        <w:tc>
          <w:tcPr>
            <w:tcW w:w="5626" w:type="dxa"/>
            <w:tcMar>
              <w:top w:w="40" w:type="dxa"/>
              <w:left w:w="100" w:type="dxa"/>
              <w:bottom w:w="40" w:type="dxa"/>
              <w:right w:w="100" w:type="dxa"/>
            </w:tcMar>
          </w:tcPr>
          <w:p>
            <w:pPr>
              <w:spacing w:before="10" w:after="10" w:line="240" w:lineRule="auto"/>
            </w:pPr>
            <w:r>
              <w:rPr>
                <w:color w:val="3E6690"/>
                <w:sz w:val="19"/>
              </w:rPr>
              <w:t xml:space="preserve">EnerGuide Verification Retesting</w:t>
            </w:r>
          </w:p>
        </w:tc>
        <w:tc>
          <w:tcPr>
            <w:tcW w:w="2200" w:type="dxa"/>
            <w:tcMar>
              <w:top w:w="40" w:type="dxa"/>
              <w:left w:w="100" w:type="dxa"/>
              <w:bottom w:w="40" w:type="dxa"/>
              <w:right w:w="100" w:type="dxa"/>
            </w:tcMar>
          </w:tcPr>
          <w:p>
            <w:pPr>
              <w:spacing w:before="10" w:after="10" w:line="240" w:lineRule="auto"/>
            </w:pPr>
            <w:r>
              <w:rPr>
                <w:color w:val="3E6690"/>
                <w:sz w:val="19"/>
              </w:rPr>
              <w:t xml:space="preserve">CROWN</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J-20</w:t>
            </w:r>
          </w:p>
        </w:tc>
        <w:tc>
          <w:tcPr>
            <w:tcW w:w="5626" w:type="dxa"/>
            <w:tcMar>
              <w:top w:w="40" w:type="dxa"/>
              <w:left w:w="100" w:type="dxa"/>
              <w:bottom w:w="40" w:type="dxa"/>
              <w:right w:w="100" w:type="dxa"/>
            </w:tcMar>
          </w:tcPr>
          <w:p>
            <w:pPr>
              <w:spacing w:before="10" w:after="10" w:line="240" w:lineRule="auto"/>
            </w:pPr>
            <w:r>
              <w:rPr>
                <w:color w:val="3E6690"/>
                <w:sz w:val="19"/>
              </w:rPr>
              <w:t xml:space="preserve">Credential Recognition Reviews for U.S. Licences</w:t>
            </w:r>
          </w:p>
        </w:tc>
        <w:tc>
          <w:tcPr>
            <w:tcW w:w="2200" w:type="dxa"/>
            <w:tcMar>
              <w:top w:w="40" w:type="dxa"/>
              <w:left w:w="100" w:type="dxa"/>
              <w:bottom w:w="40" w:type="dxa"/>
              <w:right w:w="100" w:type="dxa"/>
            </w:tcMar>
          </w:tcPr>
          <w:p>
            <w:pPr>
              <w:spacing w:before="10" w:after="10" w:line="240" w:lineRule="auto"/>
            </w:pPr>
            <w:r>
              <w:rPr>
                <w:color w:val="3E6690"/>
                <w:sz w:val="19"/>
              </w:rPr>
              <w:t xml:space="preserve">CROWN</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J-21</w:t>
            </w:r>
          </w:p>
        </w:tc>
        <w:tc>
          <w:tcPr>
            <w:tcW w:w="5626" w:type="dxa"/>
            <w:tcMar>
              <w:top w:w="40" w:type="dxa"/>
              <w:left w:w="100" w:type="dxa"/>
              <w:bottom w:w="40" w:type="dxa"/>
              <w:right w:w="100" w:type="dxa"/>
            </w:tcMar>
          </w:tcPr>
          <w:p>
            <w:pPr>
              <w:spacing w:before="10" w:after="10" w:line="240" w:lineRule="auto"/>
            </w:pPr>
            <w:r>
              <w:rPr>
                <w:color w:val="3E6690"/>
                <w:sz w:val="19"/>
              </w:rPr>
              <w:t xml:space="preserve">CUSMA Professional Category Reciprocity Review</w:t>
            </w:r>
          </w:p>
        </w:tc>
        <w:tc>
          <w:tcPr>
            <w:tcW w:w="2200" w:type="dxa"/>
            <w:tcMar>
              <w:top w:w="40" w:type="dxa"/>
              <w:left w:w="100" w:type="dxa"/>
              <w:bottom w:w="40" w:type="dxa"/>
              <w:right w:w="100" w:type="dxa"/>
            </w:tcMar>
          </w:tcPr>
          <w:p>
            <w:pPr>
              <w:spacing w:before="10" w:after="10" w:line="240" w:lineRule="auto"/>
            </w:pPr>
            <w:r>
              <w:rPr>
                <w:color w:val="3E6690"/>
                <w:sz w:val="19"/>
              </w:rPr>
              <w:t xml:space="preserve">CROWN</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J-22</w:t>
            </w:r>
          </w:p>
        </w:tc>
        <w:tc>
          <w:tcPr>
            <w:tcW w:w="5626" w:type="dxa"/>
            <w:tcMar>
              <w:top w:w="40" w:type="dxa"/>
              <w:left w:w="100" w:type="dxa"/>
              <w:bottom w:w="40" w:type="dxa"/>
              <w:right w:w="100" w:type="dxa"/>
            </w:tcMar>
          </w:tcPr>
          <w:p>
            <w:pPr>
              <w:spacing w:before="10" w:after="10" w:line="240" w:lineRule="auto"/>
            </w:pPr>
            <w:r>
              <w:rPr>
                <w:color w:val="3E6690"/>
                <w:sz w:val="19"/>
              </w:rPr>
              <w:t xml:space="preserve">NORAD Cost-Share Recalculation Invoices</w:t>
            </w:r>
          </w:p>
        </w:tc>
        <w:tc>
          <w:tcPr>
            <w:tcW w:w="2200" w:type="dxa"/>
            <w:tcMar>
              <w:top w:w="40" w:type="dxa"/>
              <w:left w:w="100" w:type="dxa"/>
              <w:bottom w:w="40" w:type="dxa"/>
              <w:right w:w="100" w:type="dxa"/>
            </w:tcMar>
          </w:tcPr>
          <w:p>
            <w:pPr>
              <w:spacing w:before="10" w:after="10" w:line="240" w:lineRule="auto"/>
            </w:pPr>
            <w:r>
              <w:rPr>
                <w:color w:val="3E6690"/>
                <w:sz w:val="19"/>
              </w:rPr>
              <w:t xml:space="preserve">CROWN</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J-23</w:t>
            </w:r>
          </w:p>
        </w:tc>
        <w:tc>
          <w:tcPr>
            <w:tcW w:w="5626" w:type="dxa"/>
            <w:tcMar>
              <w:top w:w="40" w:type="dxa"/>
              <w:left w:w="100" w:type="dxa"/>
              <w:bottom w:w="40" w:type="dxa"/>
              <w:right w:w="100" w:type="dxa"/>
            </w:tcMar>
          </w:tcPr>
          <w:p>
            <w:pPr>
              <w:spacing w:before="10" w:after="10" w:line="240" w:lineRule="auto"/>
            </w:pPr>
            <w:r>
              <w:rPr>
                <w:color w:val="3E6690"/>
                <w:sz w:val="19"/>
              </w:rPr>
              <w:t xml:space="preserve">Arctic Shipping Safety Inspections</w:t>
            </w:r>
          </w:p>
        </w:tc>
        <w:tc>
          <w:tcPr>
            <w:tcW w:w="2200" w:type="dxa"/>
            <w:tcMar>
              <w:top w:w="40" w:type="dxa"/>
              <w:left w:w="100" w:type="dxa"/>
              <w:bottom w:w="40" w:type="dxa"/>
              <w:right w:w="100" w:type="dxa"/>
            </w:tcMar>
          </w:tcPr>
          <w:p>
            <w:pPr>
              <w:spacing w:before="10" w:after="10" w:line="240" w:lineRule="auto"/>
            </w:pPr>
            <w:r>
              <w:rPr>
                <w:color w:val="3E6690"/>
                <w:sz w:val="19"/>
              </w:rPr>
              <w:t xml:space="preserve">CROWN</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J-24</w:t>
            </w:r>
          </w:p>
        </w:tc>
        <w:tc>
          <w:tcPr>
            <w:tcW w:w="5626" w:type="dxa"/>
            <w:tcMar>
              <w:top w:w="40" w:type="dxa"/>
              <w:left w:w="100" w:type="dxa"/>
              <w:bottom w:w="40" w:type="dxa"/>
              <w:right w:w="100" w:type="dxa"/>
            </w:tcMar>
          </w:tcPr>
          <w:p>
            <w:pPr>
              <w:spacing w:before="10" w:after="10" w:line="240" w:lineRule="auto"/>
            </w:pPr>
            <w:r>
              <w:rPr>
                <w:color w:val="3E6690"/>
                <w:sz w:val="19"/>
              </w:rPr>
              <w:t xml:space="preserve">De Minimis Enforcement to the Letter</w:t>
            </w:r>
          </w:p>
        </w:tc>
        <w:tc>
          <w:tcPr>
            <w:tcW w:w="2200" w:type="dxa"/>
            <w:tcMar>
              <w:top w:w="40" w:type="dxa"/>
              <w:left w:w="100" w:type="dxa"/>
              <w:bottom w:w="40" w:type="dxa"/>
              <w:right w:w="100" w:type="dxa"/>
            </w:tcMar>
          </w:tcPr>
          <w:p>
            <w:pPr>
              <w:spacing w:before="10" w:after="10" w:line="240" w:lineRule="auto"/>
            </w:pPr>
            <w:r>
              <w:rPr>
                <w:color w:val="3E6690"/>
                <w:sz w:val="19"/>
              </w:rPr>
              <w:t xml:space="preserve">CROWN</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J-25</w:t>
            </w:r>
          </w:p>
        </w:tc>
        <w:tc>
          <w:tcPr>
            <w:tcW w:w="5626" w:type="dxa"/>
            <w:tcMar>
              <w:top w:w="40" w:type="dxa"/>
              <w:left w:w="100" w:type="dxa"/>
              <w:bottom w:w="40" w:type="dxa"/>
              <w:right w:w="100" w:type="dxa"/>
            </w:tcMar>
          </w:tcPr>
          <w:p>
            <w:pPr>
              <w:spacing w:before="10" w:after="10" w:line="240" w:lineRule="auto"/>
            </w:pPr>
            <w:r>
              <w:rPr>
                <w:color w:val="3E6690"/>
                <w:sz w:val="19"/>
              </w:rPr>
              <w:t xml:space="preserve">Terminal Dues Recalculation for U.S. Mail</w:t>
            </w:r>
          </w:p>
        </w:tc>
        <w:tc>
          <w:tcPr>
            <w:tcW w:w="2200" w:type="dxa"/>
            <w:tcMar>
              <w:top w:w="40" w:type="dxa"/>
              <w:left w:w="100" w:type="dxa"/>
              <w:bottom w:w="40" w:type="dxa"/>
              <w:right w:w="100" w:type="dxa"/>
            </w:tcMar>
          </w:tcPr>
          <w:p>
            <w:pPr>
              <w:spacing w:before="10" w:after="10" w:line="240" w:lineRule="auto"/>
            </w:pPr>
            <w:r>
              <w:rPr>
                <w:color w:val="3E6690"/>
                <w:sz w:val="19"/>
              </w:rPr>
              <w:t xml:space="preserve">CROWN</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J-26</w:t>
            </w:r>
          </w:p>
        </w:tc>
        <w:tc>
          <w:tcPr>
            <w:tcW w:w="5626" w:type="dxa"/>
            <w:tcMar>
              <w:top w:w="40" w:type="dxa"/>
              <w:left w:w="100" w:type="dxa"/>
              <w:bottom w:w="40" w:type="dxa"/>
              <w:right w:w="100" w:type="dxa"/>
            </w:tcMar>
          </w:tcPr>
          <w:p>
            <w:pPr>
              <w:spacing w:before="10" w:after="10" w:line="240" w:lineRule="auto"/>
            </w:pPr>
            <w:r>
              <w:rPr>
                <w:color w:val="3E6690"/>
                <w:sz w:val="19"/>
              </w:rPr>
              <w:t xml:space="preserve">Fleet Procurement Exclusion</w:t>
            </w:r>
          </w:p>
        </w:tc>
        <w:tc>
          <w:tcPr>
            <w:tcW w:w="2200" w:type="dxa"/>
            <w:tcMar>
              <w:top w:w="40" w:type="dxa"/>
              <w:left w:w="100" w:type="dxa"/>
              <w:bottom w:w="40" w:type="dxa"/>
              <w:right w:w="100" w:type="dxa"/>
            </w:tcMar>
          </w:tcPr>
          <w:p>
            <w:pPr>
              <w:spacing w:before="10" w:after="10" w:line="240" w:lineRule="auto"/>
            </w:pPr>
            <w:r>
              <w:rPr>
                <w:color w:val="3E6690"/>
                <w:sz w:val="19"/>
              </w:rPr>
              <w:t xml:space="preserve">CROWN</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K-1</w:t>
            </w:r>
          </w:p>
        </w:tc>
        <w:tc>
          <w:tcPr>
            <w:tcW w:w="5626" w:type="dxa"/>
            <w:tcMar>
              <w:top w:w="40" w:type="dxa"/>
              <w:left w:w="100" w:type="dxa"/>
              <w:bottom w:w="40" w:type="dxa"/>
              <w:right w:w="100" w:type="dxa"/>
            </w:tcMar>
          </w:tcPr>
          <w:p>
            <w:pPr>
              <w:spacing w:before="10" w:after="10" w:line="240" w:lineRule="auto"/>
            </w:pPr>
            <w:r>
              <w:rPr>
                <w:color w:val="3E6690"/>
                <w:sz w:val="19"/>
              </w:rPr>
              <w:t xml:space="preserve">Leader-to-Leader Blackout</w:t>
            </w:r>
          </w:p>
        </w:tc>
        <w:tc>
          <w:tcPr>
            <w:tcW w:w="2200" w:type="dxa"/>
            <w:tcMar>
              <w:top w:w="40" w:type="dxa"/>
              <w:left w:w="100" w:type="dxa"/>
              <w:bottom w:w="40" w:type="dxa"/>
              <w:right w:w="100" w:type="dxa"/>
            </w:tcMar>
          </w:tcPr>
          <w:p>
            <w:pPr>
              <w:spacing w:before="10" w:after="10" w:line="240" w:lineRule="auto"/>
            </w:pPr>
            <w:r>
              <w:rPr>
                <w:color w:val="3E6690"/>
                <w:sz w:val="19"/>
              </w:rPr>
              <w:t xml:space="preserve">SILENT SOVEREIGNTY</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K-2</w:t>
            </w:r>
          </w:p>
        </w:tc>
        <w:tc>
          <w:tcPr>
            <w:tcW w:w="5626" w:type="dxa"/>
            <w:tcMar>
              <w:top w:w="40" w:type="dxa"/>
              <w:left w:w="100" w:type="dxa"/>
              <w:bottom w:w="40" w:type="dxa"/>
              <w:right w:w="100" w:type="dxa"/>
            </w:tcMar>
          </w:tcPr>
          <w:p>
            <w:pPr>
              <w:spacing w:before="10" w:after="10" w:line="240" w:lineRule="auto"/>
            </w:pPr>
            <w:r>
              <w:rPr>
                <w:color w:val="3E6690"/>
                <w:sz w:val="19"/>
              </w:rPr>
              <w:t xml:space="preserve">The Ministerial Mute Protocol</w:t>
            </w:r>
          </w:p>
        </w:tc>
        <w:tc>
          <w:tcPr>
            <w:tcW w:w="2200" w:type="dxa"/>
            <w:tcMar>
              <w:top w:w="40" w:type="dxa"/>
              <w:left w:w="100" w:type="dxa"/>
              <w:bottom w:w="40" w:type="dxa"/>
              <w:right w:w="100" w:type="dxa"/>
            </w:tcMar>
          </w:tcPr>
          <w:p>
            <w:pPr>
              <w:spacing w:before="10" w:after="10" w:line="240" w:lineRule="auto"/>
            </w:pPr>
            <w:r>
              <w:rPr>
                <w:color w:val="3E6690"/>
                <w:sz w:val="19"/>
              </w:rPr>
              <w:t xml:space="preserve">SILENT SOVEREIGNTY</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K-3</w:t>
            </w:r>
          </w:p>
        </w:tc>
        <w:tc>
          <w:tcPr>
            <w:tcW w:w="5626" w:type="dxa"/>
            <w:tcMar>
              <w:top w:w="40" w:type="dxa"/>
              <w:left w:w="100" w:type="dxa"/>
              <w:bottom w:w="40" w:type="dxa"/>
              <w:right w:w="100" w:type="dxa"/>
            </w:tcMar>
          </w:tcPr>
          <w:p>
            <w:pPr>
              <w:spacing w:before="10" w:after="10" w:line="240" w:lineRule="auto"/>
            </w:pPr>
            <w:r>
              <w:rPr>
                <w:color w:val="3E6690"/>
                <w:sz w:val="19"/>
              </w:rPr>
              <w:t xml:space="preserve">Ambassadorial Recall for Consultations</w:t>
            </w:r>
          </w:p>
        </w:tc>
        <w:tc>
          <w:tcPr>
            <w:tcW w:w="2200" w:type="dxa"/>
            <w:tcMar>
              <w:top w:w="40" w:type="dxa"/>
              <w:left w:w="100" w:type="dxa"/>
              <w:bottom w:w="40" w:type="dxa"/>
              <w:right w:w="100" w:type="dxa"/>
            </w:tcMar>
          </w:tcPr>
          <w:p>
            <w:pPr>
              <w:spacing w:before="10" w:after="10" w:line="240" w:lineRule="auto"/>
            </w:pPr>
            <w:r>
              <w:rPr>
                <w:color w:val="3E6690"/>
                <w:sz w:val="19"/>
              </w:rPr>
              <w:t xml:space="preserve">SILENT SOVEREIGNTY</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K-4</w:t>
            </w:r>
          </w:p>
        </w:tc>
        <w:tc>
          <w:tcPr>
            <w:tcW w:w="5626" w:type="dxa"/>
            <w:tcMar>
              <w:top w:w="40" w:type="dxa"/>
              <w:left w:w="100" w:type="dxa"/>
              <w:bottom w:w="40" w:type="dxa"/>
              <w:right w:w="100" w:type="dxa"/>
            </w:tcMar>
          </w:tcPr>
          <w:p>
            <w:pPr>
              <w:spacing w:before="10" w:after="10" w:line="240" w:lineRule="auto"/>
            </w:pPr>
            <w:r>
              <w:rPr>
                <w:color w:val="3E6690"/>
                <w:sz w:val="19"/>
              </w:rPr>
              <w:t xml:space="preserve">The Working-Level Freeze</w:t>
            </w:r>
          </w:p>
        </w:tc>
        <w:tc>
          <w:tcPr>
            <w:tcW w:w="2200" w:type="dxa"/>
            <w:tcMar>
              <w:top w:w="40" w:type="dxa"/>
              <w:left w:w="100" w:type="dxa"/>
              <w:bottom w:w="40" w:type="dxa"/>
              <w:right w:w="100" w:type="dxa"/>
            </w:tcMar>
          </w:tcPr>
          <w:p>
            <w:pPr>
              <w:spacing w:before="10" w:after="10" w:line="240" w:lineRule="auto"/>
            </w:pPr>
            <w:r>
              <w:rPr>
                <w:color w:val="3E6690"/>
                <w:sz w:val="19"/>
              </w:rPr>
              <w:t xml:space="preserve">SILENT SOVEREIGNTY</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K-5</w:t>
            </w:r>
          </w:p>
        </w:tc>
        <w:tc>
          <w:tcPr>
            <w:tcW w:w="5626" w:type="dxa"/>
            <w:tcMar>
              <w:top w:w="40" w:type="dxa"/>
              <w:left w:w="100" w:type="dxa"/>
              <w:bottom w:w="40" w:type="dxa"/>
              <w:right w:w="100" w:type="dxa"/>
            </w:tcMar>
          </w:tcPr>
          <w:p>
            <w:pPr>
              <w:spacing w:before="10" w:after="10" w:line="240" w:lineRule="auto"/>
            </w:pPr>
            <w:r>
              <w:rPr>
                <w:color w:val="3E6690"/>
                <w:sz w:val="19"/>
              </w:rPr>
              <w:t xml:space="preserve">The Diplomatic Paper Trail</w:t>
            </w:r>
          </w:p>
        </w:tc>
        <w:tc>
          <w:tcPr>
            <w:tcW w:w="2200" w:type="dxa"/>
            <w:tcMar>
              <w:top w:w="40" w:type="dxa"/>
              <w:left w:w="100" w:type="dxa"/>
              <w:bottom w:w="40" w:type="dxa"/>
              <w:right w:w="100" w:type="dxa"/>
            </w:tcMar>
          </w:tcPr>
          <w:p>
            <w:pPr>
              <w:spacing w:before="10" w:after="10" w:line="240" w:lineRule="auto"/>
            </w:pPr>
            <w:r>
              <w:rPr>
                <w:color w:val="3E6690"/>
                <w:sz w:val="19"/>
              </w:rPr>
              <w:t xml:space="preserve">SILENT SOVEREIGNTY</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K-6</w:t>
            </w:r>
          </w:p>
        </w:tc>
        <w:tc>
          <w:tcPr>
            <w:tcW w:w="5626" w:type="dxa"/>
            <w:tcMar>
              <w:top w:w="40" w:type="dxa"/>
              <w:left w:w="100" w:type="dxa"/>
              <w:bottom w:w="40" w:type="dxa"/>
              <w:right w:w="100" w:type="dxa"/>
            </w:tcMar>
          </w:tcPr>
          <w:p>
            <w:pPr>
              <w:spacing w:before="10" w:after="10" w:line="240" w:lineRule="auto"/>
            </w:pPr>
            <w:r>
              <w:rPr>
                <w:color w:val="3E6690"/>
                <w:sz w:val="19"/>
              </w:rPr>
              <w:t xml:space="preserve">Junior Delegation for All Meeting Requests</w:t>
            </w:r>
          </w:p>
        </w:tc>
        <w:tc>
          <w:tcPr>
            <w:tcW w:w="2200" w:type="dxa"/>
            <w:tcMar>
              <w:top w:w="40" w:type="dxa"/>
              <w:left w:w="100" w:type="dxa"/>
              <w:bottom w:w="40" w:type="dxa"/>
              <w:right w:w="100" w:type="dxa"/>
            </w:tcMar>
          </w:tcPr>
          <w:p>
            <w:pPr>
              <w:spacing w:before="10" w:after="10" w:line="240" w:lineRule="auto"/>
            </w:pPr>
            <w:r>
              <w:rPr>
                <w:color w:val="3E6690"/>
                <w:sz w:val="19"/>
              </w:rPr>
              <w:t xml:space="preserve">SILENT SOVEREIGNTY</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K-7</w:t>
            </w:r>
          </w:p>
        </w:tc>
        <w:tc>
          <w:tcPr>
            <w:tcW w:w="5626" w:type="dxa"/>
            <w:tcMar>
              <w:top w:w="40" w:type="dxa"/>
              <w:left w:w="100" w:type="dxa"/>
              <w:bottom w:w="40" w:type="dxa"/>
              <w:right w:w="100" w:type="dxa"/>
            </w:tcMar>
          </w:tcPr>
          <w:p>
            <w:pPr>
              <w:spacing w:before="10" w:after="10" w:line="240" w:lineRule="auto"/>
            </w:pPr>
            <w:r>
              <w:rPr>
                <w:color w:val="3E6690"/>
                <w:sz w:val="19"/>
              </w:rPr>
              <w:t xml:space="preserve">Rotating Representation</w:t>
            </w:r>
          </w:p>
        </w:tc>
        <w:tc>
          <w:tcPr>
            <w:tcW w:w="2200" w:type="dxa"/>
            <w:tcMar>
              <w:top w:w="40" w:type="dxa"/>
              <w:left w:w="100" w:type="dxa"/>
              <w:bottom w:w="40" w:type="dxa"/>
              <w:right w:w="100" w:type="dxa"/>
            </w:tcMar>
          </w:tcPr>
          <w:p>
            <w:pPr>
              <w:spacing w:before="10" w:after="10" w:line="240" w:lineRule="auto"/>
            </w:pPr>
            <w:r>
              <w:rPr>
                <w:color w:val="3E6690"/>
                <w:sz w:val="19"/>
              </w:rPr>
              <w:t xml:space="preserve">SILENT SOVEREIGNTY</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K-8</w:t>
            </w:r>
          </w:p>
        </w:tc>
        <w:tc>
          <w:tcPr>
            <w:tcW w:w="5626" w:type="dxa"/>
            <w:tcMar>
              <w:top w:w="40" w:type="dxa"/>
              <w:left w:w="100" w:type="dxa"/>
              <w:bottom w:w="40" w:type="dxa"/>
              <w:right w:w="100" w:type="dxa"/>
            </w:tcMar>
          </w:tcPr>
          <w:p>
            <w:pPr>
              <w:spacing w:before="10" w:after="10" w:line="240" w:lineRule="auto"/>
            </w:pPr>
            <w:r>
              <w:rPr>
                <w:color w:val="3E6690"/>
                <w:sz w:val="19"/>
              </w:rPr>
              <w:t xml:space="preserve">Virtual-Only and Asynchronous Engagement</w:t>
            </w:r>
          </w:p>
        </w:tc>
        <w:tc>
          <w:tcPr>
            <w:tcW w:w="2200" w:type="dxa"/>
            <w:tcMar>
              <w:top w:w="40" w:type="dxa"/>
              <w:left w:w="100" w:type="dxa"/>
              <w:bottom w:w="40" w:type="dxa"/>
              <w:right w:w="100" w:type="dxa"/>
            </w:tcMar>
          </w:tcPr>
          <w:p>
            <w:pPr>
              <w:spacing w:before="10" w:after="10" w:line="240" w:lineRule="auto"/>
            </w:pPr>
            <w:r>
              <w:rPr>
                <w:color w:val="3E6690"/>
                <w:sz w:val="19"/>
              </w:rPr>
              <w:t xml:space="preserve">SILENT SOVEREIGNTY</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K-9</w:t>
            </w:r>
          </w:p>
        </w:tc>
        <w:tc>
          <w:tcPr>
            <w:tcW w:w="5626" w:type="dxa"/>
            <w:tcMar>
              <w:top w:w="40" w:type="dxa"/>
              <w:left w:w="100" w:type="dxa"/>
              <w:bottom w:w="40" w:type="dxa"/>
              <w:right w:w="100" w:type="dxa"/>
            </w:tcMar>
          </w:tcPr>
          <w:p>
            <w:pPr>
              <w:spacing w:before="10" w:after="10" w:line="240" w:lineRule="auto"/>
            </w:pPr>
            <w:r>
              <w:rPr>
                <w:color w:val="3E6690"/>
                <w:sz w:val="19"/>
              </w:rPr>
              <w:t xml:space="preserve">Provincial Recall and Industrial Ethanol Conversion</w:t>
            </w:r>
          </w:p>
        </w:tc>
        <w:tc>
          <w:tcPr>
            <w:tcW w:w="2200" w:type="dxa"/>
            <w:tcMar>
              <w:top w:w="40" w:type="dxa"/>
              <w:left w:w="100" w:type="dxa"/>
              <w:bottom w:w="40" w:type="dxa"/>
              <w:right w:w="100" w:type="dxa"/>
            </w:tcMar>
          </w:tcPr>
          <w:p>
            <w:pPr>
              <w:spacing w:before="10" w:after="10" w:line="240" w:lineRule="auto"/>
            </w:pPr>
            <w:r>
              <w:rPr>
                <w:color w:val="3E6690"/>
                <w:sz w:val="19"/>
              </w:rPr>
              <w:t xml:space="preserve">SILENT SOVEREIGNTY</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K-10</w:t>
            </w:r>
          </w:p>
        </w:tc>
        <w:tc>
          <w:tcPr>
            <w:tcW w:w="5626" w:type="dxa"/>
            <w:tcMar>
              <w:top w:w="40" w:type="dxa"/>
              <w:left w:w="100" w:type="dxa"/>
              <w:bottom w:w="40" w:type="dxa"/>
              <w:right w:w="100" w:type="dxa"/>
            </w:tcMar>
          </w:tcPr>
          <w:p>
            <w:pPr>
              <w:spacing w:before="10" w:after="10" w:line="240" w:lineRule="auto"/>
            </w:pPr>
            <w:r>
              <w:rPr>
                <w:color w:val="3E6690"/>
                <w:sz w:val="19"/>
              </w:rPr>
              <w:t xml:space="preserve">Medical-Grade Sanitizer Conversion</w:t>
            </w:r>
          </w:p>
        </w:tc>
        <w:tc>
          <w:tcPr>
            <w:tcW w:w="2200" w:type="dxa"/>
            <w:tcMar>
              <w:top w:w="40" w:type="dxa"/>
              <w:left w:w="100" w:type="dxa"/>
              <w:bottom w:w="40" w:type="dxa"/>
              <w:right w:w="100" w:type="dxa"/>
            </w:tcMar>
          </w:tcPr>
          <w:p>
            <w:pPr>
              <w:spacing w:before="10" w:after="10" w:line="240" w:lineRule="auto"/>
            </w:pPr>
            <w:r>
              <w:rPr>
                <w:color w:val="3E6690"/>
                <w:sz w:val="19"/>
              </w:rPr>
              <w:t xml:space="preserve">SILENT SOVEREIGNTY</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K-11</w:t>
            </w:r>
          </w:p>
        </w:tc>
        <w:tc>
          <w:tcPr>
            <w:tcW w:w="5626" w:type="dxa"/>
            <w:tcMar>
              <w:top w:w="40" w:type="dxa"/>
              <w:left w:w="100" w:type="dxa"/>
              <w:bottom w:w="40" w:type="dxa"/>
              <w:right w:w="100" w:type="dxa"/>
            </w:tcMar>
          </w:tcPr>
          <w:p>
            <w:pPr>
              <w:spacing w:before="10" w:after="10" w:line="240" w:lineRule="auto"/>
            </w:pPr>
            <w:r>
              <w:rPr>
                <w:color w:val="3E6690"/>
                <w:sz w:val="19"/>
              </w:rPr>
              <w:t xml:space="preserve">Industrial Solvent and Feedstock Conversion</w:t>
            </w:r>
          </w:p>
        </w:tc>
        <w:tc>
          <w:tcPr>
            <w:tcW w:w="2200" w:type="dxa"/>
            <w:tcMar>
              <w:top w:w="40" w:type="dxa"/>
              <w:left w:w="100" w:type="dxa"/>
              <w:bottom w:w="40" w:type="dxa"/>
              <w:right w:w="100" w:type="dxa"/>
            </w:tcMar>
          </w:tcPr>
          <w:p>
            <w:pPr>
              <w:spacing w:before="10" w:after="10" w:line="240" w:lineRule="auto"/>
            </w:pPr>
            <w:r>
              <w:rPr>
                <w:color w:val="3E6690"/>
                <w:sz w:val="19"/>
              </w:rPr>
              <w:t xml:space="preserve">SILENT SOVEREIGNTY</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L-1</w:t>
            </w:r>
          </w:p>
        </w:tc>
        <w:tc>
          <w:tcPr>
            <w:tcW w:w="5626" w:type="dxa"/>
            <w:tcMar>
              <w:top w:w="40" w:type="dxa"/>
              <w:left w:w="100" w:type="dxa"/>
              <w:bottom w:w="40" w:type="dxa"/>
              <w:right w:w="100" w:type="dxa"/>
            </w:tcMar>
          </w:tcPr>
          <w:p>
            <w:pPr>
              <w:spacing w:before="10" w:after="10" w:line="240" w:lineRule="auto"/>
            </w:pPr>
            <w:r>
              <w:rPr>
                <w:color w:val="3E6690"/>
                <w:sz w:val="19"/>
              </w:rPr>
              <w:t xml:space="preserve">The Quadruplicate Rule</w:t>
            </w:r>
          </w:p>
        </w:tc>
        <w:tc>
          <w:tcPr>
            <w:tcW w:w="2200" w:type="dxa"/>
            <w:tcMar>
              <w:top w:w="40" w:type="dxa"/>
              <w:left w:w="100" w:type="dxa"/>
              <w:bottom w:w="40" w:type="dxa"/>
              <w:right w:w="100" w:type="dxa"/>
            </w:tcMar>
          </w:tcPr>
          <w:p>
            <w:pPr>
              <w:spacing w:before="10" w:after="10" w:line="240" w:lineRule="auto"/>
            </w:pPr>
            <w:r>
              <w:rPr>
                <w:color w:val="3E6690"/>
                <w:sz w:val="19"/>
              </w:rPr>
              <w:t xml:space="preserve">AVALANCHE</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L-2</w:t>
            </w:r>
          </w:p>
        </w:tc>
        <w:tc>
          <w:tcPr>
            <w:tcW w:w="5626" w:type="dxa"/>
            <w:tcMar>
              <w:top w:w="40" w:type="dxa"/>
              <w:left w:w="100" w:type="dxa"/>
              <w:bottom w:w="40" w:type="dxa"/>
              <w:right w:w="100" w:type="dxa"/>
            </w:tcMar>
          </w:tcPr>
          <w:p>
            <w:pPr>
              <w:spacing w:before="10" w:after="10" w:line="240" w:lineRule="auto"/>
            </w:pPr>
            <w:r>
              <w:rPr>
                <w:color w:val="3E6690"/>
                <w:sz w:val="19"/>
              </w:rPr>
              <w:t xml:space="preserve">The Appendix of Appendices Requirement</w:t>
            </w:r>
          </w:p>
        </w:tc>
        <w:tc>
          <w:tcPr>
            <w:tcW w:w="2200" w:type="dxa"/>
            <w:tcMar>
              <w:top w:w="40" w:type="dxa"/>
              <w:left w:w="100" w:type="dxa"/>
              <w:bottom w:w="40" w:type="dxa"/>
              <w:right w:w="100" w:type="dxa"/>
            </w:tcMar>
          </w:tcPr>
          <w:p>
            <w:pPr>
              <w:spacing w:before="10" w:after="10" w:line="240" w:lineRule="auto"/>
            </w:pPr>
            <w:r>
              <w:rPr>
                <w:color w:val="3E6690"/>
                <w:sz w:val="19"/>
              </w:rPr>
              <w:t xml:space="preserve">AVALANCHE</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L-3</w:t>
            </w:r>
          </w:p>
        </w:tc>
        <w:tc>
          <w:tcPr>
            <w:tcW w:w="5626" w:type="dxa"/>
            <w:tcMar>
              <w:top w:w="40" w:type="dxa"/>
              <w:left w:w="100" w:type="dxa"/>
              <w:bottom w:w="40" w:type="dxa"/>
              <w:right w:w="100" w:type="dxa"/>
            </w:tcMar>
          </w:tcPr>
          <w:p>
            <w:pPr>
              <w:spacing w:before="10" w:after="10" w:line="240" w:lineRule="auto"/>
            </w:pPr>
            <w:r>
              <w:rPr>
                <w:color w:val="3E6690"/>
                <w:sz w:val="19"/>
              </w:rPr>
              <w:t xml:space="preserve">The Historical Context Addendum</w:t>
            </w:r>
          </w:p>
        </w:tc>
        <w:tc>
          <w:tcPr>
            <w:tcW w:w="2200" w:type="dxa"/>
            <w:tcMar>
              <w:top w:w="40" w:type="dxa"/>
              <w:left w:w="100" w:type="dxa"/>
              <w:bottom w:w="40" w:type="dxa"/>
              <w:right w:w="100" w:type="dxa"/>
            </w:tcMar>
          </w:tcPr>
          <w:p>
            <w:pPr>
              <w:spacing w:before="10" w:after="10" w:line="240" w:lineRule="auto"/>
            </w:pPr>
            <w:r>
              <w:rPr>
                <w:color w:val="3E6690"/>
                <w:sz w:val="19"/>
              </w:rPr>
              <w:t xml:space="preserve">AVALANCHE</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L-4</w:t>
            </w:r>
          </w:p>
        </w:tc>
        <w:tc>
          <w:tcPr>
            <w:tcW w:w="5626" w:type="dxa"/>
            <w:tcMar>
              <w:top w:w="40" w:type="dxa"/>
              <w:left w:w="100" w:type="dxa"/>
              <w:bottom w:w="40" w:type="dxa"/>
              <w:right w:w="100" w:type="dxa"/>
            </w:tcMar>
          </w:tcPr>
          <w:p>
            <w:pPr>
              <w:spacing w:before="10" w:after="10" w:line="240" w:lineRule="auto"/>
            </w:pPr>
            <w:r>
              <w:rPr>
                <w:color w:val="3E6690"/>
                <w:sz w:val="19"/>
              </w:rPr>
              <w:t xml:space="preserve">The Legal Citations Annex</w:t>
            </w:r>
          </w:p>
        </w:tc>
        <w:tc>
          <w:tcPr>
            <w:tcW w:w="2200" w:type="dxa"/>
            <w:tcMar>
              <w:top w:w="40" w:type="dxa"/>
              <w:left w:w="100" w:type="dxa"/>
              <w:bottom w:w="40" w:type="dxa"/>
              <w:right w:w="100" w:type="dxa"/>
            </w:tcMar>
          </w:tcPr>
          <w:p>
            <w:pPr>
              <w:spacing w:before="10" w:after="10" w:line="240" w:lineRule="auto"/>
            </w:pPr>
            <w:r>
              <w:rPr>
                <w:color w:val="3E6690"/>
                <w:sz w:val="19"/>
              </w:rPr>
              <w:t xml:space="preserve">AVALANCHE</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L-5</w:t>
            </w:r>
          </w:p>
        </w:tc>
        <w:tc>
          <w:tcPr>
            <w:tcW w:w="5626" w:type="dxa"/>
            <w:tcMar>
              <w:top w:w="40" w:type="dxa"/>
              <w:left w:w="100" w:type="dxa"/>
              <w:bottom w:w="40" w:type="dxa"/>
              <w:right w:w="100" w:type="dxa"/>
            </w:tcMar>
          </w:tcPr>
          <w:p>
            <w:pPr>
              <w:spacing w:before="10" w:after="10" w:line="240" w:lineRule="auto"/>
            </w:pPr>
            <w:r>
              <w:rPr>
                <w:color w:val="3E6690"/>
                <w:sz w:val="19"/>
              </w:rPr>
              <w:t xml:space="preserve">The Stakeholder Consultation Proof</w:t>
            </w:r>
          </w:p>
        </w:tc>
        <w:tc>
          <w:tcPr>
            <w:tcW w:w="2200" w:type="dxa"/>
            <w:tcMar>
              <w:top w:w="40" w:type="dxa"/>
              <w:left w:w="100" w:type="dxa"/>
              <w:bottom w:w="40" w:type="dxa"/>
              <w:right w:w="100" w:type="dxa"/>
            </w:tcMar>
          </w:tcPr>
          <w:p>
            <w:pPr>
              <w:spacing w:before="10" w:after="10" w:line="240" w:lineRule="auto"/>
            </w:pPr>
            <w:r>
              <w:rPr>
                <w:color w:val="3E6690"/>
                <w:sz w:val="19"/>
              </w:rPr>
              <w:t xml:space="preserve">AVALANCHE</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L-6</w:t>
            </w:r>
          </w:p>
        </w:tc>
        <w:tc>
          <w:tcPr>
            <w:tcW w:w="5626" w:type="dxa"/>
            <w:tcMar>
              <w:top w:w="40" w:type="dxa"/>
              <w:left w:w="100" w:type="dxa"/>
              <w:bottom w:w="40" w:type="dxa"/>
              <w:right w:w="100" w:type="dxa"/>
            </w:tcMar>
          </w:tcPr>
          <w:p>
            <w:pPr>
              <w:spacing w:before="10" w:after="10" w:line="240" w:lineRule="auto"/>
            </w:pPr>
            <w:r>
              <w:rPr>
                <w:color w:val="3E6690"/>
                <w:sz w:val="19"/>
              </w:rPr>
              <w:t xml:space="preserve">The Equivalency Justification Memorandum</w:t>
            </w:r>
          </w:p>
        </w:tc>
        <w:tc>
          <w:tcPr>
            <w:tcW w:w="2200" w:type="dxa"/>
            <w:tcMar>
              <w:top w:w="40" w:type="dxa"/>
              <w:left w:w="100" w:type="dxa"/>
              <w:bottom w:w="40" w:type="dxa"/>
              <w:right w:w="100" w:type="dxa"/>
            </w:tcMar>
          </w:tcPr>
          <w:p>
            <w:pPr>
              <w:spacing w:before="10" w:after="10" w:line="240" w:lineRule="auto"/>
            </w:pPr>
            <w:r>
              <w:rPr>
                <w:color w:val="3E6690"/>
                <w:sz w:val="19"/>
              </w:rPr>
              <w:t xml:space="preserve">AVALANCHE</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L-7</w:t>
            </w:r>
          </w:p>
        </w:tc>
        <w:tc>
          <w:tcPr>
            <w:tcW w:w="5626" w:type="dxa"/>
            <w:tcMar>
              <w:top w:w="40" w:type="dxa"/>
              <w:left w:w="100" w:type="dxa"/>
              <w:bottom w:w="40" w:type="dxa"/>
              <w:right w:w="100" w:type="dxa"/>
            </w:tcMar>
          </w:tcPr>
          <w:p>
            <w:pPr>
              <w:spacing w:before="10" w:after="10" w:line="240" w:lineRule="auto"/>
            </w:pPr>
            <w:r>
              <w:rPr>
                <w:color w:val="3E6690"/>
                <w:sz w:val="19"/>
              </w:rPr>
              <w:t xml:space="preserve">The Cross-Reference Index</w:t>
            </w:r>
          </w:p>
        </w:tc>
        <w:tc>
          <w:tcPr>
            <w:tcW w:w="2200" w:type="dxa"/>
            <w:tcMar>
              <w:top w:w="40" w:type="dxa"/>
              <w:left w:w="100" w:type="dxa"/>
              <w:bottom w:w="40" w:type="dxa"/>
              <w:right w:w="100" w:type="dxa"/>
            </w:tcMar>
          </w:tcPr>
          <w:p>
            <w:pPr>
              <w:spacing w:before="10" w:after="10" w:line="240" w:lineRule="auto"/>
            </w:pPr>
            <w:r>
              <w:rPr>
                <w:color w:val="3E6690"/>
                <w:sz w:val="19"/>
              </w:rPr>
              <w:t xml:space="preserve">AVALANCHE</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L-8</w:t>
            </w:r>
          </w:p>
        </w:tc>
        <w:tc>
          <w:tcPr>
            <w:tcW w:w="5626" w:type="dxa"/>
            <w:tcMar>
              <w:top w:w="40" w:type="dxa"/>
              <w:left w:w="100" w:type="dxa"/>
              <w:bottom w:w="40" w:type="dxa"/>
              <w:right w:w="100" w:type="dxa"/>
            </w:tcMar>
          </w:tcPr>
          <w:p>
            <w:pPr>
              <w:spacing w:before="10" w:after="10" w:line="240" w:lineRule="auto"/>
            </w:pPr>
            <w:r>
              <w:rPr>
                <w:color w:val="3E6690"/>
                <w:sz w:val="19"/>
              </w:rPr>
              <w:t xml:space="preserve">The Translation Verification Affidavit</w:t>
            </w:r>
          </w:p>
        </w:tc>
        <w:tc>
          <w:tcPr>
            <w:tcW w:w="2200" w:type="dxa"/>
            <w:tcMar>
              <w:top w:w="40" w:type="dxa"/>
              <w:left w:w="100" w:type="dxa"/>
              <w:bottom w:w="40" w:type="dxa"/>
              <w:right w:w="100" w:type="dxa"/>
            </w:tcMar>
          </w:tcPr>
          <w:p>
            <w:pPr>
              <w:spacing w:before="10" w:after="10" w:line="240" w:lineRule="auto"/>
            </w:pPr>
            <w:r>
              <w:rPr>
                <w:color w:val="3E6690"/>
                <w:sz w:val="19"/>
              </w:rPr>
              <w:t xml:space="preserve">AVALANCHE</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L-9</w:t>
            </w:r>
          </w:p>
        </w:tc>
        <w:tc>
          <w:tcPr>
            <w:tcW w:w="5626" w:type="dxa"/>
            <w:tcMar>
              <w:top w:w="40" w:type="dxa"/>
              <w:left w:w="100" w:type="dxa"/>
              <w:bottom w:w="40" w:type="dxa"/>
              <w:right w:w="100" w:type="dxa"/>
            </w:tcMar>
          </w:tcPr>
          <w:p>
            <w:pPr>
              <w:spacing w:before="10" w:after="10" w:line="240" w:lineRule="auto"/>
            </w:pPr>
            <w:r>
              <w:rPr>
                <w:color w:val="3E6690"/>
                <w:sz w:val="19"/>
              </w:rPr>
              <w:t xml:space="preserve">The Metric-Imperial Conversion Appendix</w:t>
            </w:r>
          </w:p>
        </w:tc>
        <w:tc>
          <w:tcPr>
            <w:tcW w:w="2200" w:type="dxa"/>
            <w:tcMar>
              <w:top w:w="40" w:type="dxa"/>
              <w:left w:w="100" w:type="dxa"/>
              <w:bottom w:w="40" w:type="dxa"/>
              <w:right w:w="100" w:type="dxa"/>
            </w:tcMar>
          </w:tcPr>
          <w:p>
            <w:pPr>
              <w:spacing w:before="10" w:after="10" w:line="240" w:lineRule="auto"/>
            </w:pPr>
            <w:r>
              <w:rPr>
                <w:color w:val="3E6690"/>
                <w:sz w:val="19"/>
              </w:rPr>
              <w:t xml:space="preserve">AVALANCHE</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L-10</w:t>
            </w:r>
          </w:p>
        </w:tc>
        <w:tc>
          <w:tcPr>
            <w:tcW w:w="5626" w:type="dxa"/>
            <w:tcMar>
              <w:top w:w="40" w:type="dxa"/>
              <w:left w:w="100" w:type="dxa"/>
              <w:bottom w:w="40" w:type="dxa"/>
              <w:right w:w="100" w:type="dxa"/>
            </w:tcMar>
          </w:tcPr>
          <w:p>
            <w:pPr>
              <w:spacing w:before="10" w:after="10" w:line="240" w:lineRule="auto"/>
            </w:pPr>
            <w:r>
              <w:rPr>
                <w:color w:val="3E6690"/>
                <w:sz w:val="19"/>
              </w:rPr>
              <w:t xml:space="preserve">The Previous Applications Comparison</w:t>
            </w:r>
          </w:p>
        </w:tc>
        <w:tc>
          <w:tcPr>
            <w:tcW w:w="2200" w:type="dxa"/>
            <w:tcMar>
              <w:top w:w="40" w:type="dxa"/>
              <w:left w:w="100" w:type="dxa"/>
              <w:bottom w:w="40" w:type="dxa"/>
              <w:right w:w="100" w:type="dxa"/>
            </w:tcMar>
          </w:tcPr>
          <w:p>
            <w:pPr>
              <w:spacing w:before="10" w:after="10" w:line="240" w:lineRule="auto"/>
            </w:pPr>
            <w:r>
              <w:rPr>
                <w:color w:val="3E6690"/>
                <w:sz w:val="19"/>
              </w:rPr>
              <w:t xml:space="preserve">AVALANCHE</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L-11</w:t>
            </w:r>
          </w:p>
        </w:tc>
        <w:tc>
          <w:tcPr>
            <w:tcW w:w="5626" w:type="dxa"/>
            <w:tcMar>
              <w:top w:w="40" w:type="dxa"/>
              <w:left w:w="100" w:type="dxa"/>
              <w:bottom w:w="40" w:type="dxa"/>
              <w:right w:w="100" w:type="dxa"/>
            </w:tcMar>
          </w:tcPr>
          <w:p>
            <w:pPr>
              <w:spacing w:before="10" w:after="10" w:line="240" w:lineRule="auto"/>
            </w:pPr>
            <w:r>
              <w:rPr>
                <w:color w:val="3E6690"/>
                <w:sz w:val="19"/>
              </w:rPr>
              <w:t xml:space="preserve">The Pre-Submission Consultation Record</w:t>
            </w:r>
          </w:p>
        </w:tc>
        <w:tc>
          <w:tcPr>
            <w:tcW w:w="2200" w:type="dxa"/>
            <w:tcMar>
              <w:top w:w="40" w:type="dxa"/>
              <w:left w:w="100" w:type="dxa"/>
              <w:bottom w:w="40" w:type="dxa"/>
              <w:right w:w="100" w:type="dxa"/>
            </w:tcMar>
          </w:tcPr>
          <w:p>
            <w:pPr>
              <w:spacing w:before="10" w:after="10" w:line="240" w:lineRule="auto"/>
            </w:pPr>
            <w:r>
              <w:rPr>
                <w:color w:val="3E6690"/>
                <w:sz w:val="19"/>
              </w:rPr>
              <w:t xml:space="preserve">AVALANCHE</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L-12</w:t>
            </w:r>
          </w:p>
        </w:tc>
        <w:tc>
          <w:tcPr>
            <w:tcW w:w="5626" w:type="dxa"/>
            <w:tcMar>
              <w:top w:w="40" w:type="dxa"/>
              <w:left w:w="100" w:type="dxa"/>
              <w:bottom w:w="40" w:type="dxa"/>
              <w:right w:w="100" w:type="dxa"/>
            </w:tcMar>
          </w:tcPr>
          <w:p>
            <w:pPr>
              <w:spacing w:before="10" w:after="10" w:line="240" w:lineRule="auto"/>
            </w:pPr>
            <w:r>
              <w:rPr>
                <w:color w:val="3E6690"/>
                <w:sz w:val="19"/>
              </w:rPr>
              <w:t xml:space="preserve">The Risk Assessment White Paper</w:t>
            </w:r>
          </w:p>
        </w:tc>
        <w:tc>
          <w:tcPr>
            <w:tcW w:w="2200" w:type="dxa"/>
            <w:tcMar>
              <w:top w:w="40" w:type="dxa"/>
              <w:left w:w="100" w:type="dxa"/>
              <w:bottom w:w="40" w:type="dxa"/>
              <w:right w:w="100" w:type="dxa"/>
            </w:tcMar>
          </w:tcPr>
          <w:p>
            <w:pPr>
              <w:spacing w:before="10" w:after="10" w:line="240" w:lineRule="auto"/>
            </w:pPr>
            <w:r>
              <w:rPr>
                <w:color w:val="3E6690"/>
                <w:sz w:val="19"/>
              </w:rPr>
              <w:t xml:space="preserve">AVALANCHE</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L-13</w:t>
            </w:r>
          </w:p>
        </w:tc>
        <w:tc>
          <w:tcPr>
            <w:tcW w:w="5626" w:type="dxa"/>
            <w:tcMar>
              <w:top w:w="40" w:type="dxa"/>
              <w:left w:w="100" w:type="dxa"/>
              <w:bottom w:w="40" w:type="dxa"/>
              <w:right w:w="100" w:type="dxa"/>
            </w:tcMar>
          </w:tcPr>
          <w:p>
            <w:pPr>
              <w:spacing w:before="10" w:after="10" w:line="240" w:lineRule="auto"/>
            </w:pPr>
            <w:r>
              <w:rPr>
                <w:color w:val="3E6690"/>
                <w:sz w:val="19"/>
              </w:rPr>
              <w:t xml:space="preserve">The Industry Context Report</w:t>
            </w:r>
          </w:p>
        </w:tc>
        <w:tc>
          <w:tcPr>
            <w:tcW w:w="2200" w:type="dxa"/>
            <w:tcMar>
              <w:top w:w="40" w:type="dxa"/>
              <w:left w:w="100" w:type="dxa"/>
              <w:bottom w:w="40" w:type="dxa"/>
              <w:right w:w="100" w:type="dxa"/>
            </w:tcMar>
          </w:tcPr>
          <w:p>
            <w:pPr>
              <w:spacing w:before="10" w:after="10" w:line="240" w:lineRule="auto"/>
            </w:pPr>
            <w:r>
              <w:rPr>
                <w:color w:val="3E6690"/>
                <w:sz w:val="19"/>
              </w:rPr>
              <w:t xml:space="preserve">AVALANCHE</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L-14</w:t>
            </w:r>
          </w:p>
        </w:tc>
        <w:tc>
          <w:tcPr>
            <w:tcW w:w="5626" w:type="dxa"/>
            <w:tcMar>
              <w:top w:w="40" w:type="dxa"/>
              <w:left w:w="100" w:type="dxa"/>
              <w:bottom w:w="40" w:type="dxa"/>
              <w:right w:w="100" w:type="dxa"/>
            </w:tcMar>
          </w:tcPr>
          <w:p>
            <w:pPr>
              <w:spacing w:before="10" w:after="10" w:line="240" w:lineRule="auto"/>
            </w:pPr>
            <w:r>
              <w:rPr>
                <w:color w:val="3E6690"/>
                <w:sz w:val="19"/>
              </w:rPr>
              <w:t xml:space="preserve">The Certification of Completeness</w:t>
            </w:r>
          </w:p>
        </w:tc>
        <w:tc>
          <w:tcPr>
            <w:tcW w:w="2200" w:type="dxa"/>
            <w:tcMar>
              <w:top w:w="40" w:type="dxa"/>
              <w:left w:w="100" w:type="dxa"/>
              <w:bottom w:w="40" w:type="dxa"/>
              <w:right w:w="100" w:type="dxa"/>
            </w:tcMar>
          </w:tcPr>
          <w:p>
            <w:pPr>
              <w:spacing w:before="10" w:after="10" w:line="240" w:lineRule="auto"/>
            </w:pPr>
            <w:r>
              <w:rPr>
                <w:color w:val="3E6690"/>
                <w:sz w:val="19"/>
              </w:rPr>
              <w:t xml:space="preserve">AVALANCHE</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L-15</w:t>
            </w:r>
          </w:p>
        </w:tc>
        <w:tc>
          <w:tcPr>
            <w:tcW w:w="5626" w:type="dxa"/>
            <w:tcMar>
              <w:top w:w="40" w:type="dxa"/>
              <w:left w:w="100" w:type="dxa"/>
              <w:bottom w:w="40" w:type="dxa"/>
              <w:right w:w="100" w:type="dxa"/>
            </w:tcMar>
          </w:tcPr>
          <w:p>
            <w:pPr>
              <w:spacing w:before="10" w:after="10" w:line="240" w:lineRule="auto"/>
            </w:pPr>
            <w:r>
              <w:rPr>
                <w:color w:val="3E6690"/>
                <w:sz w:val="19"/>
              </w:rPr>
              <w:t xml:space="preserve">The Document Numbering Protocol</w:t>
            </w:r>
          </w:p>
        </w:tc>
        <w:tc>
          <w:tcPr>
            <w:tcW w:w="2200" w:type="dxa"/>
            <w:tcMar>
              <w:top w:w="40" w:type="dxa"/>
              <w:left w:w="100" w:type="dxa"/>
              <w:bottom w:w="40" w:type="dxa"/>
              <w:right w:w="100" w:type="dxa"/>
            </w:tcMar>
          </w:tcPr>
          <w:p>
            <w:pPr>
              <w:spacing w:before="10" w:after="10" w:line="240" w:lineRule="auto"/>
            </w:pPr>
            <w:r>
              <w:rPr>
                <w:color w:val="3E6690"/>
                <w:sz w:val="19"/>
              </w:rPr>
              <w:t xml:space="preserve">AVALANCHE</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L-16</w:t>
            </w:r>
          </w:p>
        </w:tc>
        <w:tc>
          <w:tcPr>
            <w:tcW w:w="5626" w:type="dxa"/>
            <w:tcMar>
              <w:top w:w="40" w:type="dxa"/>
              <w:left w:w="100" w:type="dxa"/>
              <w:bottom w:w="40" w:type="dxa"/>
              <w:right w:w="100" w:type="dxa"/>
            </w:tcMar>
          </w:tcPr>
          <w:p>
            <w:pPr>
              <w:spacing w:before="10" w:after="10" w:line="240" w:lineRule="auto"/>
            </w:pPr>
            <w:r>
              <w:rPr>
                <w:color w:val="3E6690"/>
                <w:sz w:val="19"/>
              </w:rPr>
              <w:t xml:space="preserve">The Page Numbering Affidavit</w:t>
            </w:r>
          </w:p>
        </w:tc>
        <w:tc>
          <w:tcPr>
            <w:tcW w:w="2200" w:type="dxa"/>
            <w:tcMar>
              <w:top w:w="40" w:type="dxa"/>
              <w:left w:w="100" w:type="dxa"/>
              <w:bottom w:w="40" w:type="dxa"/>
              <w:right w:w="100" w:type="dxa"/>
            </w:tcMar>
          </w:tcPr>
          <w:p>
            <w:pPr>
              <w:spacing w:before="10" w:after="10" w:line="240" w:lineRule="auto"/>
            </w:pPr>
            <w:r>
              <w:rPr>
                <w:color w:val="3E6690"/>
                <w:sz w:val="19"/>
              </w:rPr>
              <w:t xml:space="preserve">AVALANCHE</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L-17</w:t>
            </w:r>
          </w:p>
        </w:tc>
        <w:tc>
          <w:tcPr>
            <w:tcW w:w="5626" w:type="dxa"/>
            <w:tcMar>
              <w:top w:w="40" w:type="dxa"/>
              <w:left w:w="100" w:type="dxa"/>
              <w:bottom w:w="40" w:type="dxa"/>
              <w:right w:w="100" w:type="dxa"/>
            </w:tcMar>
          </w:tcPr>
          <w:p>
            <w:pPr>
              <w:spacing w:before="10" w:after="10" w:line="240" w:lineRule="auto"/>
            </w:pPr>
            <w:r>
              <w:rPr>
                <w:color w:val="3E6690"/>
                <w:sz w:val="19"/>
              </w:rPr>
              <w:t xml:space="preserve">The Duplicate Originals Rule</w:t>
            </w:r>
          </w:p>
        </w:tc>
        <w:tc>
          <w:tcPr>
            <w:tcW w:w="2200" w:type="dxa"/>
            <w:tcMar>
              <w:top w:w="40" w:type="dxa"/>
              <w:left w:w="100" w:type="dxa"/>
              <w:bottom w:w="40" w:type="dxa"/>
              <w:right w:w="100" w:type="dxa"/>
            </w:tcMar>
          </w:tcPr>
          <w:p>
            <w:pPr>
              <w:spacing w:before="10" w:after="10" w:line="240" w:lineRule="auto"/>
            </w:pPr>
            <w:r>
              <w:rPr>
                <w:color w:val="3E6690"/>
                <w:sz w:val="19"/>
              </w:rPr>
              <w:t xml:space="preserve">AVALANCHE</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L-18</w:t>
            </w:r>
          </w:p>
        </w:tc>
        <w:tc>
          <w:tcPr>
            <w:tcW w:w="5626" w:type="dxa"/>
            <w:tcMar>
              <w:top w:w="40" w:type="dxa"/>
              <w:left w:w="100" w:type="dxa"/>
              <w:bottom w:w="40" w:type="dxa"/>
              <w:right w:w="100" w:type="dxa"/>
            </w:tcMar>
          </w:tcPr>
          <w:p>
            <w:pPr>
              <w:spacing w:before="10" w:after="10" w:line="240" w:lineRule="auto"/>
            </w:pPr>
            <w:r>
              <w:rPr>
                <w:color w:val="3E6690"/>
                <w:sz w:val="19"/>
              </w:rPr>
              <w:t xml:space="preserve">The Binding and Pagination Standard</w:t>
            </w:r>
          </w:p>
        </w:tc>
        <w:tc>
          <w:tcPr>
            <w:tcW w:w="2200" w:type="dxa"/>
            <w:tcMar>
              <w:top w:w="40" w:type="dxa"/>
              <w:left w:w="100" w:type="dxa"/>
              <w:bottom w:w="40" w:type="dxa"/>
              <w:right w:w="100" w:type="dxa"/>
            </w:tcMar>
          </w:tcPr>
          <w:p>
            <w:pPr>
              <w:spacing w:before="10" w:after="10" w:line="240" w:lineRule="auto"/>
            </w:pPr>
            <w:r>
              <w:rPr>
                <w:color w:val="3E6690"/>
                <w:sz w:val="19"/>
              </w:rPr>
              <w:t xml:space="preserve">AVALANCHE</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L-19</w:t>
            </w:r>
          </w:p>
        </w:tc>
        <w:tc>
          <w:tcPr>
            <w:tcW w:w="5626" w:type="dxa"/>
            <w:tcMar>
              <w:top w:w="40" w:type="dxa"/>
              <w:left w:w="100" w:type="dxa"/>
              <w:bottom w:w="40" w:type="dxa"/>
              <w:right w:w="100" w:type="dxa"/>
            </w:tcMar>
          </w:tcPr>
          <w:p>
            <w:pPr>
              <w:spacing w:before="10" w:after="10" w:line="240" w:lineRule="auto"/>
            </w:pPr>
            <w:r>
              <w:rPr>
                <w:color w:val="3E6690"/>
                <w:sz w:val="19"/>
              </w:rPr>
              <w:t xml:space="preserve">The Executive Summary Requirement</w:t>
            </w:r>
          </w:p>
        </w:tc>
        <w:tc>
          <w:tcPr>
            <w:tcW w:w="2200" w:type="dxa"/>
            <w:tcMar>
              <w:top w:w="40" w:type="dxa"/>
              <w:left w:w="100" w:type="dxa"/>
              <w:bottom w:w="40" w:type="dxa"/>
              <w:right w:w="100" w:type="dxa"/>
            </w:tcMar>
          </w:tcPr>
          <w:p>
            <w:pPr>
              <w:spacing w:before="10" w:after="10" w:line="240" w:lineRule="auto"/>
            </w:pPr>
            <w:r>
              <w:rPr>
                <w:color w:val="3E6690"/>
                <w:sz w:val="19"/>
              </w:rPr>
              <w:t xml:space="preserve">AVALANCHE</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L-20</w:t>
            </w:r>
          </w:p>
        </w:tc>
        <w:tc>
          <w:tcPr>
            <w:tcW w:w="5626" w:type="dxa"/>
            <w:tcMar>
              <w:top w:w="40" w:type="dxa"/>
              <w:left w:w="100" w:type="dxa"/>
              <w:bottom w:w="40" w:type="dxa"/>
              <w:right w:w="100" w:type="dxa"/>
            </w:tcMar>
          </w:tcPr>
          <w:p>
            <w:pPr>
              <w:spacing w:before="10" w:after="10" w:line="240" w:lineRule="auto"/>
            </w:pPr>
            <w:r>
              <w:rPr>
                <w:color w:val="3E6690"/>
                <w:sz w:val="19"/>
              </w:rPr>
              <w:t xml:space="preserve">The Glossary of Terms Annex</w:t>
            </w:r>
          </w:p>
        </w:tc>
        <w:tc>
          <w:tcPr>
            <w:tcW w:w="2200" w:type="dxa"/>
            <w:tcMar>
              <w:top w:w="40" w:type="dxa"/>
              <w:left w:w="100" w:type="dxa"/>
              <w:bottom w:w="40" w:type="dxa"/>
              <w:right w:w="100" w:type="dxa"/>
            </w:tcMar>
          </w:tcPr>
          <w:p>
            <w:pPr>
              <w:spacing w:before="10" w:after="10" w:line="240" w:lineRule="auto"/>
            </w:pPr>
            <w:r>
              <w:rPr>
                <w:color w:val="3E6690"/>
                <w:sz w:val="19"/>
              </w:rPr>
              <w:t xml:space="preserve">AVALANCHE</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L-21</w:t>
            </w:r>
          </w:p>
        </w:tc>
        <w:tc>
          <w:tcPr>
            <w:tcW w:w="5626" w:type="dxa"/>
            <w:tcMar>
              <w:top w:w="40" w:type="dxa"/>
              <w:left w:w="100" w:type="dxa"/>
              <w:bottom w:w="40" w:type="dxa"/>
              <w:right w:w="100" w:type="dxa"/>
            </w:tcMar>
          </w:tcPr>
          <w:p>
            <w:pPr>
              <w:spacing w:before="10" w:after="10" w:line="240" w:lineRule="auto"/>
            </w:pPr>
            <w:r>
              <w:rPr>
                <w:color w:val="3E6690"/>
                <w:sz w:val="19"/>
              </w:rPr>
              <w:t xml:space="preserve">The Industry Best Practices Addendum</w:t>
            </w:r>
          </w:p>
        </w:tc>
        <w:tc>
          <w:tcPr>
            <w:tcW w:w="2200" w:type="dxa"/>
            <w:tcMar>
              <w:top w:w="40" w:type="dxa"/>
              <w:left w:w="100" w:type="dxa"/>
              <w:bottom w:w="40" w:type="dxa"/>
              <w:right w:w="100" w:type="dxa"/>
            </w:tcMar>
          </w:tcPr>
          <w:p>
            <w:pPr>
              <w:spacing w:before="10" w:after="10" w:line="240" w:lineRule="auto"/>
            </w:pPr>
            <w:r>
              <w:rPr>
                <w:color w:val="3E6690"/>
                <w:sz w:val="19"/>
              </w:rPr>
              <w:t xml:space="preserve">AVALANCHE</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L-22</w:t>
            </w:r>
          </w:p>
        </w:tc>
        <w:tc>
          <w:tcPr>
            <w:tcW w:w="5626" w:type="dxa"/>
            <w:tcMar>
              <w:top w:w="40" w:type="dxa"/>
              <w:left w:w="100" w:type="dxa"/>
              <w:bottom w:w="40" w:type="dxa"/>
              <w:right w:w="100" w:type="dxa"/>
            </w:tcMar>
          </w:tcPr>
          <w:p>
            <w:pPr>
              <w:spacing w:before="10" w:after="10" w:line="240" w:lineRule="auto"/>
            </w:pPr>
            <w:r>
              <w:rPr>
                <w:color w:val="3E6690"/>
                <w:sz w:val="19"/>
              </w:rPr>
              <w:t xml:space="preserve">The Financial Capacity Audit Report</w:t>
            </w:r>
          </w:p>
        </w:tc>
        <w:tc>
          <w:tcPr>
            <w:tcW w:w="2200" w:type="dxa"/>
            <w:tcMar>
              <w:top w:w="40" w:type="dxa"/>
              <w:left w:w="100" w:type="dxa"/>
              <w:bottom w:w="40" w:type="dxa"/>
              <w:right w:w="100" w:type="dxa"/>
            </w:tcMar>
          </w:tcPr>
          <w:p>
            <w:pPr>
              <w:spacing w:before="10" w:after="10" w:line="240" w:lineRule="auto"/>
            </w:pPr>
            <w:r>
              <w:rPr>
                <w:color w:val="3E6690"/>
                <w:sz w:val="19"/>
              </w:rPr>
              <w:t xml:space="preserve">AVALANCHE</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L-23</w:t>
            </w:r>
          </w:p>
        </w:tc>
        <w:tc>
          <w:tcPr>
            <w:tcW w:w="5626" w:type="dxa"/>
            <w:tcMar>
              <w:top w:w="40" w:type="dxa"/>
              <w:left w:w="100" w:type="dxa"/>
              <w:bottom w:w="40" w:type="dxa"/>
              <w:right w:w="100" w:type="dxa"/>
            </w:tcMar>
          </w:tcPr>
          <w:p>
            <w:pPr>
              <w:spacing w:before="10" w:after="10" w:line="240" w:lineRule="auto"/>
            </w:pPr>
            <w:r>
              <w:rPr>
                <w:color w:val="3E6690"/>
                <w:sz w:val="19"/>
              </w:rPr>
              <w:t xml:space="preserve">The Insurance Coverage Documentation</w:t>
            </w:r>
          </w:p>
        </w:tc>
        <w:tc>
          <w:tcPr>
            <w:tcW w:w="2200" w:type="dxa"/>
            <w:tcMar>
              <w:top w:w="40" w:type="dxa"/>
              <w:left w:w="100" w:type="dxa"/>
              <w:bottom w:w="40" w:type="dxa"/>
              <w:right w:w="100" w:type="dxa"/>
            </w:tcMar>
          </w:tcPr>
          <w:p>
            <w:pPr>
              <w:spacing w:before="10" w:after="10" w:line="240" w:lineRule="auto"/>
            </w:pPr>
            <w:r>
              <w:rPr>
                <w:color w:val="3E6690"/>
                <w:sz w:val="19"/>
              </w:rPr>
              <w:t xml:space="preserve">AVALANCHE</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L-24</w:t>
            </w:r>
          </w:p>
        </w:tc>
        <w:tc>
          <w:tcPr>
            <w:tcW w:w="5626" w:type="dxa"/>
            <w:tcMar>
              <w:top w:w="40" w:type="dxa"/>
              <w:left w:w="100" w:type="dxa"/>
              <w:bottom w:w="40" w:type="dxa"/>
              <w:right w:w="100" w:type="dxa"/>
            </w:tcMar>
          </w:tcPr>
          <w:p>
            <w:pPr>
              <w:spacing w:before="10" w:after="10" w:line="240" w:lineRule="auto"/>
            </w:pPr>
            <w:r>
              <w:rPr>
                <w:color w:val="3E6690"/>
                <w:sz w:val="19"/>
              </w:rPr>
              <w:t xml:space="preserve">The Environmental Impact Report</w:t>
            </w:r>
          </w:p>
        </w:tc>
        <w:tc>
          <w:tcPr>
            <w:tcW w:w="2200" w:type="dxa"/>
            <w:tcMar>
              <w:top w:w="40" w:type="dxa"/>
              <w:left w:w="100" w:type="dxa"/>
              <w:bottom w:w="40" w:type="dxa"/>
              <w:right w:w="100" w:type="dxa"/>
            </w:tcMar>
          </w:tcPr>
          <w:p>
            <w:pPr>
              <w:spacing w:before="10" w:after="10" w:line="240" w:lineRule="auto"/>
            </w:pPr>
            <w:r>
              <w:rPr>
                <w:color w:val="3E6690"/>
                <w:sz w:val="19"/>
              </w:rPr>
              <w:t xml:space="preserve">AVALANCHE</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L-25</w:t>
            </w:r>
          </w:p>
        </w:tc>
        <w:tc>
          <w:tcPr>
            <w:tcW w:w="5626" w:type="dxa"/>
            <w:tcMar>
              <w:top w:w="40" w:type="dxa"/>
              <w:left w:w="100" w:type="dxa"/>
              <w:bottom w:w="40" w:type="dxa"/>
              <w:right w:w="100" w:type="dxa"/>
            </w:tcMar>
          </w:tcPr>
          <w:p>
            <w:pPr>
              <w:spacing w:before="10" w:after="10" w:line="240" w:lineRule="auto"/>
            </w:pPr>
            <w:r>
              <w:rPr>
                <w:color w:val="3E6690"/>
                <w:sz w:val="19"/>
              </w:rPr>
              <w:t xml:space="preserve">The Supply Chain Map Document</w:t>
            </w:r>
          </w:p>
        </w:tc>
        <w:tc>
          <w:tcPr>
            <w:tcW w:w="2200" w:type="dxa"/>
            <w:tcMar>
              <w:top w:w="40" w:type="dxa"/>
              <w:left w:w="100" w:type="dxa"/>
              <w:bottom w:w="40" w:type="dxa"/>
              <w:right w:w="100" w:type="dxa"/>
            </w:tcMar>
          </w:tcPr>
          <w:p>
            <w:pPr>
              <w:spacing w:before="10" w:after="10" w:line="240" w:lineRule="auto"/>
            </w:pPr>
            <w:r>
              <w:rPr>
                <w:color w:val="3E6690"/>
                <w:sz w:val="19"/>
              </w:rPr>
              <w:t xml:space="preserve">AVALANCHE</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L-26</w:t>
            </w:r>
          </w:p>
        </w:tc>
        <w:tc>
          <w:tcPr>
            <w:tcW w:w="5626" w:type="dxa"/>
            <w:tcMar>
              <w:top w:w="40" w:type="dxa"/>
              <w:left w:w="100" w:type="dxa"/>
              <w:bottom w:w="40" w:type="dxa"/>
              <w:right w:w="100" w:type="dxa"/>
            </w:tcMar>
          </w:tcPr>
          <w:p>
            <w:pPr>
              <w:spacing w:before="10" w:after="10" w:line="240" w:lineRule="auto"/>
            </w:pPr>
            <w:r>
              <w:rPr>
                <w:color w:val="3E6690"/>
                <w:sz w:val="19"/>
              </w:rPr>
              <w:t xml:space="preserve">The Labour Standards Certification</w:t>
            </w:r>
          </w:p>
        </w:tc>
        <w:tc>
          <w:tcPr>
            <w:tcW w:w="2200" w:type="dxa"/>
            <w:tcMar>
              <w:top w:w="40" w:type="dxa"/>
              <w:left w:w="100" w:type="dxa"/>
              <w:bottom w:w="40" w:type="dxa"/>
              <w:right w:w="100" w:type="dxa"/>
            </w:tcMar>
          </w:tcPr>
          <w:p>
            <w:pPr>
              <w:spacing w:before="10" w:after="10" w:line="240" w:lineRule="auto"/>
            </w:pPr>
            <w:r>
              <w:rPr>
                <w:color w:val="3E6690"/>
                <w:sz w:val="19"/>
              </w:rPr>
              <w:t xml:space="preserve">AVALANCHE</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L-27</w:t>
            </w:r>
          </w:p>
        </w:tc>
        <w:tc>
          <w:tcPr>
            <w:tcW w:w="5626" w:type="dxa"/>
            <w:tcMar>
              <w:top w:w="40" w:type="dxa"/>
              <w:left w:w="100" w:type="dxa"/>
              <w:bottom w:w="40" w:type="dxa"/>
              <w:right w:w="100" w:type="dxa"/>
            </w:tcMar>
          </w:tcPr>
          <w:p>
            <w:pPr>
              <w:spacing w:before="10" w:after="10" w:line="240" w:lineRule="auto"/>
            </w:pPr>
            <w:r>
              <w:rPr>
                <w:color w:val="3E6690"/>
                <w:sz w:val="19"/>
              </w:rPr>
              <w:t xml:space="preserve">The Human Rights Due Diligence Report</w:t>
            </w:r>
          </w:p>
        </w:tc>
        <w:tc>
          <w:tcPr>
            <w:tcW w:w="2200" w:type="dxa"/>
            <w:tcMar>
              <w:top w:w="40" w:type="dxa"/>
              <w:left w:w="100" w:type="dxa"/>
              <w:bottom w:w="40" w:type="dxa"/>
              <w:right w:w="100" w:type="dxa"/>
            </w:tcMar>
          </w:tcPr>
          <w:p>
            <w:pPr>
              <w:spacing w:before="10" w:after="10" w:line="240" w:lineRule="auto"/>
            </w:pPr>
            <w:r>
              <w:rPr>
                <w:color w:val="3E6690"/>
                <w:sz w:val="19"/>
              </w:rPr>
              <w:t xml:space="preserve">AVALANCHE</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L-28</w:t>
            </w:r>
          </w:p>
        </w:tc>
        <w:tc>
          <w:tcPr>
            <w:tcW w:w="5626" w:type="dxa"/>
            <w:tcMar>
              <w:top w:w="40" w:type="dxa"/>
              <w:left w:w="100" w:type="dxa"/>
              <w:bottom w:w="40" w:type="dxa"/>
              <w:right w:w="100" w:type="dxa"/>
            </w:tcMar>
          </w:tcPr>
          <w:p>
            <w:pPr>
              <w:spacing w:before="10" w:after="10" w:line="240" w:lineRule="auto"/>
            </w:pPr>
            <w:r>
              <w:rPr>
                <w:color w:val="3E6690"/>
                <w:sz w:val="19"/>
              </w:rPr>
              <w:t xml:space="preserve">The Anti-Bribery Compliance Documentation</w:t>
            </w:r>
          </w:p>
        </w:tc>
        <w:tc>
          <w:tcPr>
            <w:tcW w:w="2200" w:type="dxa"/>
            <w:tcMar>
              <w:top w:w="40" w:type="dxa"/>
              <w:left w:w="100" w:type="dxa"/>
              <w:bottom w:w="40" w:type="dxa"/>
              <w:right w:w="100" w:type="dxa"/>
            </w:tcMar>
          </w:tcPr>
          <w:p>
            <w:pPr>
              <w:spacing w:before="10" w:after="10" w:line="240" w:lineRule="auto"/>
            </w:pPr>
            <w:r>
              <w:rPr>
                <w:color w:val="3E6690"/>
                <w:sz w:val="19"/>
              </w:rPr>
              <w:t xml:space="preserve">AVALANCHE</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L-29</w:t>
            </w:r>
          </w:p>
        </w:tc>
        <w:tc>
          <w:tcPr>
            <w:tcW w:w="5626" w:type="dxa"/>
            <w:tcMar>
              <w:top w:w="40" w:type="dxa"/>
              <w:left w:w="100" w:type="dxa"/>
              <w:bottom w:w="40" w:type="dxa"/>
              <w:right w:w="100" w:type="dxa"/>
            </w:tcMar>
          </w:tcPr>
          <w:p>
            <w:pPr>
              <w:spacing w:before="10" w:after="10" w:line="240" w:lineRule="auto"/>
            </w:pPr>
            <w:r>
              <w:rPr>
                <w:color w:val="3E6690"/>
                <w:sz w:val="19"/>
              </w:rPr>
              <w:t xml:space="preserve">The Data Privacy Compliance Report</w:t>
            </w:r>
          </w:p>
        </w:tc>
        <w:tc>
          <w:tcPr>
            <w:tcW w:w="2200" w:type="dxa"/>
            <w:tcMar>
              <w:top w:w="40" w:type="dxa"/>
              <w:left w:w="100" w:type="dxa"/>
              <w:bottom w:w="40" w:type="dxa"/>
              <w:right w:w="100" w:type="dxa"/>
            </w:tcMar>
          </w:tcPr>
          <w:p>
            <w:pPr>
              <w:spacing w:before="10" w:after="10" w:line="240" w:lineRule="auto"/>
            </w:pPr>
            <w:r>
              <w:rPr>
                <w:color w:val="3E6690"/>
                <w:sz w:val="19"/>
              </w:rPr>
              <w:t xml:space="preserve">AVALANCHE</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L-30</w:t>
            </w:r>
          </w:p>
        </w:tc>
        <w:tc>
          <w:tcPr>
            <w:tcW w:w="5626" w:type="dxa"/>
            <w:tcMar>
              <w:top w:w="40" w:type="dxa"/>
              <w:left w:w="100" w:type="dxa"/>
              <w:bottom w:w="40" w:type="dxa"/>
              <w:right w:w="100" w:type="dxa"/>
            </w:tcMar>
          </w:tcPr>
          <w:p>
            <w:pPr>
              <w:spacing w:before="10" w:after="10" w:line="240" w:lineRule="auto"/>
            </w:pPr>
            <w:r>
              <w:rPr>
                <w:color w:val="3E6690"/>
                <w:sz w:val="19"/>
              </w:rPr>
              <w:t xml:space="preserve">The Indigenous Consultation Record</w:t>
            </w:r>
          </w:p>
        </w:tc>
        <w:tc>
          <w:tcPr>
            <w:tcW w:w="2200" w:type="dxa"/>
            <w:tcMar>
              <w:top w:w="40" w:type="dxa"/>
              <w:left w:w="100" w:type="dxa"/>
              <w:bottom w:w="40" w:type="dxa"/>
              <w:right w:w="100" w:type="dxa"/>
            </w:tcMar>
          </w:tcPr>
          <w:p>
            <w:pPr>
              <w:spacing w:before="10" w:after="10" w:line="240" w:lineRule="auto"/>
            </w:pPr>
            <w:r>
              <w:rPr>
                <w:color w:val="3E6690"/>
                <w:sz w:val="19"/>
              </w:rPr>
              <w:t xml:space="preserve">AVALANCHE</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L-31</w:t>
            </w:r>
          </w:p>
        </w:tc>
        <w:tc>
          <w:tcPr>
            <w:tcW w:w="5626" w:type="dxa"/>
            <w:tcMar>
              <w:top w:w="40" w:type="dxa"/>
              <w:left w:w="100" w:type="dxa"/>
              <w:bottom w:w="40" w:type="dxa"/>
              <w:right w:w="100" w:type="dxa"/>
            </w:tcMar>
          </w:tcPr>
          <w:p>
            <w:pPr>
              <w:spacing w:before="10" w:after="10" w:line="240" w:lineRule="auto"/>
            </w:pPr>
            <w:r>
              <w:rPr>
                <w:color w:val="3E6690"/>
                <w:sz w:val="19"/>
              </w:rPr>
              <w:t xml:space="preserve">The Geographic Scope Mapping Annex</w:t>
            </w:r>
          </w:p>
        </w:tc>
        <w:tc>
          <w:tcPr>
            <w:tcW w:w="2200" w:type="dxa"/>
            <w:tcMar>
              <w:top w:w="40" w:type="dxa"/>
              <w:left w:w="100" w:type="dxa"/>
              <w:bottom w:w="40" w:type="dxa"/>
              <w:right w:w="100" w:type="dxa"/>
            </w:tcMar>
          </w:tcPr>
          <w:p>
            <w:pPr>
              <w:spacing w:before="10" w:after="10" w:line="240" w:lineRule="auto"/>
            </w:pPr>
            <w:r>
              <w:rPr>
                <w:color w:val="3E6690"/>
                <w:sz w:val="19"/>
              </w:rPr>
              <w:t xml:space="preserve">AVALANCHE</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L-32</w:t>
            </w:r>
          </w:p>
        </w:tc>
        <w:tc>
          <w:tcPr>
            <w:tcW w:w="5626" w:type="dxa"/>
            <w:tcMar>
              <w:top w:w="40" w:type="dxa"/>
              <w:left w:w="100" w:type="dxa"/>
              <w:bottom w:w="40" w:type="dxa"/>
              <w:right w:w="100" w:type="dxa"/>
            </w:tcMar>
          </w:tcPr>
          <w:p>
            <w:pPr>
              <w:spacing w:before="10" w:after="10" w:line="240" w:lineRule="auto"/>
            </w:pPr>
            <w:r>
              <w:rPr>
                <w:color w:val="3E6690"/>
                <w:sz w:val="19"/>
              </w:rPr>
              <w:t xml:space="preserve">The Historical Compliance Audit</w:t>
            </w:r>
          </w:p>
        </w:tc>
        <w:tc>
          <w:tcPr>
            <w:tcW w:w="2200" w:type="dxa"/>
            <w:tcMar>
              <w:top w:w="40" w:type="dxa"/>
              <w:left w:w="100" w:type="dxa"/>
              <w:bottom w:w="40" w:type="dxa"/>
              <w:right w:w="100" w:type="dxa"/>
            </w:tcMar>
          </w:tcPr>
          <w:p>
            <w:pPr>
              <w:spacing w:before="10" w:after="10" w:line="240" w:lineRule="auto"/>
            </w:pPr>
            <w:r>
              <w:rPr>
                <w:color w:val="3E6690"/>
                <w:sz w:val="19"/>
              </w:rPr>
              <w:t xml:space="preserve">AVALANCHE</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L-33</w:t>
            </w:r>
          </w:p>
        </w:tc>
        <w:tc>
          <w:tcPr>
            <w:tcW w:w="5626" w:type="dxa"/>
            <w:tcMar>
              <w:top w:w="40" w:type="dxa"/>
              <w:left w:w="100" w:type="dxa"/>
              <w:bottom w:w="40" w:type="dxa"/>
              <w:right w:w="100" w:type="dxa"/>
            </w:tcMar>
          </w:tcPr>
          <w:p>
            <w:pPr>
              <w:spacing w:before="10" w:after="10" w:line="240" w:lineRule="auto"/>
            </w:pPr>
            <w:r>
              <w:rPr>
                <w:color w:val="3E6690"/>
                <w:sz w:val="19"/>
              </w:rPr>
              <w:t xml:space="preserve">The Certification of Good Standing</w:t>
            </w:r>
          </w:p>
        </w:tc>
        <w:tc>
          <w:tcPr>
            <w:tcW w:w="2200" w:type="dxa"/>
            <w:tcMar>
              <w:top w:w="40" w:type="dxa"/>
              <w:left w:w="100" w:type="dxa"/>
              <w:bottom w:w="40" w:type="dxa"/>
              <w:right w:w="100" w:type="dxa"/>
            </w:tcMar>
          </w:tcPr>
          <w:p>
            <w:pPr>
              <w:spacing w:before="10" w:after="10" w:line="240" w:lineRule="auto"/>
            </w:pPr>
            <w:r>
              <w:rPr>
                <w:color w:val="3E6690"/>
                <w:sz w:val="19"/>
              </w:rPr>
              <w:t xml:space="preserve">AVALANCHE</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L-34</w:t>
            </w:r>
          </w:p>
        </w:tc>
        <w:tc>
          <w:tcPr>
            <w:tcW w:w="5626" w:type="dxa"/>
            <w:tcMar>
              <w:top w:w="40" w:type="dxa"/>
              <w:left w:w="100" w:type="dxa"/>
              <w:bottom w:w="40" w:type="dxa"/>
              <w:right w:w="100" w:type="dxa"/>
            </w:tcMar>
          </w:tcPr>
          <w:p>
            <w:pPr>
              <w:spacing w:before="10" w:after="10" w:line="240" w:lineRule="auto"/>
            </w:pPr>
            <w:r>
              <w:rPr>
                <w:color w:val="3E6690"/>
                <w:sz w:val="19"/>
              </w:rPr>
              <w:t xml:space="preserve">The Signatory Authority Verification</w:t>
            </w:r>
          </w:p>
        </w:tc>
        <w:tc>
          <w:tcPr>
            <w:tcW w:w="2200" w:type="dxa"/>
            <w:tcMar>
              <w:top w:w="40" w:type="dxa"/>
              <w:left w:w="100" w:type="dxa"/>
              <w:bottom w:w="40" w:type="dxa"/>
              <w:right w:w="100" w:type="dxa"/>
            </w:tcMar>
          </w:tcPr>
          <w:p>
            <w:pPr>
              <w:spacing w:before="10" w:after="10" w:line="240" w:lineRule="auto"/>
            </w:pPr>
            <w:r>
              <w:rPr>
                <w:color w:val="3E6690"/>
                <w:sz w:val="19"/>
              </w:rPr>
              <w:t xml:space="preserve">AVALANCHE</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L-35</w:t>
            </w:r>
          </w:p>
        </w:tc>
        <w:tc>
          <w:tcPr>
            <w:tcW w:w="5626" w:type="dxa"/>
            <w:tcMar>
              <w:top w:w="40" w:type="dxa"/>
              <w:left w:w="100" w:type="dxa"/>
              <w:bottom w:w="40" w:type="dxa"/>
              <w:right w:w="100" w:type="dxa"/>
            </w:tcMar>
          </w:tcPr>
          <w:p>
            <w:pPr>
              <w:spacing w:before="10" w:after="10" w:line="240" w:lineRule="auto"/>
            </w:pPr>
            <w:r>
              <w:rPr>
                <w:color w:val="3E6690"/>
                <w:sz w:val="19"/>
              </w:rPr>
              <w:t xml:space="preserve">The Document Retention Policy</w:t>
            </w:r>
          </w:p>
        </w:tc>
        <w:tc>
          <w:tcPr>
            <w:tcW w:w="2200" w:type="dxa"/>
            <w:tcMar>
              <w:top w:w="40" w:type="dxa"/>
              <w:left w:w="100" w:type="dxa"/>
              <w:bottom w:w="40" w:type="dxa"/>
              <w:right w:w="100" w:type="dxa"/>
            </w:tcMar>
          </w:tcPr>
          <w:p>
            <w:pPr>
              <w:spacing w:before="10" w:after="10" w:line="240" w:lineRule="auto"/>
            </w:pPr>
            <w:r>
              <w:rPr>
                <w:color w:val="3E6690"/>
                <w:sz w:val="19"/>
              </w:rPr>
              <w:t xml:space="preserve">AVALANCHE</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L-36</w:t>
            </w:r>
          </w:p>
        </w:tc>
        <w:tc>
          <w:tcPr>
            <w:tcW w:w="5626" w:type="dxa"/>
            <w:tcMar>
              <w:top w:w="40" w:type="dxa"/>
              <w:left w:w="100" w:type="dxa"/>
              <w:bottom w:w="40" w:type="dxa"/>
              <w:right w:w="100" w:type="dxa"/>
            </w:tcMar>
          </w:tcPr>
          <w:p>
            <w:pPr>
              <w:spacing w:before="10" w:after="10" w:line="240" w:lineRule="auto"/>
            </w:pPr>
            <w:r>
              <w:rPr>
                <w:color w:val="3E6690"/>
                <w:sz w:val="19"/>
              </w:rPr>
              <w:t xml:space="preserve">The Training Records Submission</w:t>
            </w:r>
          </w:p>
        </w:tc>
        <w:tc>
          <w:tcPr>
            <w:tcW w:w="2200" w:type="dxa"/>
            <w:tcMar>
              <w:top w:w="40" w:type="dxa"/>
              <w:left w:w="100" w:type="dxa"/>
              <w:bottom w:w="40" w:type="dxa"/>
              <w:right w:w="100" w:type="dxa"/>
            </w:tcMar>
          </w:tcPr>
          <w:p>
            <w:pPr>
              <w:spacing w:before="10" w:after="10" w:line="240" w:lineRule="auto"/>
            </w:pPr>
            <w:r>
              <w:rPr>
                <w:color w:val="3E6690"/>
                <w:sz w:val="19"/>
              </w:rPr>
              <w:t xml:space="preserve">AVALANCHE</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L-37</w:t>
            </w:r>
          </w:p>
        </w:tc>
        <w:tc>
          <w:tcPr>
            <w:tcW w:w="5626" w:type="dxa"/>
            <w:tcMar>
              <w:top w:w="40" w:type="dxa"/>
              <w:left w:w="100" w:type="dxa"/>
              <w:bottom w:w="40" w:type="dxa"/>
              <w:right w:w="100" w:type="dxa"/>
            </w:tcMar>
          </w:tcPr>
          <w:p>
            <w:pPr>
              <w:spacing w:before="10" w:after="10" w:line="240" w:lineRule="auto"/>
            </w:pPr>
            <w:r>
              <w:rPr>
                <w:color w:val="3E6690"/>
                <w:sz w:val="19"/>
              </w:rPr>
              <w:t xml:space="preserve">The Pre-Submission Checklist Affidavit</w:t>
            </w:r>
          </w:p>
        </w:tc>
        <w:tc>
          <w:tcPr>
            <w:tcW w:w="2200" w:type="dxa"/>
            <w:tcMar>
              <w:top w:w="40" w:type="dxa"/>
              <w:left w:w="100" w:type="dxa"/>
              <w:bottom w:w="40" w:type="dxa"/>
              <w:right w:w="100" w:type="dxa"/>
            </w:tcMar>
          </w:tcPr>
          <w:p>
            <w:pPr>
              <w:spacing w:before="10" w:after="10" w:line="240" w:lineRule="auto"/>
            </w:pPr>
            <w:r>
              <w:rPr>
                <w:color w:val="3E6690"/>
                <w:sz w:val="19"/>
              </w:rPr>
              <w:t xml:space="preserve">AVALANCHE</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L-38</w:t>
            </w:r>
          </w:p>
        </w:tc>
        <w:tc>
          <w:tcPr>
            <w:tcW w:w="5626" w:type="dxa"/>
            <w:tcMar>
              <w:top w:w="40" w:type="dxa"/>
              <w:left w:w="100" w:type="dxa"/>
              <w:bottom w:w="40" w:type="dxa"/>
              <w:right w:w="100" w:type="dxa"/>
            </w:tcMar>
          </w:tcPr>
          <w:p>
            <w:pPr>
              <w:spacing w:before="10" w:after="10" w:line="240" w:lineRule="auto"/>
            </w:pPr>
            <w:r>
              <w:rPr>
                <w:color w:val="3E6690"/>
                <w:sz w:val="19"/>
              </w:rPr>
              <w:t xml:space="preserve">The Third-Party Verification Requirement</w:t>
            </w:r>
          </w:p>
        </w:tc>
        <w:tc>
          <w:tcPr>
            <w:tcW w:w="2200" w:type="dxa"/>
            <w:tcMar>
              <w:top w:w="40" w:type="dxa"/>
              <w:left w:w="100" w:type="dxa"/>
              <w:bottom w:w="40" w:type="dxa"/>
              <w:right w:w="100" w:type="dxa"/>
            </w:tcMar>
          </w:tcPr>
          <w:p>
            <w:pPr>
              <w:spacing w:before="10" w:after="10" w:line="240" w:lineRule="auto"/>
            </w:pPr>
            <w:r>
              <w:rPr>
                <w:color w:val="3E6690"/>
                <w:sz w:val="19"/>
              </w:rPr>
              <w:t xml:space="preserve">AVALANCHE</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L-39</w:t>
            </w:r>
          </w:p>
        </w:tc>
        <w:tc>
          <w:tcPr>
            <w:tcW w:w="5626" w:type="dxa"/>
            <w:tcMar>
              <w:top w:w="40" w:type="dxa"/>
              <w:left w:w="100" w:type="dxa"/>
              <w:bottom w:w="40" w:type="dxa"/>
              <w:right w:w="100" w:type="dxa"/>
            </w:tcMar>
          </w:tcPr>
          <w:p>
            <w:pPr>
              <w:spacing w:before="10" w:after="10" w:line="240" w:lineRule="auto"/>
            </w:pPr>
            <w:r>
              <w:rPr>
                <w:color w:val="3E6690"/>
                <w:sz w:val="19"/>
              </w:rPr>
              <w:t xml:space="preserve">The Quarterly Compliance Report</w:t>
            </w:r>
          </w:p>
        </w:tc>
        <w:tc>
          <w:tcPr>
            <w:tcW w:w="2200" w:type="dxa"/>
            <w:tcMar>
              <w:top w:w="40" w:type="dxa"/>
              <w:left w:w="100" w:type="dxa"/>
              <w:bottom w:w="40" w:type="dxa"/>
              <w:right w:w="100" w:type="dxa"/>
            </w:tcMar>
          </w:tcPr>
          <w:p>
            <w:pPr>
              <w:spacing w:before="10" w:after="10" w:line="240" w:lineRule="auto"/>
            </w:pPr>
            <w:r>
              <w:rPr>
                <w:color w:val="3E6690"/>
                <w:sz w:val="19"/>
              </w:rPr>
              <w:t xml:space="preserve">AVALANCHE</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L-40</w:t>
            </w:r>
          </w:p>
        </w:tc>
        <w:tc>
          <w:tcPr>
            <w:tcW w:w="5626" w:type="dxa"/>
            <w:tcMar>
              <w:top w:w="40" w:type="dxa"/>
              <w:left w:w="100" w:type="dxa"/>
              <w:bottom w:w="40" w:type="dxa"/>
              <w:right w:w="100" w:type="dxa"/>
            </w:tcMar>
          </w:tcPr>
          <w:p>
            <w:pPr>
              <w:spacing w:before="10" w:after="10" w:line="240" w:lineRule="auto"/>
            </w:pPr>
            <w:r>
              <w:rPr>
                <w:color w:val="3E6690"/>
                <w:sz w:val="19"/>
              </w:rPr>
              <w:t xml:space="preserve">The Annual Compliance Review</w:t>
            </w:r>
          </w:p>
        </w:tc>
        <w:tc>
          <w:tcPr>
            <w:tcW w:w="2200" w:type="dxa"/>
            <w:tcMar>
              <w:top w:w="40" w:type="dxa"/>
              <w:left w:w="100" w:type="dxa"/>
              <w:bottom w:w="40" w:type="dxa"/>
              <w:right w:w="100" w:type="dxa"/>
            </w:tcMar>
          </w:tcPr>
          <w:p>
            <w:pPr>
              <w:spacing w:before="10" w:after="10" w:line="240" w:lineRule="auto"/>
            </w:pPr>
            <w:r>
              <w:rPr>
                <w:color w:val="3E6690"/>
                <w:sz w:val="19"/>
              </w:rPr>
              <w:t xml:space="preserve">AVALANCHE</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L-41</w:t>
            </w:r>
          </w:p>
        </w:tc>
        <w:tc>
          <w:tcPr>
            <w:tcW w:w="5626" w:type="dxa"/>
            <w:tcMar>
              <w:top w:w="40" w:type="dxa"/>
              <w:left w:w="100" w:type="dxa"/>
              <w:bottom w:w="40" w:type="dxa"/>
              <w:right w:w="100" w:type="dxa"/>
            </w:tcMar>
          </w:tcPr>
          <w:p>
            <w:pPr>
              <w:spacing w:before="10" w:after="10" w:line="240" w:lineRule="auto"/>
            </w:pPr>
            <w:r>
              <w:rPr>
                <w:color w:val="3E6690"/>
                <w:sz w:val="19"/>
              </w:rPr>
              <w:t xml:space="preserve">The Product Lifecycle Traceability Report</w:t>
            </w:r>
          </w:p>
        </w:tc>
        <w:tc>
          <w:tcPr>
            <w:tcW w:w="2200" w:type="dxa"/>
            <w:tcMar>
              <w:top w:w="40" w:type="dxa"/>
              <w:left w:w="100" w:type="dxa"/>
              <w:bottom w:w="40" w:type="dxa"/>
              <w:right w:w="100" w:type="dxa"/>
            </w:tcMar>
          </w:tcPr>
          <w:p>
            <w:pPr>
              <w:spacing w:before="10" w:after="10" w:line="240" w:lineRule="auto"/>
            </w:pPr>
            <w:r>
              <w:rPr>
                <w:color w:val="3E6690"/>
                <w:sz w:val="19"/>
              </w:rPr>
              <w:t xml:space="preserve">AVALANCHE</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L-42</w:t>
            </w:r>
          </w:p>
        </w:tc>
        <w:tc>
          <w:tcPr>
            <w:tcW w:w="5626" w:type="dxa"/>
            <w:tcMar>
              <w:top w:w="40" w:type="dxa"/>
              <w:left w:w="100" w:type="dxa"/>
              <w:bottom w:w="40" w:type="dxa"/>
              <w:right w:w="100" w:type="dxa"/>
            </w:tcMar>
          </w:tcPr>
          <w:p>
            <w:pPr>
              <w:spacing w:before="10" w:after="10" w:line="240" w:lineRule="auto"/>
            </w:pPr>
            <w:r>
              <w:rPr>
                <w:color w:val="3E6690"/>
                <w:sz w:val="19"/>
              </w:rPr>
              <w:t xml:space="preserve">The Emergency Response Plan</w:t>
            </w:r>
          </w:p>
        </w:tc>
        <w:tc>
          <w:tcPr>
            <w:tcW w:w="2200" w:type="dxa"/>
            <w:tcMar>
              <w:top w:w="40" w:type="dxa"/>
              <w:left w:w="100" w:type="dxa"/>
              <w:bottom w:w="40" w:type="dxa"/>
              <w:right w:w="100" w:type="dxa"/>
            </w:tcMar>
          </w:tcPr>
          <w:p>
            <w:pPr>
              <w:spacing w:before="10" w:after="10" w:line="240" w:lineRule="auto"/>
            </w:pPr>
            <w:r>
              <w:rPr>
                <w:color w:val="3E6690"/>
                <w:sz w:val="19"/>
              </w:rPr>
              <w:t xml:space="preserve">AVALANCHE</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L-43</w:t>
            </w:r>
          </w:p>
        </w:tc>
        <w:tc>
          <w:tcPr>
            <w:tcW w:w="5626" w:type="dxa"/>
            <w:tcMar>
              <w:top w:w="40" w:type="dxa"/>
              <w:left w:w="100" w:type="dxa"/>
              <w:bottom w:w="40" w:type="dxa"/>
              <w:right w:w="100" w:type="dxa"/>
            </w:tcMar>
          </w:tcPr>
          <w:p>
            <w:pPr>
              <w:spacing w:before="10" w:after="10" w:line="240" w:lineRule="auto"/>
            </w:pPr>
            <w:r>
              <w:rPr>
                <w:color w:val="3E6690"/>
                <w:sz w:val="19"/>
              </w:rPr>
              <w:t xml:space="preserve">The Stakeholder Feedback Compilation</w:t>
            </w:r>
          </w:p>
        </w:tc>
        <w:tc>
          <w:tcPr>
            <w:tcW w:w="2200" w:type="dxa"/>
            <w:tcMar>
              <w:top w:w="40" w:type="dxa"/>
              <w:left w:w="100" w:type="dxa"/>
              <w:bottom w:w="40" w:type="dxa"/>
              <w:right w:w="100" w:type="dxa"/>
            </w:tcMar>
          </w:tcPr>
          <w:p>
            <w:pPr>
              <w:spacing w:before="10" w:after="10" w:line="240" w:lineRule="auto"/>
            </w:pPr>
            <w:r>
              <w:rPr>
                <w:color w:val="3E6690"/>
                <w:sz w:val="19"/>
              </w:rPr>
              <w:t xml:space="preserve">AVALANCHE</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L-44</w:t>
            </w:r>
          </w:p>
        </w:tc>
        <w:tc>
          <w:tcPr>
            <w:tcW w:w="5626" w:type="dxa"/>
            <w:tcMar>
              <w:top w:w="40" w:type="dxa"/>
              <w:left w:w="100" w:type="dxa"/>
              <w:bottom w:w="40" w:type="dxa"/>
              <w:right w:w="100" w:type="dxa"/>
            </w:tcMar>
          </w:tcPr>
          <w:p>
            <w:pPr>
              <w:spacing w:before="10" w:after="10" w:line="240" w:lineRule="auto"/>
            </w:pPr>
            <w:r>
              <w:rPr>
                <w:color w:val="3E6690"/>
                <w:sz w:val="19"/>
              </w:rPr>
              <w:t xml:space="preserve">The Competitive Impact Assessment</w:t>
            </w:r>
          </w:p>
        </w:tc>
        <w:tc>
          <w:tcPr>
            <w:tcW w:w="2200" w:type="dxa"/>
            <w:tcMar>
              <w:top w:w="40" w:type="dxa"/>
              <w:left w:w="100" w:type="dxa"/>
              <w:bottom w:w="40" w:type="dxa"/>
              <w:right w:w="100" w:type="dxa"/>
            </w:tcMar>
          </w:tcPr>
          <w:p>
            <w:pPr>
              <w:spacing w:before="10" w:after="10" w:line="240" w:lineRule="auto"/>
            </w:pPr>
            <w:r>
              <w:rPr>
                <w:color w:val="3E6690"/>
                <w:sz w:val="19"/>
              </w:rPr>
              <w:t xml:space="preserve">AVALANCHE</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L-45</w:t>
            </w:r>
          </w:p>
        </w:tc>
        <w:tc>
          <w:tcPr>
            <w:tcW w:w="5626" w:type="dxa"/>
            <w:tcMar>
              <w:top w:w="40" w:type="dxa"/>
              <w:left w:w="100" w:type="dxa"/>
              <w:bottom w:w="40" w:type="dxa"/>
              <w:right w:w="100" w:type="dxa"/>
            </w:tcMar>
          </w:tcPr>
          <w:p>
            <w:pPr>
              <w:spacing w:before="10" w:after="10" w:line="240" w:lineRule="auto"/>
            </w:pPr>
            <w:r>
              <w:rPr>
                <w:color w:val="3E6690"/>
                <w:sz w:val="19"/>
              </w:rPr>
              <w:t xml:space="preserve">The Consumer Protection Checklist</w:t>
            </w:r>
          </w:p>
        </w:tc>
        <w:tc>
          <w:tcPr>
            <w:tcW w:w="2200" w:type="dxa"/>
            <w:tcMar>
              <w:top w:w="40" w:type="dxa"/>
              <w:left w:w="100" w:type="dxa"/>
              <w:bottom w:w="40" w:type="dxa"/>
              <w:right w:w="100" w:type="dxa"/>
            </w:tcMar>
          </w:tcPr>
          <w:p>
            <w:pPr>
              <w:spacing w:before="10" w:after="10" w:line="240" w:lineRule="auto"/>
            </w:pPr>
            <w:r>
              <w:rPr>
                <w:color w:val="3E6690"/>
                <w:sz w:val="19"/>
              </w:rPr>
              <w:t xml:space="preserve">AVALANCHE</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L-46</w:t>
            </w:r>
          </w:p>
        </w:tc>
        <w:tc>
          <w:tcPr>
            <w:tcW w:w="5626" w:type="dxa"/>
            <w:tcMar>
              <w:top w:w="40" w:type="dxa"/>
              <w:left w:w="100" w:type="dxa"/>
              <w:bottom w:w="40" w:type="dxa"/>
              <w:right w:w="100" w:type="dxa"/>
            </w:tcMar>
          </w:tcPr>
          <w:p>
            <w:pPr>
              <w:spacing w:before="10" w:after="10" w:line="240" w:lineRule="auto"/>
            </w:pPr>
            <w:r>
              <w:rPr>
                <w:color w:val="3E6690"/>
                <w:sz w:val="19"/>
              </w:rPr>
              <w:t xml:space="preserve">The Dispute Resolution Protocol</w:t>
            </w:r>
          </w:p>
        </w:tc>
        <w:tc>
          <w:tcPr>
            <w:tcW w:w="2200" w:type="dxa"/>
            <w:tcMar>
              <w:top w:w="40" w:type="dxa"/>
              <w:left w:w="100" w:type="dxa"/>
              <w:bottom w:w="40" w:type="dxa"/>
              <w:right w:w="100" w:type="dxa"/>
            </w:tcMar>
          </w:tcPr>
          <w:p>
            <w:pPr>
              <w:spacing w:before="10" w:after="10" w:line="240" w:lineRule="auto"/>
            </w:pPr>
            <w:r>
              <w:rPr>
                <w:color w:val="3E6690"/>
                <w:sz w:val="19"/>
              </w:rPr>
              <w:t xml:space="preserve">AVALANCHE</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L-47</w:t>
            </w:r>
          </w:p>
        </w:tc>
        <w:tc>
          <w:tcPr>
            <w:tcW w:w="5626" w:type="dxa"/>
            <w:tcMar>
              <w:top w:w="40" w:type="dxa"/>
              <w:left w:w="100" w:type="dxa"/>
              <w:bottom w:w="40" w:type="dxa"/>
              <w:right w:w="100" w:type="dxa"/>
            </w:tcMar>
          </w:tcPr>
          <w:p>
            <w:pPr>
              <w:spacing w:before="10" w:after="10" w:line="240" w:lineRule="auto"/>
            </w:pPr>
            <w:r>
              <w:rPr>
                <w:color w:val="3E6690"/>
                <w:sz w:val="19"/>
              </w:rPr>
              <w:t xml:space="preserve">The Confidentiality Training Records</w:t>
            </w:r>
          </w:p>
        </w:tc>
        <w:tc>
          <w:tcPr>
            <w:tcW w:w="2200" w:type="dxa"/>
            <w:tcMar>
              <w:top w:w="40" w:type="dxa"/>
              <w:left w:w="100" w:type="dxa"/>
              <w:bottom w:w="40" w:type="dxa"/>
              <w:right w:w="100" w:type="dxa"/>
            </w:tcMar>
          </w:tcPr>
          <w:p>
            <w:pPr>
              <w:spacing w:before="10" w:after="10" w:line="240" w:lineRule="auto"/>
            </w:pPr>
            <w:r>
              <w:rPr>
                <w:color w:val="3E6690"/>
                <w:sz w:val="19"/>
              </w:rPr>
              <w:t xml:space="preserve">AVALANCHE</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L-48</w:t>
            </w:r>
          </w:p>
        </w:tc>
        <w:tc>
          <w:tcPr>
            <w:tcW w:w="5626" w:type="dxa"/>
            <w:tcMar>
              <w:top w:w="40" w:type="dxa"/>
              <w:left w:w="100" w:type="dxa"/>
              <w:bottom w:w="40" w:type="dxa"/>
              <w:right w:w="100" w:type="dxa"/>
            </w:tcMar>
          </w:tcPr>
          <w:p>
            <w:pPr>
              <w:spacing w:before="10" w:after="10" w:line="240" w:lineRule="auto"/>
            </w:pPr>
            <w:r>
              <w:rPr>
                <w:color w:val="3E6690"/>
                <w:sz w:val="19"/>
              </w:rPr>
              <w:t xml:space="preserve">The Regulatory Update Notification</w:t>
            </w:r>
          </w:p>
        </w:tc>
        <w:tc>
          <w:tcPr>
            <w:tcW w:w="2200" w:type="dxa"/>
            <w:tcMar>
              <w:top w:w="40" w:type="dxa"/>
              <w:left w:w="100" w:type="dxa"/>
              <w:bottom w:w="40" w:type="dxa"/>
              <w:right w:w="100" w:type="dxa"/>
            </w:tcMar>
          </w:tcPr>
          <w:p>
            <w:pPr>
              <w:spacing w:before="10" w:after="10" w:line="240" w:lineRule="auto"/>
            </w:pPr>
            <w:r>
              <w:rPr>
                <w:color w:val="3E6690"/>
                <w:sz w:val="19"/>
              </w:rPr>
              <w:t xml:space="preserve">AVALANCHE</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L-49</w:t>
            </w:r>
          </w:p>
        </w:tc>
        <w:tc>
          <w:tcPr>
            <w:tcW w:w="5626" w:type="dxa"/>
            <w:tcMar>
              <w:top w:w="40" w:type="dxa"/>
              <w:left w:w="100" w:type="dxa"/>
              <w:bottom w:w="40" w:type="dxa"/>
              <w:right w:w="100" w:type="dxa"/>
            </w:tcMar>
          </w:tcPr>
          <w:p>
            <w:pPr>
              <w:spacing w:before="10" w:after="10" w:line="240" w:lineRule="auto"/>
            </w:pPr>
            <w:r>
              <w:rPr>
                <w:color w:val="3E6690"/>
                <w:sz w:val="19"/>
              </w:rPr>
              <w:t xml:space="preserve">The Submission Timeline Chart</w:t>
            </w:r>
          </w:p>
        </w:tc>
        <w:tc>
          <w:tcPr>
            <w:tcW w:w="2200" w:type="dxa"/>
            <w:tcMar>
              <w:top w:w="40" w:type="dxa"/>
              <w:left w:w="100" w:type="dxa"/>
              <w:bottom w:w="40" w:type="dxa"/>
              <w:right w:w="100" w:type="dxa"/>
            </w:tcMar>
          </w:tcPr>
          <w:p>
            <w:pPr>
              <w:spacing w:before="10" w:after="10" w:line="240" w:lineRule="auto"/>
            </w:pPr>
            <w:r>
              <w:rPr>
                <w:color w:val="3E6690"/>
                <w:sz w:val="19"/>
              </w:rPr>
              <w:t xml:space="preserve">AVALANCHE</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L-50</w:t>
            </w:r>
          </w:p>
        </w:tc>
        <w:tc>
          <w:tcPr>
            <w:tcW w:w="5626" w:type="dxa"/>
            <w:tcMar>
              <w:top w:w="40" w:type="dxa"/>
              <w:left w:w="100" w:type="dxa"/>
              <w:bottom w:w="40" w:type="dxa"/>
              <w:right w:w="100" w:type="dxa"/>
            </w:tcMar>
          </w:tcPr>
          <w:p>
            <w:pPr>
              <w:spacing w:before="10" w:after="10" w:line="240" w:lineRule="auto"/>
            </w:pPr>
            <w:r>
              <w:rPr>
                <w:color w:val="3E6690"/>
                <w:sz w:val="19"/>
              </w:rPr>
              <w:t xml:space="preserve">The Post-Submission Audit Pledge</w:t>
            </w:r>
          </w:p>
        </w:tc>
        <w:tc>
          <w:tcPr>
            <w:tcW w:w="2200" w:type="dxa"/>
            <w:tcMar>
              <w:top w:w="40" w:type="dxa"/>
              <w:left w:w="100" w:type="dxa"/>
              <w:bottom w:w="40" w:type="dxa"/>
              <w:right w:w="100" w:type="dxa"/>
            </w:tcMar>
          </w:tcPr>
          <w:p>
            <w:pPr>
              <w:spacing w:before="10" w:after="10" w:line="240" w:lineRule="auto"/>
            </w:pPr>
            <w:r>
              <w:rPr>
                <w:color w:val="3E6690"/>
                <w:sz w:val="19"/>
              </w:rPr>
              <w:t xml:space="preserve">AVALANCHE</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M-1</w:t>
            </w:r>
          </w:p>
        </w:tc>
        <w:tc>
          <w:tcPr>
            <w:tcW w:w="5626" w:type="dxa"/>
            <w:tcMar>
              <w:top w:w="40" w:type="dxa"/>
              <w:left w:w="100" w:type="dxa"/>
              <w:bottom w:w="40" w:type="dxa"/>
              <w:right w:w="100" w:type="dxa"/>
            </w:tcMar>
          </w:tcPr>
          <w:p>
            <w:pPr>
              <w:spacing w:before="10" w:after="10" w:line="240" w:lineRule="auto"/>
            </w:pPr>
            <w:r>
              <w:rPr>
                <w:color w:val="3E6690"/>
                <w:sz w:val="19"/>
              </w:rPr>
              <w:t xml:space="preserve">The Double Legal Opinion Rule</w:t>
            </w:r>
          </w:p>
        </w:tc>
        <w:tc>
          <w:tcPr>
            <w:tcW w:w="2200" w:type="dxa"/>
            <w:tcMar>
              <w:top w:w="40" w:type="dxa"/>
              <w:left w:w="100" w:type="dxa"/>
              <w:bottom w:w="40" w:type="dxa"/>
              <w:right w:w="100" w:type="dxa"/>
            </w:tcMar>
          </w:tcPr>
          <w:p>
            <w:pPr>
              <w:spacing w:before="10" w:after="10" w:line="240" w:lineRule="auto"/>
            </w:pPr>
            <w:r>
              <w:rPr>
                <w:color w:val="3E6690"/>
                <w:sz w:val="19"/>
              </w:rPr>
              <w:t xml:space="preserve">PARALYSIS</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M-2</w:t>
            </w:r>
          </w:p>
        </w:tc>
        <w:tc>
          <w:tcPr>
            <w:tcW w:w="5626" w:type="dxa"/>
            <w:tcMar>
              <w:top w:w="40" w:type="dxa"/>
              <w:left w:w="100" w:type="dxa"/>
              <w:bottom w:w="40" w:type="dxa"/>
              <w:right w:w="100" w:type="dxa"/>
            </w:tcMar>
          </w:tcPr>
          <w:p>
            <w:pPr>
              <w:spacing w:before="10" w:after="10" w:line="240" w:lineRule="auto"/>
            </w:pPr>
            <w:r>
              <w:rPr>
                <w:color w:val="3E6690"/>
                <w:sz w:val="19"/>
              </w:rPr>
              <w:t xml:space="preserve">The Third-Party Legal Review Mandate</w:t>
            </w:r>
          </w:p>
        </w:tc>
        <w:tc>
          <w:tcPr>
            <w:tcW w:w="2200" w:type="dxa"/>
            <w:tcMar>
              <w:top w:w="40" w:type="dxa"/>
              <w:left w:w="100" w:type="dxa"/>
              <w:bottom w:w="40" w:type="dxa"/>
              <w:right w:w="100" w:type="dxa"/>
            </w:tcMar>
          </w:tcPr>
          <w:p>
            <w:pPr>
              <w:spacing w:before="10" w:after="10" w:line="240" w:lineRule="auto"/>
            </w:pPr>
            <w:r>
              <w:rPr>
                <w:color w:val="3E6690"/>
                <w:sz w:val="19"/>
              </w:rPr>
              <w:t xml:space="preserve">PARALYSIS</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M-3</w:t>
            </w:r>
          </w:p>
        </w:tc>
        <w:tc>
          <w:tcPr>
            <w:tcW w:w="5626" w:type="dxa"/>
            <w:tcMar>
              <w:top w:w="40" w:type="dxa"/>
              <w:left w:w="100" w:type="dxa"/>
              <w:bottom w:w="40" w:type="dxa"/>
              <w:right w:w="100" w:type="dxa"/>
            </w:tcMar>
          </w:tcPr>
          <w:p>
            <w:pPr>
              <w:spacing w:before="10" w:after="10" w:line="240" w:lineRule="auto"/>
            </w:pPr>
            <w:r>
              <w:rPr>
                <w:color w:val="3E6690"/>
                <w:sz w:val="19"/>
              </w:rPr>
              <w:t xml:space="preserve">The International Law Consultation</w:t>
            </w:r>
          </w:p>
        </w:tc>
        <w:tc>
          <w:tcPr>
            <w:tcW w:w="2200" w:type="dxa"/>
            <w:tcMar>
              <w:top w:w="40" w:type="dxa"/>
              <w:left w:w="100" w:type="dxa"/>
              <w:bottom w:w="40" w:type="dxa"/>
              <w:right w:w="100" w:type="dxa"/>
            </w:tcMar>
          </w:tcPr>
          <w:p>
            <w:pPr>
              <w:spacing w:before="10" w:after="10" w:line="240" w:lineRule="auto"/>
            </w:pPr>
            <w:r>
              <w:rPr>
                <w:color w:val="3E6690"/>
                <w:sz w:val="19"/>
              </w:rPr>
              <w:t xml:space="preserve">PARALYSIS</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M-4</w:t>
            </w:r>
          </w:p>
        </w:tc>
        <w:tc>
          <w:tcPr>
            <w:tcW w:w="5626" w:type="dxa"/>
            <w:tcMar>
              <w:top w:w="40" w:type="dxa"/>
              <w:left w:w="100" w:type="dxa"/>
              <w:bottom w:w="40" w:type="dxa"/>
              <w:right w:w="100" w:type="dxa"/>
            </w:tcMar>
          </w:tcPr>
          <w:p>
            <w:pPr>
              <w:spacing w:before="10" w:after="10" w:line="240" w:lineRule="auto"/>
            </w:pPr>
            <w:r>
              <w:rPr>
                <w:color w:val="3E6690"/>
                <w:sz w:val="19"/>
              </w:rPr>
              <w:t xml:space="preserve">The Constitutional Law Review</w:t>
            </w:r>
          </w:p>
        </w:tc>
        <w:tc>
          <w:tcPr>
            <w:tcW w:w="2200" w:type="dxa"/>
            <w:tcMar>
              <w:top w:w="40" w:type="dxa"/>
              <w:left w:w="100" w:type="dxa"/>
              <w:bottom w:w="40" w:type="dxa"/>
              <w:right w:w="100" w:type="dxa"/>
            </w:tcMar>
          </w:tcPr>
          <w:p>
            <w:pPr>
              <w:spacing w:before="10" w:after="10" w:line="240" w:lineRule="auto"/>
            </w:pPr>
            <w:r>
              <w:rPr>
                <w:color w:val="3E6690"/>
                <w:sz w:val="19"/>
              </w:rPr>
              <w:t xml:space="preserve">PARALYSIS</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M-5</w:t>
            </w:r>
          </w:p>
        </w:tc>
        <w:tc>
          <w:tcPr>
            <w:tcW w:w="5626" w:type="dxa"/>
            <w:tcMar>
              <w:top w:w="40" w:type="dxa"/>
              <w:left w:w="100" w:type="dxa"/>
              <w:bottom w:w="40" w:type="dxa"/>
              <w:right w:w="100" w:type="dxa"/>
            </w:tcMar>
          </w:tcPr>
          <w:p>
            <w:pPr>
              <w:spacing w:before="10" w:after="10" w:line="240" w:lineRule="auto"/>
            </w:pPr>
            <w:r>
              <w:rPr>
                <w:color w:val="3E6690"/>
                <w:sz w:val="19"/>
              </w:rPr>
              <w:t xml:space="preserve">The Administrative Law Audit</w:t>
            </w:r>
          </w:p>
        </w:tc>
        <w:tc>
          <w:tcPr>
            <w:tcW w:w="2200" w:type="dxa"/>
            <w:tcMar>
              <w:top w:w="40" w:type="dxa"/>
              <w:left w:w="100" w:type="dxa"/>
              <w:bottom w:w="40" w:type="dxa"/>
              <w:right w:w="100" w:type="dxa"/>
            </w:tcMar>
          </w:tcPr>
          <w:p>
            <w:pPr>
              <w:spacing w:before="10" w:after="10" w:line="240" w:lineRule="auto"/>
            </w:pPr>
            <w:r>
              <w:rPr>
                <w:color w:val="3E6690"/>
                <w:sz w:val="19"/>
              </w:rPr>
              <w:t xml:space="preserve">PARALYSIS</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M-6</w:t>
            </w:r>
          </w:p>
        </w:tc>
        <w:tc>
          <w:tcPr>
            <w:tcW w:w="5626" w:type="dxa"/>
            <w:tcMar>
              <w:top w:w="40" w:type="dxa"/>
              <w:left w:w="100" w:type="dxa"/>
              <w:bottom w:w="40" w:type="dxa"/>
              <w:right w:w="100" w:type="dxa"/>
            </w:tcMar>
          </w:tcPr>
          <w:p>
            <w:pPr>
              <w:spacing w:before="10" w:after="10" w:line="240" w:lineRule="auto"/>
            </w:pPr>
            <w:r>
              <w:rPr>
                <w:color w:val="3E6690"/>
                <w:sz w:val="19"/>
              </w:rPr>
              <w:t xml:space="preserve">The Charter of Rights Review</w:t>
            </w:r>
          </w:p>
        </w:tc>
        <w:tc>
          <w:tcPr>
            <w:tcW w:w="2200" w:type="dxa"/>
            <w:tcMar>
              <w:top w:w="40" w:type="dxa"/>
              <w:left w:w="100" w:type="dxa"/>
              <w:bottom w:w="40" w:type="dxa"/>
              <w:right w:w="100" w:type="dxa"/>
            </w:tcMar>
          </w:tcPr>
          <w:p>
            <w:pPr>
              <w:spacing w:before="10" w:after="10" w:line="240" w:lineRule="auto"/>
            </w:pPr>
            <w:r>
              <w:rPr>
                <w:color w:val="3E6690"/>
                <w:sz w:val="19"/>
              </w:rPr>
              <w:t xml:space="preserve">PARALYSIS</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M-7</w:t>
            </w:r>
          </w:p>
        </w:tc>
        <w:tc>
          <w:tcPr>
            <w:tcW w:w="5626" w:type="dxa"/>
            <w:tcMar>
              <w:top w:w="40" w:type="dxa"/>
              <w:left w:w="100" w:type="dxa"/>
              <w:bottom w:w="40" w:type="dxa"/>
              <w:right w:w="100" w:type="dxa"/>
            </w:tcMar>
          </w:tcPr>
          <w:p>
            <w:pPr>
              <w:spacing w:before="10" w:after="10" w:line="240" w:lineRule="auto"/>
            </w:pPr>
            <w:r>
              <w:rPr>
                <w:color w:val="3E6690"/>
                <w:sz w:val="19"/>
              </w:rPr>
              <w:t xml:space="preserve">The Official Languages Act Verification</w:t>
            </w:r>
          </w:p>
        </w:tc>
        <w:tc>
          <w:tcPr>
            <w:tcW w:w="2200" w:type="dxa"/>
            <w:tcMar>
              <w:top w:w="40" w:type="dxa"/>
              <w:left w:w="100" w:type="dxa"/>
              <w:bottom w:w="40" w:type="dxa"/>
              <w:right w:w="100" w:type="dxa"/>
            </w:tcMar>
          </w:tcPr>
          <w:p>
            <w:pPr>
              <w:spacing w:before="10" w:after="10" w:line="240" w:lineRule="auto"/>
            </w:pPr>
            <w:r>
              <w:rPr>
                <w:color w:val="3E6690"/>
                <w:sz w:val="19"/>
              </w:rPr>
              <w:t xml:space="preserve">PARALYSIS</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M-8</w:t>
            </w:r>
          </w:p>
        </w:tc>
        <w:tc>
          <w:tcPr>
            <w:tcW w:w="5626" w:type="dxa"/>
            <w:tcMar>
              <w:top w:w="40" w:type="dxa"/>
              <w:left w:w="100" w:type="dxa"/>
              <w:bottom w:w="40" w:type="dxa"/>
              <w:right w:w="100" w:type="dxa"/>
            </w:tcMar>
          </w:tcPr>
          <w:p>
            <w:pPr>
              <w:spacing w:before="10" w:after="10" w:line="240" w:lineRule="auto"/>
            </w:pPr>
            <w:r>
              <w:rPr>
                <w:color w:val="3E6690"/>
                <w:sz w:val="19"/>
              </w:rPr>
              <w:t xml:space="preserve">The Access to Information Pre-Review</w:t>
            </w:r>
          </w:p>
        </w:tc>
        <w:tc>
          <w:tcPr>
            <w:tcW w:w="2200" w:type="dxa"/>
            <w:tcMar>
              <w:top w:w="40" w:type="dxa"/>
              <w:left w:w="100" w:type="dxa"/>
              <w:bottom w:w="40" w:type="dxa"/>
              <w:right w:w="100" w:type="dxa"/>
            </w:tcMar>
          </w:tcPr>
          <w:p>
            <w:pPr>
              <w:spacing w:before="10" w:after="10" w:line="240" w:lineRule="auto"/>
            </w:pPr>
            <w:r>
              <w:rPr>
                <w:color w:val="3E6690"/>
                <w:sz w:val="19"/>
              </w:rPr>
              <w:t xml:space="preserve">PARALYSIS</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M-9</w:t>
            </w:r>
          </w:p>
        </w:tc>
        <w:tc>
          <w:tcPr>
            <w:tcW w:w="5626" w:type="dxa"/>
            <w:tcMar>
              <w:top w:w="40" w:type="dxa"/>
              <w:left w:w="100" w:type="dxa"/>
              <w:bottom w:w="40" w:type="dxa"/>
              <w:right w:w="100" w:type="dxa"/>
            </w:tcMar>
          </w:tcPr>
          <w:p>
            <w:pPr>
              <w:spacing w:before="10" w:after="10" w:line="240" w:lineRule="auto"/>
            </w:pPr>
            <w:r>
              <w:rPr>
                <w:color w:val="3E6690"/>
                <w:sz w:val="19"/>
              </w:rPr>
              <w:t xml:space="preserve">The Privacy Impact Assessment</w:t>
            </w:r>
          </w:p>
        </w:tc>
        <w:tc>
          <w:tcPr>
            <w:tcW w:w="2200" w:type="dxa"/>
            <w:tcMar>
              <w:top w:w="40" w:type="dxa"/>
              <w:left w:w="100" w:type="dxa"/>
              <w:bottom w:w="40" w:type="dxa"/>
              <w:right w:w="100" w:type="dxa"/>
            </w:tcMar>
          </w:tcPr>
          <w:p>
            <w:pPr>
              <w:spacing w:before="10" w:after="10" w:line="240" w:lineRule="auto"/>
            </w:pPr>
            <w:r>
              <w:rPr>
                <w:color w:val="3E6690"/>
                <w:sz w:val="19"/>
              </w:rPr>
              <w:t xml:space="preserve">PARALYSIS</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M-10</w:t>
            </w:r>
          </w:p>
        </w:tc>
        <w:tc>
          <w:tcPr>
            <w:tcW w:w="5626" w:type="dxa"/>
            <w:tcMar>
              <w:top w:w="40" w:type="dxa"/>
              <w:left w:w="100" w:type="dxa"/>
              <w:bottom w:w="40" w:type="dxa"/>
              <w:right w:w="100" w:type="dxa"/>
            </w:tcMar>
          </w:tcPr>
          <w:p>
            <w:pPr>
              <w:spacing w:before="10" w:after="10" w:line="240" w:lineRule="auto"/>
            </w:pPr>
            <w:r>
              <w:rPr>
                <w:color w:val="3E6690"/>
                <w:sz w:val="19"/>
              </w:rPr>
              <w:t xml:space="preserve">The Legal Precedent Research Mandate</w:t>
            </w:r>
          </w:p>
        </w:tc>
        <w:tc>
          <w:tcPr>
            <w:tcW w:w="2200" w:type="dxa"/>
            <w:tcMar>
              <w:top w:w="40" w:type="dxa"/>
              <w:left w:w="100" w:type="dxa"/>
              <w:bottom w:w="40" w:type="dxa"/>
              <w:right w:w="100" w:type="dxa"/>
            </w:tcMar>
          </w:tcPr>
          <w:p>
            <w:pPr>
              <w:spacing w:before="10" w:after="10" w:line="240" w:lineRule="auto"/>
            </w:pPr>
            <w:r>
              <w:rPr>
                <w:color w:val="3E6690"/>
                <w:sz w:val="19"/>
              </w:rPr>
              <w:t xml:space="preserve">PARALYSIS</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M-11</w:t>
            </w:r>
          </w:p>
        </w:tc>
        <w:tc>
          <w:tcPr>
            <w:tcW w:w="5626" w:type="dxa"/>
            <w:tcMar>
              <w:top w:w="40" w:type="dxa"/>
              <w:left w:w="100" w:type="dxa"/>
              <w:bottom w:w="40" w:type="dxa"/>
              <w:right w:w="100" w:type="dxa"/>
            </w:tcMar>
          </w:tcPr>
          <w:p>
            <w:pPr>
              <w:spacing w:before="10" w:after="10" w:line="240" w:lineRule="auto"/>
            </w:pPr>
            <w:r>
              <w:rPr>
                <w:color w:val="3E6690"/>
                <w:sz w:val="19"/>
              </w:rPr>
              <w:t xml:space="preserve">The Expanded Stakeholder List Rule</w:t>
            </w:r>
          </w:p>
        </w:tc>
        <w:tc>
          <w:tcPr>
            <w:tcW w:w="2200" w:type="dxa"/>
            <w:tcMar>
              <w:top w:w="40" w:type="dxa"/>
              <w:left w:w="100" w:type="dxa"/>
              <w:bottom w:w="40" w:type="dxa"/>
              <w:right w:w="100" w:type="dxa"/>
            </w:tcMar>
          </w:tcPr>
          <w:p>
            <w:pPr>
              <w:spacing w:before="10" w:after="10" w:line="240" w:lineRule="auto"/>
            </w:pPr>
            <w:r>
              <w:rPr>
                <w:color w:val="3E6690"/>
                <w:sz w:val="19"/>
              </w:rPr>
              <w:t xml:space="preserve">PARALYSIS</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M-12</w:t>
            </w:r>
          </w:p>
        </w:tc>
        <w:tc>
          <w:tcPr>
            <w:tcW w:w="5626" w:type="dxa"/>
            <w:tcMar>
              <w:top w:w="40" w:type="dxa"/>
              <w:left w:w="100" w:type="dxa"/>
              <w:bottom w:w="40" w:type="dxa"/>
              <w:right w:w="100" w:type="dxa"/>
            </w:tcMar>
          </w:tcPr>
          <w:p>
            <w:pPr>
              <w:spacing w:before="10" w:after="10" w:line="240" w:lineRule="auto"/>
            </w:pPr>
            <w:r>
              <w:rPr>
                <w:color w:val="3E6690"/>
                <w:sz w:val="19"/>
              </w:rPr>
              <w:t xml:space="preserve">The Written Consultation Record Mandate</w:t>
            </w:r>
          </w:p>
        </w:tc>
        <w:tc>
          <w:tcPr>
            <w:tcW w:w="2200" w:type="dxa"/>
            <w:tcMar>
              <w:top w:w="40" w:type="dxa"/>
              <w:left w:w="100" w:type="dxa"/>
              <w:bottom w:w="40" w:type="dxa"/>
              <w:right w:w="100" w:type="dxa"/>
            </w:tcMar>
          </w:tcPr>
          <w:p>
            <w:pPr>
              <w:spacing w:before="10" w:after="10" w:line="240" w:lineRule="auto"/>
            </w:pPr>
            <w:r>
              <w:rPr>
                <w:color w:val="3E6690"/>
                <w:sz w:val="19"/>
              </w:rPr>
              <w:t xml:space="preserve">PARALYSIS</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M-13</w:t>
            </w:r>
          </w:p>
        </w:tc>
        <w:tc>
          <w:tcPr>
            <w:tcW w:w="5626" w:type="dxa"/>
            <w:tcMar>
              <w:top w:w="40" w:type="dxa"/>
              <w:left w:w="100" w:type="dxa"/>
              <w:bottom w:w="40" w:type="dxa"/>
              <w:right w:w="100" w:type="dxa"/>
            </w:tcMar>
          </w:tcPr>
          <w:p>
            <w:pPr>
              <w:spacing w:before="10" w:after="10" w:line="240" w:lineRule="auto"/>
            </w:pPr>
            <w:r>
              <w:rPr>
                <w:color w:val="3E6690"/>
                <w:sz w:val="19"/>
              </w:rPr>
              <w:t xml:space="preserve">The Follow-Up Consultation Requirement</w:t>
            </w:r>
          </w:p>
        </w:tc>
        <w:tc>
          <w:tcPr>
            <w:tcW w:w="2200" w:type="dxa"/>
            <w:tcMar>
              <w:top w:w="40" w:type="dxa"/>
              <w:left w:w="100" w:type="dxa"/>
              <w:bottom w:w="40" w:type="dxa"/>
              <w:right w:w="100" w:type="dxa"/>
            </w:tcMar>
          </w:tcPr>
          <w:p>
            <w:pPr>
              <w:spacing w:before="10" w:after="10" w:line="240" w:lineRule="auto"/>
            </w:pPr>
            <w:r>
              <w:rPr>
                <w:color w:val="3E6690"/>
                <w:sz w:val="19"/>
              </w:rPr>
              <w:t xml:space="preserve">PARALYSIS</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M-14</w:t>
            </w:r>
          </w:p>
        </w:tc>
        <w:tc>
          <w:tcPr>
            <w:tcW w:w="5626" w:type="dxa"/>
            <w:tcMar>
              <w:top w:w="40" w:type="dxa"/>
              <w:left w:w="100" w:type="dxa"/>
              <w:bottom w:w="40" w:type="dxa"/>
              <w:right w:w="100" w:type="dxa"/>
            </w:tcMar>
          </w:tcPr>
          <w:p>
            <w:pPr>
              <w:spacing w:before="10" w:after="10" w:line="240" w:lineRule="auto"/>
            </w:pPr>
            <w:r>
              <w:rPr>
                <w:color w:val="3E6690"/>
                <w:sz w:val="19"/>
              </w:rPr>
              <w:t xml:space="preserve">The Provincial Consultation Mandate</w:t>
            </w:r>
          </w:p>
        </w:tc>
        <w:tc>
          <w:tcPr>
            <w:tcW w:w="2200" w:type="dxa"/>
            <w:tcMar>
              <w:top w:w="40" w:type="dxa"/>
              <w:left w:w="100" w:type="dxa"/>
              <w:bottom w:w="40" w:type="dxa"/>
              <w:right w:w="100" w:type="dxa"/>
            </w:tcMar>
          </w:tcPr>
          <w:p>
            <w:pPr>
              <w:spacing w:before="10" w:after="10" w:line="240" w:lineRule="auto"/>
            </w:pPr>
            <w:r>
              <w:rPr>
                <w:color w:val="3E6690"/>
                <w:sz w:val="19"/>
              </w:rPr>
              <w:t xml:space="preserve">PARALYSIS</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M-15</w:t>
            </w:r>
          </w:p>
        </w:tc>
        <w:tc>
          <w:tcPr>
            <w:tcW w:w="5626" w:type="dxa"/>
            <w:tcMar>
              <w:top w:w="40" w:type="dxa"/>
              <w:left w:w="100" w:type="dxa"/>
              <w:bottom w:w="40" w:type="dxa"/>
              <w:right w:w="100" w:type="dxa"/>
            </w:tcMar>
          </w:tcPr>
          <w:p>
            <w:pPr>
              <w:spacing w:before="10" w:after="10" w:line="240" w:lineRule="auto"/>
            </w:pPr>
            <w:r>
              <w:rPr>
                <w:color w:val="3E6690"/>
                <w:sz w:val="19"/>
              </w:rPr>
              <w:t xml:space="preserve">The Municipal Consultation Expansion</w:t>
            </w:r>
          </w:p>
        </w:tc>
        <w:tc>
          <w:tcPr>
            <w:tcW w:w="2200" w:type="dxa"/>
            <w:tcMar>
              <w:top w:w="40" w:type="dxa"/>
              <w:left w:w="100" w:type="dxa"/>
              <w:bottom w:w="40" w:type="dxa"/>
              <w:right w:w="100" w:type="dxa"/>
            </w:tcMar>
          </w:tcPr>
          <w:p>
            <w:pPr>
              <w:spacing w:before="10" w:after="10" w:line="240" w:lineRule="auto"/>
            </w:pPr>
            <w:r>
              <w:rPr>
                <w:color w:val="3E6690"/>
                <w:sz w:val="19"/>
              </w:rPr>
              <w:t xml:space="preserve">PARALYSIS</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M-16</w:t>
            </w:r>
          </w:p>
        </w:tc>
        <w:tc>
          <w:tcPr>
            <w:tcW w:w="5626" w:type="dxa"/>
            <w:tcMar>
              <w:top w:w="40" w:type="dxa"/>
              <w:left w:w="100" w:type="dxa"/>
              <w:bottom w:w="40" w:type="dxa"/>
              <w:right w:w="100" w:type="dxa"/>
            </w:tcMar>
          </w:tcPr>
          <w:p>
            <w:pPr>
              <w:spacing w:before="10" w:after="10" w:line="240" w:lineRule="auto"/>
            </w:pPr>
            <w:r>
              <w:rPr>
                <w:color w:val="3E6690"/>
                <w:sz w:val="19"/>
              </w:rPr>
              <w:t xml:space="preserve">The Indigenous Consultation Deepening</w:t>
            </w:r>
          </w:p>
        </w:tc>
        <w:tc>
          <w:tcPr>
            <w:tcW w:w="2200" w:type="dxa"/>
            <w:tcMar>
              <w:top w:w="40" w:type="dxa"/>
              <w:left w:w="100" w:type="dxa"/>
              <w:bottom w:w="40" w:type="dxa"/>
              <w:right w:w="100" w:type="dxa"/>
            </w:tcMar>
          </w:tcPr>
          <w:p>
            <w:pPr>
              <w:spacing w:before="10" w:after="10" w:line="240" w:lineRule="auto"/>
            </w:pPr>
            <w:r>
              <w:rPr>
                <w:color w:val="3E6690"/>
                <w:sz w:val="19"/>
              </w:rPr>
              <w:t xml:space="preserve">PARALYSIS</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M-17</w:t>
            </w:r>
          </w:p>
        </w:tc>
        <w:tc>
          <w:tcPr>
            <w:tcW w:w="5626" w:type="dxa"/>
            <w:tcMar>
              <w:top w:w="40" w:type="dxa"/>
              <w:left w:w="100" w:type="dxa"/>
              <w:bottom w:w="40" w:type="dxa"/>
              <w:right w:w="100" w:type="dxa"/>
            </w:tcMar>
          </w:tcPr>
          <w:p>
            <w:pPr>
              <w:spacing w:before="10" w:after="10" w:line="240" w:lineRule="auto"/>
            </w:pPr>
            <w:r>
              <w:rPr>
                <w:color w:val="3E6690"/>
                <w:sz w:val="19"/>
              </w:rPr>
              <w:t xml:space="preserve">The Public Comment Period Expansion</w:t>
            </w:r>
          </w:p>
        </w:tc>
        <w:tc>
          <w:tcPr>
            <w:tcW w:w="2200" w:type="dxa"/>
            <w:tcMar>
              <w:top w:w="40" w:type="dxa"/>
              <w:left w:w="100" w:type="dxa"/>
              <w:bottom w:w="40" w:type="dxa"/>
              <w:right w:w="100" w:type="dxa"/>
            </w:tcMar>
          </w:tcPr>
          <w:p>
            <w:pPr>
              <w:spacing w:before="10" w:after="10" w:line="240" w:lineRule="auto"/>
            </w:pPr>
            <w:r>
              <w:rPr>
                <w:color w:val="3E6690"/>
                <w:sz w:val="19"/>
              </w:rPr>
              <w:t xml:space="preserve">PARALYSIS</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M-18</w:t>
            </w:r>
          </w:p>
        </w:tc>
        <w:tc>
          <w:tcPr>
            <w:tcW w:w="5626" w:type="dxa"/>
            <w:tcMar>
              <w:top w:w="40" w:type="dxa"/>
              <w:left w:w="100" w:type="dxa"/>
              <w:bottom w:w="40" w:type="dxa"/>
              <w:right w:w="100" w:type="dxa"/>
            </w:tcMar>
          </w:tcPr>
          <w:p>
            <w:pPr>
              <w:spacing w:before="10" w:after="10" w:line="240" w:lineRule="auto"/>
            </w:pPr>
            <w:r>
              <w:rPr>
                <w:color w:val="3E6690"/>
                <w:sz w:val="19"/>
              </w:rPr>
              <w:t xml:space="preserve">The Comment Response Documentation</w:t>
            </w:r>
          </w:p>
        </w:tc>
        <w:tc>
          <w:tcPr>
            <w:tcW w:w="2200" w:type="dxa"/>
            <w:tcMar>
              <w:top w:w="40" w:type="dxa"/>
              <w:left w:w="100" w:type="dxa"/>
              <w:bottom w:w="40" w:type="dxa"/>
              <w:right w:w="100" w:type="dxa"/>
            </w:tcMar>
          </w:tcPr>
          <w:p>
            <w:pPr>
              <w:spacing w:before="10" w:after="10" w:line="240" w:lineRule="auto"/>
            </w:pPr>
            <w:r>
              <w:rPr>
                <w:color w:val="3E6690"/>
                <w:sz w:val="19"/>
              </w:rPr>
              <w:t xml:space="preserve">PARALYSIS</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M-19</w:t>
            </w:r>
          </w:p>
        </w:tc>
        <w:tc>
          <w:tcPr>
            <w:tcW w:w="5626" w:type="dxa"/>
            <w:tcMar>
              <w:top w:w="40" w:type="dxa"/>
              <w:left w:w="100" w:type="dxa"/>
              <w:bottom w:w="40" w:type="dxa"/>
              <w:right w:w="100" w:type="dxa"/>
            </w:tcMar>
          </w:tcPr>
          <w:p>
            <w:pPr>
              <w:spacing w:before="10" w:after="10" w:line="240" w:lineRule="auto"/>
            </w:pPr>
            <w:r>
              <w:rPr>
                <w:color w:val="3E6690"/>
                <w:sz w:val="19"/>
              </w:rPr>
              <w:t xml:space="preserve">The Expert Panel Consultation</w:t>
            </w:r>
          </w:p>
        </w:tc>
        <w:tc>
          <w:tcPr>
            <w:tcW w:w="2200" w:type="dxa"/>
            <w:tcMar>
              <w:top w:w="40" w:type="dxa"/>
              <w:left w:w="100" w:type="dxa"/>
              <w:bottom w:w="40" w:type="dxa"/>
              <w:right w:w="100" w:type="dxa"/>
            </w:tcMar>
          </w:tcPr>
          <w:p>
            <w:pPr>
              <w:spacing w:before="10" w:after="10" w:line="240" w:lineRule="auto"/>
            </w:pPr>
            <w:r>
              <w:rPr>
                <w:color w:val="3E6690"/>
                <w:sz w:val="19"/>
              </w:rPr>
              <w:t xml:space="preserve">PARALYSIS</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M-20</w:t>
            </w:r>
          </w:p>
        </w:tc>
        <w:tc>
          <w:tcPr>
            <w:tcW w:w="5626" w:type="dxa"/>
            <w:tcMar>
              <w:top w:w="40" w:type="dxa"/>
              <w:left w:w="100" w:type="dxa"/>
              <w:bottom w:w="40" w:type="dxa"/>
              <w:right w:w="100" w:type="dxa"/>
            </w:tcMar>
          </w:tcPr>
          <w:p>
            <w:pPr>
              <w:spacing w:before="10" w:after="10" w:line="240" w:lineRule="auto"/>
            </w:pPr>
            <w:r>
              <w:rPr>
                <w:color w:val="3E6690"/>
                <w:sz w:val="19"/>
              </w:rPr>
              <w:t xml:space="preserve">The International Consultation Requirement</w:t>
            </w:r>
          </w:p>
        </w:tc>
        <w:tc>
          <w:tcPr>
            <w:tcW w:w="2200" w:type="dxa"/>
            <w:tcMar>
              <w:top w:w="40" w:type="dxa"/>
              <w:left w:w="100" w:type="dxa"/>
              <w:bottom w:w="40" w:type="dxa"/>
              <w:right w:w="100" w:type="dxa"/>
            </w:tcMar>
          </w:tcPr>
          <w:p>
            <w:pPr>
              <w:spacing w:before="10" w:after="10" w:line="240" w:lineRule="auto"/>
            </w:pPr>
            <w:r>
              <w:rPr>
                <w:color w:val="3E6690"/>
                <w:sz w:val="19"/>
              </w:rPr>
              <w:t xml:space="preserve">PARALYSIS</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M-21</w:t>
            </w:r>
          </w:p>
        </w:tc>
        <w:tc>
          <w:tcPr>
            <w:tcW w:w="5626" w:type="dxa"/>
            <w:tcMar>
              <w:top w:w="40" w:type="dxa"/>
              <w:left w:w="100" w:type="dxa"/>
              <w:bottom w:w="40" w:type="dxa"/>
              <w:right w:w="100" w:type="dxa"/>
            </w:tcMar>
          </w:tcPr>
          <w:p>
            <w:pPr>
              <w:spacing w:before="10" w:after="10" w:line="240" w:lineRule="auto"/>
            </w:pPr>
            <w:r>
              <w:rPr>
                <w:color w:val="3E6690"/>
                <w:sz w:val="19"/>
              </w:rPr>
              <w:t xml:space="preserve">The Risk Identification Matrix</w:t>
            </w:r>
          </w:p>
        </w:tc>
        <w:tc>
          <w:tcPr>
            <w:tcW w:w="2200" w:type="dxa"/>
            <w:tcMar>
              <w:top w:w="40" w:type="dxa"/>
              <w:left w:w="100" w:type="dxa"/>
              <w:bottom w:w="40" w:type="dxa"/>
              <w:right w:w="100" w:type="dxa"/>
            </w:tcMar>
          </w:tcPr>
          <w:p>
            <w:pPr>
              <w:spacing w:before="10" w:after="10" w:line="240" w:lineRule="auto"/>
            </w:pPr>
            <w:r>
              <w:rPr>
                <w:color w:val="3E6690"/>
                <w:sz w:val="19"/>
              </w:rPr>
              <w:t xml:space="preserve">PARALYSIS</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M-22</w:t>
            </w:r>
          </w:p>
        </w:tc>
        <w:tc>
          <w:tcPr>
            <w:tcW w:w="5626" w:type="dxa"/>
            <w:tcMar>
              <w:top w:w="40" w:type="dxa"/>
              <w:left w:w="100" w:type="dxa"/>
              <w:bottom w:w="40" w:type="dxa"/>
              <w:right w:w="100" w:type="dxa"/>
            </w:tcMar>
          </w:tcPr>
          <w:p>
            <w:pPr>
              <w:spacing w:before="10" w:after="10" w:line="240" w:lineRule="auto"/>
            </w:pPr>
            <w:r>
              <w:rPr>
                <w:color w:val="3E6690"/>
                <w:sz w:val="19"/>
              </w:rPr>
              <w:t xml:space="preserve">The Risk Quantification Analysis</w:t>
            </w:r>
          </w:p>
        </w:tc>
        <w:tc>
          <w:tcPr>
            <w:tcW w:w="2200" w:type="dxa"/>
            <w:tcMar>
              <w:top w:w="40" w:type="dxa"/>
              <w:left w:w="100" w:type="dxa"/>
              <w:bottom w:w="40" w:type="dxa"/>
              <w:right w:w="100" w:type="dxa"/>
            </w:tcMar>
          </w:tcPr>
          <w:p>
            <w:pPr>
              <w:spacing w:before="10" w:after="10" w:line="240" w:lineRule="auto"/>
            </w:pPr>
            <w:r>
              <w:rPr>
                <w:color w:val="3E6690"/>
                <w:sz w:val="19"/>
              </w:rPr>
              <w:t xml:space="preserve">PARALYSIS</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M-23</w:t>
            </w:r>
          </w:p>
        </w:tc>
        <w:tc>
          <w:tcPr>
            <w:tcW w:w="5626" w:type="dxa"/>
            <w:tcMar>
              <w:top w:w="40" w:type="dxa"/>
              <w:left w:w="100" w:type="dxa"/>
              <w:bottom w:w="40" w:type="dxa"/>
              <w:right w:w="100" w:type="dxa"/>
            </w:tcMar>
          </w:tcPr>
          <w:p>
            <w:pPr>
              <w:spacing w:before="10" w:after="10" w:line="240" w:lineRule="auto"/>
            </w:pPr>
            <w:r>
              <w:rPr>
                <w:color w:val="3E6690"/>
                <w:sz w:val="19"/>
              </w:rPr>
              <w:t xml:space="preserve">The Risk Mitigation Planning Requirement</w:t>
            </w:r>
          </w:p>
        </w:tc>
        <w:tc>
          <w:tcPr>
            <w:tcW w:w="2200" w:type="dxa"/>
            <w:tcMar>
              <w:top w:w="40" w:type="dxa"/>
              <w:left w:w="100" w:type="dxa"/>
              <w:bottom w:w="40" w:type="dxa"/>
              <w:right w:w="100" w:type="dxa"/>
            </w:tcMar>
          </w:tcPr>
          <w:p>
            <w:pPr>
              <w:spacing w:before="10" w:after="10" w:line="240" w:lineRule="auto"/>
            </w:pPr>
            <w:r>
              <w:rPr>
                <w:color w:val="3E6690"/>
                <w:sz w:val="19"/>
              </w:rPr>
              <w:t xml:space="preserve">PARALYSIS</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M-24</w:t>
            </w:r>
          </w:p>
        </w:tc>
        <w:tc>
          <w:tcPr>
            <w:tcW w:w="5626" w:type="dxa"/>
            <w:tcMar>
              <w:top w:w="40" w:type="dxa"/>
              <w:left w:w="100" w:type="dxa"/>
              <w:bottom w:w="40" w:type="dxa"/>
              <w:right w:w="100" w:type="dxa"/>
            </w:tcMar>
          </w:tcPr>
          <w:p>
            <w:pPr>
              <w:spacing w:before="10" w:after="10" w:line="240" w:lineRule="auto"/>
            </w:pPr>
            <w:r>
              <w:rPr>
                <w:color w:val="3E6690"/>
                <w:sz w:val="19"/>
              </w:rPr>
              <w:t xml:space="preserve">The Worst-Case Scenario Analysis</w:t>
            </w:r>
          </w:p>
        </w:tc>
        <w:tc>
          <w:tcPr>
            <w:tcW w:w="2200" w:type="dxa"/>
            <w:tcMar>
              <w:top w:w="40" w:type="dxa"/>
              <w:left w:w="100" w:type="dxa"/>
              <w:bottom w:w="40" w:type="dxa"/>
              <w:right w:w="100" w:type="dxa"/>
            </w:tcMar>
          </w:tcPr>
          <w:p>
            <w:pPr>
              <w:spacing w:before="10" w:after="10" w:line="240" w:lineRule="auto"/>
            </w:pPr>
            <w:r>
              <w:rPr>
                <w:color w:val="3E6690"/>
                <w:sz w:val="19"/>
              </w:rPr>
              <w:t xml:space="preserve">PARALYSIS</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M-25</w:t>
            </w:r>
          </w:p>
        </w:tc>
        <w:tc>
          <w:tcPr>
            <w:tcW w:w="5626" w:type="dxa"/>
            <w:tcMar>
              <w:top w:w="40" w:type="dxa"/>
              <w:left w:w="100" w:type="dxa"/>
              <w:bottom w:w="40" w:type="dxa"/>
              <w:right w:w="100" w:type="dxa"/>
            </w:tcMar>
          </w:tcPr>
          <w:p>
            <w:pPr>
              <w:spacing w:before="10" w:after="10" w:line="240" w:lineRule="auto"/>
            </w:pPr>
            <w:r>
              <w:rPr>
                <w:color w:val="3E6690"/>
                <w:sz w:val="19"/>
              </w:rPr>
              <w:t xml:space="preserve">The Best-Case Scenario Analysis</w:t>
            </w:r>
          </w:p>
        </w:tc>
        <w:tc>
          <w:tcPr>
            <w:tcW w:w="2200" w:type="dxa"/>
            <w:tcMar>
              <w:top w:w="40" w:type="dxa"/>
              <w:left w:w="100" w:type="dxa"/>
              <w:bottom w:w="40" w:type="dxa"/>
              <w:right w:w="100" w:type="dxa"/>
            </w:tcMar>
          </w:tcPr>
          <w:p>
            <w:pPr>
              <w:spacing w:before="10" w:after="10" w:line="240" w:lineRule="auto"/>
            </w:pPr>
            <w:r>
              <w:rPr>
                <w:color w:val="3E6690"/>
                <w:sz w:val="19"/>
              </w:rPr>
              <w:t xml:space="preserve">PARALYSIS</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M-26</w:t>
            </w:r>
          </w:p>
        </w:tc>
        <w:tc>
          <w:tcPr>
            <w:tcW w:w="5626" w:type="dxa"/>
            <w:tcMar>
              <w:top w:w="40" w:type="dxa"/>
              <w:left w:w="100" w:type="dxa"/>
              <w:bottom w:w="40" w:type="dxa"/>
              <w:right w:w="100" w:type="dxa"/>
            </w:tcMar>
          </w:tcPr>
          <w:p>
            <w:pPr>
              <w:spacing w:before="10" w:after="10" w:line="240" w:lineRule="auto"/>
            </w:pPr>
            <w:r>
              <w:rPr>
                <w:color w:val="3E6690"/>
                <w:sz w:val="19"/>
              </w:rPr>
              <w:t xml:space="preserve">The Comparative Risk Analysis</w:t>
            </w:r>
          </w:p>
        </w:tc>
        <w:tc>
          <w:tcPr>
            <w:tcW w:w="2200" w:type="dxa"/>
            <w:tcMar>
              <w:top w:w="40" w:type="dxa"/>
              <w:left w:w="100" w:type="dxa"/>
              <w:bottom w:w="40" w:type="dxa"/>
              <w:right w:w="100" w:type="dxa"/>
            </w:tcMar>
          </w:tcPr>
          <w:p>
            <w:pPr>
              <w:spacing w:before="10" w:after="10" w:line="240" w:lineRule="auto"/>
            </w:pPr>
            <w:r>
              <w:rPr>
                <w:color w:val="3E6690"/>
                <w:sz w:val="19"/>
              </w:rPr>
              <w:t xml:space="preserve">PARALYSIS</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M-27</w:t>
            </w:r>
          </w:p>
        </w:tc>
        <w:tc>
          <w:tcPr>
            <w:tcW w:w="5626" w:type="dxa"/>
            <w:tcMar>
              <w:top w:w="40" w:type="dxa"/>
              <w:left w:w="100" w:type="dxa"/>
              <w:bottom w:w="40" w:type="dxa"/>
              <w:right w:w="100" w:type="dxa"/>
            </w:tcMar>
          </w:tcPr>
          <w:p>
            <w:pPr>
              <w:spacing w:before="10" w:after="10" w:line="240" w:lineRule="auto"/>
            </w:pPr>
            <w:r>
              <w:rPr>
                <w:color w:val="3E6690"/>
                <w:sz w:val="19"/>
              </w:rPr>
              <w:t xml:space="preserve">The Historical Risk Review</w:t>
            </w:r>
          </w:p>
        </w:tc>
        <w:tc>
          <w:tcPr>
            <w:tcW w:w="2200" w:type="dxa"/>
            <w:tcMar>
              <w:top w:w="40" w:type="dxa"/>
              <w:left w:w="100" w:type="dxa"/>
              <w:bottom w:w="40" w:type="dxa"/>
              <w:right w:w="100" w:type="dxa"/>
            </w:tcMar>
          </w:tcPr>
          <w:p>
            <w:pPr>
              <w:spacing w:before="10" w:after="10" w:line="240" w:lineRule="auto"/>
            </w:pPr>
            <w:r>
              <w:rPr>
                <w:color w:val="3E6690"/>
                <w:sz w:val="19"/>
              </w:rPr>
              <w:t xml:space="preserve">PARALYSIS</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M-28</w:t>
            </w:r>
          </w:p>
        </w:tc>
        <w:tc>
          <w:tcPr>
            <w:tcW w:w="5626" w:type="dxa"/>
            <w:tcMar>
              <w:top w:w="40" w:type="dxa"/>
              <w:left w:w="100" w:type="dxa"/>
              <w:bottom w:w="40" w:type="dxa"/>
              <w:right w:w="100" w:type="dxa"/>
            </w:tcMar>
          </w:tcPr>
          <w:p>
            <w:pPr>
              <w:spacing w:before="10" w:after="10" w:line="240" w:lineRule="auto"/>
            </w:pPr>
            <w:r>
              <w:rPr>
                <w:color w:val="3E6690"/>
                <w:sz w:val="19"/>
              </w:rPr>
              <w:t xml:space="preserve">The International Risk Benchmarking</w:t>
            </w:r>
          </w:p>
        </w:tc>
        <w:tc>
          <w:tcPr>
            <w:tcW w:w="2200" w:type="dxa"/>
            <w:tcMar>
              <w:top w:w="40" w:type="dxa"/>
              <w:left w:w="100" w:type="dxa"/>
              <w:bottom w:w="40" w:type="dxa"/>
              <w:right w:w="100" w:type="dxa"/>
            </w:tcMar>
          </w:tcPr>
          <w:p>
            <w:pPr>
              <w:spacing w:before="10" w:after="10" w:line="240" w:lineRule="auto"/>
            </w:pPr>
            <w:r>
              <w:rPr>
                <w:color w:val="3E6690"/>
                <w:sz w:val="19"/>
              </w:rPr>
              <w:t xml:space="preserve">PARALYSIS</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M-29</w:t>
            </w:r>
          </w:p>
        </w:tc>
        <w:tc>
          <w:tcPr>
            <w:tcW w:w="5626" w:type="dxa"/>
            <w:tcMar>
              <w:top w:w="40" w:type="dxa"/>
              <w:left w:w="100" w:type="dxa"/>
              <w:bottom w:w="40" w:type="dxa"/>
              <w:right w:w="100" w:type="dxa"/>
            </w:tcMar>
          </w:tcPr>
          <w:p>
            <w:pPr>
              <w:spacing w:before="10" w:after="10" w:line="240" w:lineRule="auto"/>
            </w:pPr>
            <w:r>
              <w:rPr>
                <w:color w:val="3E6690"/>
                <w:sz w:val="19"/>
              </w:rPr>
              <w:t xml:space="preserve">The Risk Communication Strategy</w:t>
            </w:r>
          </w:p>
        </w:tc>
        <w:tc>
          <w:tcPr>
            <w:tcW w:w="2200" w:type="dxa"/>
            <w:tcMar>
              <w:top w:w="40" w:type="dxa"/>
              <w:left w:w="100" w:type="dxa"/>
              <w:bottom w:w="40" w:type="dxa"/>
              <w:right w:w="100" w:type="dxa"/>
            </w:tcMar>
          </w:tcPr>
          <w:p>
            <w:pPr>
              <w:spacing w:before="10" w:after="10" w:line="240" w:lineRule="auto"/>
            </w:pPr>
            <w:r>
              <w:rPr>
                <w:color w:val="3E6690"/>
                <w:sz w:val="19"/>
              </w:rPr>
              <w:t xml:space="preserve">PARALYSIS</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M-30</w:t>
            </w:r>
          </w:p>
        </w:tc>
        <w:tc>
          <w:tcPr>
            <w:tcW w:w="5626" w:type="dxa"/>
            <w:tcMar>
              <w:top w:w="40" w:type="dxa"/>
              <w:left w:w="100" w:type="dxa"/>
              <w:bottom w:w="40" w:type="dxa"/>
              <w:right w:w="100" w:type="dxa"/>
            </w:tcMar>
          </w:tcPr>
          <w:p>
            <w:pPr>
              <w:spacing w:before="10" w:after="10" w:line="240" w:lineRule="auto"/>
            </w:pPr>
            <w:r>
              <w:rPr>
                <w:color w:val="3E6690"/>
                <w:sz w:val="19"/>
              </w:rPr>
              <w:t xml:space="preserve">The Risk Monitoring Protocol</w:t>
            </w:r>
          </w:p>
        </w:tc>
        <w:tc>
          <w:tcPr>
            <w:tcW w:w="2200" w:type="dxa"/>
            <w:tcMar>
              <w:top w:w="40" w:type="dxa"/>
              <w:left w:w="100" w:type="dxa"/>
              <w:bottom w:w="40" w:type="dxa"/>
              <w:right w:w="100" w:type="dxa"/>
            </w:tcMar>
          </w:tcPr>
          <w:p>
            <w:pPr>
              <w:spacing w:before="10" w:after="10" w:line="240" w:lineRule="auto"/>
            </w:pPr>
            <w:r>
              <w:rPr>
                <w:color w:val="3E6690"/>
                <w:sz w:val="19"/>
              </w:rPr>
              <w:t xml:space="preserve">PARALYSIS</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M-31</w:t>
            </w:r>
          </w:p>
        </w:tc>
        <w:tc>
          <w:tcPr>
            <w:tcW w:w="5626" w:type="dxa"/>
            <w:tcMar>
              <w:top w:w="40" w:type="dxa"/>
              <w:left w:w="100" w:type="dxa"/>
              <w:bottom w:w="40" w:type="dxa"/>
              <w:right w:w="100" w:type="dxa"/>
            </w:tcMar>
          </w:tcPr>
          <w:p>
            <w:pPr>
              <w:spacing w:before="10" w:after="10" w:line="240" w:lineRule="auto"/>
            </w:pPr>
            <w:r>
              <w:rPr>
                <w:color w:val="3E6690"/>
                <w:sz w:val="19"/>
              </w:rPr>
              <w:t xml:space="preserve">The Multi-Level Approval Rule</w:t>
            </w:r>
          </w:p>
        </w:tc>
        <w:tc>
          <w:tcPr>
            <w:tcW w:w="2200" w:type="dxa"/>
            <w:tcMar>
              <w:top w:w="40" w:type="dxa"/>
              <w:left w:w="100" w:type="dxa"/>
              <w:bottom w:w="40" w:type="dxa"/>
              <w:right w:w="100" w:type="dxa"/>
            </w:tcMar>
          </w:tcPr>
          <w:p>
            <w:pPr>
              <w:spacing w:before="10" w:after="10" w:line="240" w:lineRule="auto"/>
            </w:pPr>
            <w:r>
              <w:rPr>
                <w:color w:val="3E6690"/>
                <w:sz w:val="19"/>
              </w:rPr>
              <w:t xml:space="preserve">PARALYSIS</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M-32</w:t>
            </w:r>
          </w:p>
        </w:tc>
        <w:tc>
          <w:tcPr>
            <w:tcW w:w="5626" w:type="dxa"/>
            <w:tcMar>
              <w:top w:w="40" w:type="dxa"/>
              <w:left w:w="100" w:type="dxa"/>
              <w:bottom w:w="40" w:type="dxa"/>
              <w:right w:w="100" w:type="dxa"/>
            </w:tcMar>
          </w:tcPr>
          <w:p>
            <w:pPr>
              <w:spacing w:before="10" w:after="10" w:line="240" w:lineRule="auto"/>
            </w:pPr>
            <w:r>
              <w:rPr>
                <w:color w:val="3E6690"/>
                <w:sz w:val="19"/>
              </w:rPr>
              <w:t xml:space="preserve">The Cabinet Review Requirement</w:t>
            </w:r>
          </w:p>
        </w:tc>
        <w:tc>
          <w:tcPr>
            <w:tcW w:w="2200" w:type="dxa"/>
            <w:tcMar>
              <w:top w:w="40" w:type="dxa"/>
              <w:left w:w="100" w:type="dxa"/>
              <w:bottom w:w="40" w:type="dxa"/>
              <w:right w:w="100" w:type="dxa"/>
            </w:tcMar>
          </w:tcPr>
          <w:p>
            <w:pPr>
              <w:spacing w:before="10" w:after="10" w:line="240" w:lineRule="auto"/>
            </w:pPr>
            <w:r>
              <w:rPr>
                <w:color w:val="3E6690"/>
                <w:sz w:val="19"/>
              </w:rPr>
              <w:t xml:space="preserve">PARALYSIS</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M-33</w:t>
            </w:r>
          </w:p>
        </w:tc>
        <w:tc>
          <w:tcPr>
            <w:tcW w:w="5626" w:type="dxa"/>
            <w:tcMar>
              <w:top w:w="40" w:type="dxa"/>
              <w:left w:w="100" w:type="dxa"/>
              <w:bottom w:w="40" w:type="dxa"/>
              <w:right w:w="100" w:type="dxa"/>
            </w:tcMar>
          </w:tcPr>
          <w:p>
            <w:pPr>
              <w:spacing w:before="10" w:after="10" w:line="240" w:lineRule="auto"/>
            </w:pPr>
            <w:r>
              <w:rPr>
                <w:color w:val="3E6690"/>
                <w:sz w:val="19"/>
              </w:rPr>
              <w:t xml:space="preserve">The Interdepartmental Review Mandate</w:t>
            </w:r>
          </w:p>
        </w:tc>
        <w:tc>
          <w:tcPr>
            <w:tcW w:w="2200" w:type="dxa"/>
            <w:tcMar>
              <w:top w:w="40" w:type="dxa"/>
              <w:left w:w="100" w:type="dxa"/>
              <w:bottom w:w="40" w:type="dxa"/>
              <w:right w:w="100" w:type="dxa"/>
            </w:tcMar>
          </w:tcPr>
          <w:p>
            <w:pPr>
              <w:spacing w:before="10" w:after="10" w:line="240" w:lineRule="auto"/>
            </w:pPr>
            <w:r>
              <w:rPr>
                <w:color w:val="3E6690"/>
                <w:sz w:val="19"/>
              </w:rPr>
              <w:t xml:space="preserve">PARALYSIS</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M-34</w:t>
            </w:r>
          </w:p>
        </w:tc>
        <w:tc>
          <w:tcPr>
            <w:tcW w:w="5626" w:type="dxa"/>
            <w:tcMar>
              <w:top w:w="40" w:type="dxa"/>
              <w:left w:w="100" w:type="dxa"/>
              <w:bottom w:w="40" w:type="dxa"/>
              <w:right w:w="100" w:type="dxa"/>
            </w:tcMar>
          </w:tcPr>
          <w:p>
            <w:pPr>
              <w:spacing w:before="10" w:after="10" w:line="240" w:lineRule="auto"/>
            </w:pPr>
            <w:r>
              <w:rPr>
                <w:color w:val="3E6690"/>
                <w:sz w:val="19"/>
              </w:rPr>
              <w:t xml:space="preserve">The Treasury Board Submission</w:t>
            </w:r>
          </w:p>
        </w:tc>
        <w:tc>
          <w:tcPr>
            <w:tcW w:w="2200" w:type="dxa"/>
            <w:tcMar>
              <w:top w:w="40" w:type="dxa"/>
              <w:left w:w="100" w:type="dxa"/>
              <w:bottom w:w="40" w:type="dxa"/>
              <w:right w:w="100" w:type="dxa"/>
            </w:tcMar>
          </w:tcPr>
          <w:p>
            <w:pPr>
              <w:spacing w:before="10" w:after="10" w:line="240" w:lineRule="auto"/>
            </w:pPr>
            <w:r>
              <w:rPr>
                <w:color w:val="3E6690"/>
                <w:sz w:val="19"/>
              </w:rPr>
              <w:t xml:space="preserve">PARALYSIS</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M-35</w:t>
            </w:r>
          </w:p>
        </w:tc>
        <w:tc>
          <w:tcPr>
            <w:tcW w:w="5626" w:type="dxa"/>
            <w:tcMar>
              <w:top w:w="40" w:type="dxa"/>
              <w:left w:w="100" w:type="dxa"/>
              <w:bottom w:w="40" w:type="dxa"/>
              <w:right w:w="100" w:type="dxa"/>
            </w:tcMar>
          </w:tcPr>
          <w:p>
            <w:pPr>
              <w:spacing w:before="10" w:after="10" w:line="240" w:lineRule="auto"/>
            </w:pPr>
            <w:r>
              <w:rPr>
                <w:color w:val="3E6690"/>
                <w:sz w:val="19"/>
              </w:rPr>
              <w:t xml:space="preserve">The Parliamentary Notification</w:t>
            </w:r>
          </w:p>
        </w:tc>
        <w:tc>
          <w:tcPr>
            <w:tcW w:w="2200" w:type="dxa"/>
            <w:tcMar>
              <w:top w:w="40" w:type="dxa"/>
              <w:left w:w="100" w:type="dxa"/>
              <w:bottom w:w="40" w:type="dxa"/>
              <w:right w:w="100" w:type="dxa"/>
            </w:tcMar>
          </w:tcPr>
          <w:p>
            <w:pPr>
              <w:spacing w:before="10" w:after="10" w:line="240" w:lineRule="auto"/>
            </w:pPr>
            <w:r>
              <w:rPr>
                <w:color w:val="3E6690"/>
                <w:sz w:val="19"/>
              </w:rPr>
              <w:t xml:space="preserve">PARALYSIS</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M-36</w:t>
            </w:r>
          </w:p>
        </w:tc>
        <w:tc>
          <w:tcPr>
            <w:tcW w:w="5626" w:type="dxa"/>
            <w:tcMar>
              <w:top w:w="40" w:type="dxa"/>
              <w:left w:w="100" w:type="dxa"/>
              <w:bottom w:w="40" w:type="dxa"/>
              <w:right w:w="100" w:type="dxa"/>
            </w:tcMar>
          </w:tcPr>
          <w:p>
            <w:pPr>
              <w:spacing w:before="10" w:after="10" w:line="240" w:lineRule="auto"/>
            </w:pPr>
            <w:r>
              <w:rPr>
                <w:color w:val="3E6690"/>
                <w:sz w:val="19"/>
              </w:rPr>
              <w:t xml:space="preserve">The Committee Review Mandate</w:t>
            </w:r>
          </w:p>
        </w:tc>
        <w:tc>
          <w:tcPr>
            <w:tcW w:w="2200" w:type="dxa"/>
            <w:tcMar>
              <w:top w:w="40" w:type="dxa"/>
              <w:left w:w="100" w:type="dxa"/>
              <w:bottom w:w="40" w:type="dxa"/>
              <w:right w:w="100" w:type="dxa"/>
            </w:tcMar>
          </w:tcPr>
          <w:p>
            <w:pPr>
              <w:spacing w:before="10" w:after="10" w:line="240" w:lineRule="auto"/>
            </w:pPr>
            <w:r>
              <w:rPr>
                <w:color w:val="3E6690"/>
                <w:sz w:val="19"/>
              </w:rPr>
              <w:t xml:space="preserve">PARALYSIS</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M-37</w:t>
            </w:r>
          </w:p>
        </w:tc>
        <w:tc>
          <w:tcPr>
            <w:tcW w:w="5626" w:type="dxa"/>
            <w:tcMar>
              <w:top w:w="40" w:type="dxa"/>
              <w:left w:w="100" w:type="dxa"/>
              <w:bottom w:w="40" w:type="dxa"/>
              <w:right w:w="100" w:type="dxa"/>
            </w:tcMar>
          </w:tcPr>
          <w:p>
            <w:pPr>
              <w:spacing w:before="10" w:after="10" w:line="240" w:lineRule="auto"/>
            </w:pPr>
            <w:r>
              <w:rPr>
                <w:color w:val="3E6690"/>
                <w:sz w:val="19"/>
              </w:rPr>
              <w:t xml:space="preserve">The Ombudsman Consultation</w:t>
            </w:r>
          </w:p>
        </w:tc>
        <w:tc>
          <w:tcPr>
            <w:tcW w:w="2200" w:type="dxa"/>
            <w:tcMar>
              <w:top w:w="40" w:type="dxa"/>
              <w:left w:w="100" w:type="dxa"/>
              <w:bottom w:w="40" w:type="dxa"/>
              <w:right w:w="100" w:type="dxa"/>
            </w:tcMar>
          </w:tcPr>
          <w:p>
            <w:pPr>
              <w:spacing w:before="10" w:after="10" w:line="240" w:lineRule="auto"/>
            </w:pPr>
            <w:r>
              <w:rPr>
                <w:color w:val="3E6690"/>
                <w:sz w:val="19"/>
              </w:rPr>
              <w:t xml:space="preserve">PARALYSIS</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M-38</w:t>
            </w:r>
          </w:p>
        </w:tc>
        <w:tc>
          <w:tcPr>
            <w:tcW w:w="5626" w:type="dxa"/>
            <w:tcMar>
              <w:top w:w="40" w:type="dxa"/>
              <w:left w:w="100" w:type="dxa"/>
              <w:bottom w:w="40" w:type="dxa"/>
              <w:right w:w="100" w:type="dxa"/>
            </w:tcMar>
          </w:tcPr>
          <w:p>
            <w:pPr>
              <w:spacing w:before="10" w:after="10" w:line="240" w:lineRule="auto"/>
            </w:pPr>
            <w:r>
              <w:rPr>
                <w:color w:val="3E6690"/>
                <w:sz w:val="19"/>
              </w:rPr>
              <w:t xml:space="preserve">The Auditor General Notification</w:t>
            </w:r>
          </w:p>
        </w:tc>
        <w:tc>
          <w:tcPr>
            <w:tcW w:w="2200" w:type="dxa"/>
            <w:tcMar>
              <w:top w:w="40" w:type="dxa"/>
              <w:left w:w="100" w:type="dxa"/>
              <w:bottom w:w="40" w:type="dxa"/>
              <w:right w:w="100" w:type="dxa"/>
            </w:tcMar>
          </w:tcPr>
          <w:p>
            <w:pPr>
              <w:spacing w:before="10" w:after="10" w:line="240" w:lineRule="auto"/>
            </w:pPr>
            <w:r>
              <w:rPr>
                <w:color w:val="3E6690"/>
                <w:sz w:val="19"/>
              </w:rPr>
              <w:t xml:space="preserve">PARALYSIS</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M-39</w:t>
            </w:r>
          </w:p>
        </w:tc>
        <w:tc>
          <w:tcPr>
            <w:tcW w:w="5626" w:type="dxa"/>
            <w:tcMar>
              <w:top w:w="40" w:type="dxa"/>
              <w:left w:w="100" w:type="dxa"/>
              <w:bottom w:w="40" w:type="dxa"/>
              <w:right w:w="100" w:type="dxa"/>
            </w:tcMar>
          </w:tcPr>
          <w:p>
            <w:pPr>
              <w:spacing w:before="10" w:after="10" w:line="240" w:lineRule="auto"/>
            </w:pPr>
            <w:r>
              <w:rPr>
                <w:color w:val="3E6690"/>
                <w:sz w:val="19"/>
              </w:rPr>
              <w:t xml:space="preserve">The Privacy Commissioner Review</w:t>
            </w:r>
          </w:p>
        </w:tc>
        <w:tc>
          <w:tcPr>
            <w:tcW w:w="2200" w:type="dxa"/>
            <w:tcMar>
              <w:top w:w="40" w:type="dxa"/>
              <w:left w:w="100" w:type="dxa"/>
              <w:bottom w:w="40" w:type="dxa"/>
              <w:right w:w="100" w:type="dxa"/>
            </w:tcMar>
          </w:tcPr>
          <w:p>
            <w:pPr>
              <w:spacing w:before="10" w:after="10" w:line="240" w:lineRule="auto"/>
            </w:pPr>
            <w:r>
              <w:rPr>
                <w:color w:val="3E6690"/>
                <w:sz w:val="19"/>
              </w:rPr>
              <w:t xml:space="preserve">PARALYSIS</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M-40</w:t>
            </w:r>
          </w:p>
        </w:tc>
        <w:tc>
          <w:tcPr>
            <w:tcW w:w="5626" w:type="dxa"/>
            <w:tcMar>
              <w:top w:w="40" w:type="dxa"/>
              <w:left w:w="100" w:type="dxa"/>
              <w:bottom w:w="40" w:type="dxa"/>
              <w:right w:w="100" w:type="dxa"/>
            </w:tcMar>
          </w:tcPr>
          <w:p>
            <w:pPr>
              <w:spacing w:before="10" w:after="10" w:line="240" w:lineRule="auto"/>
            </w:pPr>
            <w:r>
              <w:rPr>
                <w:color w:val="3E6690"/>
                <w:sz w:val="19"/>
              </w:rPr>
              <w:t xml:space="preserve">The Information Commissioner Consultation</w:t>
            </w:r>
          </w:p>
        </w:tc>
        <w:tc>
          <w:tcPr>
            <w:tcW w:w="2200" w:type="dxa"/>
            <w:tcMar>
              <w:top w:w="40" w:type="dxa"/>
              <w:left w:w="100" w:type="dxa"/>
              <w:bottom w:w="40" w:type="dxa"/>
              <w:right w:w="100" w:type="dxa"/>
            </w:tcMar>
          </w:tcPr>
          <w:p>
            <w:pPr>
              <w:spacing w:before="10" w:after="10" w:line="240" w:lineRule="auto"/>
            </w:pPr>
            <w:r>
              <w:rPr>
                <w:color w:val="3E6690"/>
                <w:sz w:val="19"/>
              </w:rPr>
              <w:t xml:space="preserve">PARALYSIS</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M-41</w:t>
            </w:r>
          </w:p>
        </w:tc>
        <w:tc>
          <w:tcPr>
            <w:tcW w:w="5626" w:type="dxa"/>
            <w:tcMar>
              <w:top w:w="40" w:type="dxa"/>
              <w:left w:w="100" w:type="dxa"/>
              <w:bottom w:w="40" w:type="dxa"/>
              <w:right w:w="100" w:type="dxa"/>
            </w:tcMar>
          </w:tcPr>
          <w:p>
            <w:pPr>
              <w:spacing w:before="10" w:after="10" w:line="240" w:lineRule="auto"/>
            </w:pPr>
            <w:r>
              <w:rPr>
                <w:color w:val="3E6690"/>
                <w:sz w:val="19"/>
              </w:rPr>
              <w:t xml:space="preserve">The Decision-Making Record Mandate</w:t>
            </w:r>
          </w:p>
        </w:tc>
        <w:tc>
          <w:tcPr>
            <w:tcW w:w="2200" w:type="dxa"/>
            <w:tcMar>
              <w:top w:w="40" w:type="dxa"/>
              <w:left w:w="100" w:type="dxa"/>
              <w:bottom w:w="40" w:type="dxa"/>
              <w:right w:w="100" w:type="dxa"/>
            </w:tcMar>
          </w:tcPr>
          <w:p>
            <w:pPr>
              <w:spacing w:before="10" w:after="10" w:line="240" w:lineRule="auto"/>
            </w:pPr>
            <w:r>
              <w:rPr>
                <w:color w:val="3E6690"/>
                <w:sz w:val="19"/>
              </w:rPr>
              <w:t xml:space="preserve">PARALYSIS</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M-42</w:t>
            </w:r>
          </w:p>
        </w:tc>
        <w:tc>
          <w:tcPr>
            <w:tcW w:w="5626" w:type="dxa"/>
            <w:tcMar>
              <w:top w:w="40" w:type="dxa"/>
              <w:left w:w="100" w:type="dxa"/>
              <w:bottom w:w="40" w:type="dxa"/>
              <w:right w:w="100" w:type="dxa"/>
            </w:tcMar>
          </w:tcPr>
          <w:p>
            <w:pPr>
              <w:spacing w:before="10" w:after="10" w:line="240" w:lineRule="auto"/>
            </w:pPr>
            <w:r>
              <w:rPr>
                <w:color w:val="3E6690"/>
                <w:sz w:val="19"/>
              </w:rPr>
              <w:t xml:space="preserve">The Dissent Documentation Requirement</w:t>
            </w:r>
          </w:p>
        </w:tc>
        <w:tc>
          <w:tcPr>
            <w:tcW w:w="2200" w:type="dxa"/>
            <w:tcMar>
              <w:top w:w="40" w:type="dxa"/>
              <w:left w:w="100" w:type="dxa"/>
              <w:bottom w:w="40" w:type="dxa"/>
              <w:right w:w="100" w:type="dxa"/>
            </w:tcMar>
          </w:tcPr>
          <w:p>
            <w:pPr>
              <w:spacing w:before="10" w:after="10" w:line="240" w:lineRule="auto"/>
            </w:pPr>
            <w:r>
              <w:rPr>
                <w:color w:val="3E6690"/>
                <w:sz w:val="19"/>
              </w:rPr>
              <w:t xml:space="preserve">PARALYSIS</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M-43</w:t>
            </w:r>
          </w:p>
        </w:tc>
        <w:tc>
          <w:tcPr>
            <w:tcW w:w="5626" w:type="dxa"/>
            <w:tcMar>
              <w:top w:w="40" w:type="dxa"/>
              <w:left w:w="100" w:type="dxa"/>
              <w:bottom w:w="40" w:type="dxa"/>
              <w:right w:w="100" w:type="dxa"/>
            </w:tcMar>
          </w:tcPr>
          <w:p>
            <w:pPr>
              <w:spacing w:before="10" w:after="10" w:line="240" w:lineRule="auto"/>
            </w:pPr>
            <w:r>
              <w:rPr>
                <w:color w:val="3E6690"/>
                <w:sz w:val="19"/>
              </w:rPr>
              <w:t xml:space="preserve">The Alternative Analysis Requirement</w:t>
            </w:r>
          </w:p>
        </w:tc>
        <w:tc>
          <w:tcPr>
            <w:tcW w:w="2200" w:type="dxa"/>
            <w:tcMar>
              <w:top w:w="40" w:type="dxa"/>
              <w:left w:w="100" w:type="dxa"/>
              <w:bottom w:w="40" w:type="dxa"/>
              <w:right w:w="100" w:type="dxa"/>
            </w:tcMar>
          </w:tcPr>
          <w:p>
            <w:pPr>
              <w:spacing w:before="10" w:after="10" w:line="240" w:lineRule="auto"/>
            </w:pPr>
            <w:r>
              <w:rPr>
                <w:color w:val="3E6690"/>
                <w:sz w:val="19"/>
              </w:rPr>
              <w:t xml:space="preserve">PARALYSIS</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M-44</w:t>
            </w:r>
          </w:p>
        </w:tc>
        <w:tc>
          <w:tcPr>
            <w:tcW w:w="5626" w:type="dxa"/>
            <w:tcMar>
              <w:top w:w="40" w:type="dxa"/>
              <w:left w:w="100" w:type="dxa"/>
              <w:bottom w:w="40" w:type="dxa"/>
              <w:right w:w="100" w:type="dxa"/>
            </w:tcMar>
          </w:tcPr>
          <w:p>
            <w:pPr>
              <w:spacing w:before="10" w:after="10" w:line="240" w:lineRule="auto"/>
            </w:pPr>
            <w:r>
              <w:rPr>
                <w:color w:val="3E6690"/>
                <w:sz w:val="19"/>
              </w:rPr>
              <w:t xml:space="preserve">The Cost-Benefit Analysis Expansion</w:t>
            </w:r>
          </w:p>
        </w:tc>
        <w:tc>
          <w:tcPr>
            <w:tcW w:w="2200" w:type="dxa"/>
            <w:tcMar>
              <w:top w:w="40" w:type="dxa"/>
              <w:left w:w="100" w:type="dxa"/>
              <w:bottom w:w="40" w:type="dxa"/>
              <w:right w:w="100" w:type="dxa"/>
            </w:tcMar>
          </w:tcPr>
          <w:p>
            <w:pPr>
              <w:spacing w:before="10" w:after="10" w:line="240" w:lineRule="auto"/>
            </w:pPr>
            <w:r>
              <w:rPr>
                <w:color w:val="3E6690"/>
                <w:sz w:val="19"/>
              </w:rPr>
              <w:t xml:space="preserve">PARALYSIS</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M-45</w:t>
            </w:r>
          </w:p>
        </w:tc>
        <w:tc>
          <w:tcPr>
            <w:tcW w:w="5626" w:type="dxa"/>
            <w:tcMar>
              <w:top w:w="40" w:type="dxa"/>
              <w:left w:w="100" w:type="dxa"/>
              <w:bottom w:w="40" w:type="dxa"/>
              <w:right w:w="100" w:type="dxa"/>
            </w:tcMar>
          </w:tcPr>
          <w:p>
            <w:pPr>
              <w:spacing w:before="10" w:after="10" w:line="240" w:lineRule="auto"/>
            </w:pPr>
            <w:r>
              <w:rPr>
                <w:color w:val="3E6690"/>
                <w:sz w:val="19"/>
              </w:rPr>
              <w:t xml:space="preserve">The Regulatory Impact Statement</w:t>
            </w:r>
          </w:p>
        </w:tc>
        <w:tc>
          <w:tcPr>
            <w:tcW w:w="2200" w:type="dxa"/>
            <w:tcMar>
              <w:top w:w="40" w:type="dxa"/>
              <w:left w:w="100" w:type="dxa"/>
              <w:bottom w:w="40" w:type="dxa"/>
              <w:right w:w="100" w:type="dxa"/>
            </w:tcMar>
          </w:tcPr>
          <w:p>
            <w:pPr>
              <w:spacing w:before="10" w:after="10" w:line="240" w:lineRule="auto"/>
            </w:pPr>
            <w:r>
              <w:rPr>
                <w:color w:val="3E6690"/>
                <w:sz w:val="19"/>
              </w:rPr>
              <w:t xml:space="preserve">PARALYSIS</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M-46</w:t>
            </w:r>
          </w:p>
        </w:tc>
        <w:tc>
          <w:tcPr>
            <w:tcW w:w="5626" w:type="dxa"/>
            <w:tcMar>
              <w:top w:w="40" w:type="dxa"/>
              <w:left w:w="100" w:type="dxa"/>
              <w:bottom w:w="40" w:type="dxa"/>
              <w:right w:w="100" w:type="dxa"/>
            </w:tcMar>
          </w:tcPr>
          <w:p>
            <w:pPr>
              <w:spacing w:before="10" w:after="10" w:line="240" w:lineRule="auto"/>
            </w:pPr>
            <w:r>
              <w:rPr>
                <w:color w:val="3E6690"/>
                <w:sz w:val="19"/>
              </w:rPr>
              <w:t xml:space="preserve">The Implementation Plan Requirement</w:t>
            </w:r>
          </w:p>
        </w:tc>
        <w:tc>
          <w:tcPr>
            <w:tcW w:w="2200" w:type="dxa"/>
            <w:tcMar>
              <w:top w:w="40" w:type="dxa"/>
              <w:left w:w="100" w:type="dxa"/>
              <w:bottom w:w="40" w:type="dxa"/>
              <w:right w:w="100" w:type="dxa"/>
            </w:tcMar>
          </w:tcPr>
          <w:p>
            <w:pPr>
              <w:spacing w:before="10" w:after="10" w:line="240" w:lineRule="auto"/>
            </w:pPr>
            <w:r>
              <w:rPr>
                <w:color w:val="3E6690"/>
                <w:sz w:val="19"/>
              </w:rPr>
              <w:t xml:space="preserve">PARALYSIS</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M-47</w:t>
            </w:r>
          </w:p>
        </w:tc>
        <w:tc>
          <w:tcPr>
            <w:tcW w:w="5626" w:type="dxa"/>
            <w:tcMar>
              <w:top w:w="40" w:type="dxa"/>
              <w:left w:w="100" w:type="dxa"/>
              <w:bottom w:w="40" w:type="dxa"/>
              <w:right w:w="100" w:type="dxa"/>
            </w:tcMar>
          </w:tcPr>
          <w:p>
            <w:pPr>
              <w:spacing w:before="10" w:after="10" w:line="240" w:lineRule="auto"/>
            </w:pPr>
            <w:r>
              <w:rPr>
                <w:color w:val="3E6690"/>
                <w:sz w:val="19"/>
              </w:rPr>
              <w:t xml:space="preserve">The Monitoring and Evaluation Framework</w:t>
            </w:r>
          </w:p>
        </w:tc>
        <w:tc>
          <w:tcPr>
            <w:tcW w:w="2200" w:type="dxa"/>
            <w:tcMar>
              <w:top w:w="40" w:type="dxa"/>
              <w:left w:w="100" w:type="dxa"/>
              <w:bottom w:w="40" w:type="dxa"/>
              <w:right w:w="100" w:type="dxa"/>
            </w:tcMar>
          </w:tcPr>
          <w:p>
            <w:pPr>
              <w:spacing w:before="10" w:after="10" w:line="240" w:lineRule="auto"/>
            </w:pPr>
            <w:r>
              <w:rPr>
                <w:color w:val="3E6690"/>
                <w:sz w:val="19"/>
              </w:rPr>
              <w:t xml:space="preserve">PARALYSIS</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M-48</w:t>
            </w:r>
          </w:p>
        </w:tc>
        <w:tc>
          <w:tcPr>
            <w:tcW w:w="5626" w:type="dxa"/>
            <w:tcMar>
              <w:top w:w="40" w:type="dxa"/>
              <w:left w:w="100" w:type="dxa"/>
              <w:bottom w:w="40" w:type="dxa"/>
              <w:right w:w="100" w:type="dxa"/>
            </w:tcMar>
          </w:tcPr>
          <w:p>
            <w:pPr>
              <w:spacing w:before="10" w:after="10" w:line="240" w:lineRule="auto"/>
            </w:pPr>
            <w:r>
              <w:rPr>
                <w:color w:val="3E6690"/>
                <w:sz w:val="19"/>
              </w:rPr>
              <w:t xml:space="preserve">The Sunset Review Mandate</w:t>
            </w:r>
          </w:p>
        </w:tc>
        <w:tc>
          <w:tcPr>
            <w:tcW w:w="2200" w:type="dxa"/>
            <w:tcMar>
              <w:top w:w="40" w:type="dxa"/>
              <w:left w:w="100" w:type="dxa"/>
              <w:bottom w:w="40" w:type="dxa"/>
              <w:right w:w="100" w:type="dxa"/>
            </w:tcMar>
          </w:tcPr>
          <w:p>
            <w:pPr>
              <w:spacing w:before="10" w:after="10" w:line="240" w:lineRule="auto"/>
            </w:pPr>
            <w:r>
              <w:rPr>
                <w:color w:val="3E6690"/>
                <w:sz w:val="19"/>
              </w:rPr>
              <w:t xml:space="preserve">PARALYSIS</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M-49</w:t>
            </w:r>
          </w:p>
        </w:tc>
        <w:tc>
          <w:tcPr>
            <w:tcW w:w="5626" w:type="dxa"/>
            <w:tcMar>
              <w:top w:w="40" w:type="dxa"/>
              <w:left w:w="100" w:type="dxa"/>
              <w:bottom w:w="40" w:type="dxa"/>
              <w:right w:w="100" w:type="dxa"/>
            </w:tcMar>
          </w:tcPr>
          <w:p>
            <w:pPr>
              <w:spacing w:before="10" w:after="10" w:line="240" w:lineRule="auto"/>
            </w:pPr>
            <w:r>
              <w:rPr>
                <w:color w:val="3E6690"/>
                <w:sz w:val="19"/>
              </w:rPr>
              <w:t xml:space="preserve">The Post-Implementation Review Requirement</w:t>
            </w:r>
          </w:p>
        </w:tc>
        <w:tc>
          <w:tcPr>
            <w:tcW w:w="2200" w:type="dxa"/>
            <w:tcMar>
              <w:top w:w="40" w:type="dxa"/>
              <w:left w:w="100" w:type="dxa"/>
              <w:bottom w:w="40" w:type="dxa"/>
              <w:right w:w="100" w:type="dxa"/>
            </w:tcMar>
          </w:tcPr>
          <w:p>
            <w:pPr>
              <w:spacing w:before="10" w:after="10" w:line="240" w:lineRule="auto"/>
            </w:pPr>
            <w:r>
              <w:rPr>
                <w:color w:val="3E6690"/>
                <w:sz w:val="19"/>
              </w:rPr>
              <w:t xml:space="preserve">PARALYSIS</w:t>
            </w:r>
          </w:p>
        </w:tc>
      </w:tr>
      <w:tr>
        <w:trPr>
          <w:cantSplit/>
        </w:trPr>
        <w:tc>
          <w:tcPr>
            <w:tcW w:w="1200" w:type="dxa"/>
            <w:tcMar>
              <w:top w:w="40" w:type="dxa"/>
              <w:left w:w="100" w:type="dxa"/>
              <w:bottom w:w="40" w:type="dxa"/>
              <w:right w:w="100" w:type="dxa"/>
            </w:tcMar>
          </w:tcPr>
          <w:p>
            <w:pPr>
              <w:spacing w:before="10" w:after="10" w:line="240" w:lineRule="auto"/>
            </w:pPr>
            <w:r>
              <w:rPr>
                <w:color w:val="3E6690"/>
                <w:sz w:val="19"/>
              </w:rPr>
              <w:t xml:space="preserve">M-50</w:t>
            </w:r>
          </w:p>
        </w:tc>
        <w:tc>
          <w:tcPr>
            <w:tcW w:w="5626" w:type="dxa"/>
            <w:tcMar>
              <w:top w:w="40" w:type="dxa"/>
              <w:left w:w="100" w:type="dxa"/>
              <w:bottom w:w="40" w:type="dxa"/>
              <w:right w:w="100" w:type="dxa"/>
            </w:tcMar>
          </w:tcPr>
          <w:p>
            <w:pPr>
              <w:spacing w:before="10" w:after="10" w:line="240" w:lineRule="auto"/>
            </w:pPr>
            <w:r>
              <w:rPr>
                <w:color w:val="3E6690"/>
                <w:sz w:val="19"/>
              </w:rPr>
              <w:t xml:space="preserve">The Lessons Learned Report</w:t>
            </w:r>
          </w:p>
        </w:tc>
        <w:tc>
          <w:tcPr>
            <w:tcW w:w="2200" w:type="dxa"/>
            <w:tcMar>
              <w:top w:w="40" w:type="dxa"/>
              <w:left w:w="100" w:type="dxa"/>
              <w:bottom w:w="40" w:type="dxa"/>
              <w:right w:w="100" w:type="dxa"/>
            </w:tcMar>
          </w:tcPr>
          <w:p>
            <w:pPr>
              <w:spacing w:before="10" w:after="10" w:line="240" w:lineRule="auto"/>
            </w:pPr>
            <w:r>
              <w:rPr>
                <w:color w:val="3E6690"/>
                <w:sz w:val="19"/>
              </w:rPr>
              <w:t xml:space="preserve">PARALYSIS</w:t>
            </w:r>
          </w:p>
        </w:tc>
      </w:tr>
    </w:tbl>
    <w:p>
      <w:pPr>
        <w:pStyle w:val="Caption"/>
      </w:pPr>
      <w:r>
        <w:t xml:space="preserve">Table 6: Consolidated index of 457 measures</w:t>
      </w:r>
    </w:p>
    <w:p>
      <w:pPr>
        <w:pStyle w:val="Heading1"/>
      </w:pPr>
      <w:bookmarkStart w:id="332" w:name="_Toc9200332"/>
      <w:r>
        <w:t xml:space="preserve">Appendix: Method and Compliance Notes</w:t>
      </w:r>
      <w:bookmarkEnd w:id="332"/>
    </w:p>
    <w:p>
      <w:r>
        <w:t xml:space="preserve">The framework assembles 457 measures: 320 drawn from the source inventory of malicious compliance brainstorming (the general arsenal, the red-state set, the presidential set, and the egg, lumber, aluminum, firearms, symbolic, and hunting playbooks), 26 original Crown instruments developed for this volume across aviation, rail, water, pharmaceuticals, tax, media, mobility, defence, and postal policy, 11 Sovereignty instruments covering the communications blackout, the junior delegation doctrine, and the alcohol repurposing programme, 50 Avalanche instruments delivering the pure paperwork offensive across volume, structure, substance, verification, and operational clusters, and 50 Paralysis instruments delivering malicious overcompliance across legal review, stakeholder consultation, risk assessment, approval, and documentation clusters. Each measure preserves its original operational logic while this volume standardizes the language, the innocence claims, and the tier assignments.</w:t>
      </w:r>
    </w:p>
    <w:p>
      <w:r>
        <w:t xml:space="preserve">Deployment authority rests with the responsible ministers and agencies under existing statute. The Privy Council Office coordinates the tier architecture, the trigger matrix, and the de-escalation protocol. Finance Canada tracks fiscal effects; Global Affairs Canada manages treaty posture; the Communications Security Establishment and the RCMP monitor information hygiene. Nothing in this framework authorizes any action outside Canadian law, and the framework's premise depends on that constraint: the law, enforced completely, is the weapon.</w:t>
      </w:r>
    </w:p>
    <w:p>
      <w:r>
        <w:t xml:space="preserve">Version note: SCSLF v1.0, August 26, 2026. The Privy Council Office reviews tier assignments and the trigger matrix quarterly, or immediately upon any material change in the American tariff posture.</w:t>
      </w:r>
    </w:p>
    <w:sectPr>
      <w:headerReference w:type="default" r:id="R73458f59bc584178"/>
      <w:footerReference w:type="default" r:id="R0ccf7f5ca60e4f2f"/>
      <w:pgSz w:w="11906" w:h="16838"/>
      <w:pgMar w:top="1440" w:right="1440" w:bottom="1440" w:left="1440" w:header="720" w:footer="720"/>
    </w:sectPr>
  </w:body>
</w:document>
</file>

<file path=word/footer1.xml><?xml version="1.0" encoding="utf-8"?>
<w:ftr xmlns:w="http://schemas.openxmlformats.org/wordprocessingml/2006/main">
  <w:p>
    <w:pPr>
      <w:pBdr>
        <w:top w:val="single" w:color="C9D6E4" w:sz="4" w:space="4"/>
      </w:pBdr>
      <w:jc w:val="center"/>
    </w:pPr>
    <w:r>
      <w:rPr>
        <w:color w:val="3E6690"/>
        <w:sz w:val="17"/>
      </w:rPr>
      <w:fldChar w:fldCharType="begin"/>
    </w:r>
    <w:r>
      <w:rPr>
        <w:color w:val="3E6690"/>
        <w:sz w:val="17"/>
      </w:rPr>
      <w:instrText xml:space="preserve"> PAGE </w:instrText>
    </w:r>
    <w:r>
      <w:rPr>
        <w:color w:val="3E6690"/>
        <w:sz w:val="17"/>
      </w:rPr>
      <w:fldChar w:fldCharType="separate"/>
    </w:r>
    <w:r>
      <w:rPr>
        <w:color w:val="3E6690"/>
        <w:sz w:val="17"/>
      </w:rPr>
      <w:t>1</w:t>
    </w:r>
    <w:r>
      <w:rPr>
        <w:color w:val="3E6690"/>
        <w:sz w:val="17"/>
      </w:rPr>
      <w:fldChar w:fldCharType="end"/>
    </w:r>
    <w:r>
      <w:rPr>
        <w:color w:val="3E6690"/>
        <w:sz w:val="17"/>
      </w:rPr>
      <w:t xml:space="preserve"> of </w:t>
    </w:r>
    <w:r>
      <w:rPr>
        <w:color w:val="3E6690"/>
        <w:sz w:val="17"/>
      </w:rPr>
      <w:t>92</w:t>
    </w:r>
  </w:p>
</w:ftr>
</file>

<file path=word/header1.xml><?xml version="1.0" encoding="utf-8"?>
<w:hdr xmlns:w="http://schemas.openxmlformats.org/wordprocessingml/2006/main">
  <w:p>
    <w:pPr>
      <w:pBdr>
        <w:bottom w:val="single" w:color="C9D6E4" w:sz="4" w:space="4"/>
      </w:pBdr>
      <w:jc w:val="right"/>
    </w:pPr>
    <w:r>
      <w:rPr>
        <w:color w:val="3E6690"/>
        <w:sz w:val="17"/>
      </w:rPr>
      <w:t>The Strategic Compliance and Structural Leverage Framework (SCSLF) v1.0</w:t>
    </w:r>
  </w:p>
</w:hdr>
</file>

<file path=word/numbering.xml><?xml version="1.0" encoding="utf-8"?>
<w:numbering xmlns:w="http://schemas.openxmlformats.org/wordprocessingml/2006/main">
  <w:abstractNum w:abstractNumId="1">
    <w:lvl w:ilvl="0">
      <w:numFmt w:val="decimal"/>
      <w:lvlText w:val="%1."/>
      <w:lvlJc w:val="left"/>
      <w:pPr>
        <w:ind w:left="520" w:hanging="360"/>
      </w:pPr>
    </w:lvl>
  </w:abstractNum>
  <w:num w:numId="1">
    <w:abstractNumId w:val="1"/>
  </w:num>
</w:numbering>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style w:type="paragraph" w:styleId="Normal" w:default="true">
    <w:name w:val="Normal"/>
    <w:pPr>
      <w:spacing w:after="160" w:line="292" w:lineRule="auto"/>
      <w:jc w:val="both"/>
    </w:pPr>
    <w:rPr>
      <w:rFonts w:ascii="Calibri" w:hAnsi="Calibri" w:eastAsia="Microsoft YaHei"/>
      <w:color w:val="1B2A3D"/>
      <w:sz w:val="22"/>
    </w:rPr>
  </w:style>
  <w:style w:type="paragraph" w:styleId="Heading1">
    <w:name w:val="heading 1"/>
    <w:basedOn w:val="Normal"/>
    <w:pPr>
      <w:keepNext/>
      <w:keepLines/>
      <w:spacing w:before="380" w:after="160"/>
      <w:jc w:val="left"/>
      <w:outlineLvl w:val="0"/>
    </w:pPr>
    <w:rPr>
      <w:rFonts w:ascii="Calibri" w:hAnsi="Calibri" w:eastAsia="Microsoft YaHei"/>
      <w:b/>
      <w:color w:val="2E4F7A"/>
      <w:sz w:val="40"/>
    </w:rPr>
  </w:style>
  <w:style w:type="paragraph" w:styleId="Heading2">
    <w:name w:val="heading 2"/>
    <w:basedOn w:val="Normal"/>
    <w:pPr>
      <w:keepNext/>
      <w:keepLines/>
      <w:spacing w:before="280" w:after="120"/>
      <w:jc w:val="left"/>
      <w:outlineLvl w:val="1"/>
    </w:pPr>
    <w:rPr>
      <w:rFonts w:ascii="Calibri" w:hAnsi="Calibri" w:eastAsia="Microsoft YaHei"/>
      <w:b/>
      <w:color w:val="2E4F7A"/>
      <w:sz w:val="30"/>
    </w:rPr>
  </w:style>
  <w:style w:type="paragraph" w:styleId="Heading3">
    <w:name w:val="heading 3"/>
    <w:basedOn w:val="Normal"/>
    <w:pPr>
      <w:keepNext/>
      <w:keepLines/>
      <w:spacing w:before="200" w:after="60"/>
      <w:jc w:val="left"/>
      <w:outlineLvl w:val="2"/>
    </w:pPr>
    <w:rPr>
      <w:rFonts w:ascii="Calibri" w:hAnsi="Calibri" w:eastAsia="Microsoft YaHei"/>
      <w:b/>
      <w:color w:val="1B2A3D"/>
      <w:sz w:val="24"/>
    </w:rPr>
  </w:style>
  <w:style w:type="paragraph" w:styleId="Caption">
    <w:name w:val="Caption"/>
    <w:basedOn w:val="Normal"/>
    <w:pPr>
      <w:spacing w:before="40" w:after="200"/>
      <w:jc w:val="center"/>
    </w:pPr>
    <w:rPr>
      <w:color w:val="7E97B8"/>
      <w:sz w:val="19"/>
    </w:rPr>
  </w:style>
  <w:style w:type="paragraph" w:styleId="TOC1">
    <w:name w:val="toc 1"/>
    <w:basedOn w:val="Normal"/>
    <w:pPr>
      <w:tabs>
        <w:tab w:val="right" w:leader="dot" w:pos="9000"/>
      </w:tabs>
      <w:spacing w:before="100" w:after="20"/>
      <w:ind w:left="0"/>
      <w:jc w:val="left"/>
    </w:pPr>
    <w:rPr>
      <w:b/>
      <w:color w:val="1B2A3D"/>
      <w:sz w:val="21"/>
    </w:rPr>
  </w:style>
  <w:style w:type="paragraph" w:styleId="TOC2">
    <w:name w:val="toc 2"/>
    <w:basedOn w:val="Normal"/>
    <w:pPr>
      <w:tabs>
        <w:tab w:val="right" w:leader="dot" w:pos="9000"/>
      </w:tabs>
      <w:spacing w:before="20" w:after="20"/>
      <w:ind w:left="360"/>
      <w:jc w:val="left"/>
    </w:pPr>
    <w:rPr>
      <w:color w:val="3E6690"/>
      <w:sz w:val="21"/>
    </w:rPr>
  </w:style>
</w:styles>
</file>

<file path=word/_rels/document.xml.rels><?xml version='1.0' encoding='UTF-8'?>
<Relationships xmlns="http://schemas.openxmlformats.org/package/2006/relationships"><Relationship Type="http://schemas.openxmlformats.org/officeDocument/2006/relationships/styles" Target="styles.xml" Id="R9b83c32146fe41cb" /><Relationship Type="http://schemas.openxmlformats.org/officeDocument/2006/relationships/numbering" Target="numbering.xml" Id="Ra1769ca4f3c147fc" /><Relationship Type="http://schemas.openxmlformats.org/officeDocument/2006/relationships/header" Target="header1.xml" Id="R73458f59bc584178" /><Relationship Type="http://schemas.openxmlformats.org/officeDocument/2006/relationships/footer" Target="footer1.xml" Id="R0ccf7f5ca60e4f2f" /><Relationship Type="http://schemas.openxmlformats.org/officeDocument/2006/relationships/settings" Target="settings.xml" Id="R002a85571adb4493" /></Relationships>
</file>