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51f0343aaff44b36"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e0283de1ccdc4f02"/>
                    <a:stretch>
                      <a:fillRect/>
                    </a:stretch>
                  </pic:blipFill>
                  <pic:spPr>
                    <a:xfrm>
                      <a:off x="0" y="0"/>
                      <a:ext cx="7560000" cy="10692000"/>
                    </a:xfrm>
                    <a:prstGeom prst="rect"/>
                  </pic:spPr>
                </pic:pic>
              </a:graphicData>
            </a:graphic>
          </wp:anchor>
        </w:drawing>
      </w:r>
    </w:p>
    <w:p>
      <w:pPr>
        <w:spacing w:before="3600"/>
      </w:pPr>
      <w:r/>
    </w:p>
    <w:p>
      <w:pPr>
        <w:spacing w:after="200"/>
        <w:jc w:val="center"/>
      </w:pPr>
      <w:r>
        <w:rPr>
          <w:b/>
          <w:color w:val="ffffff"/>
          <w:spacing w:val="30"/>
          <w:sz w:val="72"/>
        </w:rPr>
        <w:t>THE SPRINTER &amp; STRIKER</w:t>
      </w:r>
    </w:p>
    <w:p>
      <w:pPr>
        <w:spacing w:after="600"/>
        <w:jc w:val="center"/>
      </w:pPr>
      <w:r>
        <w:rPr>
          <w:color w:val="5c8ab5"/>
          <w:spacing w:val="20"/>
          <w:sz w:val="48"/>
        </w:rPr>
        <w:t>CONCEPTUAL PROPOSAL</w:t>
      </w:r>
    </w:p>
    <w:p>
      <w:pPr>
        <w:spacing w:after="200"/>
        <w:jc w:val="center"/>
      </w:pPr>
      <w:r>
        <w:rPr>
          <w:color w:val="a0b4d0"/>
          <w:sz w:val="28"/>
        </w:rPr>
        <w:t>A Strategic Alternative for Canada's Fighter Replacement</w:t>
      </w:r>
    </w:p>
    <w:p>
      <w:pPr>
        <w:spacing w:before="2400"/>
        <w:jc w:val="center"/>
      </w:pPr>
      <w:r>
        <w:rPr>
          <w:color w:val="8899aa"/>
          <w:sz w:val="22"/>
        </w:rPr>
        <w:t>An Integrated Manned-Unmanned Combat Air System</w:t>
      </w:r>
    </w:p>
    <w:p>
      <w:pPr>
        <w:spacing w:before="200"/>
        <w:jc w:val="center"/>
      </w:pPr>
      <w:r>
        <w:rPr>
          <w:color w:val="778899"/>
          <w:sz w:val="20"/>
        </w:rPr>
        <w:t>June 2026</w:t>
      </w:r>
    </w:p>
    <w:p>
      <w:pPr>
        <w:sectPr>
          <w:type w:val="nextPage"/>
          <w:pgSz w:w="11906" w:h="16838"/>
          <w:pgMar w:top="0" w:right="0" w:bottom="0" w:left="0" w:header="0" w:footer="0"/>
          <w:titlePg/>
        </w:sectPr>
      </w:pPr>
    </w:p>
    <w:p>
      <w:pPr>
        <w:spacing w:before="600" w:after="400"/>
        <w:jc w:val="center"/>
      </w:pPr>
      <w:r>
        <w:rPr>
          <w:b/>
          <w:color w:val="3d5a80"/>
          <w:sz w:val="36"/>
        </w:rPr>
        <w:t>TABLE OF CONTENTS</w:t>
      </w:r>
    </w:p>
    <w:p>
      <w:pPr>
        <w:spacing w:after="300"/>
      </w:pPr>
      <w:r>
        <w:rPr>
          <w:color w:val="718096"/>
          <w:sz w:val="18"/>
        </w:rPr>
        <w:t>Right-click the TOC and select "Update Field" to refresh page numbers</w:t>
      </w:r>
    </w:p>
    <w:p>
      <w:r>
        <w:fldChar w:fldCharType="begin"/>
      </w:r>
      <w:r>
        <w:instrText xml:space="preserve"> TOC \o "1-3" \h \z \u </w:instrText>
      </w:r>
      <w:r>
        <w:fldChar w:fldCharType="separate"/>
      </w:r>
    </w:p>
    <w:p>
      <w:pPr>
        <w:pStyle w:val="TOC1"/>
      </w:pPr>
      <w:r>
        <w:t>Executive Summary</w:t>
      </w:r>
      <w:r>
        <w:tab/>
      </w:r>
      <w:r>
        <w:t>3</w:t>
      </w:r>
    </w:p>
    <w:p>
      <w:pPr>
        <w:pStyle w:val="TOC1"/>
      </w:pPr>
      <w:r>
        <w:t>The Canadian F-35 Dilemma</w:t>
      </w:r>
      <w:r>
        <w:tab/>
      </w:r>
      <w:r>
        <w:t>5</w:t>
      </w:r>
    </w:p>
    <w:p>
      <w:pPr>
        <w:pStyle w:val="TOC1"/>
      </w:pPr>
      <w:r>
        <w:t>Conceptual Overview</w:t>
      </w:r>
      <w:r>
        <w:tab/>
      </w:r>
      <w:r>
        <w:t>8</w:t>
      </w:r>
    </w:p>
    <w:p>
      <w:pPr>
        <w:pStyle w:val="TOC2"/>
      </w:pPr>
      <w:r>
        <w:t>The Sprinter Concept</w:t>
      </w:r>
      <w:r>
        <w:tab/>
      </w:r>
      <w:r>
        <w:t>10</w:t>
      </w:r>
    </w:p>
    <w:p>
      <w:pPr>
        <w:pStyle w:val="TOC2"/>
      </w:pPr>
      <w:r>
        <w:t>The Striker Concept</w:t>
      </w:r>
      <w:r>
        <w:tab/>
      </w:r>
      <w:r>
        <w:t>14</w:t>
      </w:r>
    </w:p>
    <w:p>
      <w:pPr>
        <w:pStyle w:val="TOC1"/>
      </w:pPr>
      <w:r>
        <w:t>Gripen Integration</w:t>
      </w:r>
      <w:r>
        <w:tab/>
      </w:r>
      <w:r>
        <w:t>20</w:t>
      </w:r>
    </w:p>
    <w:p>
      <w:pPr>
        <w:pStyle w:val="TOC1"/>
      </w:pPr>
      <w:r>
        <w:t>Economic Benefits</w:t>
      </w:r>
      <w:r>
        <w:tab/>
      </w:r>
      <w:r>
        <w:t>28</w:t>
      </w:r>
    </w:p>
    <w:p>
      <w:pPr>
        <w:pStyle w:val="TOC2"/>
      </w:pPr>
      <w:r>
        <w:t>Replacing the Auto Industry</w:t>
      </w:r>
      <w:r>
        <w:tab/>
      </w:r>
      <w:r>
        <w:t>32</w:t>
      </w:r>
    </w:p>
    <w:p>
      <w:pPr>
        <w:pStyle w:val="TOC1"/>
      </w:pPr>
      <w:r>
        <w:t>Technical Specifications</w:t>
      </w:r>
      <w:r>
        <w:tab/>
      </w:r>
      <w:r>
        <w:t>38</w:t>
      </w:r>
    </w:p>
    <w:p>
      <w:pPr>
        <w:pStyle w:val="TOC2"/>
      </w:pPr>
      <w:r>
        <w:t>Sprinter Specifications</w:t>
      </w:r>
      <w:r>
        <w:tab/>
      </w:r>
      <w:r>
        <w:t>40</w:t>
      </w:r>
    </w:p>
    <w:p>
      <w:pPr>
        <w:pStyle w:val="TOC2"/>
      </w:pPr>
      <w:r>
        <w:t>Striker Specifications</w:t>
      </w:r>
      <w:r>
        <w:tab/>
      </w:r>
      <w:r>
        <w:t>52</w:t>
      </w:r>
    </w:p>
    <w:p>
      <w:pPr>
        <w:pStyle w:val="TOC2"/>
      </w:pPr>
      <w:r>
        <w:t>Gripen Augmentations</w:t>
      </w:r>
      <w:r>
        <w:tab/>
      </w:r>
      <w:r>
        <w:t>66</w:t>
      </w:r>
    </w:p>
    <w:p>
      <w:pPr>
        <w:pStyle w:val="TOC1"/>
      </w:pPr>
      <w:r>
        <w:t>The Tempest Bridge Strategy</w:t>
      </w:r>
      <w:r>
        <w:tab/>
      </w:r>
      <w:r>
        <w:t>74</w:t>
      </w:r>
    </w:p>
    <w:p>
      <w:pPr>
        <w:pStyle w:val="TOC1"/>
      </w:pPr>
      <w:r>
        <w:t>Economic Transformation Deep Dive</w:t>
      </w:r>
      <w:r>
        <w:tab/>
      </w:r>
      <w:r>
        <w:t>84</w:t>
      </w:r>
    </w:p>
    <w:p>
      <w:pPr>
        <w:pStyle w:val="TOC1"/>
      </w:pPr>
      <w:r>
        <w:t>Conclusion and Recommendations</w:t>
      </w:r>
      <w:r>
        <w:tab/>
      </w:r>
      <w:r>
        <w:t>94</w:t>
      </w:r>
    </w:p>
    <w:p>
      <w:r>
        <w:fldChar w:fldCharType="end"/>
      </w:r>
    </w:p>
    <w:p>
      <w:pPr>
        <w:sectPr>
          <w:type w:val="nextPage"/>
          <w:pgSz w:w="11906" w:h="16838"/>
          <w:pgMar w:top="1800" w:right="1440" w:bottom="1440" w:left="1440" w:header="720" w:footer="720"/>
        </w:sectPr>
      </w:pPr>
    </w:p>
    <w:p>
      <w:pPr>
        <w:pStyle w:val="Heading1"/>
      </w:pPr>
      <w:r>
        <w:t>Executive Summary</w:t>
      </w:r>
      <w:bookmarkStart w:name="_Toc001" w:id="1"/>
      <w:bookmarkEnd w:id="1"/>
    </w:p>
    <w:p>
      <w:pPr>
        <w:jc w:val="both"/>
      </w:pPr>
      <w:r>
        <w:t>Canada stands at a critical crossroads in defense procurement. The current plan to acquire 88 F-35A fighter jets at a program cost exceeding $19 billion CAD represents the largest military expenditure in Canadian history. Yet this commitment comes amid mounting concerns: the Block 4 software upgrade is five years behind schedule and $6 billion over budget; per-flight-hour costs remain approximately $36,000 USD, among the highest of any fighter aircraft; and the industrial benefits to Canada are estimated at merely 2% domestic content, creating fewer than 200 Canadian jobs.</w:t>
      </w:r>
    </w:p>
    <w:p>
      <w:pPr>
        <w:jc w:val="both"/>
      </w:pPr>
      <w:r>
        <w:t>This proposal presents a fundamentally different approach. Rather than committing to a single, expensive fifth-generation platform that locks Canada into American supply chains for forty years, we propose an integrated mixed fleet combining Saab Gripen E fighters with two domestically produced drone platforms -- the Sprinter and the Striker. This three-tier system delivers superior operational capability at approximately half the acquisition cost while creating over 4,300 high-value Canadian jobs immediately, with potential to exceed 10,000 positions through export opportunities and participation in the sixth-generation Tempest program.</w:t>
      </w:r>
    </w:p>
    <w:p>
      <w:pPr>
        <w:jc w:val="both"/>
      </w:pPr>
      <w:r>
        <w:t>The Sprinter is an expendable, high-speed unmanned combat air vehicle designed for short, violent supersonic penetrations into defended airspace. At a unit cost of $6 million, it accepts controlled attrition so pilots do not have to. The Striker is a survivable, all-aspect stealth loyal wingman at $9.3 million per unit, designed to penetrate, deliver precision weapons, and return for reuse. Together with the Gripen E as a command-and-control platform, these three systems create a networked combat architecture that generates 88% more daily sorties than an equivalent F-35 fleet while requiring 45% fewer pilots.</w:t>
      </w:r>
    </w:p>
    <w:p>
      <w:pPr>
        <w:jc w:val="both"/>
      </w:pPr>
      <w:r>
        <w:t>Critically, this approach preserves $9.76 billion in acquisition savings and $1.13 billion in annual operating cost reductions. These funds enable Canada to join the Global Combat Air Programme (GCAP) as a Tier 2 partner in developing the sixth-generation Tempest fighter, ensuring Canadian aerospace firms participate in the technologies of the 2040s rather than purchasing yesterday's platforms at tomorrow's prices. This is not merely a procurement alternative -- it is an industrial strategy, a sovereignty imperative, and a bridge to the future of air combat.</w:t>
      </w:r>
    </w:p>
    <w:p>
      <w:pPr>
        <w:pStyle w:val="Heading2"/>
      </w:pPr>
      <w:r>
        <w:t>Key Findings at a Glance</w:t>
      </w:r>
    </w:p>
    <w:tbl>
      <w:tblPr>
        <w:tblW w:w="5000" w:type="pct"/>
        <w:tblBorders>
          <w:top w:val="single" w:color="3d5a80" w:sz="12"/>
          <w:left w:val="nil"/>
          <w:bottom w:val="single" w:color="3d5a80" w:sz="12"/>
          <w:right w:val="nil"/>
          <w:insideH w:val="single" w:color="e2e8f0" w:sz="4"/>
          <w:insideV w:val="nil"/>
        </w:tblBorders>
      </w:tblPr>
      <w:tblGrid>
        <w:gridCol w:w="3333"/>
        <w:gridCol w:w="3333"/>
        <w:gridCol w:w="3333"/>
      </w:tblGrid>
      <w:tr>
        <w:trPr>
          <w:tblHeader/>
        </w:trPr>
        <w:tc>
          <w:tcPr>
            <w:tcW w:w="3333" w:type="dxa"/>
            <w:shd w:val="clear" w:fill="edf2f7"/>
          </w:tcPr>
          <w:p>
            <w:pPr>
              <w:spacing w:before="40" w:after="40"/>
              <w:ind w:firstLine="0"/>
            </w:pPr>
            <w:r>
              <w:rPr>
                <w:b/>
                <w:color w:val="1a1f2e"/>
                <w:sz w:val="18"/>
              </w:rPr>
              <w:t xml:space="preserve">Metric</w:t>
            </w:r>
          </w:p>
        </w:tc>
        <w:tc>
          <w:tcPr>
            <w:tcW w:w="3333" w:type="dxa"/>
            <w:shd w:val="clear" w:fill="edf2f7"/>
          </w:tcPr>
          <w:p>
            <w:pPr>
              <w:spacing w:before="40" w:after="40"/>
              <w:ind w:firstLine="0"/>
            </w:pPr>
            <w:r>
              <w:rPr>
                <w:b/>
                <w:color w:val="1a1f2e"/>
                <w:sz w:val="18"/>
              </w:rPr>
              <w:t xml:space="preserve">F-35 Only (88 aircraft)</w:t>
            </w:r>
          </w:p>
        </w:tc>
        <w:tc>
          <w:tcPr>
            <w:tcW w:w="3333" w:type="dxa"/>
            <w:shd w:val="clear" w:fill="edf2f7"/>
          </w:tcPr>
          <w:p>
            <w:pPr>
              <w:spacing w:before="40" w:after="40"/>
              <w:ind w:firstLine="0"/>
            </w:pPr>
            <w:r>
              <w:rPr>
                <w:b/>
                <w:color w:val="1a1f2e"/>
                <w:sz w:val="18"/>
              </w:rPr>
              <w:t xml:space="preserve">Gripen + Drones (48G/72S/36St)</w:t>
            </w:r>
          </w:p>
        </w:tc>
      </w:tr>
      <w:tr>
        <w:tc>
          <w:tcPr>
            <w:tcW w:w="3333" w:type="dxa"/>
          </w:tcPr>
          <w:p>
            <w:pPr>
              <w:spacing w:before="40" w:after="40"/>
              <w:ind w:firstLine="0"/>
            </w:pPr>
            <w:r>
              <w:rPr>
                <w:color w:val="4a5568"/>
                <w:sz w:val="18"/>
              </w:rPr>
              <w:t xml:space="preserve">Acquisition Cost</w:t>
            </w:r>
          </w:p>
        </w:tc>
        <w:tc>
          <w:tcPr>
            <w:tcW w:w="3333" w:type="dxa"/>
          </w:tcPr>
          <w:p>
            <w:pPr>
              <w:spacing w:before="40" w:after="40"/>
              <w:ind w:firstLine="0"/>
            </w:pPr>
            <w:r>
              <w:rPr>
                <w:color w:val="4a5568"/>
                <w:sz w:val="18"/>
              </w:rPr>
              <w:t xml:space="preserve">$19.0 Billion CAD</w:t>
            </w:r>
          </w:p>
        </w:tc>
        <w:tc>
          <w:tcPr>
            <w:tcW w:w="3333" w:type="dxa"/>
          </w:tcPr>
          <w:p>
            <w:pPr>
              <w:spacing w:before="40" w:after="40"/>
              <w:ind w:firstLine="0"/>
            </w:pPr>
            <w:r>
              <w:rPr>
                <w:color w:val="4a5568"/>
                <w:sz w:val="18"/>
              </w:rPr>
              <w:t xml:space="preserve">$9.24 Billion CAD</w:t>
            </w:r>
          </w:p>
        </w:tc>
      </w:tr>
      <w:tr>
        <w:tc>
          <w:tcPr>
            <w:tcW w:w="3333" w:type="dxa"/>
          </w:tcPr>
          <w:p>
            <w:pPr>
              <w:spacing w:before="40" w:after="40"/>
              <w:ind w:firstLine="0"/>
            </w:pPr>
            <w:r>
              <w:rPr>
                <w:color w:val="4a5568"/>
                <w:sz w:val="18"/>
              </w:rPr>
              <w:t xml:space="preserve">Annual Operating Cost</w:t>
            </w:r>
          </w:p>
        </w:tc>
        <w:tc>
          <w:tcPr>
            <w:tcW w:w="3333" w:type="dxa"/>
          </w:tcPr>
          <w:p>
            <w:pPr>
              <w:spacing w:before="40" w:after="40"/>
              <w:ind w:firstLine="0"/>
            </w:pPr>
            <w:r>
              <w:rPr>
                <w:color w:val="4a5568"/>
                <w:sz w:val="18"/>
              </w:rPr>
              <w:t xml:space="preserve">$1.52 Billion CAD</w:t>
            </w:r>
          </w:p>
        </w:tc>
        <w:tc>
          <w:tcPr>
            <w:tcW w:w="3333" w:type="dxa"/>
          </w:tcPr>
          <w:p>
            <w:pPr>
              <w:spacing w:before="40" w:after="40"/>
              <w:ind w:firstLine="0"/>
            </w:pPr>
            <w:r>
              <w:rPr>
                <w:color w:val="4a5568"/>
                <w:sz w:val="18"/>
              </w:rPr>
              <w:t xml:space="preserve">$386 Million CAD</w:t>
            </w:r>
          </w:p>
        </w:tc>
      </w:tr>
      <w:tr>
        <w:tc>
          <w:tcPr>
            <w:tcW w:w="3333" w:type="dxa"/>
          </w:tcPr>
          <w:p>
            <w:pPr>
              <w:spacing w:before="40" w:after="40"/>
              <w:ind w:firstLine="0"/>
            </w:pPr>
            <w:r>
              <w:rPr>
                <w:color w:val="4a5568"/>
                <w:sz w:val="18"/>
              </w:rPr>
              <w:t xml:space="preserve">Daily Sorties</w:t>
            </w:r>
          </w:p>
        </w:tc>
        <w:tc>
          <w:tcPr>
            <w:tcW w:w="3333" w:type="dxa"/>
          </w:tcPr>
          <w:p>
            <w:pPr>
              <w:spacing w:before="40" w:after="40"/>
              <w:ind w:firstLine="0"/>
            </w:pPr>
            <w:r>
              <w:rPr>
                <w:color w:val="4a5568"/>
                <w:sz w:val="18"/>
              </w:rPr>
              <w:t xml:space="preserve">44-66</w:t>
            </w:r>
          </w:p>
        </w:tc>
        <w:tc>
          <w:tcPr>
            <w:tcW w:w="3333" w:type="dxa"/>
          </w:tcPr>
          <w:p>
            <w:pPr>
              <w:spacing w:before="40" w:after="40"/>
              <w:ind w:firstLine="0"/>
            </w:pPr>
            <w:r>
              <w:rPr>
                <w:color w:val="4a5568"/>
                <w:sz w:val="18"/>
              </w:rPr>
              <w:t xml:space="preserve">124</w:t>
            </w:r>
          </w:p>
        </w:tc>
      </w:tr>
      <w:tr>
        <w:tc>
          <w:tcPr>
            <w:tcW w:w="3333" w:type="dxa"/>
          </w:tcPr>
          <w:p>
            <w:pPr>
              <w:spacing w:before="40" w:after="40"/>
              <w:ind w:firstLine="0"/>
            </w:pPr>
            <w:r>
              <w:rPr>
                <w:color w:val="4a5568"/>
                <w:sz w:val="18"/>
              </w:rPr>
              <w:t xml:space="preserve">Canadian Jobs</w:t>
            </w:r>
          </w:p>
        </w:tc>
        <w:tc>
          <w:tcPr>
            <w:tcW w:w="3333" w:type="dxa"/>
          </w:tcPr>
          <w:p>
            <w:pPr>
              <w:spacing w:before="40" w:after="40"/>
              <w:ind w:firstLine="0"/>
            </w:pPr>
            <w:r>
              <w:rPr>
                <w:color w:val="4a5568"/>
                <w:sz w:val="18"/>
              </w:rPr>
              <w:t xml:space="preserve">~200</w:t>
            </w:r>
          </w:p>
        </w:tc>
        <w:tc>
          <w:tcPr>
            <w:tcW w:w="3333" w:type="dxa"/>
          </w:tcPr>
          <w:p>
            <w:pPr>
              <w:spacing w:before="40" w:after="40"/>
              <w:ind w:firstLine="0"/>
            </w:pPr>
            <w:r>
              <w:rPr>
                <w:color w:val="4a5568"/>
                <w:sz w:val="18"/>
              </w:rPr>
              <w:t xml:space="preserve">4,350+ immediate</w:t>
            </w:r>
          </w:p>
        </w:tc>
      </w:tr>
      <w:tr>
        <w:tc>
          <w:tcPr>
            <w:tcW w:w="3333" w:type="dxa"/>
          </w:tcPr>
          <w:p>
            <w:pPr>
              <w:spacing w:before="40" w:after="40"/>
              <w:ind w:firstLine="0"/>
            </w:pPr>
            <w:r>
              <w:rPr>
                <w:color w:val="4a5568"/>
                <w:sz w:val="18"/>
              </w:rPr>
              <w:t xml:space="preserve">Pilots Required</w:t>
            </w:r>
          </w:p>
        </w:tc>
        <w:tc>
          <w:tcPr>
            <w:tcW w:w="3333" w:type="dxa"/>
          </w:tcPr>
          <w:p>
            <w:pPr>
              <w:spacing w:before="40" w:after="40"/>
              <w:ind w:firstLine="0"/>
            </w:pPr>
            <w:r>
              <w:rPr>
                <w:color w:val="4a5568"/>
                <w:sz w:val="18"/>
              </w:rPr>
              <w:t xml:space="preserve">88+</w:t>
            </w:r>
          </w:p>
        </w:tc>
        <w:tc>
          <w:tcPr>
            <w:tcW w:w="3333" w:type="dxa"/>
          </w:tcPr>
          <w:p>
            <w:pPr>
              <w:spacing w:before="40" w:after="40"/>
              <w:ind w:firstLine="0"/>
            </w:pPr>
            <w:r>
              <w:rPr>
                <w:color w:val="4a5568"/>
                <w:sz w:val="18"/>
              </w:rPr>
              <w:t xml:space="preserve">48</w:t>
            </w:r>
          </w:p>
        </w:tc>
      </w:tr>
      <w:tr>
        <w:tc>
          <w:tcPr>
            <w:tcW w:w="3333" w:type="dxa"/>
          </w:tcPr>
          <w:p>
            <w:pPr>
              <w:spacing w:before="40" w:after="40"/>
              <w:ind w:firstLine="0"/>
            </w:pPr>
            <w:r>
              <w:rPr>
                <w:color w:val="4a5568"/>
                <w:sz w:val="18"/>
              </w:rPr>
              <w:t xml:space="preserve">Savings Available for Tempest</w:t>
            </w:r>
          </w:p>
        </w:tc>
        <w:tc>
          <w:tcPr>
            <w:tcW w:w="3333" w:type="dxa"/>
          </w:tcPr>
          <w:p>
            <w:pPr>
              <w:spacing w:before="40" w:after="40"/>
              <w:ind w:firstLine="0"/>
            </w:pPr>
            <w:r>
              <w:rPr>
                <w:color w:val="4a5568"/>
                <w:sz w:val="18"/>
              </w:rPr>
              <w:t xml:space="preserve">$0</w:t>
            </w:r>
          </w:p>
        </w:tc>
        <w:tc>
          <w:tcPr>
            <w:tcW w:w="3333" w:type="dxa"/>
          </w:tcPr>
          <w:p>
            <w:pPr>
              <w:spacing w:before="40" w:after="40"/>
              <w:ind w:firstLine="0"/>
            </w:pPr>
            <w:r>
              <w:rPr>
                <w:color w:val="4a5568"/>
                <w:sz w:val="18"/>
              </w:rPr>
              <w:t xml:space="preserve">$9.76 Billion</w:t>
            </w:r>
          </w:p>
        </w:tc>
      </w:tr>
      <w:tr>
        <w:tc>
          <w:tcPr>
            <w:tcW w:w="3333" w:type="dxa"/>
          </w:tcPr>
          <w:p>
            <w:pPr>
              <w:spacing w:before="40" w:after="40"/>
              <w:ind w:firstLine="0"/>
            </w:pPr>
            <w:r>
              <w:rPr>
                <w:color w:val="4a5568"/>
                <w:sz w:val="18"/>
              </w:rPr>
              <w:t xml:space="preserve">Service Life Overlap with Tempest</w:t>
            </w:r>
          </w:p>
        </w:tc>
        <w:tc>
          <w:tcPr>
            <w:tcW w:w="3333" w:type="dxa"/>
          </w:tcPr>
          <w:p>
            <w:pPr>
              <w:spacing w:before="40" w:after="40"/>
              <w:ind w:firstLine="0"/>
            </w:pPr>
            <w:r>
              <w:rPr>
                <w:color w:val="4a5568"/>
                <w:sz w:val="18"/>
              </w:rPr>
              <w:t xml:space="preserve">40-year F-35 lock-in</w:t>
            </w:r>
          </w:p>
        </w:tc>
        <w:tc>
          <w:tcPr>
            <w:tcW w:w="3333" w:type="dxa"/>
          </w:tcPr>
          <w:p>
            <w:pPr>
              <w:spacing w:before="40" w:after="40"/>
              <w:ind w:firstLine="0"/>
            </w:pPr>
            <w:r>
              <w:rPr>
                <w:color w:val="4a5568"/>
                <w:sz w:val="18"/>
              </w:rPr>
              <w:t xml:space="preserve">Gripen viable to 2055, smooth transition</w:t>
            </w:r>
          </w:p>
        </w:tc>
      </w:tr>
    </w:tbl>
    <w:p>
      <w:pPr>
        <w:pStyle w:val="Heading1"/>
      </w:pPr>
      <w:r>
        <w:t>The Canadian F-35 Dilemma</w:t>
      </w:r>
      <w:bookmarkStart w:name="_Toc002" w:id="2"/>
      <w:bookmarkEnd w:id="2"/>
    </w:p>
    <w:p>
      <w:pPr>
        <w:jc w:val="both"/>
      </w:pPr>
      <w:r>
        <w:t>Canada's journey to replace its aging CF-18 Hornet fleet has been among the most protracted and politically fraught defense procurement processes in the nation's history. What began as a straightforward fighter replacement has evolved into a saga of shifting priorities, cost overruns, technological delays, and strategic questions about Canada's place in the Western defense architecture.</w:t>
      </w:r>
    </w:p>
    <w:p>
      <w:pPr>
        <w:pStyle w:val="Heading2"/>
      </w:pPr>
      <w:r>
        <w:t>A History of Delays and Reversals</w:t>
      </w:r>
    </w:p>
    <w:p>
      <w:pPr>
        <w:jc w:val="both"/>
      </w:pPr>
      <w:r>
        <w:t>In 2010, the Conservative government under Stephen Harper announced Canada's intention to purchase 65 F-35A Lightning II fighters at an estimated cost of $16 billion. That plan collapsed under scrutiny when the Auditor General revealed that the government had understated the full life-cycle costs, which independent analysts estimated could exceed $45 billion over 42 years. The procurement was put on hold, and in 2015, the newly elected Liberal government of Justin Trudeau campaigned on a promise not to buy the F-35, pledging instead to pursue a more affordable alternative.</w:t>
      </w:r>
    </w:p>
    <w:p>
      <w:pPr>
        <w:jc w:val="both"/>
      </w:pPr>
      <w:r>
        <w:t>Yet after a five-year competition process, the government reversed course in 2023, selecting the F-35A after all. The announced procurement of 88 aircraft at $19 billion represented a significant expansion from the original 65-jet plan. The reversal was driven by several factors: NORAD modernization requirements emphasizing interoperability with American systems; pressure from NATO allies to maintain a credible fighter capability; and the recognition that alternatives like the Saab Gripen E and Airbus Eurofighter Typhoon offered different but not necessarily superior capabilities.</w:t>
      </w:r>
    </w:p>
    <w:p>
      <w:pPr>
        <w:pStyle w:val="Heading2"/>
      </w:pPr>
      <w:r>
        <w:t>The Block 4 Crisis</w:t>
      </w:r>
    </w:p>
    <w:p>
      <w:pPr>
        <w:jc w:val="both"/>
      </w:pPr>
      <w:r>
        <w:t>The F-35 program's central promise has always been that the aircraft would improve over time through software upgrades. The Block 4 modernization was meant to deliver the full suite of capabilities that made the F-35 transformational: enhanced electronic warfare, improved sensor fusion, long-range precision strike, and seamless integration with allied networks. For Canada, Block 4 was not optional -- it was the baseline requirement.</w:t>
      </w:r>
    </w:p>
    <w:p>
      <w:pPr>
        <w:jc w:val="both"/>
      </w:pPr>
      <w:r>
        <w:t>In 2025, the U.S. Government Accountability Office delivered a devastating assessment. Block 4 was five years behind schedule and $6 billion over budget. Full operational capability would not be achieved until 2031 at the earliest. The technologies that justified the F-35's premium price -- advanced electronic attack, full sensor fusion, and the ability to serve as a battlefield command node -- remained works in progress, not delivered capabilities.</w:t>
      </w:r>
    </w:p>
    <w:p>
      <w:pPr>
        <w:jc w:val="both"/>
      </w:pPr>
      <w:r>
        <w:t>For Canada, this delay creates a dangerous capability gap. The CF-18 fleet is scheduled to reach absolute retirement limits between 2032 and 2033, with airframes averaging 40 years of age. If Block 4 continues to slip, Canada could find itself operating geriatric legacy fighters while waiting for its expensive new jets to actually deliver the capabilities they were purchased to provide.</w:t>
      </w:r>
    </w:p>
    <w:p>
      <w:pPr>
        <w:pStyle w:val="Heading2"/>
      </w:pPr>
      <w:r>
        <w:t>Cost and Sustainability Concerns</w:t>
      </w:r>
    </w:p>
    <w:p>
      <w:pPr>
        <w:jc w:val="both"/>
      </w:pPr>
      <w:r>
        <w:t>The F-35's operating costs remain a persistent challenge. At approximately $36,000 USD per flight hour, the F-35 is among the most expensive tactical aircraft to operate in the world. For a fleet of 88 aircraft flying an estimated 22,000 hours annually, this translates to $792 million USD ($1.07 billion CAD) in flying costs alone. Adding maintenance and support pushes the annual operating bill to approximately $1.52 billion CAD.</w:t>
      </w:r>
    </w:p>
    <w:p>
      <w:pPr>
        <w:jc w:val="both"/>
      </w:pPr>
      <w:r>
        <w:t>These costs matter because they directly constrain how much Canada can actually use its aircraft. High per-hour costs mean fewer training flights, reduced readiness, and a reluctance to commit aircraft to operations where they might be lost or damaged. The F-35 is, in effect, too expensive to risk in the very scenarios where its capabilities would be most valuable.</w:t>
      </w:r>
    </w:p>
    <w:p>
      <w:pPr>
        <w:pStyle w:val="Heading2"/>
      </w:pPr>
      <w:r>
        <w:t>Industrial Benefit Deficit</w:t>
      </w:r>
    </w:p>
    <w:p>
      <w:pPr>
        <w:jc w:val="both"/>
      </w:pPr>
      <w:r>
        <w:t>Perhaps the most troubling aspect of the F-35 procurement from a Canadian perspective is the near-total absence of domestic industrial participation. As a Tier 3 partner in the Joint Strike Fighter program from its earliest days, Canada contributed $613 million to development costs. In exchange, Canadian firms have secured approximately $3.3 billion in F-35-related contracts since 1997. However, these contracts are overwhelmingly for components and sustainment services, not for the high-value systems integration, airframe manufacturing, or technology development that builds enduring industrial capability.</w:t>
      </w:r>
    </w:p>
    <w:p>
      <w:pPr>
        <w:jc w:val="both"/>
      </w:pPr>
      <w:r>
        <w:t>The F-35's supply chain is tightly controlled by the United States. Critical software, mission systems, stealth coatings, and the Autonomic Logistics Information System (ALIS) -- later rebranded as ODIN -- remain American property. Canada cannot modify its own aircraft without U.S. approval. It cannot access the source code that controls the aircraft's systems. It cannot build domestic sustainment capacity for key components. In effect, Canada is purchasing a capability it cannot fully control, maintain, or upgrade independently.</w:t>
      </w:r>
    </w:p>
    <w:p>
      <w:pPr>
        <w:pStyle w:val="Heading2"/>
      </w:pPr>
      <w:r>
        <w:t>The Sovereignty Question</w:t>
      </w:r>
    </w:p>
    <w:p>
      <w:pPr>
        <w:jc w:val="both"/>
      </w:pPr>
      <w:r>
        <w:t>The F-35's deep integration into American defense networks raises fundamental questions about Canadian operational sovereignty. The ALIS/ODIN system, which manages maintenance, mission planning, and logistics for every F-35 in the world, is hosted on American servers. The aircraft's mission systems are designed to integrate seamlessly with U.S. command-and-control networks, but this integration creates dependencies. If U.S. policy priorities diverge from Canadian interests -- as has occurred repeatedly in recent years across trade, climate, and foreign policy -- Canada could find its own military capability constrained by decisions made in Washington.</w:t>
      </w:r>
    </w:p>
    <w:p>
      <w:pPr>
        <w:jc w:val="both"/>
      </w:pPr>
      <w:r>
        <w:t>In an era of increasing geopolitical unpredictability, the question is not whether the United States remains Canada's closest ally -- it does -- but whether Canada should wager its entire air combat capability on a single platform controlled by a single foreign power. Diversification is not anti-Americanism; it is prudent risk management.</w:t>
      </w:r>
    </w:p>
    <w:p>
      <w:pPr>
        <w:pStyle w:val="Heading1"/>
      </w:pPr>
      <w:r>
        <w:t>Conceptual Overview</w:t>
      </w:r>
      <w:bookmarkStart w:name="_Toc003" w:id="3"/>
      <w:bookmarkEnd w:id="3"/>
    </w:p>
    <w:p>
      <w:pPr>
        <w:jc w:val="both"/>
      </w:pPr>
      <w:r>
        <w:t>The Sprinter &amp; Striker concept represents a paradigm shift in how Canada should think about air combat capability. Rather than asking "which fighter jet should we buy?" the question becomes "what air combat system do we need?" This reframing recognizes that the future of air warfare is not about individual platforms but about networked systems of manned and unmanned aircraft working together to achieve effects that no single aircraft could accomplish alone.</w:t>
      </w:r>
    </w:p>
    <w:p>
      <w:pPr>
        <w:pStyle w:val="Heading2"/>
      </w:pPr>
      <w:r>
        <w:t>The Philosophy of Distributed Air Combat</w:t>
      </w:r>
    </w:p>
    <w:p>
      <w:pPr>
        <w:jc w:val="both"/>
      </w:pPr>
      <w:r>
        <w:t>Traditional air forces have organized around fighter squadrons -- groups of identical manned aircraft flown by highly trained pilots. This model has served well for a century, but it is increasingly mismatched to the realities of modern integrated air defense systems (IADS), pilot recruitment challenges, and the economics of defense procurement.</w:t>
      </w:r>
    </w:p>
    <w:p>
      <w:pPr>
        <w:jc w:val="both"/>
      </w:pPr>
      <w:r>
        <w:t>The distributed air combat model inverts this paradigm. Instead of concentrating capability in expensive manned fighters, it distributes functions across a mixed fleet: expendable drones for high-risk missions, survivable drones for precision effects, and manned fighters for command, control, and situations requiring human judgment. The result is a system that generates more combat power per dollar, accepts attrition without unacceptable human or financial cost, and adapts more readily to evolving threats.</w:t>
      </w:r>
    </w:p>
    <w:p>
      <w:pPr>
        <w:pStyle w:val="Heading2"/>
      </w:pPr>
      <w:r>
        <w:t>The Opening Doors Doctrine</w:t>
      </w:r>
    </w:p>
    <w:p>
      <w:pPr>
        <w:jc w:val="both"/>
      </w:pPr>
      <w:r>
        <w:t>The Sprinter and Striker operate together following what we term the "Opening Doors" doctrine -- a tactical concept that describes how the two platforms create and exploit opportunities in heavily defended airspace. The operation unfolds in phases:</w:t>
      </w:r>
    </w:p>
    <w:p>
      <w:pPr>
        <w:pStyle w:val="Heading3"/>
      </w:pPr>
      <w:r>
        <w:t>Phase 1: Ingress (T-30 minutes to T-0)</w:t>
      </w:r>
    </w:p>
    <w:p>
      <w:pPr>
        <w:jc w:val="both"/>
      </w:pPr>
      <w:r>
        <w:t>The formation flies subsonic toward the target area with drones trailing or flanking the Gripens in loose formation. All platforms operate in emissions control (EMCON) with only passive sensors active, collectively building a shared tactical picture from electronic support measures detecting enemy radar emissions. This phase is about gathering intelligence and approaching undetected while maintaining formation integrity.</w:t>
      </w:r>
    </w:p>
    <w:p>
      <w:pPr>
        <w:pStyle w:val="Heading3"/>
      </w:pPr>
      <w:r>
        <w:t>Phase 2: The Dash (T-0 to T+10 minutes)</w:t>
      </w:r>
    </w:p>
    <w:p>
      <w:pPr>
        <w:jc w:val="both"/>
      </w:pPr>
      <w:r>
        <w:t>At time-on-target, two to four Sprinters detach and accelerate to Mach 1.7, dashing ahead on divergent angles to approach from multiple flanks. The enemy IADS detects these high-speed targets, radars illuminate to track them, and surface-to-air missiles launch to engage. The Sprinters transmit exact emitter locations back to the network in real-time, and the enemy typically expends eight to sixteen SAMs trying to shoot down drones costing $6 million each. This is the critical moment where the Sprinters fulfill their purpose by drawing fire and revealing enemy positions.</w:t>
      </w:r>
    </w:p>
    <w:p>
      <w:pPr>
        <w:pStyle w:val="Heading3"/>
      </w:pPr>
      <w:r>
        <w:t>Phase 3: Precision Strike (T+5 to T+20 minutes)</w:t>
      </w:r>
    </w:p>
    <w:p>
      <w:pPr>
        <w:jc w:val="both"/>
      </w:pPr>
      <w:r>
        <w:t>While the enemy is distracted and has expended initial missile loads, the Strikers dash to their release points with complete situational awareness from Sprinter-provided data. They release precision weapons from internal weapons bays, typically four Small Diameter Bombs per Striker, targeting enemy air defense radars, command posts, and SAM launchers identified by the Sprinters. The Strikers simultaneously activate electronic warfare jammers to degrade any remaining threats.</w:t>
      </w:r>
    </w:p>
    <w:p>
      <w:pPr>
        <w:pStyle w:val="Heading3"/>
      </w:pPr>
      <w:r>
        <w:t>Phase 4: Heavy Strike (T+10 to T+30 minutes)</w:t>
      </w:r>
    </w:p>
    <w:p>
      <w:pPr>
        <w:jc w:val="both"/>
      </w:pPr>
      <w:r>
        <w:t>With the enemy IADS suppressed or destroyed, the Gripens enter safely and focus on high-value targets. The Gripens carry heavier weapons like Joint Air-to-Surface Standoff Missiles and additional bombs, prosecuting targets that are now accessible because the path has been cleared. Remaining Sprinters continue providing decoy and jamming support, while Strikers escort the Gripens and provide sensor coverage.</w:t>
      </w:r>
    </w:p>
    <w:p>
      <w:pPr>
        <w:pStyle w:val="Heading3"/>
      </w:pPr>
      <w:r>
        <w:t>Phase 5: Egress (T+30 to T+60 minutes)</w:t>
      </w:r>
    </w:p>
    <w:p>
      <w:pPr>
        <w:jc w:val="both"/>
      </w:pPr>
      <w:r>
        <w:t>All surviving platforms exit as a coordinated package with Strikers maintaining electronic warfare support during withdrawal. Any remaining Sprinters can be sacrificed to cover the retreat if necessary, while Gripens and Strikers return to base. The loss of Sprinters is built into planning and considered acceptable given their cost and the overall mission success achieved.</w:t>
      </w:r>
    </w:p>
    <w:p>
      <w:pPr>
        <w:pStyle w:val="Heading1"/>
      </w:pPr>
      <w:r>
        <w:t>The Sprinter Concept</w:t>
      </w:r>
      <w:bookmarkStart w:name="_Toc004" w:id="4"/>
      <w:bookmarkEnd w:id="4"/>
    </w:p>
    <w:p>
      <w:pPr>
        <w:jc w:val="both"/>
      </w:pPr>
      <w:r>
        <w:t>The Sprinter is fundamentally designed as an expendable, high-speed drone that exists to take risks so pilots do not have to. It is built for short, high-intensity supersonic dashes into heavily defended airspace where the primary goal is not survival but mission completion. The design philosophy centers on frontal stealth only, because the drone moves too fast for threats to engage effectively from other aspects, and the entire concept embraces controlled attrition with an acceptable loss rate of eight to twelve percent per mission.</w:t>
      </w:r>
    </w:p>
    <w:p>
      <w:pPr>
        <w:pStyle w:val="Heading2"/>
      </w:pPr>
      <w:r>
        <w:t>Design Philosophy</w:t>
      </w:r>
    </w:p>
    <w:p>
      <w:pPr>
        <w:jc w:val="both"/>
      </w:pPr>
      <w:r>
        <w:t>The Sprinter's design philosophy can be summarized in three principles: speed over endurance, frontal stealth over all-aspect stealth, and affordability over survivability. These principles are not limitations -- they are deliberate choices that enable the Sprinter to perform a specific function exceptionally well at a cost that makes attrition strategically acceptable.</w:t>
      </w:r>
    </w:p>
    <w:p>
      <w:pPr>
        <w:jc w:val="both"/>
      </w:pPr>
      <w:r>
        <w:t>The cost target of $6 million per unit (in Lot 20 production) makes the Sprinter cheap enough to lose while remaining capable enough to matter strategically. Compare this to the F-35 at $115 million per unit, or even the Gripen E at $85 million. A lost Sprinter represents a $6 million write-off and zero risk to human life. A lost F-35 represents $115 million, a dead or captured pilot, and the incalculable cost of that pilot's training, experience, and morale impact on the force.</w:t>
      </w:r>
    </w:p>
    <w:p>
      <w:pPr>
        <w:pStyle w:val="Heading2"/>
      </w:pPr>
      <w:r>
        <w:t>Primary Mission Profile</w:t>
      </w:r>
    </w:p>
    <w:p>
      <w:pPr>
        <w:jc w:val="both"/>
      </w:pPr>
      <w:r>
        <w:t>The Sprinter's primary mission is to sprint ahead of manned fighters at Mach 1.5-1.7 to trigger enemy air defenses, forcing enemy radars to illuminate and surface-to-air missiles to launch. It absorbs the first wave of missiles that would otherwise target manned aircraft while simultaneously mapping enemy emitter locations through its electronic warfare sensors. This creates five-to-ten-minute windows where enemy defenses are reloading or repositioning, giving friendly forces a critical opportunity to exploit.</w:t>
      </w:r>
    </w:p>
    <w:p>
      <w:pPr>
        <w:jc w:val="both"/>
      </w:pPr>
      <w:r>
        <w:t>The drone's speed of Mach 1.7 sustained for five to six minutes is faster than most SAM systems can effectively react to, and its frontal radar cross-section of -25 dBsm provides meaningful low observability from the threat axis. With a total endurance of 45-60 minutes, it has just enough flight time to complete its sprint mission, and its 250 kg internal bay accepts quick-swap pallets for different mission roles.</w:t>
      </w:r>
    </w:p>
    <w:p>
      <w:pPr>
        <w:pStyle w:val="Heading2"/>
      </w:pPr>
      <w:r>
        <w:t>Strategic Value</w:t>
      </w:r>
    </w:p>
    <w:p>
      <w:pPr>
        <w:jc w:val="both"/>
      </w:pPr>
      <w:r>
        <w:t>The strategic value of the Sprinter lies in forcing enemy decision-making dilemmas. Defenders must choose between shooting expensive surface-to-air missiles costing $1-3 million each at cheap drones, or allowing those drones to collect intelligence and map defensive positions. Each Sprinter typically forces multiple SAM launches, and while the enemy focuses fire on the Sprinters, manned fighters receive safer passage through the defensive network.</w:t>
      </w:r>
    </w:p>
    <w:p>
      <w:pPr>
        <w:jc w:val="both"/>
      </w:pPr>
      <w:r>
        <w:t>Even if a Sprinter is destroyed, its collected data has already been transmitted back to the network, ensuring the mission achieves value regardless of platform survival. The high speed means it covers ground extraordinarily fast -- 100 nautical miles in approximately six minutes -- giving defenses minimal reaction time and maximizing the element of surprise.</w:t>
      </w:r>
    </w:p>
    <w:p>
      <w:pPr>
        <w:pStyle w:val="Heading2"/>
      </w:pPr>
      <w:r>
        <w:t>Design Features</w:t>
      </w:r>
    </w:p>
    <w:p>
      <w:pPr>
        <w:jc w:val="both"/>
      </w:pPr>
      <w:r>
        <w:t>The Sprinter's thin flying-wing design is optimized for frontal stealth, powered by a single Williams FJ44-4M derivative turbofan engine in the 25 kN thrust class. The diverterless supersonic inlet (DSI) hides the engine face from radar, while radar-absorbent material coatings on leading edges reduce the signature further. The construction uses simple, modular techniques allowing an eight-week build time from raw materials to first flight -- compared to 18+ months for a manned fighter.</w:t>
      </w:r>
    </w:p>
    <w:p>
      <w:pPr>
        <w:jc w:val="both"/>
      </w:pPr>
      <w:r>
        <w:t>The hot-swappable mission pallets can change the drone's role in just ten minutes. Four pallet types are available: Electronic Warfare (DRFM jamming, decoy repeaters, chaff and flare dispensers), ISR (high-speed line-scan imaging, SIGINT recording, communications relay), Kinetic Air-to-Air (two CUDA micro-missiles or AIM-9X Block III), and Kinetic Air-to-Ground (one GBU-69/B Small Glide Munition). This modularity means a single Sprinter fleet can be reconfigured across missions without modifying the airframe.</w:t>
      </w:r>
    </w:p>
    <w:p>
      <w:pPr>
        <w:pStyle w:val="Heading2"/>
      </w:pPr>
      <w:r>
        <w:t>Sensor Suite</w:t>
      </w:r>
    </w:p>
    <w:p>
      <w:pPr>
        <w:jc w:val="both"/>
      </w:pPr>
      <w:r>
        <w:t>The Sprinter carries a focused sensor suite optimized for its mission profile. The electro-optical/infrared turret provides visible, mid-wave infrared, and short-wave infrared imaging with retractable stow for low-drag dash. The ESM suite covers the 2-18 GHz threat emitter range with four conformal antennas providing 360-degree passive coverage. An optional compact AESA radar strip adds active sensing capability for missions requiring it. All sensor data is networked in real-time through TTNT datalinks.</w:t>
      </w:r>
    </w:p>
    <w:p>
      <w:pPr>
        <w:pStyle w:val="Heading1"/>
      </w:pPr>
      <w:r>
        <w:t>The Striker Concept</w:t>
      </w:r>
      <w:bookmarkStart w:name="_Toc005" w:id="5"/>
      <w:bookmarkEnd w:id="5"/>
    </w:p>
    <w:p>
      <w:pPr>
        <w:jc w:val="both"/>
      </w:pPr>
      <w:r>
        <w:t>Where the Sprinter is the expendable hammer, the Striker is the survivable scalpel. It represents a more expensive but significantly more capable drone designed for survivability rather than attrition. At $9.3 million per unit, the Striker is still only one-ninth the cost of an F-35, and its all-aspect stealth design makes it low-observable from every angle, not just the front. The Striker is built to penetrate enemy defenses, deliver precision weapons, and return home for follow-on missions, achieving a much lower loss rate of two to four percent.</w:t>
      </w:r>
    </w:p>
    <w:p>
      <w:pPr>
        <w:pStyle w:val="Heading2"/>
      </w:pPr>
      <w:r>
        <w:t>Design Philosophy</w:t>
      </w:r>
    </w:p>
    <w:p>
      <w:pPr>
        <w:jc w:val="both"/>
      </w:pPr>
      <w:r>
        <w:t>The Striker's design philosophy is the complement to the Sprinter's: survivability over expendability, precision over speed, persistence over dash capability. Where the Sprinter's job is to create openings by accepting attrition, the Striker's job is to exploit those openings with effects that require a platform to survive. This includes precision strike, persistent electronic warfare, and loyal wingman operations where the Striker must return to base to fight again.</w:t>
      </w:r>
    </w:p>
    <w:p>
      <w:pPr>
        <w:jc w:val="both"/>
      </w:pPr>
      <w:r>
        <w:t>This survivability is critical because the Striker carries more expensive sensors and weapons. Its advanced AESA radar, six-sensor electro-optical distributed aperture system, and comprehensive ESM suite represent significant investments that must be preserved across multiple missions. A two-to-four-percent loss rate means a Striker fleet generates substantially more cumulative combat effect than its attrition rate would suggest.</w:t>
      </w:r>
    </w:p>
    <w:p>
      <w:pPr>
        <w:pStyle w:val="Heading2"/>
      </w:pPr>
      <w:r>
        <w:t>Primary Mission Profile</w:t>
      </w:r>
    </w:p>
    <w:p>
      <w:pPr>
        <w:jc w:val="both"/>
      </w:pPr>
      <w:r>
        <w:t>The Striker's primary mission is to follow the Sprinters into the corridors they have created and deliver precision strikes from internal weapons bays while providing persistent electronic warfare support. It acts as a loyal wingman to manned fighters, serving both as a sensor node and shooter platform capable of executing complex multi-target missions over 90-120 minutes.</w:t>
      </w:r>
    </w:p>
    <w:p>
      <w:pPr>
        <w:jc w:val="both"/>
      </w:pPr>
      <w:r>
        <w:t>The performance envelope includes a Mach 1.5 dash capability for rapid repositioning, though this is not sustained like the Sprinter's constant high-speed flight. The Striker's advantage is not raw speed but comprehensive situational awareness: it approaches its targets with complete knowledge of enemy IADS locations, courtesy of the Sprinters, allowing it to optimize attack geometry and minimize exposure to residual threats.</w:t>
      </w:r>
    </w:p>
    <w:p>
      <w:pPr>
        <w:pStyle w:val="Heading2"/>
      </w:pPr>
      <w:r>
        <w:t>Stealth Characteristics</w:t>
      </w:r>
    </w:p>
    <w:p>
      <w:pPr>
        <w:jc w:val="both"/>
      </w:pPr>
      <w:r>
        <w:t>The Striker's stealth characteristics represent a significant step up from the Sprinter. The frontal RCS of -30 dBsm matches or exceeds many fifth-generation fighters from the front aspect. The lateral RCS of -20 dBsm, aft RCS of -15 dBsm, and top/bottom RCS of -18 dBsm provide meaningful low observability from all directions. This all-aspect stealth is achieved through:</w:t>
      </w:r>
    </w:p>
    <w:p>
      <w:pPr>
        <w:numPr>
          <w:ilvl w:val="0"/>
          <w:numId w:val="1"/>
        </w:numPr>
      </w:pPr>
      <w:r>
        <w:t>Blended wing-body construction with continuous curvature and no corner reflectors</w:t>
      </w:r>
    </w:p>
    <w:p>
      <w:pPr>
        <w:numPr>
          <w:ilvl w:val="0"/>
          <w:numId w:val="1"/>
        </w:numPr>
      </w:pPr>
      <w:r>
        <w:t>Twin serpentine S-ducts that completely hide the engine compressor face from all forward aspects</w:t>
      </w:r>
    </w:p>
    <w:p>
      <w:pPr>
        <w:numPr>
          <w:ilvl w:val="0"/>
          <w:numId w:val="1"/>
        </w:numPr>
      </w:pPr>
      <w:r>
        <w:t>Dual internal weapons bays with RAM-lined cavities and serrated door edges</w:t>
      </w:r>
    </w:p>
    <w:p>
      <w:pPr>
        <w:numPr>
          <w:ilvl w:val="0"/>
          <w:numId w:val="1"/>
        </w:numPr>
      </w:pPr>
      <w:r>
        <w:t>2D thrust-vectoring nozzle recessed 0.6m into the upper fuselage, providing both IR signature reduction and top-aspect shielding</w:t>
      </w:r>
    </w:p>
    <w:p>
      <w:pPr>
        <w:numPr>
          <w:ilvl w:val="0"/>
          <w:numId w:val="1"/>
        </w:numPr>
      </w:pPr>
      <w:r>
        <w:t>Dual-layer RAM (magnetic iron-ball base plus dielectric frequency-selective topcoat) covering 2-18 GHz threat bands</w:t>
      </w:r>
    </w:p>
    <w:p>
      <w:pPr>
        <w:numPr>
          <w:ilvl w:val="0"/>
          <w:numId w:val="1"/>
        </w:numPr>
      </w:pPr>
      <w:r>
        <w:t>Conformal antennas, flush sensor apertures, and retractable covers on all external openings</w:t>
      </w:r>
    </w:p>
    <w:p>
      <w:pPr>
        <w:pStyle w:val="Heading2"/>
      </w:pPr>
      <w:r>
        <w:t>Weapons and Payload Flexibility</w:t>
      </w:r>
    </w:p>
    <w:p>
      <w:pPr>
        <w:jc w:val="both"/>
      </w:pPr>
      <w:r>
        <w:t>The Striker's dual tandem weapons bays provide 450 kg of total payload capacity with remarkable flexibility. Each bay measures 2.6m x 0.45m x 0.5m (585 liters), accommodating a wide range of mission configurations:</w:t>
      </w:r>
    </w:p>
    <w:p>
      <w:pPr>
        <w:numPr>
          <w:ilvl w:val="0"/>
          <w:numId w:val="1"/>
        </w:numPr>
      </w:pPr>
      <w:r>
        <w:t>Air-to-Ground: Four GBU-39/B Small Diameter Bombs (110 km glide range), four GBU-53/B StormBreakers (tri-mode guidance), four SPEAR 3 mini-cruise missiles (140 km powered range), or two scaled AGM-158C LRASM-ER for maritime strike</w:t>
      </w:r>
    </w:p>
    <w:p>
      <w:pPr>
        <w:numPr>
          <w:ilvl w:val="0"/>
          <w:numId w:val="1"/>
        </w:numPr>
      </w:pPr>
      <w:r>
        <w:t>Air-to-Air: Four AIM-120D3 AMRAAM (160+ km range), or mixed loads of AMRAAM and AIM-9X Block III</w:t>
      </w:r>
    </w:p>
    <w:p>
      <w:pPr>
        <w:numPr>
          <w:ilvl w:val="0"/>
          <w:numId w:val="1"/>
        </w:numPr>
      </w:pPr>
      <w:r>
        <w:t>Electronic Warfare: NGJ-MB scaled pod with 1 kW ERP per sub-band, AI-enhanced cognitive jamming, 32 chaff/16 flare expendables</w:t>
      </w:r>
    </w:p>
    <w:p>
      <w:pPr>
        <w:numPr>
          <w:ilvl w:val="0"/>
          <w:numId w:val="1"/>
        </w:numPr>
      </w:pPr>
      <w:r>
        <w:t>ISR: Advanced SAR (0.1m spotlight resolution), multi-spectral imaging, full-spectrum SIGINT</w:t>
      </w:r>
    </w:p>
    <w:p>
      <w:pPr>
        <w:pStyle w:val="Heading2"/>
      </w:pPr>
      <w:r>
        <w:t>AI Autonomy and Teaming</w:t>
      </w:r>
    </w:p>
    <w:p>
      <w:pPr>
        <w:jc w:val="both"/>
      </w:pPr>
      <w:r>
        <w:t>The Striker's autonomy framework represents a significant advance over the Sprinter's pre-programmed behavior trees. Using a Collaborative Combat AI architecture derived from Boeing's MUM-T program, the Striker can execute complex missions with minimal pilot input, adapting to changing tactical situations and making real-time decisions within established rules of engagement.</w:t>
      </w:r>
    </w:p>
    <w:p>
      <w:pPr>
        <w:jc w:val="both"/>
      </w:pPr>
      <w:r>
        <w:t>The Striker receives task-level commands from its controlling Gripen -- "suppress SA-21 battery," "scout sector Charlie," "escort package to waypoint Seven" -- and autonomously plans the detailed execution, including flight path optimization, threat avoidance, weapons sequencing, and coordination with other drones in the formation. The Gripen pilot retains human-in-the-loop authority for final weapons release approval, ensuring ethical and legal oversight.</w:t>
      </w:r>
    </w:p>
    <w:p>
      <w:pPr>
        <w:jc w:val="both"/>
      </w:pPr>
      <w:r>
        <w:t>The Striker's sensor fusion capability is equally significant. It combines its own AESA radar, six EODAS apertures, and ESM suite with data from Sprinters, other Strikers, and the controlling Gripen to build a comprehensive three-dimensional tactical picture. This fused picture is shared back to the entire formation, multiplying the situational awareness of every platform in the package.</w:t>
      </w:r>
    </w:p>
    <w:p>
      <w:pPr>
        <w:pStyle w:val="Heading1"/>
      </w:pPr>
      <w:r>
        <w:t>Gripen Integration: The Quarterback</w:t>
      </w:r>
      <w:bookmarkStart w:name="_Toc006" w:id="6"/>
      <w:bookmarkEnd w:id="6"/>
    </w:p>
    <w:p>
      <w:pPr>
        <w:jc w:val="both"/>
      </w:pPr>
      <w:r>
        <w:t>The Gripen E is not merely an alternative fighter to the F-35. In the context of the Sprinter &amp; Striker concept, it becomes the essential human element -- the quarterback that commands the drone swarm, exercises human judgment in lethal decision-making, and provides the heavy punch that complements the drones' precision and expendability.</w:t>
      </w:r>
    </w:p>
    <w:p>
      <w:pPr>
        <w:pStyle w:val="Heading2"/>
      </w:pPr>
      <w:r>
        <w:t>Why Gripen Is the Perfect Partner</w:t>
      </w:r>
    </w:p>
    <w:p>
      <w:pPr>
        <w:jc w:val="both"/>
      </w:pPr>
      <w:r>
        <w:t>The Gripen E possesses specific strengths that make it ideally suited to command and control this mixed manned-unmanned force. These strengths are not theoretical -- they are designed-in capabilities that Saab has developed specifically for the networked, drone-integrated warfare of the 2030s and beyond.</w:t>
      </w:r>
    </w:p>
    <w:p>
      <w:pPr>
        <w:pStyle w:val="Heading3"/>
      </w:pPr>
      <w:r>
        <w:t>Open Architecture and Drone Control</w:t>
      </w:r>
    </w:p>
    <w:p>
      <w:pPr>
        <w:jc w:val="both"/>
      </w:pPr>
      <w:r>
        <w:t>The Gripen E features an open architecture design specifically intended to control unmanned wingmen. Saab's own Loyal Wingman program has demonstrated integration concepts that are directly applicable to the Sprinter and Striker. A single Gripen can command up to four drones simultaneously using multiple datalink systems including Link 16, MADL-compatible waveforms, and Tactical Targeting Network Technology (TTNT). This multi-link architecture ensures interoperability with NATO allies while providing dedicated high-bandwidth channels to Canadian drones.</w:t>
      </w:r>
    </w:p>
    <w:p>
      <w:pPr>
        <w:pStyle w:val="Heading3"/>
      </w:pPr>
      <w:r>
        <w:t>Network-Centric Warfare</w:t>
      </w:r>
    </w:p>
    <w:p>
      <w:pPr>
        <w:jc w:val="both"/>
      </w:pPr>
      <w:r>
        <w:t>The Gripen excels at network-centric warfare with sophisticated sensor fusion and data sharing capabilities. The pilot acts as a quarterback, coordinating the drone swarm while managing the overall tactical situation. The pilot sees a unified tactical picture aggregated from all platforms -- the Gripen's own Raven ES-05 AESA radar, Striker EODAS feeds, Sprinter ESM detections, and offboard sources -- and can retask drones in real-time based on emerging threats or opportunities.</w:t>
      </w:r>
    </w:p>
    <w:p>
      <w:pPr>
        <w:pStyle w:val="Heading3"/>
      </w:pPr>
      <w:r>
        <w:t>Cost-Effective Operations</w:t>
      </w:r>
    </w:p>
    <w:p>
      <w:pPr>
        <w:jc w:val="both"/>
      </w:pPr>
      <w:r>
        <w:t>The Gripen costs approximately $8,000 USD per flight hour compared to the F-35's $36,000. This 78% reduction in operating cost means Canada can generate substantially more sorties with the Gripen-drone combination than with F-35s alone. The affordability extends to training: Gripen pilots can fly more hours for less money, maintaining higher proficiency at a fraction of the cost. Over a ten-year period, the operating cost difference between a Gripen-plus-drone fleet and an equivalent F-35 fleet exceeds $11 billion CAD.</w:t>
      </w:r>
    </w:p>
    <w:p>
      <w:pPr>
        <w:pStyle w:val="Heading3"/>
      </w:pPr>
      <w:r>
        <w:t>Dispersed Operations for Arctic Sovereignty</w:t>
      </w:r>
    </w:p>
    <w:p>
      <w:pPr>
        <w:jc w:val="both"/>
      </w:pPr>
      <w:r>
        <w:t>The Gripen was designed for dispersed operations following Swedish doctrine of road-base capability. It can operate from austere fields with just a six-person ground crew, and its ten-minute turnaround time matches drone operations tempo. This capability is perfectly suited for the Canadian Arctic, where distributed basing concepts enable sovereignty operations across vast distances. The ability to operate from highways or remote airstrips provides resilience against attacks on main operating bases -- a critical consideration for NORAD continental defense.</w:t>
      </w:r>
    </w:p>
    <w:p>
      <w:pPr>
        <w:pStyle w:val="Heading2"/>
      </w:pPr>
      <w:r>
        <w:t>Integrated Operational Architecture</w:t>
      </w:r>
    </w:p>
    <w:p>
      <w:pPr>
        <w:jc w:val="both"/>
      </w:pPr>
      <w:r>
        <w:t>The integration between Gripen and drones is designed for intuitive operation. The Gripen pilot uses a touchscreen interface to assign drone missions, with drones appearing as wingmen on the tactical display. Simple commands like "scout ahead," "engage target," or "return to base" allow high-level direction while AI handles low-level execution including flight path planning, threat avoidance, and weapons release sequencing. This keeps pilot workload manageable even when controlling multiple drones simultaneously.</w:t>
      </w:r>
    </w:p>
    <w:p>
      <w:pPr>
        <w:jc w:val="both"/>
      </w:pPr>
      <w:r>
        <w:t>Sensor fusion combines the Gripen's radar with up to six Striker EODAS systems and multiple Sprinter ESM receivers to create a complete 360-degree picture impossible for any single aircraft to achieve alone. Drones detect threats the Gripen cannot see from behind or at low altitude, and the Gripen correlates all data to present a single fused view to the pilot. This comprehensive awareness dramatically improves survivability and effectiveness.</w:t>
      </w:r>
    </w:p>
    <w:p>
      <w:pPr>
        <w:pStyle w:val="Heading2"/>
      </w:pPr>
      <w:r>
        <w:t>Weapons Coordination and Electronic Warfare</w:t>
      </w:r>
    </w:p>
    <w:p>
      <w:pPr>
        <w:jc w:val="both"/>
      </w:pPr>
      <w:r>
        <w:t>Weapons coordination allows the Gripen to assign targets to drones based on their weapons fit and position. For example, directing a Striker to engage a radar site with SDBs while the Gripen engages a command bunker with a JASSM. Simultaneous time-on-target attacks overwhelm defenses that might successfully engage sequential attacks, and the Gripen retains human-in-the-loop authority for final weapons release approval.</w:t>
      </w:r>
    </w:p>
    <w:p>
      <w:pPr>
        <w:jc w:val="both"/>
      </w:pPr>
      <w:r>
        <w:t>Electronic warfare coordination has Sprinters and Strikers jamming enemy radars while the Gripen's internal EW system coordinates with drone systems to create moving bubbles of jamming that travel with the formation. The enemy cannot effectively track any platform in the package because the coordinated jamming creates a confused electromagnetic picture, and the distributed nature of the jamming makes it difficult to locate or suppress the sources.</w:t>
      </w:r>
    </w:p>
    <w:p>
      <w:pPr>
        <w:pStyle w:val="Heading2"/>
      </w:pPr>
      <w:r>
        <w:t>Canadian Force Structure</w:t>
      </w:r>
    </w:p>
    <w:p>
      <w:pPr>
        <w:jc w:val="both"/>
      </w:pPr>
      <w:r>
        <w:t>The proposed Canadian fleet for Phase 1 (2026-2032) would consist of 48 Gripen E/F fighters at $85 million each, totaling $4.08 billion. These would be distributed across four main operating bases with 12 aircraft at each location, fulfilling roles including NORAD continental air defense, NATO commitments, Arctic sovereignty patrols, and training.</w:t>
      </w:r>
    </w:p>
    <w:p>
      <w:pPr>
        <w:jc w:val="both"/>
      </w:pPr>
      <w:r>
        <w:t>The Gripen fleet would be supported by 72 Sprinter drones ($6 million each, $432 million total) and 36 Striker drones ($9.3 million each, $335 million total). The ratio of 1.5 Sprinters and 0.75 Strikers per Gripen has been optimized through operational modeling to provide the right balance of mass, precision, and command capacity. All platforms would be based at the same locations for simplified logistics and maintenance.</w:t>
      </w:r>
    </w:p>
    <w:tbl>
      <w:tblPr>
        <w:tblW w:w="5000" w:type="pct"/>
        <w:tblBorders>
          <w:top w:val="single" w:color="3d5a80" w:sz="12"/>
          <w:left w:val="nil"/>
          <w:bottom w:val="single" w:color="3d5a80" w:sz="12"/>
          <w:right w:val="nil"/>
          <w:insideH w:val="single" w:color="e2e8f0" w:sz="4"/>
          <w:insideV w:val="nil"/>
        </w:tblBorders>
      </w:tblPr>
      <w:tblGrid>
        <w:gridCol w:w="2000"/>
        <w:gridCol w:w="2000"/>
        <w:gridCol w:w="2000"/>
        <w:gridCol w:w="2000"/>
        <w:gridCol w:w="2000"/>
      </w:tblGrid>
      <w:tr>
        <w:trPr>
          <w:tblHeader/>
        </w:trPr>
        <w:tc>
          <w:tcPr>
            <w:tcW w:w="2000" w:type="dxa"/>
            <w:shd w:val="clear" w:fill="edf2f7"/>
          </w:tcPr>
          <w:p>
            <w:pPr>
              <w:spacing w:before="40" w:after="40"/>
              <w:ind w:firstLine="0"/>
            </w:pPr>
            <w:r>
              <w:rPr>
                <w:b/>
                <w:color w:val="1a1f2e"/>
                <w:sz w:val="18"/>
              </w:rPr>
              <w:t xml:space="preserve">Platform</w:t>
            </w:r>
          </w:p>
        </w:tc>
        <w:tc>
          <w:tcPr>
            <w:tcW w:w="2000" w:type="dxa"/>
            <w:shd w:val="clear" w:fill="edf2f7"/>
          </w:tcPr>
          <w:p>
            <w:pPr>
              <w:spacing w:before="40" w:after="40"/>
              <w:ind w:firstLine="0"/>
            </w:pPr>
            <w:r>
              <w:rPr>
                <w:b/>
                <w:color w:val="1a1f2e"/>
                <w:sz w:val="18"/>
              </w:rPr>
              <w:t xml:space="preserve">Quantity</w:t>
            </w:r>
          </w:p>
        </w:tc>
        <w:tc>
          <w:tcPr>
            <w:tcW w:w="2000" w:type="dxa"/>
            <w:shd w:val="clear" w:fill="edf2f7"/>
          </w:tcPr>
          <w:p>
            <w:pPr>
              <w:spacing w:before="40" w:after="40"/>
              <w:ind w:firstLine="0"/>
            </w:pPr>
            <w:r>
              <w:rPr>
                <w:b/>
                <w:color w:val="1a1f2e"/>
                <w:sz w:val="18"/>
              </w:rPr>
              <w:t xml:space="preserve">Unit Cost</w:t>
            </w:r>
          </w:p>
        </w:tc>
        <w:tc>
          <w:tcPr>
            <w:tcW w:w="2000" w:type="dxa"/>
            <w:shd w:val="clear" w:fill="edf2f7"/>
          </w:tcPr>
          <w:p>
            <w:pPr>
              <w:spacing w:before="40" w:after="40"/>
              <w:ind w:firstLine="0"/>
            </w:pPr>
            <w:r>
              <w:rPr>
                <w:b/>
                <w:color w:val="1a1f2e"/>
                <w:sz w:val="18"/>
              </w:rPr>
              <w:t xml:space="preserve">Total Cost</w:t>
            </w:r>
          </w:p>
        </w:tc>
        <w:tc>
          <w:tcPr>
            <w:tcW w:w="2000" w:type="dxa"/>
            <w:shd w:val="clear" w:fill="edf2f7"/>
          </w:tcPr>
          <w:p>
            <w:pPr>
              <w:spacing w:before="40" w:after="40"/>
              <w:ind w:firstLine="0"/>
            </w:pPr>
            <w:r>
              <w:rPr>
                <w:b/>
                <w:color w:val="1a1f2e"/>
                <w:sz w:val="18"/>
              </w:rPr>
              <w:t xml:space="preserve">Role</w:t>
            </w:r>
          </w:p>
        </w:tc>
      </w:tr>
      <w:tr>
        <w:tc>
          <w:tcPr>
            <w:tcW w:w="2000" w:type="dxa"/>
          </w:tcPr>
          <w:p>
            <w:pPr>
              <w:spacing w:before="40" w:after="40"/>
              <w:ind w:firstLine="0"/>
            </w:pPr>
            <w:r>
              <w:rPr>
                <w:color w:val="4a5568"/>
                <w:sz w:val="18"/>
              </w:rPr>
              <w:t xml:space="preserve">Gripen E</w:t>
            </w:r>
          </w:p>
        </w:tc>
        <w:tc>
          <w:tcPr>
            <w:tcW w:w="2000" w:type="dxa"/>
          </w:tcPr>
          <w:p>
            <w:pPr>
              <w:spacing w:before="40" w:after="40"/>
              <w:ind w:firstLine="0"/>
            </w:pPr>
            <w:r>
              <w:rPr>
                <w:color w:val="4a5568"/>
                <w:sz w:val="18"/>
              </w:rPr>
              <w:t xml:space="preserve">48</w:t>
            </w:r>
          </w:p>
        </w:tc>
        <w:tc>
          <w:tcPr>
            <w:tcW w:w="2000" w:type="dxa"/>
          </w:tcPr>
          <w:p>
            <w:pPr>
              <w:spacing w:before="40" w:after="40"/>
              <w:ind w:firstLine="0"/>
            </w:pPr>
            <w:r>
              <w:rPr>
                <w:color w:val="4a5568"/>
                <w:sz w:val="18"/>
              </w:rPr>
              <w:t xml:space="preserve">$85M</w:t>
            </w:r>
          </w:p>
        </w:tc>
        <w:tc>
          <w:tcPr>
            <w:tcW w:w="2000" w:type="dxa"/>
          </w:tcPr>
          <w:p>
            <w:pPr>
              <w:spacing w:before="40" w:after="40"/>
              <w:ind w:firstLine="0"/>
            </w:pPr>
            <w:r>
              <w:rPr>
                <w:color w:val="4a5568"/>
                <w:sz w:val="18"/>
              </w:rPr>
              <w:t xml:space="preserve">$4,080M</w:t>
            </w:r>
          </w:p>
        </w:tc>
        <w:tc>
          <w:tcPr>
            <w:tcW w:w="2000" w:type="dxa"/>
          </w:tcPr>
          <w:p>
            <w:pPr>
              <w:spacing w:before="40" w:after="40"/>
              <w:ind w:firstLine="0"/>
            </w:pPr>
            <w:r>
              <w:rPr>
                <w:color w:val="4a5568"/>
                <w:sz w:val="18"/>
              </w:rPr>
              <w:t xml:space="preserve">Command, heavy strike, air defense</w:t>
            </w:r>
          </w:p>
        </w:tc>
      </w:tr>
      <w:tr>
        <w:tc>
          <w:tcPr>
            <w:tcW w:w="2000" w:type="dxa"/>
          </w:tcPr>
          <w:p>
            <w:pPr>
              <w:spacing w:before="40" w:after="40"/>
              <w:ind w:firstLine="0"/>
            </w:pPr>
            <w:r>
              <w:rPr>
                <w:color w:val="4a5568"/>
                <w:sz w:val="18"/>
              </w:rPr>
              <w:t xml:space="preserve">Sprinter</w:t>
            </w:r>
          </w:p>
        </w:tc>
        <w:tc>
          <w:tcPr>
            <w:tcW w:w="2000" w:type="dxa"/>
          </w:tcPr>
          <w:p>
            <w:pPr>
              <w:spacing w:before="40" w:after="40"/>
              <w:ind w:firstLine="0"/>
            </w:pPr>
            <w:r>
              <w:rPr>
                <w:color w:val="4a5568"/>
                <w:sz w:val="18"/>
              </w:rPr>
              <w:t xml:space="preserve">72</w:t>
            </w:r>
          </w:p>
        </w:tc>
        <w:tc>
          <w:tcPr>
            <w:tcW w:w="2000" w:type="dxa"/>
          </w:tcPr>
          <w:p>
            <w:pPr>
              <w:spacing w:before="40" w:after="40"/>
              <w:ind w:firstLine="0"/>
            </w:pPr>
            <w:r>
              <w:rPr>
                <w:color w:val="4a5568"/>
                <w:sz w:val="18"/>
              </w:rPr>
              <w:t xml:space="preserve">$6M</w:t>
            </w:r>
          </w:p>
        </w:tc>
        <w:tc>
          <w:tcPr>
            <w:tcW w:w="2000" w:type="dxa"/>
          </w:tcPr>
          <w:p>
            <w:pPr>
              <w:spacing w:before="40" w:after="40"/>
              <w:ind w:firstLine="0"/>
            </w:pPr>
            <w:r>
              <w:rPr>
                <w:color w:val="4a5568"/>
                <w:sz w:val="18"/>
              </w:rPr>
              <w:t xml:space="preserve">$432M</w:t>
            </w:r>
          </w:p>
        </w:tc>
        <w:tc>
          <w:tcPr>
            <w:tcW w:w="2000" w:type="dxa"/>
          </w:tcPr>
          <w:p>
            <w:pPr>
              <w:spacing w:before="40" w:after="40"/>
              <w:ind w:firstLine="0"/>
            </w:pPr>
            <w:r>
              <w:rPr>
                <w:color w:val="4a5568"/>
                <w:sz w:val="18"/>
              </w:rPr>
              <w:t xml:space="preserve">SEAD/DEAD, decoy, ISR, EW</w:t>
            </w:r>
          </w:p>
        </w:tc>
      </w:tr>
      <w:tr>
        <w:tc>
          <w:tcPr>
            <w:tcW w:w="2000" w:type="dxa"/>
          </w:tcPr>
          <w:p>
            <w:pPr>
              <w:spacing w:before="40" w:after="40"/>
              <w:ind w:firstLine="0"/>
            </w:pPr>
            <w:r>
              <w:rPr>
                <w:color w:val="4a5568"/>
                <w:sz w:val="18"/>
              </w:rPr>
              <w:t xml:space="preserve">Striker</w:t>
            </w:r>
          </w:p>
        </w:tc>
        <w:tc>
          <w:tcPr>
            <w:tcW w:w="2000" w:type="dxa"/>
          </w:tcPr>
          <w:p>
            <w:pPr>
              <w:spacing w:before="40" w:after="40"/>
              <w:ind w:firstLine="0"/>
            </w:pPr>
            <w:r>
              <w:rPr>
                <w:color w:val="4a5568"/>
                <w:sz w:val="18"/>
              </w:rPr>
              <w:t xml:space="preserve">36</w:t>
            </w:r>
          </w:p>
        </w:tc>
        <w:tc>
          <w:tcPr>
            <w:tcW w:w="2000" w:type="dxa"/>
          </w:tcPr>
          <w:p>
            <w:pPr>
              <w:spacing w:before="40" w:after="40"/>
              <w:ind w:firstLine="0"/>
            </w:pPr>
            <w:r>
              <w:rPr>
                <w:color w:val="4a5568"/>
                <w:sz w:val="18"/>
              </w:rPr>
              <w:t xml:space="preserve">$9.3M</w:t>
            </w:r>
          </w:p>
        </w:tc>
        <w:tc>
          <w:tcPr>
            <w:tcW w:w="2000" w:type="dxa"/>
          </w:tcPr>
          <w:p>
            <w:pPr>
              <w:spacing w:before="40" w:after="40"/>
              <w:ind w:firstLine="0"/>
            </w:pPr>
            <w:r>
              <w:rPr>
                <w:color w:val="4a5568"/>
                <w:sz w:val="18"/>
              </w:rPr>
              <w:t xml:space="preserve">$335M</w:t>
            </w:r>
          </w:p>
        </w:tc>
        <w:tc>
          <w:tcPr>
            <w:tcW w:w="2000" w:type="dxa"/>
          </w:tcPr>
          <w:p>
            <w:pPr>
              <w:spacing w:before="40" w:after="40"/>
              <w:ind w:firstLine="0"/>
            </w:pPr>
            <w:r>
              <w:rPr>
                <w:color w:val="4a5568"/>
                <w:sz w:val="18"/>
              </w:rPr>
              <w:t xml:space="preserve">Precision strike, loyal wingman, persistent EW</w:t>
            </w:r>
          </w:p>
        </w:tc>
      </w:tr>
    </w:tbl>
    <w:p>
      <w:pPr>
        <w:pStyle w:val="Heading1"/>
      </w:pPr>
      <w:r>
        <w:t>Economic Benefits</w:t>
      </w:r>
      <w:bookmarkStart w:name="_Toc007" w:id="7"/>
      <w:bookmarkEnd w:id="7"/>
    </w:p>
    <w:p>
      <w:pPr>
        <w:jc w:val="both"/>
      </w:pPr>
      <w:r>
        <w:t>The Sprinter &amp; Striker concept is not merely a military proposal -- it is an economic strategy designed to transform Canada's defense industrial base, create thousands of high-value jobs, and establish Canada as a leader in the rapidly growing global market for autonomous combat aircraft. The economic case for this approach is as compelling as the operational case, and in some respects even more transformative.</w:t>
      </w:r>
    </w:p>
    <w:p>
      <w:pPr>
        <w:pStyle w:val="Heading2"/>
      </w:pPr>
      <w:r>
        <w:t>Acquisition and Operating Cost Savings</w:t>
      </w:r>
    </w:p>
    <w:p>
      <w:pPr>
        <w:jc w:val="both"/>
      </w:pPr>
      <w:r>
        <w:t>The acquisition cost comparison reveals stark differences between approaches. The F-35-only option following the current plan requires 88 F-35As at approximately $115 million CAD each, totaling $10.1 billion, plus $5.2 billion for weapons and support, $2.8 billion for infrastructure, and $900 million for training, reaching a total program cost of $19 billion.</w:t>
      </w:r>
    </w:p>
    <w:p>
      <w:pPr>
        <w:jc w:val="both"/>
      </w:pPr>
      <w:r>
        <w:t>The Gripen-plus-drones alternative costs $4.08 billion for 48 Gripens, $432 million for 72 Sprinters, $335 million for 36 Strikers, $2.5 billion for weapons and support, $1.2 billion for infrastructure, and $800 million for training, totaling $9.24 billion. This represents savings of $9.76 billion -- capital that can be redirected toward Tempest partnership entry and other defense priorities.</w:t>
      </w:r>
    </w:p>
    <w:p>
      <w:pPr>
        <w:jc w:val="both"/>
      </w:pPr>
      <w:r>
        <w:t>Annual operating costs show even more dramatic differences. An 88-aircraft F-35 fleet flying 22,000 hours per year at $36,000 per hour costs $792 million USD ($1.07 billion CAD) annually for flying operations alone. Adding $450 million for maintenance and support brings the total to $1.52 billion CAD per year.</w:t>
      </w:r>
    </w:p>
    <w:p>
      <w:pPr>
        <w:jc w:val="both"/>
      </w:pPr>
      <w:r>
        <w:t>The Gripen-plus-drone fleet with 48 Gripens flying 15,000 hours at $11,000 costs $165 million. 72 Sprinters flying 18,000 hours at $1,200 costs $22 million. 36 Strikers flying 12,000 hours at $1,600 costs $19 million. Adding $180 million for maintenance and support brings the total to $386 million CAD per year -- annual savings of $1.13 billion.</w:t>
      </w:r>
    </w:p>
    <w:p>
      <w:pPr>
        <w:pStyle w:val="Heading2"/>
      </w:pPr>
      <w:r>
        <w:t>Domestic Manufacturing and Job Creation</w:t>
      </w:r>
    </w:p>
    <w:p>
      <w:pPr>
        <w:jc w:val="both"/>
      </w:pPr>
      <w:r>
        <w:t>The domestic production plan unfolds in three phases, creating substantial economic benefits across Canadian industry:</w:t>
      </w:r>
    </w:p>
    <w:p>
      <w:pPr>
        <w:pStyle w:val="Heading3"/>
      </w:pPr>
      <w:r>
        <w:t>Phase 1: Licensed Assembly (2026-2028)</w:t>
      </w:r>
    </w:p>
    <w:p>
      <w:pPr>
        <w:jc w:val="both"/>
      </w:pPr>
      <w:r>
        <w:t>Bombardier's Mirabel facility in Quebec handles final assembly of drones at a volume of 12 Sprinters and 6 Strikers per year. This creates 850 direct jobs and begins technology transfer in composite manufacturing techniques, out-of-autoclave curing processes, and radar-absorbent material application.</w:t>
      </w:r>
    </w:p>
    <w:p>
      <w:pPr>
        <w:pStyle w:val="Heading3"/>
      </w:pPr>
      <w:r>
        <w:t>Phase 2: Full Production (2029-2032)</w:t>
      </w:r>
    </w:p>
    <w:p>
      <w:pPr>
        <w:jc w:val="both"/>
      </w:pPr>
      <w:r>
        <w:t>Production volume increases to 24 Sprinters and 12 Strikers per year with full domestic capability. CAE in Montreal develops mission systems and autonomy software. MDA in Kingston produces radar and electro-optical sensors. Pratt &amp; Whitney Canada conducts engine maintenance, repair, and overhaul plus performance upgrades. This phase creates 2,200 direct jobs and 5,000 indirect supply chain positions across Ontario, Quebec, and Atlantic Canada.</w:t>
      </w:r>
    </w:p>
    <w:p>
      <w:pPr>
        <w:pStyle w:val="Heading3"/>
      </w:pPr>
      <w:r>
        <w:t>Phase 3: Export Hub (2033+)</w:t>
      </w:r>
    </w:p>
    <w:p>
      <w:pPr>
        <w:jc w:val="both"/>
      </w:pPr>
      <w:r>
        <w:t>Canada establishes itself as an export hub for Canadian-built variants targeting markets like Australia, Finland, Poland, and other NATO allies seeking affordable autonomous combat aircraft. Arctic-optimized modifications represent proprietary Canadian technology with unique value in cold-climate operations. Export revenue potential reaches $2-4 billion by 2040, creating a sustainable aerospace industry segment that outlives the initial procurement program.</w:t>
      </w:r>
    </w:p>
    <w:p>
      <w:pPr>
        <w:pStyle w:val="Heading2"/>
      </w:pPr>
      <w:r>
        <w:t>Gripen Industrial Participation</w:t>
      </w:r>
    </w:p>
    <w:p>
      <w:pPr>
        <w:jc w:val="both"/>
      </w:pPr>
      <w:r>
        <w:t>Saab's historical model offers 110% industrial offsets with guaranteed participation. For Canada, this translates to:</w:t>
      </w:r>
    </w:p>
    <w:p>
      <w:pPr>
        <w:numPr>
          <w:ilvl w:val="0"/>
          <w:numId w:val="1"/>
        </w:numPr>
      </w:pPr>
      <w:r>
        <w:t>Bombardier: Composite wing and fuselage sections manufactured in Montreal</w:t>
      </w:r>
    </w:p>
    <w:p>
      <w:pPr>
        <w:numPr>
          <w:ilvl w:val="0"/>
          <w:numId w:val="1"/>
        </w:numPr>
      </w:pPr>
      <w:r>
        <w:t>CAE: Mission systems integration, simulators, and training systems in Montreal</w:t>
      </w:r>
    </w:p>
    <w:p>
      <w:pPr>
        <w:numPr>
          <w:ilvl w:val="0"/>
          <w:numId w:val="1"/>
        </w:numPr>
      </w:pPr>
      <w:r>
        <w:t>IMP Aerospace: Maintenance, repair, and overhaul hub in Halifax</w:t>
      </w:r>
    </w:p>
    <w:p>
      <w:pPr>
        <w:numPr>
          <w:ilvl w:val="0"/>
          <w:numId w:val="1"/>
        </w:numPr>
      </w:pPr>
      <w:r>
        <w:t>Pratt &amp; Whitney Canada: F414 engine depot and performance upgrades in Montreal</w:t>
      </w:r>
    </w:p>
    <w:p>
      <w:pPr>
        <w:numPr>
          <w:ilvl w:val="0"/>
          <w:numId w:val="1"/>
        </w:numPr>
      </w:pPr>
      <w:r>
        <w:t>Local content by value: 35-40%, creating 3,500 direct jobs</w:t>
      </w:r>
    </w:p>
    <w:p>
      <w:pPr>
        <w:jc w:val="both"/>
      </w:pPr>
      <w:r>
        <w:t>This industrial footprint far exceeds the approximately 200 jobs created by 2% Canadian content in the F-35 program. More importantly, it builds sovereign capability: Canada would maintain, upgrade, and potentially export Gripens under license, preserving operational independence and industrial know-how.</w:t>
      </w:r>
    </w:p>
    <w:p>
      <w:pPr>
        <w:pStyle w:val="Heading1"/>
      </w:pPr>
      <w:r>
        <w:t>Replacing Canada's Auto Industry</w:t>
      </w:r>
      <w:bookmarkStart w:name="_Toc008" w:id="8"/>
      <w:bookmarkEnd w:id="8"/>
    </w:p>
    <w:p>
      <w:pPr>
        <w:jc w:val="both"/>
      </w:pPr>
      <w:r>
        <w:t>Canada's automotive industry faces an existential crisis. American tariffs of 25% on Canadian-assembled vehicles, combined with the accelerating transition to electric vehicles and the concentration of EV manufacturing in the American South, threaten to eliminate hundreds of thousands of jobs that have anchored Ontario's economy for generations. The question is no longer whether Canada's auto industry will shrink, but what will replace it.</w:t>
      </w:r>
    </w:p>
    <w:p>
      <w:pPr>
        <w:pStyle w:val="Heading2"/>
      </w:pPr>
      <w:r>
        <w:t>The Automotive Crisis in Numbers</w:t>
      </w:r>
    </w:p>
    <w:p>
      <w:pPr>
        <w:jc w:val="both"/>
      </w:pPr>
      <w:r>
        <w:t>The Canadian automotive sector directly employs approximately 125,000 workers, with another 400,000 jobs in related supply chains. These are high-wage, unionized positions concentrated in Southern Ontario, generating billions in economic activity annually. However, the sector's vulnerability has become starkly apparent:</w:t>
      </w:r>
    </w:p>
    <w:p>
      <w:pPr>
        <w:numPr>
          <w:ilvl w:val="0"/>
          <w:numId w:val="1"/>
        </w:numPr>
      </w:pPr>
      <w:r>
        <w:t>25% U.S. tariffs on Canadian-assembled vehicles eliminate the cost advantage of Ontario production for the American market, which accounts for 85% of Canadian auto exports</w:t>
      </w:r>
    </w:p>
    <w:p>
      <w:pPr>
        <w:numPr>
          <w:ilvl w:val="0"/>
          <w:numId w:val="1"/>
        </w:numPr>
      </w:pPr>
      <w:r>
        <w:t>Major automakers are redirecting EV investment to the United States to access Inflation Reduction Act subsidies and avoid tariff exposure</w:t>
      </w:r>
    </w:p>
    <w:p>
      <w:pPr>
        <w:numPr>
          <w:ilvl w:val="0"/>
          <w:numId w:val="1"/>
        </w:numPr>
      </w:pPr>
      <w:r>
        <w:t>The transition to EVs reduces labor content per vehicle by an estimated 30%, as electric powertrains require fewer components than internal combustion engines</w:t>
      </w:r>
    </w:p>
    <w:p>
      <w:pPr>
        <w:numPr>
          <w:ilvl w:val="0"/>
          <w:numId w:val="1"/>
        </w:numPr>
      </w:pPr>
      <w:r>
        <w:t>Ontario's legacy auto plants face obsolescence as their product lines transition to EV platforms that may be manufactured elsewhere</w:t>
      </w:r>
    </w:p>
    <w:p>
      <w:pPr>
        <w:jc w:val="both"/>
      </w:pPr>
      <w:r>
        <w:t>The Government of Ontario estimates that without intervention, the sector could lose 50,000-70,000 direct jobs by 2035, with cascading effects through the supply chain. The question is urgent: what industry can absorb this displaced workforce and generate comparable economic value?</w:t>
      </w:r>
    </w:p>
    <w:p>
      <w:pPr>
        <w:pStyle w:val="Heading2"/>
      </w:pPr>
      <w:r>
        <w:t>Aerospace as the Natural Successor</w:t>
      </w:r>
    </w:p>
    <w:p>
      <w:pPr>
        <w:jc w:val="both"/>
      </w:pPr>
      <w:r>
        <w:t>Aerospace manufacturing is the natural successor to automotive for several reasons. Both industries require precision manufacturing, advanced materials, skilled assembly, and rigorous quality control. The tooling, facilities, and workforce skills that Ontario has developed for automotive production transfer directly to aerospace applications. Critically, aerospace is less vulnerable to the specific pressures crushing automotive: it is less exposed to tariff-driven trade disruption, it is not undergoing a disruptive technology transition comparable to the EV shift, and it benefits from sustained government demand through defense procurement.</w:t>
      </w:r>
    </w:p>
    <w:p>
      <w:pPr>
        <w:jc w:val="both"/>
      </w:pPr>
      <w:r>
        <w:t>The Sprinter &amp; Striker program would establish Canada as a significant player in the global unmanned combat aircraft market, which is projected to exceed $25 billion annually by 2035. By building domestic production capacity for advanced military drones, Canada creates a foundation that can serve both military and civilian markets: surveillance drones for Arctic monitoring and border security, agricultural drones for precision farming, and eventually autonomous cargo aircraft for remote communities.</w:t>
      </w:r>
    </w:p>
    <w:p>
      <w:pPr>
        <w:pStyle w:val="Heading2"/>
      </w:pPr>
      <w:r>
        <w:t>Workforce Transition</w:t>
      </w:r>
    </w:p>
    <w:p>
      <w:pPr>
        <w:jc w:val="both"/>
      </w:pPr>
      <w:r>
        <w:t>The workforce transition from automotive to aerospace is more feasible than commonly assumed. Ontario's automotive workers possess skills that transfer directly:</w:t>
      </w:r>
    </w:p>
    <w:tbl>
      <w:tblPr>
        <w:tblW w:w="5000" w:type="pct"/>
        <w:tblBorders>
          <w:top w:val="single" w:color="3d5a80" w:sz="12"/>
          <w:left w:val="nil"/>
          <w:bottom w:val="single" w:color="3d5a80" w:sz="12"/>
          <w:right w:val="nil"/>
          <w:insideH w:val="single" w:color="e2e8f0" w:sz="4"/>
          <w:insideV w:val="nil"/>
        </w:tblBorders>
      </w:tblPr>
      <w:tblGrid>
        <w:gridCol w:w="3333"/>
        <w:gridCol w:w="3333"/>
        <w:gridCol w:w="3333"/>
      </w:tblGrid>
      <w:tr>
        <w:trPr>
          <w:tblHeader/>
        </w:trPr>
        <w:tc>
          <w:tcPr>
            <w:tcW w:w="3333" w:type="dxa"/>
            <w:shd w:val="clear" w:fill="edf2f7"/>
          </w:tcPr>
          <w:p>
            <w:pPr>
              <w:spacing w:before="40" w:after="40"/>
              <w:ind w:firstLine="0"/>
            </w:pPr>
            <w:r>
              <w:rPr>
                <w:b/>
                <w:color w:val="1a1f2e"/>
                <w:sz w:val="18"/>
              </w:rPr>
              <w:t xml:space="preserve">Auto Skill</w:t>
            </w:r>
          </w:p>
        </w:tc>
        <w:tc>
          <w:tcPr>
            <w:tcW w:w="3333" w:type="dxa"/>
            <w:shd w:val="clear" w:fill="edf2f7"/>
          </w:tcPr>
          <w:p>
            <w:pPr>
              <w:spacing w:before="40" w:after="40"/>
              <w:ind w:firstLine="0"/>
            </w:pPr>
            <w:r>
              <w:rPr>
                <w:b/>
                <w:color w:val="1a1f2e"/>
                <w:sz w:val="18"/>
              </w:rPr>
              <w:t xml:space="preserve">Aerospace Application</w:t>
            </w:r>
          </w:p>
        </w:tc>
        <w:tc>
          <w:tcPr>
            <w:tcW w:w="3333" w:type="dxa"/>
            <w:shd w:val="clear" w:fill="edf2f7"/>
          </w:tcPr>
          <w:p>
            <w:pPr>
              <w:spacing w:before="40" w:after="40"/>
              <w:ind w:firstLine="0"/>
            </w:pPr>
            <w:r>
              <w:rPr>
                <w:b/>
                <w:color w:val="1a1f2e"/>
                <w:sz w:val="18"/>
              </w:rPr>
              <w:t xml:space="preserve">Additional Training Required</w:t>
            </w:r>
          </w:p>
        </w:tc>
      </w:tr>
      <w:tr>
        <w:tc>
          <w:tcPr>
            <w:tcW w:w="3333" w:type="dxa"/>
          </w:tcPr>
          <w:p>
            <w:pPr>
              <w:spacing w:before="40" w:after="40"/>
              <w:ind w:firstLine="0"/>
            </w:pPr>
            <w:r>
              <w:rPr>
                <w:color w:val="4a5568"/>
                <w:sz w:val="18"/>
              </w:rPr>
              <w:t xml:space="preserve">CNC Machining</w:t>
            </w:r>
          </w:p>
        </w:tc>
        <w:tc>
          <w:tcPr>
            <w:tcW w:w="3333" w:type="dxa"/>
          </w:tcPr>
          <w:p>
            <w:pPr>
              <w:spacing w:before="40" w:after="40"/>
              <w:ind w:firstLine="0"/>
            </w:pPr>
            <w:r>
              <w:rPr>
                <w:color w:val="4a5568"/>
                <w:sz w:val="18"/>
              </w:rPr>
              <w:t xml:space="preserve">Aircraft component fabrication</w:t>
            </w:r>
          </w:p>
        </w:tc>
        <w:tc>
          <w:tcPr>
            <w:tcW w:w="3333" w:type="dxa"/>
          </w:tcPr>
          <w:p>
            <w:pPr>
              <w:spacing w:before="40" w:after="40"/>
              <w:ind w:firstLine="0"/>
            </w:pPr>
            <w:r>
              <w:rPr>
                <w:color w:val="4a5568"/>
                <w:sz w:val="18"/>
              </w:rPr>
              <w:t xml:space="preserve">3-6 months (materials/tolerances)</w:t>
            </w:r>
          </w:p>
        </w:tc>
      </w:tr>
      <w:tr>
        <w:tc>
          <w:tcPr>
            <w:tcW w:w="3333" w:type="dxa"/>
          </w:tcPr>
          <w:p>
            <w:pPr>
              <w:spacing w:before="40" w:after="40"/>
              <w:ind w:firstLine="0"/>
            </w:pPr>
            <w:r>
              <w:rPr>
                <w:color w:val="4a5568"/>
                <w:sz w:val="18"/>
              </w:rPr>
              <w:t xml:space="preserve">Composite Manufacturing</w:t>
            </w:r>
          </w:p>
        </w:tc>
        <w:tc>
          <w:tcPr>
            <w:tcW w:w="3333" w:type="dxa"/>
          </w:tcPr>
          <w:p>
            <w:pPr>
              <w:spacing w:before="40" w:after="40"/>
              <w:ind w:firstLine="0"/>
            </w:pPr>
            <w:r>
              <w:rPr>
                <w:color w:val="4a5568"/>
                <w:sz w:val="18"/>
              </w:rPr>
              <w:t xml:space="preserve">Airframe structures, RAM application</w:t>
            </w:r>
          </w:p>
        </w:tc>
        <w:tc>
          <w:tcPr>
            <w:tcW w:w="3333" w:type="dxa"/>
          </w:tcPr>
          <w:p>
            <w:pPr>
              <w:spacing w:before="40" w:after="40"/>
              <w:ind w:firstLine="0"/>
            </w:pPr>
            <w:r>
              <w:rPr>
                <w:color w:val="4a5568"/>
                <w:sz w:val="18"/>
              </w:rPr>
              <w:t xml:space="preserve">6-12 months (aerospace standards)</w:t>
            </w:r>
          </w:p>
        </w:tc>
      </w:tr>
      <w:tr>
        <w:tc>
          <w:tcPr>
            <w:tcW w:w="3333" w:type="dxa"/>
          </w:tcPr>
          <w:p>
            <w:pPr>
              <w:spacing w:before="40" w:after="40"/>
              <w:ind w:firstLine="0"/>
            </w:pPr>
            <w:r>
              <w:rPr>
                <w:color w:val="4a5568"/>
                <w:sz w:val="18"/>
              </w:rPr>
              <w:t xml:space="preserve">Quality Control / NDT</w:t>
            </w:r>
          </w:p>
        </w:tc>
        <w:tc>
          <w:tcPr>
            <w:tcW w:w="3333" w:type="dxa"/>
          </w:tcPr>
          <w:p>
            <w:pPr>
              <w:spacing w:before="40" w:after="40"/>
              <w:ind w:firstLine="0"/>
            </w:pPr>
            <w:r>
              <w:rPr>
                <w:color w:val="4a5568"/>
                <w:sz w:val="18"/>
              </w:rPr>
              <w:t xml:space="preserve">Airworthiness inspection</w:t>
            </w:r>
          </w:p>
        </w:tc>
        <w:tc>
          <w:tcPr>
            <w:tcW w:w="3333" w:type="dxa"/>
          </w:tcPr>
          <w:p>
            <w:pPr>
              <w:spacing w:before="40" w:after="40"/>
              <w:ind w:firstLine="0"/>
            </w:pPr>
            <w:r>
              <w:rPr>
                <w:color w:val="4a5568"/>
                <w:sz w:val="18"/>
              </w:rPr>
              <w:t xml:space="preserve">6 months (certification programs)</w:t>
            </w:r>
          </w:p>
        </w:tc>
      </w:tr>
      <w:tr>
        <w:tc>
          <w:tcPr>
            <w:tcW w:w="3333" w:type="dxa"/>
          </w:tcPr>
          <w:p>
            <w:pPr>
              <w:spacing w:before="40" w:after="40"/>
              <w:ind w:firstLine="0"/>
            </w:pPr>
            <w:r>
              <w:rPr>
                <w:color w:val="4a5568"/>
                <w:sz w:val="18"/>
              </w:rPr>
              <w:t xml:space="preserve">Assembly Line Work</w:t>
            </w:r>
          </w:p>
        </w:tc>
        <w:tc>
          <w:tcPr>
            <w:tcW w:w="3333" w:type="dxa"/>
          </w:tcPr>
          <w:p>
            <w:pPr>
              <w:spacing w:before="40" w:after="40"/>
              <w:ind w:firstLine="0"/>
            </w:pPr>
            <w:r>
              <w:rPr>
                <w:color w:val="4a5568"/>
                <w:sz w:val="18"/>
              </w:rPr>
              <w:t xml:space="preserve">Airframe assembly, systems integration</w:t>
            </w:r>
          </w:p>
        </w:tc>
        <w:tc>
          <w:tcPr>
            <w:tcW w:w="3333" w:type="dxa"/>
          </w:tcPr>
          <w:p>
            <w:pPr>
              <w:spacing w:before="40" w:after="40"/>
              <w:ind w:firstLine="0"/>
            </w:pPr>
            <w:r>
              <w:rPr>
                <w:color w:val="4a5568"/>
                <w:sz w:val="18"/>
              </w:rPr>
              <w:t xml:space="preserve">3-6 months (procedures/docs)</w:t>
            </w:r>
          </w:p>
        </w:tc>
      </w:tr>
      <w:tr>
        <w:tc>
          <w:tcPr>
            <w:tcW w:w="3333" w:type="dxa"/>
          </w:tcPr>
          <w:p>
            <w:pPr>
              <w:spacing w:before="40" w:after="40"/>
              <w:ind w:firstLine="0"/>
            </w:pPr>
            <w:r>
              <w:rPr>
                <w:color w:val="4a5568"/>
                <w:sz w:val="18"/>
              </w:rPr>
              <w:t xml:space="preserve">Electrical Systems</w:t>
            </w:r>
          </w:p>
        </w:tc>
        <w:tc>
          <w:tcPr>
            <w:tcW w:w="3333" w:type="dxa"/>
          </w:tcPr>
          <w:p>
            <w:pPr>
              <w:spacing w:before="40" w:after="40"/>
              <w:ind w:firstLine="0"/>
            </w:pPr>
            <w:r>
              <w:rPr>
                <w:color w:val="4a5568"/>
                <w:sz w:val="18"/>
              </w:rPr>
              <w:t xml:space="preserve">Avionics, sensor integration, EW systems</w:t>
            </w:r>
          </w:p>
        </w:tc>
        <w:tc>
          <w:tcPr>
            <w:tcW w:w="3333" w:type="dxa"/>
          </w:tcPr>
          <w:p>
            <w:pPr>
              <w:spacing w:before="40" w:after="40"/>
              <w:ind w:firstLine="0"/>
            </w:pPr>
            <w:r>
              <w:rPr>
                <w:color w:val="4a5568"/>
                <w:sz w:val="18"/>
              </w:rPr>
              <w:t xml:space="preserve">6-12 months (military standards)</w:t>
            </w:r>
          </w:p>
        </w:tc>
      </w:tr>
      <w:tr>
        <w:tc>
          <w:tcPr>
            <w:tcW w:w="3333" w:type="dxa"/>
          </w:tcPr>
          <w:p>
            <w:pPr>
              <w:spacing w:before="40" w:after="40"/>
              <w:ind w:firstLine="0"/>
            </w:pPr>
            <w:r>
              <w:rPr>
                <w:color w:val="4a5568"/>
                <w:sz w:val="18"/>
              </w:rPr>
              <w:t xml:space="preserve">Program Management</w:t>
            </w:r>
          </w:p>
        </w:tc>
        <w:tc>
          <w:tcPr>
            <w:tcW w:w="3333" w:type="dxa"/>
          </w:tcPr>
          <w:p>
            <w:pPr>
              <w:spacing w:before="40" w:after="40"/>
              <w:ind w:firstLine="0"/>
            </w:pPr>
            <w:r>
              <w:rPr>
                <w:color w:val="4a5568"/>
                <w:sz w:val="18"/>
              </w:rPr>
              <w:t xml:space="preserve">Defense procurement, project oversight</w:t>
            </w:r>
          </w:p>
        </w:tc>
        <w:tc>
          <w:tcPr>
            <w:tcW w:w="3333" w:type="dxa"/>
          </w:tcPr>
          <w:p>
            <w:pPr>
              <w:spacing w:before="40" w:after="40"/>
              <w:ind w:firstLine="0"/>
            </w:pPr>
            <w:r>
              <w:rPr>
                <w:color w:val="4a5568"/>
                <w:sz w:val="18"/>
              </w:rPr>
              <w:t xml:space="preserve">3-6 months (regulations/process)</w:t>
            </w:r>
          </w:p>
        </w:tc>
      </w:tr>
    </w:tbl>
    <w:p>
      <w:pPr>
        <w:jc w:val="both"/>
      </w:pPr>
      <w:r>
        <w:t>With targeted retraining programs funded by the $9.76 billion in procurement savings, Ontario's displaced auto workers could transition into aerospace manufacturing with minimal disruption. The jobs created would be comparable in wages -- often superior -- and would be located in the same geographic region, avoiding the social disruption of mass migration for employment.</w:t>
      </w:r>
    </w:p>
    <w:p>
      <w:pPr>
        <w:pStyle w:val="Heading2"/>
      </w:pPr>
      <w:r>
        <w:t>The Multiplier Effect</w:t>
      </w:r>
    </w:p>
    <w:p>
      <w:pPr>
        <w:jc w:val="both"/>
      </w:pPr>
      <w:r>
        <w:t>Defense aerospace spending generates among the highest economic multipliers of any government investment. Studies by the Canadian Association of Defence and Security Industries (CADSI) indicate that every $1 million in defense procurement creates approximately 15 direct and indirect jobs. The $9.24 billion Gripen-plus-drone program would therefore generate approximately 138,000 job-years of employment over the implementation period.</w:t>
      </w:r>
    </w:p>
    <w:p>
      <w:pPr>
        <w:jc w:val="both"/>
      </w:pPr>
      <w:r>
        <w:t>Beyond direct employment, the program would stimulate Canadian advanced manufacturing capabilities with spillover benefits to civilian industries. Composite manufacturing expertise developed for drone airframes transfers to wind turbine blades, lightweight automotive components, and civil aircraft parts. Autonomy and AI capabilities developed for drone mission systems apply to autonomous vehicles, mining equipment, and agricultural robotics. Sensor and electronic warfare technology has direct civilian applications in telecommunications, medical imaging, and environmental monitoring.</w:t>
      </w:r>
    </w:p>
    <w:p>
      <w:pPr>
        <w:pStyle w:val="Heading2"/>
      </w:pPr>
      <w:r>
        <w:t>Gripen Manufacturing in Canada</w:t>
      </w:r>
    </w:p>
    <w:p>
      <w:pPr>
        <w:jc w:val="both"/>
      </w:pPr>
      <w:r>
        <w:t>Building Gripens in Canada under license from Saab provides an additional industrial stimulus beyond the drone program. Saab has demonstrated willingness to establish final assembly lines in customer nations, as it has done in Brazil with the Gripen E production facility in Sao Paulo state. A Canadian Gripen assembly line at Bombardier's Mirabel facility would create 2,000-3,000 direct jobs in airframe assembly, systems integration, and flight testing.</w:t>
      </w:r>
    </w:p>
    <w:p>
      <w:pPr>
        <w:jc w:val="both"/>
      </w:pPr>
      <w:r>
        <w:t>The Gripen's open architecture enables Canadian firms to develop and integrate domestic systems, creating a Canadian variant optimized for NORAD and Arctic operations. This customization work generates additional engineering jobs and intellectual property that Canada can license to other Gripen operators. Over the aircraft's service life to 2055, Canadian Gripen sustainment and upgrade work would create an estimated 5,000 additional jobs in maintenance, repair, and overhaul facilities across the country.</w:t>
      </w:r>
    </w:p>
    <w:p>
      <w:pPr>
        <w:pStyle w:val="Heading1"/>
      </w:pPr>
      <w:r>
        <w:t>Technical Specifications</w:t>
      </w:r>
      <w:bookmarkStart w:name="_Toc009" w:id="9"/>
      <w:bookmarkEnd w:id="9"/>
    </w:p>
    <w:p>
      <w:pPr>
        <w:jc w:val="both"/>
      </w:pPr>
      <w:r>
        <w:t>The following specifications are conceptual but grounded in realistic engineering analysis. They are derived from publicly available information on comparable platforms, established aerospace engineering principles, and conservative extrapolation from existing technologies. These specifications demonstrate that the Sprinter and Striker concepts are achievable with current technology, not speculative future developments.</w:t>
      </w:r>
    </w:p>
    <w:p>
      <w:pPr>
        <w:jc w:val="both"/>
      </w:pPr>
      <w:r>
        <w:t>Note: The specifications presented here represent internally consistent systems engineering estimates. While derived without access to classified data, they demonstrate that the concepts are plausible and the performance targets are achievable. Real engineering studies with actual contractor bids and detailed analysis would refine these numbers but are unlikely to invalidate the fundamental approach.</w:t>
      </w:r>
    </w:p>
    <w:p>
      <w:pPr>
        <w:pStyle w:val="Heading2"/>
      </w:pPr>
      <w:r>
        <w:t>Sprinter Technical Specifications</w:t>
      </w:r>
    </w:p>
    <w:p>
      <w:pPr>
        <w:pStyle w:val="Heading3"/>
      </w:pPr>
      <w:r>
        <w:t>General Characteristics</w:t>
      </w:r>
    </w:p>
    <w:tbl>
      <w:tblPr>
        <w:tblW w:w="5000" w:type="pct"/>
        <w:tblBorders>
          <w:top w:val="single" w:color="3d5a80" w:sz="12"/>
          <w:left w:val="nil"/>
          <w:bottom w:val="single" w:color="3d5a80" w:sz="12"/>
          <w:right w:val="nil"/>
          <w:insideH w:val="single" w:color="e2e8f0" w:sz="4"/>
          <w:insideV w:val="nil"/>
        </w:tblBorders>
      </w:tblPr>
      <w:tblGrid>
        <w:gridCol w:w="5000"/>
        <w:gridCol w:w="5000"/>
      </w:tblGrid>
      <w:tr>
        <w:trPr>
          <w:tblHeader/>
        </w:trPr>
        <w:tc>
          <w:tcPr>
            <w:tcW w:w="5000" w:type="dxa"/>
            <w:shd w:val="clear" w:fill="edf2f7"/>
          </w:tcPr>
          <w:p>
            <w:pPr>
              <w:spacing w:before="40" w:after="40"/>
              <w:ind w:firstLine="0"/>
            </w:pPr>
            <w:r>
              <w:rPr>
                <w:b/>
                <w:color w:val="1a1f2e"/>
                <w:sz w:val="18"/>
              </w:rPr>
              <w:t xml:space="preserve">Parameter</w:t>
            </w:r>
          </w:p>
        </w:tc>
        <w:tc>
          <w:tcPr>
            <w:tcW w:w="5000" w:type="dxa"/>
            <w:shd w:val="clear" w:fill="edf2f7"/>
          </w:tcPr>
          <w:p>
            <w:pPr>
              <w:spacing w:before="40" w:after="40"/>
              <w:ind w:firstLine="0"/>
            </w:pPr>
            <w:r>
              <w:rPr>
                <w:b/>
                <w:color w:val="1a1f2e"/>
                <w:sz w:val="18"/>
              </w:rPr>
              <w:t xml:space="preserve">Value</w:t>
            </w:r>
          </w:p>
        </w:tc>
      </w:tr>
      <w:tr>
        <w:tc>
          <w:tcPr>
            <w:tcW w:w="5000" w:type="dxa"/>
          </w:tcPr>
          <w:p>
            <w:pPr>
              <w:spacing w:before="40" w:after="40"/>
              <w:ind w:firstLine="0"/>
            </w:pPr>
            <w:r>
              <w:rPr>
                <w:color w:val="4a5568"/>
                <w:sz w:val="18"/>
              </w:rPr>
              <w:t xml:space="preserve">Designation</w:t>
            </w:r>
          </w:p>
        </w:tc>
        <w:tc>
          <w:tcPr>
            <w:tcW w:w="5000" w:type="dxa"/>
          </w:tcPr>
          <w:p>
            <w:pPr>
              <w:spacing w:before="40" w:after="40"/>
              <w:ind w:firstLine="0"/>
            </w:pPr>
            <w:r>
              <w:rPr>
                <w:color w:val="4a5568"/>
                <w:sz w:val="18"/>
              </w:rPr>
              <w:t xml:space="preserve">Sprinter-class Tactical UAV</w:t>
            </w:r>
          </w:p>
        </w:tc>
      </w:tr>
      <w:tr>
        <w:tc>
          <w:tcPr>
            <w:tcW w:w="5000" w:type="dxa"/>
          </w:tcPr>
          <w:p>
            <w:pPr>
              <w:spacing w:before="40" w:after="40"/>
              <w:ind w:firstLine="0"/>
            </w:pPr>
            <w:r>
              <w:rPr>
                <w:color w:val="4a5568"/>
                <w:sz w:val="18"/>
              </w:rPr>
              <w:t xml:space="preserve">Role</w:t>
            </w:r>
          </w:p>
        </w:tc>
        <w:tc>
          <w:tcPr>
            <w:tcW w:w="5000" w:type="dxa"/>
          </w:tcPr>
          <w:p>
            <w:pPr>
              <w:spacing w:before="40" w:after="40"/>
              <w:ind w:firstLine="0"/>
            </w:pPr>
            <w:r>
              <w:rPr>
                <w:color w:val="4a5568"/>
                <w:sz w:val="18"/>
              </w:rPr>
              <w:t xml:space="preserve">High-speed decoy, ISR snapshot, electronic attack, SEAD/DEAD</w:t>
            </w:r>
          </w:p>
        </w:tc>
      </w:tr>
      <w:tr>
        <w:tc>
          <w:tcPr>
            <w:tcW w:w="5000" w:type="dxa"/>
          </w:tcPr>
          <w:p>
            <w:pPr>
              <w:spacing w:before="40" w:after="40"/>
              <w:ind w:firstLine="0"/>
            </w:pPr>
            <w:r>
              <w:rPr>
                <w:color w:val="4a5568"/>
                <w:sz w:val="18"/>
              </w:rPr>
              <w:t xml:space="preserve">Classification</w:t>
            </w:r>
          </w:p>
        </w:tc>
        <w:tc>
          <w:tcPr>
            <w:tcW w:w="5000" w:type="dxa"/>
          </w:tcPr>
          <w:p>
            <w:pPr>
              <w:spacing w:before="40" w:after="40"/>
              <w:ind w:firstLine="0"/>
            </w:pPr>
            <w:r>
              <w:rPr>
                <w:color w:val="4a5568"/>
                <w:sz w:val="18"/>
              </w:rPr>
              <w:t xml:space="preserve">Attritable expendable combat drone</w:t>
            </w:r>
          </w:p>
        </w:tc>
      </w:tr>
      <w:tr>
        <w:tc>
          <w:tcPr>
            <w:tcW w:w="5000" w:type="dxa"/>
          </w:tcPr>
          <w:p>
            <w:pPr>
              <w:spacing w:before="40" w:after="40"/>
              <w:ind w:firstLine="0"/>
            </w:pPr>
            <w:r>
              <w:rPr>
                <w:color w:val="4a5568"/>
                <w:sz w:val="18"/>
              </w:rPr>
              <w:t xml:space="preserve">Design Philosophy</w:t>
            </w:r>
          </w:p>
        </w:tc>
        <w:tc>
          <w:tcPr>
            <w:tcW w:w="5000" w:type="dxa"/>
          </w:tcPr>
          <w:p>
            <w:pPr>
              <w:spacing w:before="40" w:after="40"/>
              <w:ind w:firstLine="0"/>
            </w:pPr>
            <w:r>
              <w:rPr>
                <w:color w:val="4a5568"/>
                <w:sz w:val="18"/>
              </w:rPr>
              <w:t xml:space="preserve">Frontal-aspect stealth, supersonic dash capability</w:t>
            </w:r>
          </w:p>
        </w:tc>
      </w:tr>
      <w:tr>
        <w:tc>
          <w:tcPr>
            <w:tcW w:w="5000" w:type="dxa"/>
          </w:tcPr>
          <w:p>
            <w:pPr>
              <w:spacing w:before="40" w:after="40"/>
              <w:ind w:firstLine="0"/>
            </w:pPr>
            <w:r>
              <w:rPr>
                <w:color w:val="4a5568"/>
                <w:sz w:val="18"/>
              </w:rPr>
              <w:t xml:space="preserve">Design Life</w:t>
            </w:r>
          </w:p>
        </w:tc>
        <w:tc>
          <w:tcPr>
            <w:tcW w:w="5000" w:type="dxa"/>
          </w:tcPr>
          <w:p>
            <w:pPr>
              <w:spacing w:before="40" w:after="40"/>
              <w:ind w:firstLine="0"/>
            </w:pPr>
            <w:r>
              <w:rPr>
                <w:color w:val="4a5568"/>
                <w:sz w:val="18"/>
              </w:rPr>
              <w:t xml:space="preserve">500 flight hours or 200 missions</w:t>
            </w:r>
          </w:p>
        </w:tc>
      </w:tr>
    </w:tbl>
    <w:p>
      <w:pPr>
        <w:pStyle w:val="Heading3"/>
      </w:pPr>
      <w:r>
        <w:t>Dimensions and Weight</w:t>
      </w:r>
    </w:p>
    <w:tbl>
      <w:tblPr>
        <w:tblW w:w="5000" w:type="pct"/>
        <w:tblBorders>
          <w:top w:val="single" w:color="3d5a80" w:sz="12"/>
          <w:left w:val="nil"/>
          <w:bottom w:val="single" w:color="3d5a80" w:sz="12"/>
          <w:right w:val="nil"/>
          <w:insideH w:val="single" w:color="e2e8f0" w:sz="4"/>
          <w:insideV w:val="nil"/>
        </w:tblBorders>
      </w:tblPr>
      <w:tblGrid>
        <w:gridCol w:w="5000"/>
        <w:gridCol w:w="5000"/>
      </w:tblGrid>
      <w:tr>
        <w:trPr>
          <w:tblHeader/>
        </w:trPr>
        <w:tc>
          <w:tcPr>
            <w:tcW w:w="5000" w:type="dxa"/>
            <w:shd w:val="clear" w:fill="edf2f7"/>
          </w:tcPr>
          <w:p>
            <w:pPr>
              <w:spacing w:before="40" w:after="40"/>
              <w:ind w:firstLine="0"/>
            </w:pPr>
            <w:r>
              <w:rPr>
                <w:b/>
                <w:color w:val="1a1f2e"/>
                <w:sz w:val="18"/>
              </w:rPr>
              <w:t xml:space="preserve">Parameter</w:t>
            </w:r>
          </w:p>
        </w:tc>
        <w:tc>
          <w:tcPr>
            <w:tcW w:w="5000" w:type="dxa"/>
            <w:shd w:val="clear" w:fill="edf2f7"/>
          </w:tcPr>
          <w:p>
            <w:pPr>
              <w:spacing w:before="40" w:after="40"/>
              <w:ind w:firstLine="0"/>
            </w:pPr>
            <w:r>
              <w:rPr>
                <w:b/>
                <w:color w:val="1a1f2e"/>
                <w:sz w:val="18"/>
              </w:rPr>
              <w:t xml:space="preserve">Value</w:t>
            </w:r>
          </w:p>
        </w:tc>
      </w:tr>
      <w:tr>
        <w:tc>
          <w:tcPr>
            <w:tcW w:w="5000" w:type="dxa"/>
          </w:tcPr>
          <w:p>
            <w:pPr>
              <w:spacing w:before="40" w:after="40"/>
              <w:ind w:firstLine="0"/>
            </w:pPr>
            <w:r>
              <w:rPr>
                <w:color w:val="4a5568"/>
                <w:sz w:val="18"/>
              </w:rPr>
              <w:t xml:space="preserve">Length</w:t>
            </w:r>
          </w:p>
        </w:tc>
        <w:tc>
          <w:tcPr>
            <w:tcW w:w="5000" w:type="dxa"/>
          </w:tcPr>
          <w:p>
            <w:pPr>
              <w:spacing w:before="40" w:after="40"/>
              <w:ind w:firstLine="0"/>
            </w:pPr>
            <w:r>
              <w:rPr>
                <w:color w:val="4a5568"/>
                <w:sz w:val="18"/>
              </w:rPr>
              <w:t xml:space="preserve">9.5 m (31.2 ft)</w:t>
            </w:r>
          </w:p>
        </w:tc>
      </w:tr>
      <w:tr>
        <w:tc>
          <w:tcPr>
            <w:tcW w:w="5000" w:type="dxa"/>
          </w:tcPr>
          <w:p>
            <w:pPr>
              <w:spacing w:before="40" w:after="40"/>
              <w:ind w:firstLine="0"/>
            </w:pPr>
            <w:r>
              <w:rPr>
                <w:color w:val="4a5568"/>
                <w:sz w:val="18"/>
              </w:rPr>
              <w:t xml:space="preserve">Wingspan</w:t>
            </w:r>
          </w:p>
        </w:tc>
        <w:tc>
          <w:tcPr>
            <w:tcW w:w="5000" w:type="dxa"/>
          </w:tcPr>
          <w:p>
            <w:pPr>
              <w:spacing w:before="40" w:after="40"/>
              <w:ind w:firstLine="0"/>
            </w:pPr>
            <w:r>
              <w:rPr>
                <w:color w:val="4a5568"/>
                <w:sz w:val="18"/>
              </w:rPr>
              <w:t xml:space="preserve">6.8 m (22.3 ft)</w:t>
            </w:r>
          </w:p>
        </w:tc>
      </w:tr>
      <w:tr>
        <w:tc>
          <w:tcPr>
            <w:tcW w:w="5000" w:type="dxa"/>
          </w:tcPr>
          <w:p>
            <w:pPr>
              <w:spacing w:before="40" w:after="40"/>
              <w:ind w:firstLine="0"/>
            </w:pPr>
            <w:r>
              <w:rPr>
                <w:color w:val="4a5568"/>
                <w:sz w:val="18"/>
              </w:rPr>
              <w:t xml:space="preserve">Height</w:t>
            </w:r>
          </w:p>
        </w:tc>
        <w:tc>
          <w:tcPr>
            <w:tcW w:w="5000" w:type="dxa"/>
          </w:tcPr>
          <w:p>
            <w:pPr>
              <w:spacing w:before="40" w:after="40"/>
              <w:ind w:firstLine="0"/>
            </w:pPr>
            <w:r>
              <w:rPr>
                <w:color w:val="4a5568"/>
                <w:sz w:val="18"/>
              </w:rPr>
              <w:t xml:space="preserve">1.4 m (4.6 ft)</w:t>
            </w:r>
          </w:p>
        </w:tc>
      </w:tr>
      <w:tr>
        <w:tc>
          <w:tcPr>
            <w:tcW w:w="5000" w:type="dxa"/>
          </w:tcPr>
          <w:p>
            <w:pPr>
              <w:spacing w:before="40" w:after="40"/>
              <w:ind w:firstLine="0"/>
            </w:pPr>
            <w:r>
              <w:rPr>
                <w:color w:val="4a5568"/>
                <w:sz w:val="18"/>
              </w:rPr>
              <w:t xml:space="preserve">Wing Area</w:t>
            </w:r>
          </w:p>
        </w:tc>
        <w:tc>
          <w:tcPr>
            <w:tcW w:w="5000" w:type="dxa"/>
          </w:tcPr>
          <w:p>
            <w:pPr>
              <w:spacing w:before="40" w:after="40"/>
              <w:ind w:firstLine="0"/>
            </w:pPr>
            <w:r>
              <w:rPr>
                <w:color w:val="4a5568"/>
                <w:sz w:val="18"/>
              </w:rPr>
              <w:t xml:space="preserve">14.2 sq m (153 sq ft)</w:t>
            </w:r>
          </w:p>
        </w:tc>
      </w:tr>
      <w:tr>
        <w:tc>
          <w:tcPr>
            <w:tcW w:w="5000" w:type="dxa"/>
          </w:tcPr>
          <w:p>
            <w:pPr>
              <w:spacing w:before="40" w:after="40"/>
              <w:ind w:firstLine="0"/>
            </w:pPr>
            <w:r>
              <w:rPr>
                <w:color w:val="4a5568"/>
                <w:sz w:val="18"/>
              </w:rPr>
              <w:t xml:space="preserve">Aspect Ratio</w:t>
            </w:r>
          </w:p>
        </w:tc>
        <w:tc>
          <w:tcPr>
            <w:tcW w:w="5000" w:type="dxa"/>
          </w:tcPr>
          <w:p>
            <w:pPr>
              <w:spacing w:before="40" w:after="40"/>
              <w:ind w:firstLine="0"/>
            </w:pPr>
            <w:r>
              <w:rPr>
                <w:color w:val="4a5568"/>
                <w:sz w:val="18"/>
              </w:rPr>
              <w:t xml:space="preserve">3.26:1</w:t>
            </w:r>
          </w:p>
        </w:tc>
      </w:tr>
      <w:tr>
        <w:tc>
          <w:tcPr>
            <w:tcW w:w="5000" w:type="dxa"/>
          </w:tcPr>
          <w:p>
            <w:pPr>
              <w:spacing w:before="40" w:after="40"/>
              <w:ind w:firstLine="0"/>
            </w:pPr>
            <w:r>
              <w:rPr>
                <w:color w:val="4a5568"/>
                <w:sz w:val="18"/>
              </w:rPr>
              <w:t xml:space="preserve">Sweep Angle</w:t>
            </w:r>
          </w:p>
        </w:tc>
        <w:tc>
          <w:tcPr>
            <w:tcW w:w="5000" w:type="dxa"/>
          </w:tcPr>
          <w:p>
            <w:pPr>
              <w:spacing w:before="40" w:after="40"/>
              <w:ind w:firstLine="0"/>
            </w:pPr>
            <w:r>
              <w:rPr>
                <w:color w:val="4a5568"/>
                <w:sz w:val="18"/>
              </w:rPr>
              <w:t xml:space="preserve">42 degrees leading edge</w:t>
            </w:r>
          </w:p>
        </w:tc>
      </w:tr>
      <w:tr>
        <w:tc>
          <w:tcPr>
            <w:tcW w:w="5000" w:type="dxa"/>
          </w:tcPr>
          <w:p>
            <w:pPr>
              <w:spacing w:before="40" w:after="40"/>
              <w:ind w:firstLine="0"/>
            </w:pPr>
            <w:r>
              <w:rPr>
                <w:color w:val="4a5568"/>
                <w:sz w:val="18"/>
              </w:rPr>
              <w:t xml:space="preserve">Wing Loading</w:t>
            </w:r>
          </w:p>
        </w:tc>
        <w:tc>
          <w:tcPr>
            <w:tcW w:w="5000" w:type="dxa"/>
          </w:tcPr>
          <w:p>
            <w:pPr>
              <w:spacing w:before="40" w:after="40"/>
              <w:ind w:firstLine="0"/>
            </w:pPr>
            <w:r>
              <w:rPr>
                <w:color w:val="4a5568"/>
                <w:sz w:val="18"/>
              </w:rPr>
              <w:t xml:space="preserve">380 kg/sq m (77.8 lb/sq ft)</w:t>
            </w:r>
          </w:p>
        </w:tc>
      </w:tr>
      <w:tr>
        <w:tc>
          <w:tcPr>
            <w:tcW w:w="5000" w:type="dxa"/>
          </w:tcPr>
          <w:p>
            <w:pPr>
              <w:spacing w:before="40" w:after="40"/>
              <w:ind w:firstLine="0"/>
            </w:pPr>
            <w:r>
              <w:rPr>
                <w:color w:val="4a5568"/>
                <w:sz w:val="18"/>
              </w:rPr>
              <w:t xml:space="preserve">Empty Weight</w:t>
            </w:r>
          </w:p>
        </w:tc>
        <w:tc>
          <w:tcPr>
            <w:tcW w:w="5000" w:type="dxa"/>
          </w:tcPr>
          <w:p>
            <w:pPr>
              <w:spacing w:before="40" w:after="40"/>
              <w:ind w:firstLine="0"/>
            </w:pPr>
            <w:r>
              <w:rPr>
                <w:color w:val="4a5568"/>
                <w:sz w:val="18"/>
              </w:rPr>
              <w:t xml:space="preserve">1,600 kg (3,527 lb)</w:t>
            </w:r>
          </w:p>
        </w:tc>
      </w:tr>
      <w:tr>
        <w:tc>
          <w:tcPr>
            <w:tcW w:w="5000" w:type="dxa"/>
          </w:tcPr>
          <w:p>
            <w:pPr>
              <w:spacing w:before="40" w:after="40"/>
              <w:ind w:firstLine="0"/>
            </w:pPr>
            <w:r>
              <w:rPr>
                <w:color w:val="4a5568"/>
                <w:sz w:val="18"/>
              </w:rPr>
              <w:t xml:space="preserve">Max Takeoff Weight</w:t>
            </w:r>
          </w:p>
        </w:tc>
        <w:tc>
          <w:tcPr>
            <w:tcW w:w="5000" w:type="dxa"/>
          </w:tcPr>
          <w:p>
            <w:pPr>
              <w:spacing w:before="40" w:after="40"/>
              <w:ind w:firstLine="0"/>
            </w:pPr>
            <w:r>
              <w:rPr>
                <w:color w:val="4a5568"/>
                <w:sz w:val="18"/>
              </w:rPr>
              <w:t xml:space="preserve">2,800 kg (6,173 lb)</w:t>
            </w:r>
          </w:p>
        </w:tc>
      </w:tr>
      <w:tr>
        <w:tc>
          <w:tcPr>
            <w:tcW w:w="5000" w:type="dxa"/>
          </w:tcPr>
          <w:p>
            <w:pPr>
              <w:spacing w:before="40" w:after="40"/>
              <w:ind w:firstLine="0"/>
            </w:pPr>
            <w:r>
              <w:rPr>
                <w:color w:val="4a5568"/>
                <w:sz w:val="18"/>
              </w:rPr>
              <w:t xml:space="preserve">Fuel Capacity</w:t>
            </w:r>
          </w:p>
        </w:tc>
        <w:tc>
          <w:tcPr>
            <w:tcW w:w="5000" w:type="dxa"/>
          </w:tcPr>
          <w:p>
            <w:pPr>
              <w:spacing w:before="40" w:after="40"/>
              <w:ind w:firstLine="0"/>
            </w:pPr>
            <w:r>
              <w:rPr>
                <w:color w:val="4a5568"/>
                <w:sz w:val="18"/>
              </w:rPr>
              <w:t xml:space="preserve">1,000 kg (2,205 lb) internal</w:t>
            </w:r>
          </w:p>
        </w:tc>
      </w:tr>
      <w:tr>
        <w:tc>
          <w:tcPr>
            <w:tcW w:w="5000" w:type="dxa"/>
          </w:tcPr>
          <w:p>
            <w:pPr>
              <w:spacing w:before="40" w:after="40"/>
              <w:ind w:firstLine="0"/>
            </w:pPr>
            <w:r>
              <w:rPr>
                <w:color w:val="4a5568"/>
                <w:sz w:val="18"/>
              </w:rPr>
              <w:t xml:space="preserve">Payload Capacity</w:t>
            </w:r>
          </w:p>
        </w:tc>
        <w:tc>
          <w:tcPr>
            <w:tcW w:w="5000" w:type="dxa"/>
          </w:tcPr>
          <w:p>
            <w:pPr>
              <w:spacing w:before="40" w:after="40"/>
              <w:ind w:firstLine="0"/>
            </w:pPr>
            <w:r>
              <w:rPr>
                <w:color w:val="4a5568"/>
                <w:sz w:val="18"/>
              </w:rPr>
              <w:t xml:space="preserve">250 kg (551 lb) internal bay</w:t>
            </w:r>
          </w:p>
        </w:tc>
      </w:tr>
      <w:tr>
        <w:tc>
          <w:tcPr>
            <w:tcW w:w="5000" w:type="dxa"/>
          </w:tcPr>
          <w:p>
            <w:pPr>
              <w:spacing w:before="40" w:after="40"/>
              <w:ind w:firstLine="0"/>
            </w:pPr>
            <w:r>
              <w:rPr>
                <w:color w:val="4a5568"/>
                <w:sz w:val="18"/>
              </w:rPr>
              <w:t xml:space="preserve">Useful Load</w:t>
            </w:r>
          </w:p>
        </w:tc>
        <w:tc>
          <w:tcPr>
            <w:tcW w:w="5000" w:type="dxa"/>
          </w:tcPr>
          <w:p>
            <w:pPr>
              <w:spacing w:before="40" w:after="40"/>
              <w:ind w:firstLine="0"/>
            </w:pPr>
            <w:r>
              <w:rPr>
                <w:color w:val="4a5568"/>
                <w:sz w:val="18"/>
              </w:rPr>
              <w:t xml:space="preserve">1,200 kg (2,646 lb)</w:t>
            </w:r>
          </w:p>
        </w:tc>
      </w:tr>
    </w:tbl>
    <w:p>
      <w:pPr>
        <w:pStyle w:val="Heading3"/>
      </w:pPr>
      <w:r>
        <w:t>Performance</w:t>
      </w:r>
    </w:p>
    <w:tbl>
      <w:tblPr>
        <w:tblW w:w="5000" w:type="pct"/>
        <w:tblBorders>
          <w:top w:val="single" w:color="3d5a80" w:sz="12"/>
          <w:left w:val="nil"/>
          <w:bottom w:val="single" w:color="3d5a80" w:sz="12"/>
          <w:right w:val="nil"/>
          <w:insideH w:val="single" w:color="e2e8f0" w:sz="4"/>
          <w:insideV w:val="nil"/>
        </w:tblBorders>
      </w:tblPr>
      <w:tblGrid>
        <w:gridCol w:w="5000"/>
        <w:gridCol w:w="5000"/>
      </w:tblGrid>
      <w:tr>
        <w:trPr>
          <w:tblHeader/>
        </w:trPr>
        <w:tc>
          <w:tcPr>
            <w:tcW w:w="5000" w:type="dxa"/>
            <w:shd w:val="clear" w:fill="edf2f7"/>
          </w:tcPr>
          <w:p>
            <w:pPr>
              <w:spacing w:before="40" w:after="40"/>
              <w:ind w:firstLine="0"/>
            </w:pPr>
            <w:r>
              <w:rPr>
                <w:b/>
                <w:color w:val="1a1f2e"/>
                <w:sz w:val="18"/>
              </w:rPr>
              <w:t xml:space="preserve">Parameter</w:t>
            </w:r>
          </w:p>
        </w:tc>
        <w:tc>
          <w:tcPr>
            <w:tcW w:w="5000" w:type="dxa"/>
            <w:shd w:val="clear" w:fill="edf2f7"/>
          </w:tcPr>
          <w:p>
            <w:pPr>
              <w:spacing w:before="40" w:after="40"/>
              <w:ind w:firstLine="0"/>
            </w:pPr>
            <w:r>
              <w:rPr>
                <w:b/>
                <w:color w:val="1a1f2e"/>
                <w:sz w:val="18"/>
              </w:rPr>
              <w:t xml:space="preserve">Value</w:t>
            </w:r>
          </w:p>
        </w:tc>
      </w:tr>
      <w:tr>
        <w:tc>
          <w:tcPr>
            <w:tcW w:w="5000" w:type="dxa"/>
          </w:tcPr>
          <w:p>
            <w:pPr>
              <w:spacing w:before="40" w:after="40"/>
              <w:ind w:firstLine="0"/>
            </w:pPr>
            <w:r>
              <w:rPr>
                <w:color w:val="4a5568"/>
                <w:sz w:val="18"/>
              </w:rPr>
              <w:t xml:space="preserve">Maximum Speed</w:t>
            </w:r>
          </w:p>
        </w:tc>
        <w:tc>
          <w:tcPr>
            <w:tcW w:w="5000" w:type="dxa"/>
          </w:tcPr>
          <w:p>
            <w:pPr>
              <w:spacing w:before="40" w:after="40"/>
              <w:ind w:firstLine="0"/>
            </w:pPr>
            <w:r>
              <w:rPr>
                <w:color w:val="4a5568"/>
                <w:sz w:val="18"/>
              </w:rPr>
              <w:t xml:space="preserve">Mach 1.7 (2,090 km/h / 1,298 mph)</w:t>
            </w:r>
          </w:p>
        </w:tc>
      </w:tr>
      <w:tr>
        <w:tc>
          <w:tcPr>
            <w:tcW w:w="5000" w:type="dxa"/>
          </w:tcPr>
          <w:p>
            <w:pPr>
              <w:spacing w:before="40" w:after="40"/>
              <w:ind w:firstLine="0"/>
            </w:pPr>
            <w:r>
              <w:rPr>
                <w:color w:val="4a5568"/>
                <w:sz w:val="18"/>
              </w:rPr>
              <w:t xml:space="preserve">Dash Speed (sustained)</w:t>
            </w:r>
          </w:p>
        </w:tc>
        <w:tc>
          <w:tcPr>
            <w:tcW w:w="5000" w:type="dxa"/>
          </w:tcPr>
          <w:p>
            <w:pPr>
              <w:spacing w:before="40" w:after="40"/>
              <w:ind w:firstLine="0"/>
            </w:pPr>
            <w:r>
              <w:rPr>
                <w:color w:val="4a5568"/>
                <w:sz w:val="18"/>
              </w:rPr>
              <w:t xml:space="preserve">Mach 1.5-1.7 for 5-6 minutes</w:t>
            </w:r>
          </w:p>
        </w:tc>
      </w:tr>
      <w:tr>
        <w:tc>
          <w:tcPr>
            <w:tcW w:w="5000" w:type="dxa"/>
          </w:tcPr>
          <w:p>
            <w:pPr>
              <w:spacing w:before="40" w:after="40"/>
              <w:ind w:firstLine="0"/>
            </w:pPr>
            <w:r>
              <w:rPr>
                <w:color w:val="4a5568"/>
                <w:sz w:val="18"/>
              </w:rPr>
              <w:t xml:space="preserve">Cruise Speed</w:t>
            </w:r>
          </w:p>
        </w:tc>
        <w:tc>
          <w:tcPr>
            <w:tcW w:w="5000" w:type="dxa"/>
          </w:tcPr>
          <w:p>
            <w:pPr>
              <w:spacing w:before="40" w:after="40"/>
              <w:ind w:firstLine="0"/>
            </w:pPr>
            <w:r>
              <w:rPr>
                <w:color w:val="4a5568"/>
                <w:sz w:val="18"/>
              </w:rPr>
              <w:t xml:space="preserve">Mach 0.8-0.9 (980-1,103 km/h)</w:t>
            </w:r>
          </w:p>
        </w:tc>
      </w:tr>
      <w:tr>
        <w:tc>
          <w:tcPr>
            <w:tcW w:w="5000" w:type="dxa"/>
          </w:tcPr>
          <w:p>
            <w:pPr>
              <w:spacing w:before="40" w:after="40"/>
              <w:ind w:firstLine="0"/>
            </w:pPr>
            <w:r>
              <w:rPr>
                <w:color w:val="4a5568"/>
                <w:sz w:val="18"/>
              </w:rPr>
              <w:t xml:space="preserve">Economic Cruise</w:t>
            </w:r>
          </w:p>
        </w:tc>
        <w:tc>
          <w:tcPr>
            <w:tcW w:w="5000" w:type="dxa"/>
          </w:tcPr>
          <w:p>
            <w:pPr>
              <w:spacing w:before="40" w:after="40"/>
              <w:ind w:firstLine="0"/>
            </w:pPr>
            <w:r>
              <w:rPr>
                <w:color w:val="4a5568"/>
                <w:sz w:val="18"/>
              </w:rPr>
              <w:t xml:space="preserve">Mach 0.75 (918 km/h)</w:t>
            </w:r>
          </w:p>
        </w:tc>
      </w:tr>
      <w:tr>
        <w:tc>
          <w:tcPr>
            <w:tcW w:w="5000" w:type="dxa"/>
          </w:tcPr>
          <w:p>
            <w:pPr>
              <w:spacing w:before="40" w:after="40"/>
              <w:ind w:firstLine="0"/>
            </w:pPr>
            <w:r>
              <w:rPr>
                <w:color w:val="4a5568"/>
                <w:sz w:val="18"/>
              </w:rPr>
              <w:t xml:space="preserve">Service Ceiling</w:t>
            </w:r>
          </w:p>
        </w:tc>
        <w:tc>
          <w:tcPr>
            <w:tcW w:w="5000" w:type="dxa"/>
          </w:tcPr>
          <w:p>
            <w:pPr>
              <w:spacing w:before="40" w:after="40"/>
              <w:ind w:firstLine="0"/>
            </w:pPr>
            <w:r>
              <w:rPr>
                <w:color w:val="4a5568"/>
                <w:sz w:val="18"/>
              </w:rPr>
              <w:t xml:space="preserve">50,000 ft (15,240 m) during dash</w:t>
            </w:r>
          </w:p>
        </w:tc>
      </w:tr>
      <w:tr>
        <w:tc>
          <w:tcPr>
            <w:tcW w:w="5000" w:type="dxa"/>
          </w:tcPr>
          <w:p>
            <w:pPr>
              <w:spacing w:before="40" w:after="40"/>
              <w:ind w:firstLine="0"/>
            </w:pPr>
            <w:r>
              <w:rPr>
                <w:color w:val="4a5568"/>
                <w:sz w:val="18"/>
              </w:rPr>
              <w:t xml:space="preserve">Operational Ceiling</w:t>
            </w:r>
          </w:p>
        </w:tc>
        <w:tc>
          <w:tcPr>
            <w:tcW w:w="5000" w:type="dxa"/>
          </w:tcPr>
          <w:p>
            <w:pPr>
              <w:spacing w:before="40" w:after="40"/>
              <w:ind w:firstLine="0"/>
            </w:pPr>
            <w:r>
              <w:rPr>
                <w:color w:val="4a5568"/>
                <w:sz w:val="18"/>
              </w:rPr>
              <w:t xml:space="preserve">40,000-45,000 ft cruise</w:t>
            </w:r>
          </w:p>
        </w:tc>
      </w:tr>
      <w:tr>
        <w:tc>
          <w:tcPr>
            <w:tcW w:w="5000" w:type="dxa"/>
          </w:tcPr>
          <w:p>
            <w:pPr>
              <w:spacing w:before="40" w:after="40"/>
              <w:ind w:firstLine="0"/>
            </w:pPr>
            <w:r>
              <w:rPr>
                <w:color w:val="4a5568"/>
                <w:sz w:val="18"/>
              </w:rPr>
              <w:t xml:space="preserve">Combat Range</w:t>
            </w:r>
          </w:p>
        </w:tc>
        <w:tc>
          <w:tcPr>
            <w:tcW w:w="5000" w:type="dxa"/>
          </w:tcPr>
          <w:p>
            <w:pPr>
              <w:spacing w:before="40" w:after="40"/>
              <w:ind w:firstLine="0"/>
            </w:pPr>
            <w:r>
              <w:rPr>
                <w:color w:val="4a5568"/>
                <w:sz w:val="18"/>
              </w:rPr>
              <w:t xml:space="preserve">450 nm (833 km) with dash profile</w:t>
            </w:r>
          </w:p>
        </w:tc>
      </w:tr>
      <w:tr>
        <w:tc>
          <w:tcPr>
            <w:tcW w:w="5000" w:type="dxa"/>
          </w:tcPr>
          <w:p>
            <w:pPr>
              <w:spacing w:before="40" w:after="40"/>
              <w:ind w:firstLine="0"/>
            </w:pPr>
            <w:r>
              <w:rPr>
                <w:color w:val="4a5568"/>
                <w:sz w:val="18"/>
              </w:rPr>
              <w:t xml:space="preserve">Ferry Range</w:t>
            </w:r>
          </w:p>
        </w:tc>
        <w:tc>
          <w:tcPr>
            <w:tcW w:w="5000" w:type="dxa"/>
          </w:tcPr>
          <w:p>
            <w:pPr>
              <w:spacing w:before="40" w:after="40"/>
              <w:ind w:firstLine="0"/>
            </w:pPr>
            <w:r>
              <w:rPr>
                <w:color w:val="4a5568"/>
                <w:sz w:val="18"/>
              </w:rPr>
              <w:t xml:space="preserve">1,200 nm (2,222 km) at economic cruise</w:t>
            </w:r>
          </w:p>
        </w:tc>
      </w:tr>
      <w:tr>
        <w:tc>
          <w:tcPr>
            <w:tcW w:w="5000" w:type="dxa"/>
          </w:tcPr>
          <w:p>
            <w:pPr>
              <w:spacing w:before="40" w:after="40"/>
              <w:ind w:firstLine="0"/>
            </w:pPr>
            <w:r>
              <w:rPr>
                <w:color w:val="4a5568"/>
                <w:sz w:val="18"/>
              </w:rPr>
              <w:t xml:space="preserve">Endurance (mission)</w:t>
            </w:r>
          </w:p>
        </w:tc>
        <w:tc>
          <w:tcPr>
            <w:tcW w:w="5000" w:type="dxa"/>
          </w:tcPr>
          <w:p>
            <w:pPr>
              <w:spacing w:before="40" w:after="40"/>
              <w:ind w:firstLine="0"/>
            </w:pPr>
            <w:r>
              <w:rPr>
                <w:color w:val="4a5568"/>
                <w:sz w:val="18"/>
              </w:rPr>
              <w:t xml:space="preserve">45-60 minutes</w:t>
            </w:r>
          </w:p>
        </w:tc>
      </w:tr>
      <w:tr>
        <w:tc>
          <w:tcPr>
            <w:tcW w:w="5000" w:type="dxa"/>
          </w:tcPr>
          <w:p>
            <w:pPr>
              <w:spacing w:before="40" w:after="40"/>
              <w:ind w:firstLine="0"/>
            </w:pPr>
            <w:r>
              <w:rPr>
                <w:color w:val="4a5568"/>
                <w:sz w:val="18"/>
              </w:rPr>
              <w:t xml:space="preserve">Max Endurance</w:t>
            </w:r>
          </w:p>
        </w:tc>
        <w:tc>
          <w:tcPr>
            <w:tcW w:w="5000" w:type="dxa"/>
          </w:tcPr>
          <w:p>
            <w:pPr>
              <w:spacing w:before="40" w:after="40"/>
              <w:ind w:firstLine="0"/>
            </w:pPr>
            <w:r>
              <w:rPr>
                <w:color w:val="4a5568"/>
                <w:sz w:val="18"/>
              </w:rPr>
              <w:t xml:space="preserve">75 minutes subsonic only</w:t>
            </w:r>
          </w:p>
        </w:tc>
      </w:tr>
      <w:tr>
        <w:tc>
          <w:tcPr>
            <w:tcW w:w="5000" w:type="dxa"/>
          </w:tcPr>
          <w:p>
            <w:pPr>
              <w:spacing w:before="40" w:after="40"/>
              <w:ind w:firstLine="0"/>
            </w:pPr>
            <w:r>
              <w:rPr>
                <w:color w:val="4a5568"/>
                <w:sz w:val="18"/>
              </w:rPr>
              <w:t xml:space="preserve">Rate of Climb</w:t>
            </w:r>
          </w:p>
        </w:tc>
        <w:tc>
          <w:tcPr>
            <w:tcW w:w="5000" w:type="dxa"/>
          </w:tcPr>
          <w:p>
            <w:pPr>
              <w:spacing w:before="40" w:after="40"/>
              <w:ind w:firstLine="0"/>
            </w:pPr>
            <w:r>
              <w:rPr>
                <w:color w:val="4a5568"/>
                <w:sz w:val="18"/>
              </w:rPr>
              <w:t xml:space="preserve">12,000 ft/min (61 m/s) clean</w:t>
            </w:r>
          </w:p>
        </w:tc>
      </w:tr>
      <w:tr>
        <w:tc>
          <w:tcPr>
            <w:tcW w:w="5000" w:type="dxa"/>
          </w:tcPr>
          <w:p>
            <w:pPr>
              <w:spacing w:before="40" w:after="40"/>
              <w:ind w:firstLine="0"/>
            </w:pPr>
            <w:r>
              <w:rPr>
                <w:color w:val="4a5568"/>
                <w:sz w:val="18"/>
              </w:rPr>
              <w:t xml:space="preserve">Acceleration (M0.85 to M1.5)</w:t>
            </w:r>
          </w:p>
        </w:tc>
        <w:tc>
          <w:tcPr>
            <w:tcW w:w="5000" w:type="dxa"/>
          </w:tcPr>
          <w:p>
            <w:pPr>
              <w:spacing w:before="40" w:after="40"/>
              <w:ind w:firstLine="0"/>
            </w:pPr>
            <w:r>
              <w:rPr>
                <w:color w:val="4a5568"/>
                <w:sz w:val="18"/>
              </w:rPr>
              <w:t xml:space="preserve">80 seconds full power</w:t>
            </w:r>
          </w:p>
        </w:tc>
      </w:tr>
      <w:tr>
        <w:tc>
          <w:tcPr>
            <w:tcW w:w="5000" w:type="dxa"/>
          </w:tcPr>
          <w:p>
            <w:pPr>
              <w:spacing w:before="40" w:after="40"/>
              <w:ind w:firstLine="0"/>
            </w:pPr>
            <w:r>
              <w:rPr>
                <w:color w:val="4a5568"/>
                <w:sz w:val="18"/>
              </w:rPr>
              <w:t xml:space="preserve">Max Load Factor</w:t>
            </w:r>
          </w:p>
        </w:tc>
        <w:tc>
          <w:tcPr>
            <w:tcW w:w="5000" w:type="dxa"/>
          </w:tcPr>
          <w:p>
            <w:pPr>
              <w:spacing w:before="40" w:after="40"/>
              <w:ind w:firstLine="0"/>
            </w:pPr>
            <w:r>
              <w:rPr>
                <w:color w:val="4a5568"/>
                <w:sz w:val="18"/>
              </w:rPr>
              <w:t xml:space="preserve">+6.0 / -3.0 g instantaneous</w:t>
            </w:r>
          </w:p>
        </w:tc>
      </w:tr>
      <w:tr>
        <w:tc>
          <w:tcPr>
            <w:tcW w:w="5000" w:type="dxa"/>
          </w:tcPr>
          <w:p>
            <w:pPr>
              <w:spacing w:before="40" w:after="40"/>
              <w:ind w:firstLine="0"/>
            </w:pPr>
            <w:r>
              <w:rPr>
                <w:color w:val="4a5568"/>
                <w:sz w:val="18"/>
              </w:rPr>
              <w:t xml:space="preserve">Sustained Load Factor</w:t>
            </w:r>
          </w:p>
        </w:tc>
        <w:tc>
          <w:tcPr>
            <w:tcW w:w="5000" w:type="dxa"/>
          </w:tcPr>
          <w:p>
            <w:pPr>
              <w:spacing w:before="40" w:after="40"/>
              <w:ind w:firstLine="0"/>
            </w:pPr>
            <w:r>
              <w:rPr>
                <w:color w:val="4a5568"/>
                <w:sz w:val="18"/>
              </w:rPr>
              <w:t xml:space="preserve">+3.0 g at Mach 1.5</w:t>
            </w:r>
          </w:p>
        </w:tc>
      </w:tr>
      <w:tr>
        <w:tc>
          <w:tcPr>
            <w:tcW w:w="5000" w:type="dxa"/>
          </w:tcPr>
          <w:p>
            <w:pPr>
              <w:spacing w:before="40" w:after="40"/>
              <w:ind w:firstLine="0"/>
            </w:pPr>
            <w:r>
              <w:rPr>
                <w:color w:val="4a5568"/>
                <w:sz w:val="18"/>
              </w:rPr>
              <w:t xml:space="preserve">Roll Rate</w:t>
            </w:r>
          </w:p>
        </w:tc>
        <w:tc>
          <w:tcPr>
            <w:tcW w:w="5000" w:type="dxa"/>
          </w:tcPr>
          <w:p>
            <w:pPr>
              <w:spacing w:before="40" w:after="40"/>
              <w:ind w:firstLine="0"/>
            </w:pPr>
            <w:r>
              <w:rPr>
                <w:color w:val="4a5568"/>
                <w:sz w:val="18"/>
              </w:rPr>
              <w:t xml:space="preserve">180 deg/sec at Mach 0.9</w:t>
            </w:r>
          </w:p>
        </w:tc>
      </w:tr>
      <w:tr>
        <w:tc>
          <w:tcPr>
            <w:tcW w:w="5000" w:type="dxa"/>
          </w:tcPr>
          <w:p>
            <w:pPr>
              <w:spacing w:before="40" w:after="40"/>
              <w:ind w:firstLine="0"/>
            </w:pPr>
            <w:r>
              <w:rPr>
                <w:color w:val="4a5568"/>
                <w:sz w:val="18"/>
              </w:rPr>
              <w:t xml:space="preserve">Takeoff Ground Roll</w:t>
            </w:r>
          </w:p>
        </w:tc>
        <w:tc>
          <w:tcPr>
            <w:tcW w:w="5000" w:type="dxa"/>
          </w:tcPr>
          <w:p>
            <w:pPr>
              <w:spacing w:before="40" w:after="40"/>
              <w:ind w:firstLine="0"/>
            </w:pPr>
            <w:r>
              <w:rPr>
                <w:color w:val="4a5568"/>
                <w:sz w:val="18"/>
              </w:rPr>
              <w:t xml:space="preserve">850 m (2,789 ft) at MTOW</w:t>
            </w:r>
          </w:p>
        </w:tc>
      </w:tr>
    </w:tbl>
    <w:p>
      <w:pPr>
        <w:pStyle w:val="Heading3"/>
      </w:pPr>
      <w:r>
        <w:t>Stealth Characteristics</w:t>
      </w:r>
    </w:p>
    <w:tbl>
      <w:tblPr>
        <w:tblW w:w="5000" w:type="pct"/>
        <w:tblBorders>
          <w:top w:val="single" w:color="3d5a80" w:sz="12"/>
          <w:left w:val="nil"/>
          <w:bottom w:val="single" w:color="3d5a80" w:sz="12"/>
          <w:right w:val="nil"/>
          <w:insideH w:val="single" w:color="e2e8f0" w:sz="4"/>
          <w:insideV w:val="nil"/>
        </w:tblBorders>
      </w:tblPr>
      <w:tblGrid>
        <w:gridCol w:w="5000"/>
        <w:gridCol w:w="5000"/>
      </w:tblGrid>
      <w:tr>
        <w:trPr>
          <w:tblHeader/>
        </w:trPr>
        <w:tc>
          <w:tcPr>
            <w:tcW w:w="5000" w:type="dxa"/>
            <w:shd w:val="clear" w:fill="edf2f7"/>
          </w:tcPr>
          <w:p>
            <w:pPr>
              <w:spacing w:before="40" w:after="40"/>
              <w:ind w:firstLine="0"/>
            </w:pPr>
            <w:r>
              <w:rPr>
                <w:b/>
                <w:color w:val="1a1f2e"/>
                <w:sz w:val="18"/>
              </w:rPr>
              <w:t xml:space="preserve">Parameter</w:t>
            </w:r>
          </w:p>
        </w:tc>
        <w:tc>
          <w:tcPr>
            <w:tcW w:w="5000" w:type="dxa"/>
            <w:shd w:val="clear" w:fill="edf2f7"/>
          </w:tcPr>
          <w:p>
            <w:pPr>
              <w:spacing w:before="40" w:after="40"/>
              <w:ind w:firstLine="0"/>
            </w:pPr>
            <w:r>
              <w:rPr>
                <w:b/>
                <w:color w:val="1a1f2e"/>
                <w:sz w:val="18"/>
              </w:rPr>
              <w:t xml:space="preserve">Value</w:t>
            </w:r>
          </w:p>
        </w:tc>
      </w:tr>
      <w:tr>
        <w:tc>
          <w:tcPr>
            <w:tcW w:w="5000" w:type="dxa"/>
          </w:tcPr>
          <w:p>
            <w:pPr>
              <w:spacing w:before="40" w:after="40"/>
              <w:ind w:firstLine="0"/>
            </w:pPr>
            <w:r>
              <w:rPr>
                <w:color w:val="4a5568"/>
                <w:sz w:val="18"/>
              </w:rPr>
              <w:t xml:space="preserve">Frontal RCS (0 +/- 15 deg)</w:t>
            </w:r>
          </w:p>
        </w:tc>
        <w:tc>
          <w:tcPr>
            <w:tcW w:w="5000" w:type="dxa"/>
          </w:tcPr>
          <w:p>
            <w:pPr>
              <w:spacing w:before="40" w:after="40"/>
              <w:ind w:firstLine="0"/>
            </w:pPr>
            <w:r>
              <w:rPr>
                <w:color w:val="4a5568"/>
                <w:sz w:val="18"/>
              </w:rPr>
              <w:t xml:space="preserve">-25 dBsm at X-band</w:t>
            </w:r>
          </w:p>
        </w:tc>
      </w:tr>
      <w:tr>
        <w:tc>
          <w:tcPr>
            <w:tcW w:w="5000" w:type="dxa"/>
          </w:tcPr>
          <w:p>
            <w:pPr>
              <w:spacing w:before="40" w:after="40"/>
              <w:ind w:firstLine="0"/>
            </w:pPr>
            <w:r>
              <w:rPr>
                <w:color w:val="4a5568"/>
                <w:sz w:val="18"/>
              </w:rPr>
              <w:t xml:space="preserve">Lateral RCS (+/- 45-90 deg)</w:t>
            </w:r>
          </w:p>
        </w:tc>
        <w:tc>
          <w:tcPr>
            <w:tcW w:w="5000" w:type="dxa"/>
          </w:tcPr>
          <w:p>
            <w:pPr>
              <w:spacing w:before="40" w:after="40"/>
              <w:ind w:firstLine="0"/>
            </w:pPr>
            <w:r>
              <w:rPr>
                <w:color w:val="4a5568"/>
                <w:sz w:val="18"/>
              </w:rPr>
              <w:t xml:space="preserve">-12 dBsm at X-band</w:t>
            </w:r>
          </w:p>
        </w:tc>
      </w:tr>
      <w:tr>
        <w:tc>
          <w:tcPr>
            <w:tcW w:w="5000" w:type="dxa"/>
          </w:tcPr>
          <w:p>
            <w:pPr>
              <w:spacing w:before="40" w:after="40"/>
              <w:ind w:firstLine="0"/>
            </w:pPr>
            <w:r>
              <w:rPr>
                <w:color w:val="4a5568"/>
                <w:sz w:val="18"/>
              </w:rPr>
              <w:t xml:space="preserve">Aft RCS (180 +/- 15 deg)</w:t>
            </w:r>
          </w:p>
        </w:tc>
        <w:tc>
          <w:tcPr>
            <w:tcW w:w="5000" w:type="dxa"/>
          </w:tcPr>
          <w:p>
            <w:pPr>
              <w:spacing w:before="40" w:after="40"/>
              <w:ind w:firstLine="0"/>
            </w:pPr>
            <w:r>
              <w:rPr>
                <w:color w:val="4a5568"/>
                <w:sz w:val="18"/>
              </w:rPr>
              <w:t xml:space="preserve">-8 dBsm at X-band</w:t>
            </w:r>
          </w:p>
        </w:tc>
      </w:tr>
      <w:tr>
        <w:tc>
          <w:tcPr>
            <w:tcW w:w="5000" w:type="dxa"/>
          </w:tcPr>
          <w:p>
            <w:pPr>
              <w:spacing w:before="40" w:after="40"/>
              <w:ind w:firstLine="0"/>
            </w:pPr>
            <w:r>
              <w:rPr>
                <w:color w:val="4a5568"/>
                <w:sz w:val="18"/>
              </w:rPr>
              <w:t xml:space="preserve">Low-frequency RCS (VHF/UHF)</w:t>
            </w:r>
          </w:p>
        </w:tc>
        <w:tc>
          <w:tcPr>
            <w:tcW w:w="5000" w:type="dxa"/>
          </w:tcPr>
          <w:p>
            <w:pPr>
              <w:spacing w:before="40" w:after="40"/>
              <w:ind w:firstLine="0"/>
            </w:pPr>
            <w:r>
              <w:rPr>
                <w:color w:val="4a5568"/>
                <w:sz w:val="18"/>
              </w:rPr>
              <w:t xml:space="preserve">-5 dBsm (limited shaping)</w:t>
            </w:r>
          </w:p>
        </w:tc>
      </w:tr>
      <w:tr>
        <w:tc>
          <w:tcPr>
            <w:tcW w:w="5000" w:type="dxa"/>
          </w:tcPr>
          <w:p>
            <w:pPr>
              <w:spacing w:before="40" w:after="40"/>
              <w:ind w:firstLine="0"/>
            </w:pPr>
            <w:r>
              <w:rPr>
                <w:color w:val="4a5568"/>
                <w:sz w:val="18"/>
              </w:rPr>
              <w:t xml:space="preserve">Planform Alignment</w:t>
            </w:r>
          </w:p>
        </w:tc>
        <w:tc>
          <w:tcPr>
            <w:tcW w:w="5000" w:type="dxa"/>
          </w:tcPr>
          <w:p>
            <w:pPr>
              <w:spacing w:before="40" w:after="40"/>
              <w:ind w:firstLine="0"/>
            </w:pPr>
            <w:r>
              <w:rPr>
                <w:color w:val="4a5568"/>
                <w:sz w:val="18"/>
              </w:rPr>
              <w:t xml:space="preserve">All edges aligned to +/- 15 degrees</w:t>
            </w:r>
          </w:p>
        </w:tc>
      </w:tr>
      <w:tr>
        <w:tc>
          <w:tcPr>
            <w:tcW w:w="5000" w:type="dxa"/>
          </w:tcPr>
          <w:p>
            <w:pPr>
              <w:spacing w:before="40" w:after="40"/>
              <w:ind w:firstLine="0"/>
            </w:pPr>
            <w:r>
              <w:rPr>
                <w:color w:val="4a5568"/>
                <w:sz w:val="18"/>
              </w:rPr>
              <w:t xml:space="preserve">Inlet Design</w:t>
            </w:r>
          </w:p>
        </w:tc>
        <w:tc>
          <w:tcPr>
            <w:tcW w:w="5000" w:type="dxa"/>
          </w:tcPr>
          <w:p>
            <w:pPr>
              <w:spacing w:before="40" w:after="40"/>
              <w:ind w:firstLine="0"/>
            </w:pPr>
            <w:r>
              <w:rPr>
                <w:color w:val="4a5568"/>
                <w:sz w:val="18"/>
              </w:rPr>
              <w:t xml:space="preserve">Diverterless supersonic inlet (DSI) with 30 deg S-curve</w:t>
            </w:r>
          </w:p>
        </w:tc>
      </w:tr>
      <w:tr>
        <w:tc>
          <w:tcPr>
            <w:tcW w:w="5000" w:type="dxa"/>
          </w:tcPr>
          <w:p>
            <w:pPr>
              <w:spacing w:before="40" w:after="40"/>
              <w:ind w:firstLine="0"/>
            </w:pPr>
            <w:r>
              <w:rPr>
                <w:color w:val="4a5568"/>
                <w:sz w:val="18"/>
              </w:rPr>
              <w:t xml:space="preserve">Compressor Masking</w:t>
            </w:r>
          </w:p>
        </w:tc>
        <w:tc>
          <w:tcPr>
            <w:tcW w:w="5000" w:type="dxa"/>
          </w:tcPr>
          <w:p>
            <w:pPr>
              <w:spacing w:before="40" w:after="40"/>
              <w:ind w:firstLine="0"/>
            </w:pPr>
            <w:r>
              <w:rPr>
                <w:color w:val="4a5568"/>
                <w:sz w:val="18"/>
              </w:rPr>
              <w:t xml:space="preserve">100% fan face blockage from frontal threat axis</w:t>
            </w:r>
          </w:p>
        </w:tc>
      </w:tr>
      <w:tr>
        <w:tc>
          <w:tcPr>
            <w:tcW w:w="5000" w:type="dxa"/>
          </w:tcPr>
          <w:p>
            <w:pPr>
              <w:spacing w:before="40" w:after="40"/>
              <w:ind w:firstLine="0"/>
            </w:pPr>
            <w:r>
              <w:rPr>
                <w:color w:val="4a5568"/>
                <w:sz w:val="18"/>
              </w:rPr>
              <w:t xml:space="preserve">RAM Coating</w:t>
            </w:r>
          </w:p>
        </w:tc>
        <w:tc>
          <w:tcPr>
            <w:tcW w:w="5000" w:type="dxa"/>
          </w:tcPr>
          <w:p>
            <w:pPr>
              <w:spacing w:before="40" w:after="40"/>
              <w:ind w:firstLine="0"/>
            </w:pPr>
            <w:r>
              <w:rPr>
                <w:color w:val="4a5568"/>
                <w:sz w:val="18"/>
              </w:rPr>
              <w:t xml:space="preserve">Iron-ball magnetic RAM, 12-20 mm, 4-18 GHz optimized</w:t>
            </w:r>
          </w:p>
        </w:tc>
      </w:tr>
      <w:tr>
        <w:tc>
          <w:tcPr>
            <w:tcW w:w="5000" w:type="dxa"/>
          </w:tcPr>
          <w:p>
            <w:pPr>
              <w:spacing w:before="40" w:after="40"/>
              <w:ind w:firstLine="0"/>
            </w:pPr>
            <w:r>
              <w:rPr>
                <w:color w:val="4a5568"/>
                <w:sz w:val="18"/>
              </w:rPr>
              <w:t xml:space="preserve">RAM Attenuation</w:t>
            </w:r>
          </w:p>
        </w:tc>
        <w:tc>
          <w:tcPr>
            <w:tcW w:w="5000" w:type="dxa"/>
          </w:tcPr>
          <w:p>
            <w:pPr>
              <w:spacing w:before="40" w:after="40"/>
              <w:ind w:firstLine="0"/>
            </w:pPr>
            <w:r>
              <w:rPr>
                <w:color w:val="4a5568"/>
                <w:sz w:val="18"/>
              </w:rPr>
              <w:t xml:space="preserve">15-22 dB across threat bands</w:t>
            </w:r>
          </w:p>
        </w:tc>
      </w:tr>
      <w:tr>
        <w:tc>
          <w:tcPr>
            <w:tcW w:w="5000" w:type="dxa"/>
          </w:tcPr>
          <w:p>
            <w:pPr>
              <w:spacing w:before="40" w:after="40"/>
              <w:ind w:firstLine="0"/>
            </w:pPr>
            <w:r>
              <w:rPr>
                <w:color w:val="4a5568"/>
                <w:sz w:val="18"/>
              </w:rPr>
              <w:t xml:space="preserve">Exhaust</w:t>
            </w:r>
          </w:p>
        </w:tc>
        <w:tc>
          <w:tcPr>
            <w:tcW w:w="5000" w:type="dxa"/>
          </w:tcPr>
          <w:p>
            <w:pPr>
              <w:spacing w:before="40" w:after="40"/>
              <w:ind w:firstLine="0"/>
            </w:pPr>
            <w:r>
              <w:rPr>
                <w:color w:val="4a5568"/>
                <w:sz w:val="18"/>
              </w:rPr>
              <w:t xml:space="preserve">2D shrouded nozzle, 15 deg upward cant, sawtooth edges</w:t>
            </w:r>
          </w:p>
        </w:tc>
      </w:tr>
    </w:tbl>
    <w:p>
      <w:pPr>
        <w:pStyle w:val="Heading3"/>
      </w:pPr>
      <w:r>
        <w:t>Propulsion System</w:t>
      </w:r>
    </w:p>
    <w:tbl>
      <w:tblPr>
        <w:tblW w:w="5000" w:type="pct"/>
        <w:tblBorders>
          <w:top w:val="single" w:color="3d5a80" w:sz="12"/>
          <w:left w:val="nil"/>
          <w:bottom w:val="single" w:color="3d5a80" w:sz="12"/>
          <w:right w:val="nil"/>
          <w:insideH w:val="single" w:color="e2e8f0" w:sz="4"/>
          <w:insideV w:val="nil"/>
        </w:tblBorders>
      </w:tblPr>
      <w:tblGrid>
        <w:gridCol w:w="5000"/>
        <w:gridCol w:w="5000"/>
      </w:tblGrid>
      <w:tr>
        <w:trPr>
          <w:tblHeader/>
        </w:trPr>
        <w:tc>
          <w:tcPr>
            <w:tcW w:w="5000" w:type="dxa"/>
            <w:shd w:val="clear" w:fill="edf2f7"/>
          </w:tcPr>
          <w:p>
            <w:pPr>
              <w:spacing w:before="40" w:after="40"/>
              <w:ind w:firstLine="0"/>
            </w:pPr>
            <w:r>
              <w:rPr>
                <w:b/>
                <w:color w:val="1a1f2e"/>
                <w:sz w:val="18"/>
              </w:rPr>
              <w:t xml:space="preserve">Parameter</w:t>
            </w:r>
          </w:p>
        </w:tc>
        <w:tc>
          <w:tcPr>
            <w:tcW w:w="5000" w:type="dxa"/>
            <w:shd w:val="clear" w:fill="edf2f7"/>
          </w:tcPr>
          <w:p>
            <w:pPr>
              <w:spacing w:before="40" w:after="40"/>
              <w:ind w:firstLine="0"/>
            </w:pPr>
            <w:r>
              <w:rPr>
                <w:b/>
                <w:color w:val="1a1f2e"/>
                <w:sz w:val="18"/>
              </w:rPr>
              <w:t xml:space="preserve">Value</w:t>
            </w:r>
          </w:p>
        </w:tc>
      </w:tr>
      <w:tr>
        <w:tc>
          <w:tcPr>
            <w:tcW w:w="5000" w:type="dxa"/>
          </w:tcPr>
          <w:p>
            <w:pPr>
              <w:spacing w:before="40" w:after="40"/>
              <w:ind w:firstLine="0"/>
            </w:pPr>
            <w:r>
              <w:rPr>
                <w:color w:val="4a5568"/>
                <w:sz w:val="18"/>
              </w:rPr>
              <w:t xml:space="preserve">Engine Type</w:t>
            </w:r>
          </w:p>
        </w:tc>
        <w:tc>
          <w:tcPr>
            <w:tcW w:w="5000" w:type="dxa"/>
          </w:tcPr>
          <w:p>
            <w:pPr>
              <w:spacing w:before="40" w:after="40"/>
              <w:ind w:firstLine="0"/>
            </w:pPr>
            <w:r>
              <w:rPr>
                <w:color w:val="4a5568"/>
                <w:sz w:val="18"/>
              </w:rPr>
              <w:t xml:space="preserve">Single low-to-medium bypass turbofan</w:t>
            </w:r>
          </w:p>
        </w:tc>
      </w:tr>
      <w:tr>
        <w:tc>
          <w:tcPr>
            <w:tcW w:w="5000" w:type="dxa"/>
          </w:tcPr>
          <w:p>
            <w:pPr>
              <w:spacing w:before="40" w:after="40"/>
              <w:ind w:firstLine="0"/>
            </w:pPr>
            <w:r>
              <w:rPr>
                <w:color w:val="4a5568"/>
                <w:sz w:val="18"/>
              </w:rPr>
              <w:t xml:space="preserve">Engine Model</w:t>
            </w:r>
          </w:p>
        </w:tc>
        <w:tc>
          <w:tcPr>
            <w:tcW w:w="5000" w:type="dxa"/>
          </w:tcPr>
          <w:p>
            <w:pPr>
              <w:spacing w:before="40" w:after="40"/>
              <w:ind w:firstLine="0"/>
            </w:pPr>
            <w:r>
              <w:rPr>
                <w:color w:val="4a5568"/>
                <w:sz w:val="18"/>
              </w:rPr>
              <w:t xml:space="preserve">Williams FJ44-4M derivative or Honeywell HTF7000 scaled</w:t>
            </w:r>
          </w:p>
        </w:tc>
      </w:tr>
      <w:tr>
        <w:tc>
          <w:tcPr>
            <w:tcW w:w="5000" w:type="dxa"/>
          </w:tcPr>
          <w:p>
            <w:pPr>
              <w:spacing w:before="40" w:after="40"/>
              <w:ind w:firstLine="0"/>
            </w:pPr>
            <w:r>
              <w:rPr>
                <w:color w:val="4a5568"/>
                <w:sz w:val="18"/>
              </w:rPr>
              <w:t xml:space="preserve">Thrust (max)</w:t>
            </w:r>
          </w:p>
        </w:tc>
        <w:tc>
          <w:tcPr>
            <w:tcW w:w="5000" w:type="dxa"/>
          </w:tcPr>
          <w:p>
            <w:pPr>
              <w:spacing w:before="40" w:after="40"/>
              <w:ind w:firstLine="0"/>
            </w:pPr>
            <w:r>
              <w:rPr>
                <w:color w:val="4a5568"/>
                <w:sz w:val="18"/>
              </w:rPr>
              <w:t xml:space="preserve">25 kN (5,620 lbf) static sea level</w:t>
            </w:r>
          </w:p>
        </w:tc>
      </w:tr>
      <w:tr>
        <w:tc>
          <w:tcPr>
            <w:tcW w:w="5000" w:type="dxa"/>
          </w:tcPr>
          <w:p>
            <w:pPr>
              <w:spacing w:before="40" w:after="40"/>
              <w:ind w:firstLine="0"/>
            </w:pPr>
            <w:r>
              <w:rPr>
                <w:color w:val="4a5568"/>
                <w:sz w:val="18"/>
              </w:rPr>
              <w:t xml:space="preserve">Thrust (max dry at altitude)</w:t>
            </w:r>
          </w:p>
        </w:tc>
        <w:tc>
          <w:tcPr>
            <w:tcW w:w="5000" w:type="dxa"/>
          </w:tcPr>
          <w:p>
            <w:pPr>
              <w:spacing w:before="40" w:after="40"/>
              <w:ind w:firstLine="0"/>
            </w:pPr>
            <w:r>
              <w:rPr>
                <w:color w:val="4a5568"/>
                <w:sz w:val="18"/>
              </w:rPr>
              <w:t xml:space="preserve">22 kN (4,945 lbf)</w:t>
            </w:r>
          </w:p>
        </w:tc>
      </w:tr>
      <w:tr>
        <w:tc>
          <w:tcPr>
            <w:tcW w:w="5000" w:type="dxa"/>
          </w:tcPr>
          <w:p>
            <w:pPr>
              <w:spacing w:before="40" w:after="40"/>
              <w:ind w:firstLine="0"/>
            </w:pPr>
            <w:r>
              <w:rPr>
                <w:color w:val="4a5568"/>
                <w:sz w:val="18"/>
              </w:rPr>
              <w:t xml:space="preserve">Bypass Ratio</w:t>
            </w:r>
          </w:p>
        </w:tc>
        <w:tc>
          <w:tcPr>
            <w:tcW w:w="5000" w:type="dxa"/>
          </w:tcPr>
          <w:p>
            <w:pPr>
              <w:spacing w:before="40" w:after="40"/>
              <w:ind w:firstLine="0"/>
            </w:pPr>
            <w:r>
              <w:rPr>
                <w:color w:val="4a5568"/>
                <w:sz w:val="18"/>
              </w:rPr>
              <w:t xml:space="preserve">3.3:1</w:t>
            </w:r>
          </w:p>
        </w:tc>
      </w:tr>
      <w:tr>
        <w:tc>
          <w:tcPr>
            <w:tcW w:w="5000" w:type="dxa"/>
          </w:tcPr>
          <w:p>
            <w:pPr>
              <w:spacing w:before="40" w:after="40"/>
              <w:ind w:firstLine="0"/>
            </w:pPr>
            <w:r>
              <w:rPr>
                <w:color w:val="4a5568"/>
                <w:sz w:val="18"/>
              </w:rPr>
              <w:t xml:space="preserve">Overall Pressure Ratio</w:t>
            </w:r>
          </w:p>
        </w:tc>
        <w:tc>
          <w:tcPr>
            <w:tcW w:w="5000" w:type="dxa"/>
          </w:tcPr>
          <w:p>
            <w:pPr>
              <w:spacing w:before="40" w:after="40"/>
              <w:ind w:firstLine="0"/>
            </w:pPr>
            <w:r>
              <w:rPr>
                <w:color w:val="4a5568"/>
                <w:sz w:val="18"/>
              </w:rPr>
              <w:t xml:space="preserve">18:1</w:t>
            </w:r>
          </w:p>
        </w:tc>
      </w:tr>
      <w:tr>
        <w:tc>
          <w:tcPr>
            <w:tcW w:w="5000" w:type="dxa"/>
          </w:tcPr>
          <w:p>
            <w:pPr>
              <w:spacing w:before="40" w:after="40"/>
              <w:ind w:firstLine="0"/>
            </w:pPr>
            <w:r>
              <w:rPr>
                <w:color w:val="4a5568"/>
                <w:sz w:val="18"/>
              </w:rPr>
              <w:t xml:space="preserve">Turbine Inlet Temperature</w:t>
            </w:r>
          </w:p>
        </w:tc>
        <w:tc>
          <w:tcPr>
            <w:tcW w:w="5000" w:type="dxa"/>
          </w:tcPr>
          <w:p>
            <w:pPr>
              <w:spacing w:before="40" w:after="40"/>
              <w:ind w:firstLine="0"/>
            </w:pPr>
            <w:r>
              <w:rPr>
                <w:color w:val="4a5568"/>
                <w:sz w:val="18"/>
              </w:rPr>
              <w:t xml:space="preserve">1,450 deg C (2,642 deg F)</w:t>
            </w:r>
          </w:p>
        </w:tc>
      </w:tr>
      <w:tr>
        <w:tc>
          <w:tcPr>
            <w:tcW w:w="5000" w:type="dxa"/>
          </w:tcPr>
          <w:p>
            <w:pPr>
              <w:spacing w:before="40" w:after="40"/>
              <w:ind w:firstLine="0"/>
            </w:pPr>
            <w:r>
              <w:rPr>
                <w:color w:val="4a5568"/>
                <w:sz w:val="18"/>
              </w:rPr>
              <w:t xml:space="preserve">Mass Flow</w:t>
            </w:r>
          </w:p>
        </w:tc>
        <w:tc>
          <w:tcPr>
            <w:tcW w:w="5000" w:type="dxa"/>
          </w:tcPr>
          <w:p>
            <w:pPr>
              <w:spacing w:before="40" w:after="40"/>
              <w:ind w:firstLine="0"/>
            </w:pPr>
            <w:r>
              <w:rPr>
                <w:color w:val="4a5568"/>
                <w:sz w:val="18"/>
              </w:rPr>
              <w:t xml:space="preserve">35 kg/s (77 lb/s)</w:t>
            </w:r>
          </w:p>
        </w:tc>
      </w:tr>
      <w:tr>
        <w:tc>
          <w:tcPr>
            <w:tcW w:w="5000" w:type="dxa"/>
          </w:tcPr>
          <w:p>
            <w:pPr>
              <w:spacing w:before="40" w:after="40"/>
              <w:ind w:firstLine="0"/>
            </w:pPr>
            <w:r>
              <w:rPr>
                <w:color w:val="4a5568"/>
                <w:sz w:val="18"/>
              </w:rPr>
              <w:t xml:space="preserve">Engine Diameter</w:t>
            </w:r>
          </w:p>
        </w:tc>
        <w:tc>
          <w:tcPr>
            <w:tcW w:w="5000" w:type="dxa"/>
          </w:tcPr>
          <w:p>
            <w:pPr>
              <w:spacing w:before="40" w:after="40"/>
              <w:ind w:firstLine="0"/>
            </w:pPr>
            <w:r>
              <w:rPr>
                <w:color w:val="4a5568"/>
                <w:sz w:val="18"/>
              </w:rPr>
              <w:t xml:space="preserve">0.65 m (25.6 in)</w:t>
            </w:r>
          </w:p>
        </w:tc>
      </w:tr>
      <w:tr>
        <w:tc>
          <w:tcPr>
            <w:tcW w:w="5000" w:type="dxa"/>
          </w:tcPr>
          <w:p>
            <w:pPr>
              <w:spacing w:before="40" w:after="40"/>
              <w:ind w:firstLine="0"/>
            </w:pPr>
            <w:r>
              <w:rPr>
                <w:color w:val="4a5568"/>
                <w:sz w:val="18"/>
              </w:rPr>
              <w:t xml:space="preserve">Engine Length</w:t>
            </w:r>
          </w:p>
        </w:tc>
        <w:tc>
          <w:tcPr>
            <w:tcW w:w="5000" w:type="dxa"/>
          </w:tcPr>
          <w:p>
            <w:pPr>
              <w:spacing w:before="40" w:after="40"/>
              <w:ind w:firstLine="0"/>
            </w:pPr>
            <w:r>
              <w:rPr>
                <w:color w:val="4a5568"/>
                <w:sz w:val="18"/>
              </w:rPr>
              <w:t xml:space="preserve">1.85 m (6.1 ft)</w:t>
            </w:r>
          </w:p>
        </w:tc>
      </w:tr>
      <w:tr>
        <w:tc>
          <w:tcPr>
            <w:tcW w:w="5000" w:type="dxa"/>
          </w:tcPr>
          <w:p>
            <w:pPr>
              <w:spacing w:before="40" w:after="40"/>
              <w:ind w:firstLine="0"/>
            </w:pPr>
            <w:r>
              <w:rPr>
                <w:color w:val="4a5568"/>
                <w:sz w:val="18"/>
              </w:rPr>
              <w:t xml:space="preserve">Dry Weight</w:t>
            </w:r>
          </w:p>
        </w:tc>
        <w:tc>
          <w:tcPr>
            <w:tcW w:w="5000" w:type="dxa"/>
          </w:tcPr>
          <w:p>
            <w:pPr>
              <w:spacing w:before="40" w:after="40"/>
              <w:ind w:firstLine="0"/>
            </w:pPr>
            <w:r>
              <w:rPr>
                <w:color w:val="4a5568"/>
                <w:sz w:val="18"/>
              </w:rPr>
              <w:t xml:space="preserve">410 kg (904 lb)</w:t>
            </w:r>
          </w:p>
        </w:tc>
      </w:tr>
      <w:tr>
        <w:tc>
          <w:tcPr>
            <w:tcW w:w="5000" w:type="dxa"/>
          </w:tcPr>
          <w:p>
            <w:pPr>
              <w:spacing w:before="40" w:after="40"/>
              <w:ind w:firstLine="0"/>
            </w:pPr>
            <w:r>
              <w:rPr>
                <w:color w:val="4a5568"/>
                <w:sz w:val="18"/>
              </w:rPr>
              <w:t xml:space="preserve">SFC (cruise)</w:t>
            </w:r>
          </w:p>
        </w:tc>
        <w:tc>
          <w:tcPr>
            <w:tcW w:w="5000" w:type="dxa"/>
          </w:tcPr>
          <w:p>
            <w:pPr>
              <w:spacing w:before="40" w:after="40"/>
              <w:ind w:firstLine="0"/>
            </w:pPr>
            <w:r>
              <w:rPr>
                <w:color w:val="4a5568"/>
                <w:sz w:val="18"/>
              </w:rPr>
              <w:t xml:space="preserve">0.52 lb/lbf-hr at Mach 0.85</w:t>
            </w:r>
          </w:p>
        </w:tc>
      </w:tr>
      <w:tr>
        <w:tc>
          <w:tcPr>
            <w:tcW w:w="5000" w:type="dxa"/>
          </w:tcPr>
          <w:p>
            <w:pPr>
              <w:spacing w:before="40" w:after="40"/>
              <w:ind w:firstLine="0"/>
            </w:pPr>
            <w:r>
              <w:rPr>
                <w:color w:val="4a5568"/>
                <w:sz w:val="18"/>
              </w:rPr>
              <w:t xml:space="preserve">SFC (dash)</w:t>
            </w:r>
          </w:p>
        </w:tc>
        <w:tc>
          <w:tcPr>
            <w:tcW w:w="5000" w:type="dxa"/>
          </w:tcPr>
          <w:p>
            <w:pPr>
              <w:spacing w:before="40" w:after="40"/>
              <w:ind w:firstLine="0"/>
            </w:pPr>
            <w:r>
              <w:rPr>
                <w:color w:val="4a5568"/>
                <w:sz w:val="18"/>
              </w:rPr>
              <w:t xml:space="preserve">1.15 lb/lbf-hr at Mach 1.5</w:t>
            </w:r>
          </w:p>
        </w:tc>
      </w:tr>
    </w:tbl>
    <w:p>
      <w:pPr>
        <w:pStyle w:val="Heading3"/>
      </w:pPr>
      <w:r>
        <w:t>Avionics and Autonomy</w:t>
      </w:r>
    </w:p>
    <w:tbl>
      <w:tblPr>
        <w:tblW w:w="5000" w:type="pct"/>
        <w:tblBorders>
          <w:top w:val="single" w:color="3d5a80" w:sz="12"/>
          <w:left w:val="nil"/>
          <w:bottom w:val="single" w:color="3d5a80" w:sz="12"/>
          <w:right w:val="nil"/>
          <w:insideH w:val="single" w:color="e2e8f0" w:sz="4"/>
          <w:insideV w:val="nil"/>
        </w:tblBorders>
      </w:tblPr>
      <w:tblGrid>
        <w:gridCol w:w="5000"/>
        <w:gridCol w:w="5000"/>
      </w:tblGrid>
      <w:tr>
        <w:trPr>
          <w:tblHeader/>
        </w:trPr>
        <w:tc>
          <w:tcPr>
            <w:tcW w:w="5000" w:type="dxa"/>
            <w:shd w:val="clear" w:fill="edf2f7"/>
          </w:tcPr>
          <w:p>
            <w:pPr>
              <w:spacing w:before="40" w:after="40"/>
              <w:ind w:firstLine="0"/>
            </w:pPr>
            <w:r>
              <w:rPr>
                <w:b/>
                <w:color w:val="1a1f2e"/>
                <w:sz w:val="18"/>
              </w:rPr>
              <w:t xml:space="preserve">Parameter</w:t>
            </w:r>
          </w:p>
        </w:tc>
        <w:tc>
          <w:tcPr>
            <w:tcW w:w="5000" w:type="dxa"/>
            <w:shd w:val="clear" w:fill="edf2f7"/>
          </w:tcPr>
          <w:p>
            <w:pPr>
              <w:spacing w:before="40" w:after="40"/>
              <w:ind w:firstLine="0"/>
            </w:pPr>
            <w:r>
              <w:rPr>
                <w:b/>
                <w:color w:val="1a1f2e"/>
                <w:sz w:val="18"/>
              </w:rPr>
              <w:t xml:space="preserve">Value</w:t>
            </w:r>
          </w:p>
        </w:tc>
      </w:tr>
      <w:tr>
        <w:tc>
          <w:tcPr>
            <w:tcW w:w="5000" w:type="dxa"/>
          </w:tcPr>
          <w:p>
            <w:pPr>
              <w:spacing w:before="40" w:after="40"/>
              <w:ind w:firstLine="0"/>
            </w:pPr>
            <w:r>
              <w:rPr>
                <w:color w:val="4a5568"/>
                <w:sz w:val="18"/>
              </w:rPr>
              <w:t xml:space="preserve">Mission Computer</w:t>
            </w:r>
          </w:p>
        </w:tc>
        <w:tc>
          <w:tcPr>
            <w:tcW w:w="5000" w:type="dxa"/>
          </w:tcPr>
          <w:p>
            <w:pPr>
              <w:spacing w:before="40" w:after="40"/>
              <w:ind w:firstLine="0"/>
            </w:pPr>
            <w:r>
              <w:rPr>
                <w:color w:val="4a5568"/>
                <w:sz w:val="18"/>
              </w:rPr>
              <w:t xml:space="preserve">Dual-redundant processor</w:t>
            </w:r>
          </w:p>
        </w:tc>
      </w:tr>
      <w:tr>
        <w:tc>
          <w:tcPr>
            <w:tcW w:w="5000" w:type="dxa"/>
          </w:tcPr>
          <w:p>
            <w:pPr>
              <w:spacing w:before="40" w:after="40"/>
              <w:ind w:firstLine="0"/>
            </w:pPr>
            <w:r>
              <w:rPr>
                <w:color w:val="4a5568"/>
                <w:sz w:val="18"/>
              </w:rPr>
              <w:t xml:space="preserve">Processor</w:t>
            </w:r>
          </w:p>
        </w:tc>
        <w:tc>
          <w:tcPr>
            <w:tcW w:w="5000" w:type="dxa"/>
          </w:tcPr>
          <w:p>
            <w:pPr>
              <w:spacing w:before="40" w:after="40"/>
              <w:ind w:firstLine="0"/>
            </w:pPr>
            <w:r>
              <w:rPr>
                <w:color w:val="4a5568"/>
                <w:sz w:val="18"/>
              </w:rPr>
              <w:t xml:space="preserve">Dual Nvidia Jetson AGX Orin (550 TOPS total AI)</w:t>
            </w:r>
          </w:p>
        </w:tc>
      </w:tr>
      <w:tr>
        <w:tc>
          <w:tcPr>
            <w:tcW w:w="5000" w:type="dxa"/>
          </w:tcPr>
          <w:p>
            <w:pPr>
              <w:spacing w:before="40" w:after="40"/>
              <w:ind w:firstLine="0"/>
            </w:pPr>
            <w:r>
              <w:rPr>
                <w:color w:val="4a5568"/>
                <w:sz w:val="18"/>
              </w:rPr>
              <w:t xml:space="preserve">Memory</w:t>
            </w:r>
          </w:p>
        </w:tc>
        <w:tc>
          <w:tcPr>
            <w:tcW w:w="5000" w:type="dxa"/>
          </w:tcPr>
          <w:p>
            <w:pPr>
              <w:spacing w:before="40" w:after="40"/>
              <w:ind w:firstLine="0"/>
            </w:pPr>
            <w:r>
              <w:rPr>
                <w:color w:val="4a5568"/>
                <w:sz w:val="18"/>
              </w:rPr>
              <w:t xml:space="preserve">64 GB DDR5 with radiation-hardened ECC</w:t>
            </w:r>
          </w:p>
        </w:tc>
      </w:tr>
      <w:tr>
        <w:tc>
          <w:tcPr>
            <w:tcW w:w="5000" w:type="dxa"/>
          </w:tcPr>
          <w:p>
            <w:pPr>
              <w:spacing w:before="40" w:after="40"/>
              <w:ind w:firstLine="0"/>
            </w:pPr>
            <w:r>
              <w:rPr>
                <w:color w:val="4a5568"/>
                <w:sz w:val="18"/>
              </w:rPr>
              <w:t xml:space="preserve">Storage</w:t>
            </w:r>
          </w:p>
        </w:tc>
        <w:tc>
          <w:tcPr>
            <w:tcW w:w="5000" w:type="dxa"/>
          </w:tcPr>
          <w:p>
            <w:pPr>
              <w:spacing w:before="40" w:after="40"/>
              <w:ind w:firstLine="0"/>
            </w:pPr>
            <w:r>
              <w:rPr>
                <w:color w:val="4a5568"/>
                <w:sz w:val="18"/>
              </w:rPr>
              <w:t xml:space="preserve">2 TB NVMe SSD</w:t>
            </w:r>
          </w:p>
        </w:tc>
      </w:tr>
      <w:tr>
        <w:tc>
          <w:tcPr>
            <w:tcW w:w="5000" w:type="dxa"/>
          </w:tcPr>
          <w:p>
            <w:pPr>
              <w:spacing w:before="40" w:after="40"/>
              <w:ind w:firstLine="0"/>
            </w:pPr>
            <w:r>
              <w:rPr>
                <w:color w:val="4a5568"/>
                <w:sz w:val="18"/>
              </w:rPr>
              <w:t xml:space="preserve">Operating System</w:t>
            </w:r>
          </w:p>
        </w:tc>
        <w:tc>
          <w:tcPr>
            <w:tcW w:w="5000" w:type="dxa"/>
          </w:tcPr>
          <w:p>
            <w:pPr>
              <w:spacing w:before="40" w:after="40"/>
              <w:ind w:firstLine="0"/>
            </w:pPr>
            <w:r>
              <w:rPr>
                <w:color w:val="4a5568"/>
                <w:sz w:val="18"/>
              </w:rPr>
              <w:t xml:space="preserve">Safety-critical Linux (DO-178C Level A)</w:t>
            </w:r>
          </w:p>
        </w:tc>
      </w:tr>
      <w:tr>
        <w:tc>
          <w:tcPr>
            <w:tcW w:w="5000" w:type="dxa"/>
          </w:tcPr>
          <w:p>
            <w:pPr>
              <w:spacing w:before="40" w:after="40"/>
              <w:ind w:firstLine="0"/>
            </w:pPr>
            <w:r>
              <w:rPr>
                <w:color w:val="4a5568"/>
                <w:sz w:val="18"/>
              </w:rPr>
              <w:t xml:space="preserve">Autonomy Framework</w:t>
            </w:r>
          </w:p>
        </w:tc>
        <w:tc>
          <w:tcPr>
            <w:tcW w:w="5000" w:type="dxa"/>
          </w:tcPr>
          <w:p>
            <w:pPr>
              <w:spacing w:before="40" w:after="40"/>
              <w:ind w:firstLine="0"/>
            </w:pPr>
            <w:r>
              <w:rPr>
                <w:color w:val="4a5568"/>
                <w:sz w:val="18"/>
              </w:rPr>
              <w:t xml:space="preserve">Behavior-tree + reinforcement learning overlay</w:t>
            </w:r>
          </w:p>
        </w:tc>
      </w:tr>
      <w:tr>
        <w:tc>
          <w:tcPr>
            <w:tcW w:w="5000" w:type="dxa"/>
          </w:tcPr>
          <w:p>
            <w:pPr>
              <w:spacing w:before="40" w:after="40"/>
              <w:ind w:firstLine="0"/>
            </w:pPr>
            <w:r>
              <w:rPr>
                <w:color w:val="4a5568"/>
                <w:sz w:val="18"/>
              </w:rPr>
              <w:t xml:space="preserve">AI Training</w:t>
            </w:r>
          </w:p>
        </w:tc>
        <w:tc>
          <w:tcPr>
            <w:tcW w:w="5000" w:type="dxa"/>
          </w:tcPr>
          <w:p>
            <w:pPr>
              <w:spacing w:before="40" w:after="40"/>
              <w:ind w:firstLine="0"/>
            </w:pPr>
            <w:r>
              <w:rPr>
                <w:color w:val="4a5568"/>
                <w:sz w:val="18"/>
              </w:rPr>
              <w:t xml:space="preserve">10,000+ simulated SAM engagements</w:t>
            </w:r>
          </w:p>
        </w:tc>
      </w:tr>
      <w:tr>
        <w:tc>
          <w:tcPr>
            <w:tcW w:w="5000" w:type="dxa"/>
          </w:tcPr>
          <w:p>
            <w:pPr>
              <w:spacing w:before="40" w:after="40"/>
              <w:ind w:firstLine="0"/>
            </w:pPr>
            <w:r>
              <w:rPr>
                <w:color w:val="4a5568"/>
                <w:sz w:val="18"/>
              </w:rPr>
              <w:t xml:space="preserve">Decision Cycle</w:t>
            </w:r>
          </w:p>
        </w:tc>
        <w:tc>
          <w:tcPr>
            <w:tcW w:w="5000" w:type="dxa"/>
          </w:tcPr>
          <w:p>
            <w:pPr>
              <w:spacing w:before="40" w:after="40"/>
              <w:ind w:firstLine="0"/>
            </w:pPr>
            <w:r>
              <w:rPr>
                <w:color w:val="4a5568"/>
                <w:sz w:val="18"/>
              </w:rPr>
              <w:t xml:space="preserve">30 Hz mission replanning</w:t>
            </w:r>
          </w:p>
        </w:tc>
      </w:tr>
      <w:tr>
        <w:tc>
          <w:tcPr>
            <w:tcW w:w="5000" w:type="dxa"/>
          </w:tcPr>
          <w:p>
            <w:pPr>
              <w:spacing w:before="40" w:after="40"/>
              <w:ind w:firstLine="0"/>
            </w:pPr>
            <w:r>
              <w:rPr>
                <w:color w:val="4a5568"/>
                <w:sz w:val="18"/>
              </w:rPr>
              <w:t xml:space="preserve">Lost-link Behavior</w:t>
            </w:r>
          </w:p>
        </w:tc>
        <w:tc>
          <w:tcPr>
            <w:tcW w:w="5000" w:type="dxa"/>
          </w:tcPr>
          <w:p>
            <w:pPr>
              <w:spacing w:before="40" w:after="40"/>
              <w:ind w:firstLine="0"/>
            </w:pPr>
            <w:r>
              <w:rPr>
                <w:color w:val="4a5568"/>
                <w:sz w:val="18"/>
              </w:rPr>
              <w:t xml:space="preserve">Continue mission 5 min, then RTB</w:t>
            </w:r>
          </w:p>
        </w:tc>
      </w:tr>
    </w:tbl>
    <w:p>
      <w:pPr>
        <w:pStyle w:val="Heading3"/>
      </w:pPr>
      <w:r>
        <w:t>Navigation Systems</w:t>
      </w:r>
    </w:p>
    <w:tbl>
      <w:tblPr>
        <w:tblW w:w="5000" w:type="pct"/>
        <w:tblBorders>
          <w:top w:val="single" w:color="3d5a80" w:sz="12"/>
          <w:left w:val="nil"/>
          <w:bottom w:val="single" w:color="3d5a80" w:sz="12"/>
          <w:right w:val="nil"/>
          <w:insideH w:val="single" w:color="e2e8f0" w:sz="4"/>
          <w:insideV w:val="nil"/>
        </w:tblBorders>
      </w:tblPr>
      <w:tblGrid>
        <w:gridCol w:w="5000"/>
        <w:gridCol w:w="5000"/>
      </w:tblGrid>
      <w:tr>
        <w:trPr>
          <w:tblHeader/>
        </w:trPr>
        <w:tc>
          <w:tcPr>
            <w:tcW w:w="5000" w:type="dxa"/>
            <w:shd w:val="clear" w:fill="edf2f7"/>
          </w:tcPr>
          <w:p>
            <w:pPr>
              <w:spacing w:before="40" w:after="40"/>
              <w:ind w:firstLine="0"/>
            </w:pPr>
            <w:r>
              <w:rPr>
                <w:b/>
                <w:color w:val="1a1f2e"/>
                <w:sz w:val="18"/>
              </w:rPr>
              <w:t xml:space="preserve">Parameter</w:t>
            </w:r>
          </w:p>
        </w:tc>
        <w:tc>
          <w:tcPr>
            <w:tcW w:w="5000" w:type="dxa"/>
            <w:shd w:val="clear" w:fill="edf2f7"/>
          </w:tcPr>
          <w:p>
            <w:pPr>
              <w:spacing w:before="40" w:after="40"/>
              <w:ind w:firstLine="0"/>
            </w:pPr>
            <w:r>
              <w:rPr>
                <w:b/>
                <w:color w:val="1a1f2e"/>
                <w:sz w:val="18"/>
              </w:rPr>
              <w:t xml:space="preserve">Value</w:t>
            </w:r>
          </w:p>
        </w:tc>
      </w:tr>
      <w:tr>
        <w:tc>
          <w:tcPr>
            <w:tcW w:w="5000" w:type="dxa"/>
          </w:tcPr>
          <w:p>
            <w:pPr>
              <w:spacing w:before="40" w:after="40"/>
              <w:ind w:firstLine="0"/>
            </w:pPr>
            <w:r>
              <w:rPr>
                <w:color w:val="4a5568"/>
                <w:sz w:val="18"/>
              </w:rPr>
              <w:t xml:space="preserve">INS</w:t>
            </w:r>
          </w:p>
        </w:tc>
        <w:tc>
          <w:tcPr>
            <w:tcW w:w="5000" w:type="dxa"/>
          </w:tcPr>
          <w:p>
            <w:pPr>
              <w:spacing w:before="40" w:after="40"/>
              <w:ind w:firstLine="0"/>
            </w:pPr>
            <w:r>
              <w:rPr>
                <w:color w:val="4a5568"/>
                <w:sz w:val="18"/>
              </w:rPr>
              <w:t xml:space="preserve">Honeywell HG1930 Ring Laser Gyro</w:t>
            </w:r>
          </w:p>
        </w:tc>
      </w:tr>
      <w:tr>
        <w:tc>
          <w:tcPr>
            <w:tcW w:w="5000" w:type="dxa"/>
          </w:tcPr>
          <w:p>
            <w:pPr>
              <w:spacing w:before="40" w:after="40"/>
              <w:ind w:firstLine="0"/>
            </w:pPr>
            <w:r>
              <w:rPr>
                <w:color w:val="4a5568"/>
                <w:sz w:val="18"/>
              </w:rPr>
              <w:t xml:space="preserve">INS Drift</w:t>
            </w:r>
          </w:p>
        </w:tc>
        <w:tc>
          <w:tcPr>
            <w:tcW w:w="5000" w:type="dxa"/>
          </w:tcPr>
          <w:p>
            <w:pPr>
              <w:spacing w:before="40" w:after="40"/>
              <w:ind w:firstLine="0"/>
            </w:pPr>
            <w:r>
              <w:rPr>
                <w:color w:val="4a5568"/>
                <w:sz w:val="18"/>
              </w:rPr>
              <w:t xml:space="preserve">0.6 nm/hr CEP</w:t>
            </w:r>
          </w:p>
        </w:tc>
      </w:tr>
      <w:tr>
        <w:tc>
          <w:tcPr>
            <w:tcW w:w="5000" w:type="dxa"/>
          </w:tcPr>
          <w:p>
            <w:pPr>
              <w:spacing w:before="40" w:after="40"/>
              <w:ind w:firstLine="0"/>
            </w:pPr>
            <w:r>
              <w:rPr>
                <w:color w:val="4a5568"/>
                <w:sz w:val="18"/>
              </w:rPr>
              <w:t xml:space="preserve">GPS</w:t>
            </w:r>
          </w:p>
        </w:tc>
        <w:tc>
          <w:tcPr>
            <w:tcW w:w="5000" w:type="dxa"/>
          </w:tcPr>
          <w:p>
            <w:pPr>
              <w:spacing w:before="40" w:after="40"/>
              <w:ind w:firstLine="0"/>
            </w:pPr>
            <w:r>
              <w:rPr>
                <w:color w:val="4a5568"/>
                <w:sz w:val="18"/>
              </w:rPr>
              <w:t xml:space="preserve">Military M-code + Galileo PRS</w:t>
            </w:r>
          </w:p>
        </w:tc>
      </w:tr>
      <w:tr>
        <w:tc>
          <w:tcPr>
            <w:tcW w:w="5000" w:type="dxa"/>
          </w:tcPr>
          <w:p>
            <w:pPr>
              <w:spacing w:before="40" w:after="40"/>
              <w:ind w:firstLine="0"/>
            </w:pPr>
            <w:r>
              <w:rPr>
                <w:color w:val="4a5568"/>
                <w:sz w:val="18"/>
              </w:rPr>
              <w:t xml:space="preserve">GPS Accuracy</w:t>
            </w:r>
          </w:p>
        </w:tc>
        <w:tc>
          <w:tcPr>
            <w:tcW w:w="5000" w:type="dxa"/>
          </w:tcPr>
          <w:p>
            <w:pPr>
              <w:spacing w:before="40" w:after="40"/>
              <w:ind w:firstLine="0"/>
            </w:pPr>
            <w:r>
              <w:rPr>
                <w:color w:val="4a5568"/>
                <w:sz w:val="18"/>
              </w:rPr>
              <w:t xml:space="preserve">&lt;5 m CEP with M-code</w:t>
            </w:r>
          </w:p>
        </w:tc>
      </w:tr>
      <w:tr>
        <w:tc>
          <w:tcPr>
            <w:tcW w:w="5000" w:type="dxa"/>
          </w:tcPr>
          <w:p>
            <w:pPr>
              <w:spacing w:before="40" w:after="40"/>
              <w:ind w:firstLine="0"/>
            </w:pPr>
            <w:r>
              <w:rPr>
                <w:color w:val="4a5568"/>
                <w:sz w:val="18"/>
              </w:rPr>
              <w:t xml:space="preserve">Radar Altimeter</w:t>
            </w:r>
          </w:p>
        </w:tc>
        <w:tc>
          <w:tcPr>
            <w:tcW w:w="5000" w:type="dxa"/>
          </w:tcPr>
          <w:p>
            <w:pPr>
              <w:spacing w:before="40" w:after="40"/>
              <w:ind w:firstLine="0"/>
            </w:pPr>
            <w:r>
              <w:rPr>
                <w:color w:val="4a5568"/>
                <w:sz w:val="18"/>
              </w:rPr>
              <w:t xml:space="preserve">0-2,500 ft AGL, +/- 2 ft</w:t>
            </w:r>
          </w:p>
        </w:tc>
      </w:tr>
      <w:tr>
        <w:tc>
          <w:tcPr>
            <w:tcW w:w="5000" w:type="dxa"/>
          </w:tcPr>
          <w:p>
            <w:pPr>
              <w:spacing w:before="40" w:after="40"/>
              <w:ind w:firstLine="0"/>
            </w:pPr>
            <w:r>
              <w:rPr>
                <w:color w:val="4a5568"/>
                <w:sz w:val="18"/>
              </w:rPr>
              <w:t xml:space="preserve">Vision-Aided Nav</w:t>
            </w:r>
          </w:p>
        </w:tc>
        <w:tc>
          <w:tcPr>
            <w:tcW w:w="5000" w:type="dxa"/>
          </w:tcPr>
          <w:p>
            <w:pPr>
              <w:spacing w:before="40" w:after="40"/>
              <w:ind w:firstLine="0"/>
            </w:pPr>
            <w:r>
              <w:rPr>
                <w:color w:val="4a5568"/>
                <w:sz w:val="18"/>
              </w:rPr>
              <w:t xml:space="preserve">Passive terrain correlation, +/- 20 m CEP GNSS-denied</w:t>
            </w:r>
          </w:p>
        </w:tc>
      </w:tr>
    </w:tbl>
    <w:p>
      <w:pPr>
        <w:pStyle w:val="Heading3"/>
      </w:pPr>
      <w:r>
        <w:t>Sensor Suite</w:t>
      </w:r>
    </w:p>
    <w:tbl>
      <w:tblPr>
        <w:tblW w:w="5000" w:type="pct"/>
        <w:tblBorders>
          <w:top w:val="single" w:color="3d5a80" w:sz="12"/>
          <w:left w:val="nil"/>
          <w:bottom w:val="single" w:color="3d5a80" w:sz="12"/>
          <w:right w:val="nil"/>
          <w:insideH w:val="single" w:color="e2e8f0" w:sz="4"/>
          <w:insideV w:val="nil"/>
        </w:tblBorders>
      </w:tblPr>
      <w:tblGrid>
        <w:gridCol w:w="5000"/>
        <w:gridCol w:w="5000"/>
      </w:tblGrid>
      <w:tr>
        <w:trPr>
          <w:tblHeader/>
        </w:trPr>
        <w:tc>
          <w:tcPr>
            <w:tcW w:w="5000" w:type="dxa"/>
            <w:shd w:val="clear" w:fill="edf2f7"/>
          </w:tcPr>
          <w:p>
            <w:pPr>
              <w:spacing w:before="40" w:after="40"/>
              <w:ind w:firstLine="0"/>
            </w:pPr>
            <w:r>
              <w:rPr>
                <w:b/>
                <w:color w:val="1a1f2e"/>
                <w:sz w:val="18"/>
              </w:rPr>
              <w:t xml:space="preserve">Parameter</w:t>
            </w:r>
          </w:p>
        </w:tc>
        <w:tc>
          <w:tcPr>
            <w:tcW w:w="5000" w:type="dxa"/>
            <w:shd w:val="clear" w:fill="edf2f7"/>
          </w:tcPr>
          <w:p>
            <w:pPr>
              <w:spacing w:before="40" w:after="40"/>
              <w:ind w:firstLine="0"/>
            </w:pPr>
            <w:r>
              <w:rPr>
                <w:b/>
                <w:color w:val="1a1f2e"/>
                <w:sz w:val="18"/>
              </w:rPr>
              <w:t xml:space="preserve">Value</w:t>
            </w:r>
          </w:p>
        </w:tc>
      </w:tr>
      <w:tr>
        <w:tc>
          <w:tcPr>
            <w:tcW w:w="5000" w:type="dxa"/>
          </w:tcPr>
          <w:p>
            <w:pPr>
              <w:spacing w:before="40" w:after="40"/>
              <w:ind w:firstLine="0"/>
            </w:pPr>
            <w:r>
              <w:rPr>
                <w:color w:val="4a5568"/>
                <w:sz w:val="18"/>
              </w:rPr>
              <w:t xml:space="preserve">EO/IR Turret</w:t>
            </w:r>
          </w:p>
        </w:tc>
        <w:tc>
          <w:tcPr>
            <w:tcW w:w="5000" w:type="dxa"/>
          </w:tcPr>
          <w:p>
            <w:pPr>
              <w:spacing w:before="40" w:after="40"/>
              <w:ind w:firstLine="0"/>
            </w:pPr>
            <w:r>
              <w:rPr>
                <w:color w:val="4a5568"/>
                <w:sz w:val="18"/>
              </w:rPr>
              <w:t xml:space="preserve">Wescam MX-10 derivative, retractable</w:t>
            </w:r>
          </w:p>
        </w:tc>
      </w:tr>
      <w:tr>
        <w:tc>
          <w:tcPr>
            <w:tcW w:w="5000" w:type="dxa"/>
          </w:tcPr>
          <w:p>
            <w:pPr>
              <w:spacing w:before="40" w:after="40"/>
              <w:ind w:firstLine="0"/>
            </w:pPr>
            <w:r>
              <w:rPr>
                <w:color w:val="4a5568"/>
                <w:sz w:val="18"/>
              </w:rPr>
              <w:t xml:space="preserve">Visible Camera</w:t>
            </w:r>
          </w:p>
        </w:tc>
        <w:tc>
          <w:tcPr>
            <w:tcW w:w="5000" w:type="dxa"/>
          </w:tcPr>
          <w:p>
            <w:pPr>
              <w:spacing w:before="40" w:after="40"/>
              <w:ind w:firstLine="0"/>
            </w:pPr>
            <w:r>
              <w:rPr>
                <w:color w:val="4a5568"/>
                <w:sz w:val="18"/>
              </w:rPr>
              <w:t xml:space="preserve">1920x1080 Full HD, 20-200 mm zoom</w:t>
            </w:r>
          </w:p>
        </w:tc>
      </w:tr>
      <w:tr>
        <w:tc>
          <w:tcPr>
            <w:tcW w:w="5000" w:type="dxa"/>
          </w:tcPr>
          <w:p>
            <w:pPr>
              <w:spacing w:before="40" w:after="40"/>
              <w:ind w:firstLine="0"/>
            </w:pPr>
            <w:r>
              <w:rPr>
                <w:color w:val="4a5568"/>
                <w:sz w:val="18"/>
              </w:rPr>
              <w:t xml:space="preserve">MWIR</w:t>
            </w:r>
          </w:p>
        </w:tc>
        <w:tc>
          <w:tcPr>
            <w:tcW w:w="5000" w:type="dxa"/>
          </w:tcPr>
          <w:p>
            <w:pPr>
              <w:spacing w:before="40" w:after="40"/>
              <w:ind w:firstLine="0"/>
            </w:pPr>
            <w:r>
              <w:rPr>
                <w:color w:val="4a5568"/>
                <w:sz w:val="18"/>
              </w:rPr>
              <w:t xml:space="preserve">640x512 pixels, 3-5 um, NETD &lt;20 mK</w:t>
            </w:r>
          </w:p>
        </w:tc>
      </w:tr>
      <w:tr>
        <w:tc>
          <w:tcPr>
            <w:tcW w:w="5000" w:type="dxa"/>
          </w:tcPr>
          <w:p>
            <w:pPr>
              <w:spacing w:before="40" w:after="40"/>
              <w:ind w:firstLine="0"/>
            </w:pPr>
            <w:r>
              <w:rPr>
                <w:color w:val="4a5568"/>
                <w:sz w:val="18"/>
              </w:rPr>
              <w:t xml:space="preserve">SWIR</w:t>
            </w:r>
          </w:p>
        </w:tc>
        <w:tc>
          <w:tcPr>
            <w:tcW w:w="5000" w:type="dxa"/>
          </w:tcPr>
          <w:p>
            <w:pPr>
              <w:spacing w:before="40" w:after="40"/>
              <w:ind w:firstLine="0"/>
            </w:pPr>
            <w:r>
              <w:rPr>
                <w:color w:val="4a5568"/>
                <w:sz w:val="18"/>
              </w:rPr>
              <w:t xml:space="preserve">1280x1024 pixels, 0.9-1.7 um</w:t>
            </w:r>
          </w:p>
        </w:tc>
      </w:tr>
      <w:tr>
        <w:tc>
          <w:tcPr>
            <w:tcW w:w="5000" w:type="dxa"/>
          </w:tcPr>
          <w:p>
            <w:pPr>
              <w:spacing w:before="40" w:after="40"/>
              <w:ind w:firstLine="0"/>
            </w:pPr>
            <w:r>
              <w:rPr>
                <w:color w:val="4a5568"/>
                <w:sz w:val="18"/>
              </w:rPr>
              <w:t xml:space="preserve">Auto-tracking</w:t>
            </w:r>
          </w:p>
        </w:tc>
        <w:tc>
          <w:tcPr>
            <w:tcW w:w="5000" w:type="dxa"/>
          </w:tcPr>
          <w:p>
            <w:pPr>
              <w:spacing w:before="40" w:after="40"/>
              <w:ind w:firstLine="0"/>
            </w:pPr>
            <w:r>
              <w:rPr>
                <w:color w:val="4a5568"/>
                <w:sz w:val="18"/>
              </w:rPr>
              <w:t xml:space="preserve">4 simultaneous targets at Mach 1.5</w:t>
            </w:r>
          </w:p>
        </w:tc>
      </w:tr>
      <w:tr>
        <w:tc>
          <w:tcPr>
            <w:tcW w:w="5000" w:type="dxa"/>
          </w:tcPr>
          <w:p>
            <w:pPr>
              <w:spacing w:before="40" w:after="40"/>
              <w:ind w:firstLine="0"/>
            </w:pPr>
            <w:r>
              <w:rPr>
                <w:color w:val="4a5568"/>
                <w:sz w:val="18"/>
              </w:rPr>
              <w:t xml:space="preserve">Laser Rangefinder</w:t>
            </w:r>
          </w:p>
        </w:tc>
        <w:tc>
          <w:tcPr>
            <w:tcW w:w="5000" w:type="dxa"/>
          </w:tcPr>
          <w:p>
            <w:pPr>
              <w:spacing w:before="40" w:after="40"/>
              <w:ind w:firstLine="0"/>
            </w:pPr>
            <w:r>
              <w:rPr>
                <w:color w:val="4a5568"/>
                <w:sz w:val="18"/>
              </w:rPr>
              <w:t xml:space="preserve">20 km range vs vehicles</w:t>
            </w:r>
          </w:p>
        </w:tc>
      </w:tr>
      <w:tr>
        <w:tc>
          <w:tcPr>
            <w:tcW w:w="5000" w:type="dxa"/>
          </w:tcPr>
          <w:p>
            <w:pPr>
              <w:spacing w:before="40" w:after="40"/>
              <w:ind w:firstLine="0"/>
            </w:pPr>
            <w:r>
              <w:rPr>
                <w:color w:val="4a5568"/>
                <w:sz w:val="18"/>
              </w:rPr>
              <w:t xml:space="preserve">ESM Suite</w:t>
            </w:r>
          </w:p>
        </w:tc>
        <w:tc>
          <w:tcPr>
            <w:tcW w:w="5000" w:type="dxa"/>
          </w:tcPr>
          <w:p>
            <w:pPr>
              <w:spacing w:before="40" w:after="40"/>
              <w:ind w:firstLine="0"/>
            </w:pPr>
            <w:r>
              <w:rPr>
                <w:color w:val="4a5568"/>
                <w:sz w:val="18"/>
              </w:rPr>
              <w:t xml:space="preserve">2-18 GHz coverage, -70 dBm sensitivity</w:t>
            </w:r>
          </w:p>
        </w:tc>
      </w:tr>
      <w:tr>
        <w:tc>
          <w:tcPr>
            <w:tcW w:w="5000" w:type="dxa"/>
          </w:tcPr>
          <w:p>
            <w:pPr>
              <w:spacing w:before="40" w:after="40"/>
              <w:ind w:firstLine="0"/>
            </w:pPr>
            <w:r>
              <w:rPr>
                <w:color w:val="4a5568"/>
                <w:sz w:val="18"/>
              </w:rPr>
              <w:t xml:space="preserve">ESM Geolocation</w:t>
            </w:r>
          </w:p>
        </w:tc>
        <w:tc>
          <w:tcPr>
            <w:tcW w:w="5000" w:type="dxa"/>
          </w:tcPr>
          <w:p>
            <w:pPr>
              <w:spacing w:before="40" w:after="40"/>
              <w:ind w:firstLine="0"/>
            </w:pPr>
            <w:r>
              <w:rPr>
                <w:color w:val="4a5568"/>
                <w:sz w:val="18"/>
              </w:rPr>
              <w:t xml:space="preserve">TDOA +/- 800 m (networked)</w:t>
            </w:r>
          </w:p>
        </w:tc>
      </w:tr>
      <w:tr>
        <w:tc>
          <w:tcPr>
            <w:tcW w:w="5000" w:type="dxa"/>
          </w:tcPr>
          <w:p>
            <w:pPr>
              <w:spacing w:before="40" w:after="40"/>
              <w:ind w:firstLine="0"/>
            </w:pPr>
            <w:r>
              <w:rPr>
                <w:color w:val="4a5568"/>
                <w:sz w:val="18"/>
              </w:rPr>
              <w:t xml:space="preserve">Optional AESA Radar</w:t>
            </w:r>
          </w:p>
        </w:tc>
        <w:tc>
          <w:tcPr>
            <w:tcW w:w="5000" w:type="dxa"/>
          </w:tcPr>
          <w:p>
            <w:pPr>
              <w:spacing w:before="40" w:after="40"/>
              <w:ind w:firstLine="0"/>
            </w:pPr>
            <w:r>
              <w:rPr>
                <w:color w:val="4a5568"/>
                <w:sz w:val="18"/>
              </w:rPr>
              <w:t xml:space="preserve">256 T/R modules, X-band, 600W peak</w:t>
            </w:r>
          </w:p>
        </w:tc>
      </w:tr>
    </w:tbl>
    <w:p>
      <w:pPr>
        <w:pStyle w:val="Heading3"/>
      </w:pPr>
      <w:r>
        <w:t>Communications and Datalink</w:t>
      </w:r>
    </w:p>
    <w:tbl>
      <w:tblPr>
        <w:tblW w:w="5000" w:type="pct"/>
        <w:tblBorders>
          <w:top w:val="single" w:color="3d5a80" w:sz="12"/>
          <w:left w:val="nil"/>
          <w:bottom w:val="single" w:color="3d5a80" w:sz="12"/>
          <w:right w:val="nil"/>
          <w:insideH w:val="single" w:color="e2e8f0" w:sz="4"/>
          <w:insideV w:val="nil"/>
        </w:tblBorders>
      </w:tblPr>
      <w:tblGrid>
        <w:gridCol w:w="5000"/>
        <w:gridCol w:w="5000"/>
      </w:tblGrid>
      <w:tr>
        <w:trPr>
          <w:tblHeader/>
        </w:trPr>
        <w:tc>
          <w:tcPr>
            <w:tcW w:w="5000" w:type="dxa"/>
            <w:shd w:val="clear" w:fill="edf2f7"/>
          </w:tcPr>
          <w:p>
            <w:pPr>
              <w:spacing w:before="40" w:after="40"/>
              <w:ind w:firstLine="0"/>
            </w:pPr>
            <w:r>
              <w:rPr>
                <w:b/>
                <w:color w:val="1a1f2e"/>
                <w:sz w:val="18"/>
              </w:rPr>
              <w:t xml:space="preserve">Parameter</w:t>
            </w:r>
          </w:p>
        </w:tc>
        <w:tc>
          <w:tcPr>
            <w:tcW w:w="5000" w:type="dxa"/>
            <w:shd w:val="clear" w:fill="edf2f7"/>
          </w:tcPr>
          <w:p>
            <w:pPr>
              <w:spacing w:before="40" w:after="40"/>
              <w:ind w:firstLine="0"/>
            </w:pPr>
            <w:r>
              <w:rPr>
                <w:b/>
                <w:color w:val="1a1f2e"/>
                <w:sz w:val="18"/>
              </w:rPr>
              <w:t xml:space="preserve">Value</w:t>
            </w:r>
          </w:p>
        </w:tc>
      </w:tr>
      <w:tr>
        <w:tc>
          <w:tcPr>
            <w:tcW w:w="5000" w:type="dxa"/>
          </w:tcPr>
          <w:p>
            <w:pPr>
              <w:spacing w:before="40" w:after="40"/>
              <w:ind w:firstLine="0"/>
            </w:pPr>
            <w:r>
              <w:rPr>
                <w:color w:val="4a5568"/>
                <w:sz w:val="18"/>
              </w:rPr>
              <w:t xml:space="preserve">Primary</w:t>
            </w:r>
          </w:p>
        </w:tc>
        <w:tc>
          <w:tcPr>
            <w:tcW w:w="5000" w:type="dxa"/>
          </w:tcPr>
          <w:p>
            <w:pPr>
              <w:spacing w:before="40" w:after="40"/>
              <w:ind w:firstLine="0"/>
            </w:pPr>
            <w:r>
              <w:rPr>
                <w:color w:val="4a5568"/>
                <w:sz w:val="18"/>
              </w:rPr>
              <w:t xml:space="preserve">TTNT waveform, MANET architecture</w:t>
            </w:r>
          </w:p>
        </w:tc>
      </w:tr>
      <w:tr>
        <w:tc>
          <w:tcPr>
            <w:tcW w:w="5000" w:type="dxa"/>
          </w:tcPr>
          <w:p>
            <w:pPr>
              <w:spacing w:before="40" w:after="40"/>
              <w:ind w:firstLine="0"/>
            </w:pPr>
            <w:r>
              <w:rPr>
                <w:color w:val="4a5568"/>
                <w:sz w:val="18"/>
              </w:rPr>
              <w:t xml:space="preserve">Frequency</w:t>
            </w:r>
          </w:p>
        </w:tc>
        <w:tc>
          <w:tcPr>
            <w:tcW w:w="5000" w:type="dxa"/>
          </w:tcPr>
          <w:p>
            <w:pPr>
              <w:spacing w:before="40" w:after="40"/>
              <w:ind w:firstLine="0"/>
            </w:pPr>
            <w:r>
              <w:rPr>
                <w:color w:val="4a5568"/>
                <w:sz w:val="18"/>
              </w:rPr>
              <w:t xml:space="preserve">5.03-5.091 GHz (NATO Band IV)</w:t>
            </w:r>
          </w:p>
        </w:tc>
      </w:tr>
      <w:tr>
        <w:tc>
          <w:tcPr>
            <w:tcW w:w="5000" w:type="dxa"/>
          </w:tcPr>
          <w:p>
            <w:pPr>
              <w:spacing w:before="40" w:after="40"/>
              <w:ind w:firstLine="0"/>
            </w:pPr>
            <w:r>
              <w:rPr>
                <w:color w:val="4a5568"/>
                <w:sz w:val="18"/>
              </w:rPr>
              <w:t xml:space="preserve">Data Rate</w:t>
            </w:r>
          </w:p>
        </w:tc>
        <w:tc>
          <w:tcPr>
            <w:tcW w:w="5000" w:type="dxa"/>
          </w:tcPr>
          <w:p>
            <w:pPr>
              <w:spacing w:before="40" w:after="40"/>
              <w:ind w:firstLine="0"/>
            </w:pPr>
            <w:r>
              <w:rPr>
                <w:color w:val="4a5568"/>
                <w:sz w:val="18"/>
              </w:rPr>
              <w:t xml:space="preserve">10 Mbps encrypted burst</w:t>
            </w:r>
          </w:p>
        </w:tc>
      </w:tr>
      <w:tr>
        <w:tc>
          <w:tcPr>
            <w:tcW w:w="5000" w:type="dxa"/>
          </w:tcPr>
          <w:p>
            <w:pPr>
              <w:spacing w:before="40" w:after="40"/>
              <w:ind w:firstLine="0"/>
            </w:pPr>
            <w:r>
              <w:rPr>
                <w:color w:val="4a5568"/>
                <w:sz w:val="18"/>
              </w:rPr>
              <w:t xml:space="preserve">Latency</w:t>
            </w:r>
          </w:p>
        </w:tc>
        <w:tc>
          <w:tcPr>
            <w:tcW w:w="5000" w:type="dxa"/>
          </w:tcPr>
          <w:p>
            <w:pPr>
              <w:spacing w:before="40" w:after="40"/>
              <w:ind w:firstLine="0"/>
            </w:pPr>
            <w:r>
              <w:rPr>
                <w:color w:val="4a5568"/>
                <w:sz w:val="18"/>
              </w:rPr>
              <w:t xml:space="preserve">&lt;100 ms end-to-end</w:t>
            </w:r>
          </w:p>
        </w:tc>
      </w:tr>
      <w:tr>
        <w:tc>
          <w:tcPr>
            <w:tcW w:w="5000" w:type="dxa"/>
          </w:tcPr>
          <w:p>
            <w:pPr>
              <w:spacing w:before="40" w:after="40"/>
              <w:ind w:firstLine="0"/>
            </w:pPr>
            <w:r>
              <w:rPr>
                <w:color w:val="4a5568"/>
                <w:sz w:val="18"/>
              </w:rPr>
              <w:t xml:space="preserve">Range</w:t>
            </w:r>
          </w:p>
        </w:tc>
        <w:tc>
          <w:tcPr>
            <w:tcW w:w="5000" w:type="dxa"/>
          </w:tcPr>
          <w:p>
            <w:pPr>
              <w:spacing w:before="40" w:after="40"/>
              <w:ind w:firstLine="0"/>
            </w:pPr>
            <w:r>
              <w:rPr>
                <w:color w:val="4a5568"/>
                <w:sz w:val="18"/>
              </w:rPr>
              <w:t xml:space="preserve">200 nm (370 km) line-of-sight</w:t>
            </w:r>
          </w:p>
        </w:tc>
      </w:tr>
      <w:tr>
        <w:tc>
          <w:tcPr>
            <w:tcW w:w="5000" w:type="dxa"/>
          </w:tcPr>
          <w:p>
            <w:pPr>
              <w:spacing w:before="40" w:after="40"/>
              <w:ind w:firstLine="0"/>
            </w:pPr>
            <w:r>
              <w:rPr>
                <w:color w:val="4a5568"/>
                <w:sz w:val="18"/>
              </w:rPr>
              <w:t xml:space="preserve">Network Capacity</w:t>
            </w:r>
          </w:p>
        </w:tc>
        <w:tc>
          <w:tcPr>
            <w:tcW w:w="5000" w:type="dxa"/>
          </w:tcPr>
          <w:p>
            <w:pPr>
              <w:spacing w:before="40" w:after="40"/>
              <w:ind w:firstLine="0"/>
            </w:pPr>
            <w:r>
              <w:rPr>
                <w:color w:val="4a5568"/>
                <w:sz w:val="18"/>
              </w:rPr>
              <w:t xml:space="preserve">Up to 64 nodes</w:t>
            </w:r>
          </w:p>
        </w:tc>
      </w:tr>
      <w:tr>
        <w:tc>
          <w:tcPr>
            <w:tcW w:w="5000" w:type="dxa"/>
          </w:tcPr>
          <w:p>
            <w:pPr>
              <w:spacing w:before="40" w:after="40"/>
              <w:ind w:firstLine="0"/>
            </w:pPr>
            <w:r>
              <w:rPr>
                <w:color w:val="4a5568"/>
                <w:sz w:val="18"/>
              </w:rPr>
              <w:t xml:space="preserve">Frequency Hopping</w:t>
            </w:r>
          </w:p>
        </w:tc>
        <w:tc>
          <w:tcPr>
            <w:tcW w:w="5000" w:type="dxa"/>
          </w:tcPr>
          <w:p>
            <w:pPr>
              <w:spacing w:before="40" w:after="40"/>
              <w:ind w:firstLine="0"/>
            </w:pPr>
            <w:r>
              <w:rPr>
                <w:color w:val="4a5568"/>
                <w:sz w:val="18"/>
              </w:rPr>
              <w:t xml:space="preserve">1,000 hops/second across 80 MHz</w:t>
            </w:r>
          </w:p>
        </w:tc>
      </w:tr>
      <w:tr>
        <w:tc>
          <w:tcPr>
            <w:tcW w:w="5000" w:type="dxa"/>
          </w:tcPr>
          <w:p>
            <w:pPr>
              <w:spacing w:before="40" w:after="40"/>
              <w:ind w:firstLine="0"/>
            </w:pPr>
            <w:r>
              <w:rPr>
                <w:color w:val="4a5568"/>
                <w:sz w:val="18"/>
              </w:rPr>
              <w:t xml:space="preserve">Encryption</w:t>
            </w:r>
          </w:p>
        </w:tc>
        <w:tc>
          <w:tcPr>
            <w:tcW w:w="5000" w:type="dxa"/>
          </w:tcPr>
          <w:p>
            <w:pPr>
              <w:spacing w:before="40" w:after="40"/>
              <w:ind w:firstLine="0"/>
            </w:pPr>
            <w:r>
              <w:rPr>
                <w:color w:val="4a5568"/>
                <w:sz w:val="18"/>
              </w:rPr>
              <w:t xml:space="preserve">AES-256 with quantum-resistant key exchange</w:t>
            </w:r>
          </w:p>
        </w:tc>
      </w:tr>
      <w:tr>
        <w:tc>
          <w:tcPr>
            <w:tcW w:w="5000" w:type="dxa"/>
          </w:tcPr>
          <w:p>
            <w:pPr>
              <w:spacing w:before="40" w:after="40"/>
              <w:ind w:firstLine="0"/>
            </w:pPr>
            <w:r>
              <w:rPr>
                <w:color w:val="4a5568"/>
                <w:sz w:val="18"/>
              </w:rPr>
              <w:t xml:space="preserve">Link 16</w:t>
            </w:r>
          </w:p>
        </w:tc>
        <w:tc>
          <w:tcPr>
            <w:tcW w:w="5000" w:type="dxa"/>
          </w:tcPr>
          <w:p>
            <w:pPr>
              <w:spacing w:before="40" w:after="40"/>
              <w:ind w:firstLine="0"/>
            </w:pPr>
            <w:r>
              <w:rPr>
                <w:color w:val="4a5568"/>
                <w:sz w:val="18"/>
              </w:rPr>
              <w:t xml:space="preserve">Receive-only for situational awareness</w:t>
            </w:r>
          </w:p>
        </w:tc>
      </w:tr>
    </w:tbl>
    <w:p>
      <w:pPr>
        <w:pStyle w:val="Heading3"/>
      </w:pPr>
      <w:r>
        <w:t>Payload Bay Options</w:t>
      </w:r>
    </w:p>
    <w:tbl>
      <w:tblPr>
        <w:tblW w:w="5000" w:type="pct"/>
        <w:tblBorders>
          <w:top w:val="single" w:color="3d5a80" w:sz="12"/>
          <w:left w:val="nil"/>
          <w:bottom w:val="single" w:color="3d5a80" w:sz="12"/>
          <w:right w:val="nil"/>
          <w:insideH w:val="single" w:color="e2e8f0" w:sz="4"/>
          <w:insideV w:val="nil"/>
        </w:tblBorders>
      </w:tblPr>
      <w:tblGrid>
        <w:gridCol w:w="3333"/>
        <w:gridCol w:w="3333"/>
        <w:gridCol w:w="3333"/>
      </w:tblGrid>
      <w:tr>
        <w:trPr>
          <w:tblHeader/>
        </w:trPr>
        <w:tc>
          <w:tcPr>
            <w:tcW w:w="3333" w:type="dxa"/>
            <w:shd w:val="clear" w:fill="edf2f7"/>
          </w:tcPr>
          <w:p>
            <w:pPr>
              <w:spacing w:before="40" w:after="40"/>
              <w:ind w:firstLine="0"/>
            </w:pPr>
            <w:r>
              <w:rPr>
                <w:b/>
                <w:color w:val="1a1f2e"/>
                <w:sz w:val="18"/>
              </w:rPr>
              <w:t xml:space="preserve">Pallet Type</w:t>
            </w:r>
          </w:p>
        </w:tc>
        <w:tc>
          <w:tcPr>
            <w:tcW w:w="3333" w:type="dxa"/>
            <w:shd w:val="clear" w:fill="edf2f7"/>
          </w:tcPr>
          <w:p>
            <w:pPr>
              <w:spacing w:before="40" w:after="40"/>
              <w:ind w:firstLine="0"/>
            </w:pPr>
            <w:r>
              <w:rPr>
                <w:b/>
                <w:color w:val="1a1f2e"/>
                <w:sz w:val="18"/>
              </w:rPr>
              <w:t xml:space="preserve">Weight</w:t>
            </w:r>
          </w:p>
        </w:tc>
        <w:tc>
          <w:tcPr>
            <w:tcW w:w="3333" w:type="dxa"/>
            <w:shd w:val="clear" w:fill="edf2f7"/>
          </w:tcPr>
          <w:p>
            <w:pPr>
              <w:spacing w:before="40" w:after="40"/>
              <w:ind w:firstLine="0"/>
            </w:pPr>
            <w:r>
              <w:rPr>
                <w:b/>
                <w:color w:val="1a1f2e"/>
                <w:sz w:val="18"/>
              </w:rPr>
              <w:t xml:space="preserve">Capability</w:t>
            </w:r>
          </w:p>
        </w:tc>
      </w:tr>
      <w:tr>
        <w:tc>
          <w:tcPr>
            <w:tcW w:w="3333" w:type="dxa"/>
          </w:tcPr>
          <w:p>
            <w:pPr>
              <w:spacing w:before="40" w:after="40"/>
              <w:ind w:firstLine="0"/>
            </w:pPr>
            <w:r>
              <w:rPr>
                <w:color w:val="4a5568"/>
                <w:sz w:val="18"/>
              </w:rPr>
              <w:t xml:space="preserve">Electronic Warfare</w:t>
            </w:r>
          </w:p>
        </w:tc>
        <w:tc>
          <w:tcPr>
            <w:tcW w:w="3333" w:type="dxa"/>
          </w:tcPr>
          <w:p>
            <w:pPr>
              <w:spacing w:before="40" w:after="40"/>
              <w:ind w:firstLine="0"/>
            </w:pPr>
            <w:r>
              <w:rPr>
                <w:color w:val="4a5568"/>
                <w:sz w:val="18"/>
              </w:rPr>
              <w:t xml:space="preserve">80 kg</w:t>
            </w:r>
          </w:p>
        </w:tc>
        <w:tc>
          <w:tcPr>
            <w:tcW w:w="3333" w:type="dxa"/>
          </w:tcPr>
          <w:p>
            <w:pPr>
              <w:spacing w:before="40" w:after="40"/>
              <w:ind w:firstLine="0"/>
            </w:pPr>
            <w:r>
              <w:rPr>
                <w:color w:val="4a5568"/>
                <w:sz w:val="18"/>
              </w:rPr>
              <w:t xml:space="preserve">DRFM jammer 4-18 GHz, 200W ERP, decoy repeater, 16 chaff/8 flare</w:t>
            </w:r>
          </w:p>
        </w:tc>
      </w:tr>
      <w:tr>
        <w:tc>
          <w:tcPr>
            <w:tcW w:w="3333" w:type="dxa"/>
          </w:tcPr>
          <w:p>
            <w:pPr>
              <w:spacing w:before="40" w:after="40"/>
              <w:ind w:firstLine="0"/>
            </w:pPr>
            <w:r>
              <w:rPr>
                <w:color w:val="4a5568"/>
                <w:sz w:val="18"/>
              </w:rPr>
              <w:t xml:space="preserve">ISR</w:t>
            </w:r>
          </w:p>
        </w:tc>
        <w:tc>
          <w:tcPr>
            <w:tcW w:w="3333" w:type="dxa"/>
          </w:tcPr>
          <w:p>
            <w:pPr>
              <w:spacing w:before="40" w:after="40"/>
              <w:ind w:firstLine="0"/>
            </w:pPr>
            <w:r>
              <w:rPr>
                <w:color w:val="4a5568"/>
                <w:sz w:val="18"/>
              </w:rPr>
              <w:t xml:space="preserve">65 kg</w:t>
            </w:r>
          </w:p>
        </w:tc>
        <w:tc>
          <w:tcPr>
            <w:tcW w:w="3333" w:type="dxa"/>
          </w:tcPr>
          <w:p>
            <w:pPr>
              <w:spacing w:before="40" w:after="40"/>
              <w:ind w:firstLine="0"/>
            </w:pPr>
            <w:r>
              <w:rPr>
                <w:color w:val="4a5568"/>
                <w:sz w:val="18"/>
              </w:rPr>
              <w:t xml:space="preserve">0.15m GSD line-scan, SIGINT 0.5-18 GHz, 2 TB recording</w:t>
            </w:r>
          </w:p>
        </w:tc>
      </w:tr>
      <w:tr>
        <w:tc>
          <w:tcPr>
            <w:tcW w:w="3333" w:type="dxa"/>
          </w:tcPr>
          <w:p>
            <w:pPr>
              <w:spacing w:before="40" w:after="40"/>
              <w:ind w:firstLine="0"/>
            </w:pPr>
            <w:r>
              <w:rPr>
                <w:color w:val="4a5568"/>
                <w:sz w:val="18"/>
              </w:rPr>
              <w:t xml:space="preserve">Kinetic Air-to-Air</w:t>
            </w:r>
          </w:p>
        </w:tc>
        <w:tc>
          <w:tcPr>
            <w:tcW w:w="3333" w:type="dxa"/>
          </w:tcPr>
          <w:p>
            <w:pPr>
              <w:spacing w:before="40" w:after="40"/>
              <w:ind w:firstLine="0"/>
            </w:pPr>
            <w:r>
              <w:rPr>
                <w:color w:val="4a5568"/>
                <w:sz w:val="18"/>
              </w:rPr>
              <w:t xml:space="preserve">120 kg</w:t>
            </w:r>
          </w:p>
        </w:tc>
        <w:tc>
          <w:tcPr>
            <w:tcW w:w="3333" w:type="dxa"/>
          </w:tcPr>
          <w:p>
            <w:pPr>
              <w:spacing w:before="40" w:after="40"/>
              <w:ind w:firstLine="0"/>
            </w:pPr>
            <w:r>
              <w:rPr>
                <w:color w:val="4a5568"/>
                <w:sz w:val="18"/>
              </w:rPr>
              <w:t xml:space="preserve">2x CUDA missiles (30 km, Mach 3.5) or 2x AIM-9X Block III</w:t>
            </w:r>
          </w:p>
        </w:tc>
      </w:tr>
      <w:tr>
        <w:tc>
          <w:tcPr>
            <w:tcW w:w="3333" w:type="dxa"/>
          </w:tcPr>
          <w:p>
            <w:pPr>
              <w:spacing w:before="40" w:after="40"/>
              <w:ind w:firstLine="0"/>
            </w:pPr>
            <w:r>
              <w:rPr>
                <w:color w:val="4a5568"/>
                <w:sz w:val="18"/>
              </w:rPr>
              <w:t xml:space="preserve">Kinetic Air-to-Ground</w:t>
            </w:r>
          </w:p>
        </w:tc>
        <w:tc>
          <w:tcPr>
            <w:tcW w:w="3333" w:type="dxa"/>
          </w:tcPr>
          <w:p>
            <w:pPr>
              <w:spacing w:before="40" w:after="40"/>
              <w:ind w:firstLine="0"/>
            </w:pPr>
            <w:r>
              <w:rPr>
                <w:color w:val="4a5568"/>
                <w:sz w:val="18"/>
              </w:rPr>
              <w:t xml:space="preserve">85 kg</w:t>
            </w:r>
          </w:p>
        </w:tc>
        <w:tc>
          <w:tcPr>
            <w:tcW w:w="3333" w:type="dxa"/>
          </w:tcPr>
          <w:p>
            <w:pPr>
              <w:spacing w:before="40" w:after="40"/>
              <w:ind w:firstLine="0"/>
            </w:pPr>
            <w:r>
              <w:rPr>
                <w:color w:val="4a5568"/>
                <w:sz w:val="18"/>
              </w:rPr>
              <w:t xml:space="preserve">1x GBU-69/B SGM (70 kg, 70 km range, &lt;1 m CEP)</w:t>
            </w:r>
          </w:p>
        </w:tc>
      </w:tr>
    </w:tbl>
    <w:p>
      <w:pPr>
        <w:pStyle w:val="Heading3"/>
      </w:pPr>
      <w:r>
        <w:t>Cost Breakdown (2025 USD, Lot 20 Production)</w:t>
      </w:r>
    </w:p>
    <w:tbl>
      <w:tblPr>
        <w:tblW w:w="5000" w:type="pct"/>
        <w:tblBorders>
          <w:top w:val="single" w:color="3d5a80" w:sz="12"/>
          <w:left w:val="nil"/>
          <w:bottom w:val="single" w:color="3d5a80" w:sz="12"/>
          <w:right w:val="nil"/>
          <w:insideH w:val="single" w:color="e2e8f0" w:sz="4"/>
          <w:insideV w:val="nil"/>
        </w:tblBorders>
      </w:tblPr>
      <w:tblGrid>
        <w:gridCol w:w="5000"/>
        <w:gridCol w:w="5000"/>
      </w:tblGrid>
      <w:tr>
        <w:trPr>
          <w:tblHeader/>
        </w:trPr>
        <w:tc>
          <w:tcPr>
            <w:tcW w:w="5000" w:type="dxa"/>
            <w:shd w:val="clear" w:fill="edf2f7"/>
          </w:tcPr>
          <w:p>
            <w:pPr>
              <w:spacing w:before="40" w:after="40"/>
              <w:ind w:firstLine="0"/>
            </w:pPr>
            <w:r>
              <w:rPr>
                <w:b/>
                <w:color w:val="1a1f2e"/>
                <w:sz w:val="18"/>
              </w:rPr>
              <w:t xml:space="preserve">Component</w:t>
            </w:r>
          </w:p>
        </w:tc>
        <w:tc>
          <w:tcPr>
            <w:tcW w:w="5000" w:type="dxa"/>
            <w:shd w:val="clear" w:fill="edf2f7"/>
          </w:tcPr>
          <w:p>
            <w:pPr>
              <w:spacing w:before="40" w:after="40"/>
              <w:ind w:firstLine="0"/>
            </w:pPr>
            <w:r>
              <w:rPr>
                <w:b/>
                <w:color w:val="1a1f2e"/>
                <w:sz w:val="18"/>
              </w:rPr>
              <w:t xml:space="preserve">Cost</w:t>
            </w:r>
          </w:p>
        </w:tc>
      </w:tr>
      <w:tr>
        <w:tc>
          <w:tcPr>
            <w:tcW w:w="5000" w:type="dxa"/>
          </w:tcPr>
          <w:p>
            <w:pPr>
              <w:spacing w:before="40" w:after="40"/>
              <w:ind w:firstLine="0"/>
            </w:pPr>
            <w:r>
              <w:rPr>
                <w:color w:val="4a5568"/>
                <w:sz w:val="18"/>
              </w:rPr>
              <w:t xml:space="preserve">Airframe and Stealth</w:t>
            </w:r>
          </w:p>
        </w:tc>
        <w:tc>
          <w:tcPr>
            <w:tcW w:w="5000" w:type="dxa"/>
          </w:tcPr>
          <w:p>
            <w:pPr>
              <w:spacing w:before="40" w:after="40"/>
              <w:ind w:firstLine="0"/>
            </w:pPr>
            <w:r>
              <w:rPr>
                <w:color w:val="4a5568"/>
                <w:sz w:val="18"/>
              </w:rPr>
              <w:t xml:space="preserve">$2,100,000</w:t>
            </w:r>
          </w:p>
        </w:tc>
      </w:tr>
      <w:tr>
        <w:tc>
          <w:tcPr>
            <w:tcW w:w="5000" w:type="dxa"/>
          </w:tcPr>
          <w:p>
            <w:pPr>
              <w:spacing w:before="40" w:after="40"/>
              <w:ind w:firstLine="0"/>
            </w:pPr>
            <w:r>
              <w:rPr>
                <w:color w:val="4a5568"/>
                <w:sz w:val="18"/>
              </w:rPr>
              <w:t xml:space="preserve">Propulsion System</w:t>
            </w:r>
          </w:p>
        </w:tc>
        <w:tc>
          <w:tcPr>
            <w:tcW w:w="5000" w:type="dxa"/>
          </w:tcPr>
          <w:p>
            <w:pPr>
              <w:spacing w:before="40" w:after="40"/>
              <w:ind w:firstLine="0"/>
            </w:pPr>
            <w:r>
              <w:rPr>
                <w:color w:val="4a5568"/>
                <w:sz w:val="18"/>
              </w:rPr>
              <w:t xml:space="preserve">$1,200,000</w:t>
            </w:r>
          </w:p>
        </w:tc>
      </w:tr>
      <w:tr>
        <w:tc>
          <w:tcPr>
            <w:tcW w:w="5000" w:type="dxa"/>
          </w:tcPr>
          <w:p>
            <w:pPr>
              <w:spacing w:before="40" w:after="40"/>
              <w:ind w:firstLine="0"/>
            </w:pPr>
            <w:r>
              <w:rPr>
                <w:color w:val="4a5568"/>
                <w:sz w:val="18"/>
              </w:rPr>
              <w:t xml:space="preserve">Avionics Suite</w:t>
            </w:r>
          </w:p>
        </w:tc>
        <w:tc>
          <w:tcPr>
            <w:tcW w:w="5000" w:type="dxa"/>
          </w:tcPr>
          <w:p>
            <w:pPr>
              <w:spacing w:before="40" w:after="40"/>
              <w:ind w:firstLine="0"/>
            </w:pPr>
            <w:r>
              <w:rPr>
                <w:color w:val="4a5568"/>
                <w:sz w:val="18"/>
              </w:rPr>
              <w:t xml:space="preserve">$850,000</w:t>
            </w:r>
          </w:p>
        </w:tc>
      </w:tr>
      <w:tr>
        <w:tc>
          <w:tcPr>
            <w:tcW w:w="5000" w:type="dxa"/>
          </w:tcPr>
          <w:p>
            <w:pPr>
              <w:spacing w:before="40" w:after="40"/>
              <w:ind w:firstLine="0"/>
            </w:pPr>
            <w:r>
              <w:rPr>
                <w:color w:val="4a5568"/>
                <w:sz w:val="18"/>
              </w:rPr>
              <w:t xml:space="preserve">Payload Pallet (varies)</w:t>
            </w:r>
          </w:p>
        </w:tc>
        <w:tc>
          <w:tcPr>
            <w:tcW w:w="5000" w:type="dxa"/>
          </w:tcPr>
          <w:p>
            <w:pPr>
              <w:spacing w:before="40" w:after="40"/>
              <w:ind w:firstLine="0"/>
            </w:pPr>
            <w:r>
              <w:rPr>
                <w:color w:val="4a5568"/>
                <w:sz w:val="18"/>
              </w:rPr>
              <w:t xml:space="preserve">$350,000 - $800,000</w:t>
            </w:r>
          </w:p>
        </w:tc>
      </w:tr>
      <w:tr>
        <w:tc>
          <w:tcPr>
            <w:tcW w:w="5000" w:type="dxa"/>
          </w:tcPr>
          <w:p>
            <w:pPr>
              <w:spacing w:before="40" w:after="40"/>
              <w:ind w:firstLine="0"/>
            </w:pPr>
            <w:r>
              <w:rPr>
                <w:color w:val="4a5568"/>
                <w:sz w:val="18"/>
              </w:rPr>
              <w:t xml:space="preserve">Ground Support (amortized)</w:t>
            </w:r>
          </w:p>
        </w:tc>
        <w:tc>
          <w:tcPr>
            <w:tcW w:w="5000" w:type="dxa"/>
          </w:tcPr>
          <w:p>
            <w:pPr>
              <w:spacing w:before="40" w:after="40"/>
              <w:ind w:firstLine="0"/>
            </w:pPr>
            <w:r>
              <w:rPr>
                <w:color w:val="4a5568"/>
                <w:sz w:val="18"/>
              </w:rPr>
              <w:t xml:space="preserve">$200,000</w:t>
            </w:r>
          </w:p>
        </w:tc>
      </w:tr>
      <w:tr>
        <w:tc>
          <w:tcPr>
            <w:tcW w:w="5000" w:type="dxa"/>
          </w:tcPr>
          <w:p>
            <w:pPr>
              <w:spacing w:before="40" w:after="40"/>
              <w:ind w:firstLine="0"/>
            </w:pPr>
            <w:r>
              <w:rPr>
                <w:color w:val="4a5568"/>
                <w:sz w:val="18"/>
              </w:rPr>
              <w:t xml:space="preserve">Development Amortization</w:t>
            </w:r>
          </w:p>
        </w:tc>
        <w:tc>
          <w:tcPr>
            <w:tcW w:w="5000" w:type="dxa"/>
          </w:tcPr>
          <w:p>
            <w:pPr>
              <w:spacing w:before="40" w:after="40"/>
              <w:ind w:firstLine="0"/>
            </w:pPr>
            <w:r>
              <w:rPr>
                <w:color w:val="4a5568"/>
                <w:sz w:val="18"/>
              </w:rPr>
              <w:t xml:space="preserve">$250,000</w:t>
            </w:r>
          </w:p>
        </w:tc>
      </w:tr>
      <w:tr>
        <w:tc>
          <w:tcPr>
            <w:tcW w:w="5000" w:type="dxa"/>
          </w:tcPr>
          <w:p>
            <w:pPr>
              <w:spacing w:before="40" w:after="40"/>
              <w:ind w:firstLine="0"/>
            </w:pPr>
            <w:r>
              <w:rPr>
                <w:color w:val="4a5568"/>
                <w:sz w:val="18"/>
              </w:rPr>
              <w:t xml:space="preserve">TOTAL UNIT COST (EW variant)</w:t>
            </w:r>
          </w:p>
        </w:tc>
        <w:tc>
          <w:tcPr>
            <w:tcW w:w="5000" w:type="dxa"/>
          </w:tcPr>
          <w:p>
            <w:pPr>
              <w:spacing w:before="40" w:after="40"/>
              <w:ind w:firstLine="0"/>
            </w:pPr>
            <w:r>
              <w:rPr>
                <w:color w:val="4a5568"/>
                <w:sz w:val="18"/>
              </w:rPr>
              <w:t xml:space="preserve">$6,000,000</w:t>
            </w:r>
          </w:p>
        </w:tc>
      </w:tr>
      <w:tr>
        <w:tc>
          <w:tcPr>
            <w:tcW w:w="5000" w:type="dxa"/>
          </w:tcPr>
          <w:p>
            <w:pPr>
              <w:spacing w:before="40" w:after="40"/>
              <w:ind w:firstLine="0"/>
            </w:pPr>
            <w:r>
              <w:rPr>
                <w:color w:val="4a5568"/>
                <w:sz w:val="18"/>
              </w:rPr>
              <w:t xml:space="preserve">Cost Per Flight Hour</w:t>
            </w:r>
          </w:p>
        </w:tc>
        <w:tc>
          <w:tcPr>
            <w:tcW w:w="5000" w:type="dxa"/>
          </w:tcPr>
          <w:p>
            <w:pPr>
              <w:spacing w:before="40" w:after="40"/>
              <w:ind w:firstLine="0"/>
            </w:pPr>
            <w:r>
              <w:rPr>
                <w:color w:val="4a5568"/>
                <w:sz w:val="18"/>
              </w:rPr>
              <w:t xml:space="preserve">$950</w:t>
            </w:r>
          </w:p>
        </w:tc>
      </w:tr>
    </w:tbl>
    <w:p>
      <w:pPr>
        <w:pStyle w:val="Heading2"/>
      </w:pPr>
      <w:r>
        <w:t>Striker Technical Specifications</w:t>
      </w:r>
    </w:p>
    <w:p>
      <w:pPr>
        <w:pStyle w:val="Heading3"/>
      </w:pPr>
      <w:r>
        <w:t>General Characteristics</w:t>
      </w:r>
    </w:p>
    <w:tbl>
      <w:tblPr>
        <w:tblW w:w="5000" w:type="pct"/>
        <w:tblBorders>
          <w:top w:val="single" w:color="3d5a80" w:sz="12"/>
          <w:left w:val="nil"/>
          <w:bottom w:val="single" w:color="3d5a80" w:sz="12"/>
          <w:right w:val="nil"/>
          <w:insideH w:val="single" w:color="e2e8f0" w:sz="4"/>
          <w:insideV w:val="nil"/>
        </w:tblBorders>
      </w:tblPr>
      <w:tblGrid>
        <w:gridCol w:w="5000"/>
        <w:gridCol w:w="5000"/>
      </w:tblGrid>
      <w:tr>
        <w:trPr>
          <w:tblHeader/>
        </w:trPr>
        <w:tc>
          <w:tcPr>
            <w:tcW w:w="5000" w:type="dxa"/>
            <w:shd w:val="clear" w:fill="edf2f7"/>
          </w:tcPr>
          <w:p>
            <w:pPr>
              <w:spacing w:before="40" w:after="40"/>
              <w:ind w:firstLine="0"/>
            </w:pPr>
            <w:r>
              <w:rPr>
                <w:b/>
                <w:color w:val="1a1f2e"/>
                <w:sz w:val="18"/>
              </w:rPr>
              <w:t xml:space="preserve">Parameter</w:t>
            </w:r>
          </w:p>
        </w:tc>
        <w:tc>
          <w:tcPr>
            <w:tcW w:w="5000" w:type="dxa"/>
            <w:shd w:val="clear" w:fill="edf2f7"/>
          </w:tcPr>
          <w:p>
            <w:pPr>
              <w:spacing w:before="40" w:after="40"/>
              <w:ind w:firstLine="0"/>
            </w:pPr>
            <w:r>
              <w:rPr>
                <w:b/>
                <w:color w:val="1a1f2e"/>
                <w:sz w:val="18"/>
              </w:rPr>
              <w:t xml:space="preserve">Value</w:t>
            </w:r>
          </w:p>
        </w:tc>
      </w:tr>
      <w:tr>
        <w:tc>
          <w:tcPr>
            <w:tcW w:w="5000" w:type="dxa"/>
          </w:tcPr>
          <w:p>
            <w:pPr>
              <w:spacing w:before="40" w:after="40"/>
              <w:ind w:firstLine="0"/>
            </w:pPr>
            <w:r>
              <w:rPr>
                <w:color w:val="4a5568"/>
                <w:sz w:val="18"/>
              </w:rPr>
              <w:t xml:space="preserve">Designation</w:t>
            </w:r>
          </w:p>
        </w:tc>
        <w:tc>
          <w:tcPr>
            <w:tcW w:w="5000" w:type="dxa"/>
          </w:tcPr>
          <w:p>
            <w:pPr>
              <w:spacing w:before="40" w:after="40"/>
              <w:ind w:firstLine="0"/>
            </w:pPr>
            <w:r>
              <w:rPr>
                <w:color w:val="4a5568"/>
                <w:sz w:val="18"/>
              </w:rPr>
              <w:t xml:space="preserve">Striker-class Loyal Wingman UAV</w:t>
            </w:r>
          </w:p>
        </w:tc>
      </w:tr>
      <w:tr>
        <w:tc>
          <w:tcPr>
            <w:tcW w:w="5000" w:type="dxa"/>
          </w:tcPr>
          <w:p>
            <w:pPr>
              <w:spacing w:before="40" w:after="40"/>
              <w:ind w:firstLine="0"/>
            </w:pPr>
            <w:r>
              <w:rPr>
                <w:color w:val="4a5568"/>
                <w:sz w:val="18"/>
              </w:rPr>
              <w:t xml:space="preserve">Role</w:t>
            </w:r>
          </w:p>
        </w:tc>
        <w:tc>
          <w:tcPr>
            <w:tcW w:w="5000" w:type="dxa"/>
          </w:tcPr>
          <w:p>
            <w:pPr>
              <w:spacing w:before="40" w:after="40"/>
              <w:ind w:firstLine="0"/>
            </w:pPr>
            <w:r>
              <w:rPr>
                <w:color w:val="4a5568"/>
                <w:sz w:val="18"/>
              </w:rPr>
              <w:t xml:space="preserve">Penetrating precision strike, EW, loyal wingman, air defense</w:t>
            </w:r>
          </w:p>
        </w:tc>
      </w:tr>
      <w:tr>
        <w:tc>
          <w:tcPr>
            <w:tcW w:w="5000" w:type="dxa"/>
          </w:tcPr>
          <w:p>
            <w:pPr>
              <w:spacing w:before="40" w:after="40"/>
              <w:ind w:firstLine="0"/>
            </w:pPr>
            <w:r>
              <w:rPr>
                <w:color w:val="4a5568"/>
                <w:sz w:val="18"/>
              </w:rPr>
              <w:t xml:space="preserve">Classification</w:t>
            </w:r>
          </w:p>
        </w:tc>
        <w:tc>
          <w:tcPr>
            <w:tcW w:w="5000" w:type="dxa"/>
          </w:tcPr>
          <w:p>
            <w:pPr>
              <w:spacing w:before="40" w:after="40"/>
              <w:ind w:firstLine="0"/>
            </w:pPr>
            <w:r>
              <w:rPr>
                <w:color w:val="4a5568"/>
                <w:sz w:val="18"/>
              </w:rPr>
              <w:t xml:space="preserve">Survivable semi-expendable combat drone</w:t>
            </w:r>
          </w:p>
        </w:tc>
      </w:tr>
      <w:tr>
        <w:tc>
          <w:tcPr>
            <w:tcW w:w="5000" w:type="dxa"/>
          </w:tcPr>
          <w:p>
            <w:pPr>
              <w:spacing w:before="40" w:after="40"/>
              <w:ind w:firstLine="0"/>
            </w:pPr>
            <w:r>
              <w:rPr>
                <w:color w:val="4a5568"/>
                <w:sz w:val="18"/>
              </w:rPr>
              <w:t xml:space="preserve">Design Philosophy</w:t>
            </w:r>
          </w:p>
        </w:tc>
        <w:tc>
          <w:tcPr>
            <w:tcW w:w="5000" w:type="dxa"/>
          </w:tcPr>
          <w:p>
            <w:pPr>
              <w:spacing w:before="40" w:after="40"/>
              <w:ind w:firstLine="0"/>
            </w:pPr>
            <w:r>
              <w:rPr>
                <w:color w:val="4a5568"/>
                <w:sz w:val="18"/>
              </w:rPr>
              <w:t xml:space="preserve">All-aspect stealth, supersonic dash, multi-role payload</w:t>
            </w:r>
          </w:p>
        </w:tc>
      </w:tr>
      <w:tr>
        <w:tc>
          <w:tcPr>
            <w:tcW w:w="5000" w:type="dxa"/>
          </w:tcPr>
          <w:p>
            <w:pPr>
              <w:spacing w:before="40" w:after="40"/>
              <w:ind w:firstLine="0"/>
            </w:pPr>
            <w:r>
              <w:rPr>
                <w:color w:val="4a5568"/>
                <w:sz w:val="18"/>
              </w:rPr>
              <w:t xml:space="preserve">Design Life</w:t>
            </w:r>
          </w:p>
        </w:tc>
        <w:tc>
          <w:tcPr>
            <w:tcW w:w="5000" w:type="dxa"/>
          </w:tcPr>
          <w:p>
            <w:pPr>
              <w:spacing w:before="40" w:after="40"/>
              <w:ind w:firstLine="0"/>
            </w:pPr>
            <w:r>
              <w:rPr>
                <w:color w:val="4a5568"/>
                <w:sz w:val="18"/>
              </w:rPr>
              <w:t xml:space="preserve">800 flight hours or 300 missions</w:t>
            </w:r>
          </w:p>
        </w:tc>
      </w:tr>
    </w:tbl>
    <w:p>
      <w:pPr>
        <w:pStyle w:val="Heading3"/>
      </w:pPr>
      <w:r>
        <w:t>Dimensions and Weight</w:t>
      </w:r>
    </w:p>
    <w:tbl>
      <w:tblPr>
        <w:tblW w:w="5000" w:type="pct"/>
        <w:tblBorders>
          <w:top w:val="single" w:color="3d5a80" w:sz="12"/>
          <w:left w:val="nil"/>
          <w:bottom w:val="single" w:color="3d5a80" w:sz="12"/>
          <w:right w:val="nil"/>
          <w:insideH w:val="single" w:color="e2e8f0" w:sz="4"/>
          <w:insideV w:val="nil"/>
        </w:tblBorders>
      </w:tblPr>
      <w:tblGrid>
        <w:gridCol w:w="5000"/>
        <w:gridCol w:w="5000"/>
      </w:tblGrid>
      <w:tr>
        <w:trPr>
          <w:tblHeader/>
        </w:trPr>
        <w:tc>
          <w:tcPr>
            <w:tcW w:w="5000" w:type="dxa"/>
            <w:shd w:val="clear" w:fill="edf2f7"/>
          </w:tcPr>
          <w:p>
            <w:pPr>
              <w:spacing w:before="40" w:after="40"/>
              <w:ind w:firstLine="0"/>
            </w:pPr>
            <w:r>
              <w:rPr>
                <w:b/>
                <w:color w:val="1a1f2e"/>
                <w:sz w:val="18"/>
              </w:rPr>
              <w:t xml:space="preserve">Parameter</w:t>
            </w:r>
          </w:p>
        </w:tc>
        <w:tc>
          <w:tcPr>
            <w:tcW w:w="5000" w:type="dxa"/>
            <w:shd w:val="clear" w:fill="edf2f7"/>
          </w:tcPr>
          <w:p>
            <w:pPr>
              <w:spacing w:before="40" w:after="40"/>
              <w:ind w:firstLine="0"/>
            </w:pPr>
            <w:r>
              <w:rPr>
                <w:b/>
                <w:color w:val="1a1f2e"/>
                <w:sz w:val="18"/>
              </w:rPr>
              <w:t xml:space="preserve">Value</w:t>
            </w:r>
          </w:p>
        </w:tc>
      </w:tr>
      <w:tr>
        <w:tc>
          <w:tcPr>
            <w:tcW w:w="5000" w:type="dxa"/>
          </w:tcPr>
          <w:p>
            <w:pPr>
              <w:spacing w:before="40" w:after="40"/>
              <w:ind w:firstLine="0"/>
            </w:pPr>
            <w:r>
              <w:rPr>
                <w:color w:val="4a5568"/>
                <w:sz w:val="18"/>
              </w:rPr>
              <w:t xml:space="preserve">Length</w:t>
            </w:r>
          </w:p>
        </w:tc>
        <w:tc>
          <w:tcPr>
            <w:tcW w:w="5000" w:type="dxa"/>
          </w:tcPr>
          <w:p>
            <w:pPr>
              <w:spacing w:before="40" w:after="40"/>
              <w:ind w:firstLine="0"/>
            </w:pPr>
            <w:r>
              <w:rPr>
                <w:color w:val="4a5568"/>
                <w:sz w:val="18"/>
              </w:rPr>
              <w:t xml:space="preserve">11.7 m (38.4 ft)</w:t>
            </w:r>
          </w:p>
        </w:tc>
      </w:tr>
      <w:tr>
        <w:tc>
          <w:tcPr>
            <w:tcW w:w="5000" w:type="dxa"/>
          </w:tcPr>
          <w:p>
            <w:pPr>
              <w:spacing w:before="40" w:after="40"/>
              <w:ind w:firstLine="0"/>
            </w:pPr>
            <w:r>
              <w:rPr>
                <w:color w:val="4a5568"/>
                <w:sz w:val="18"/>
              </w:rPr>
              <w:t xml:space="preserve">Wingspan</w:t>
            </w:r>
          </w:p>
        </w:tc>
        <w:tc>
          <w:tcPr>
            <w:tcW w:w="5000" w:type="dxa"/>
          </w:tcPr>
          <w:p>
            <w:pPr>
              <w:spacing w:before="40" w:after="40"/>
              <w:ind w:firstLine="0"/>
            </w:pPr>
            <w:r>
              <w:rPr>
                <w:color w:val="4a5568"/>
                <w:sz w:val="18"/>
              </w:rPr>
              <w:t xml:space="preserve">11.3 m (37.1 ft)</w:t>
            </w:r>
          </w:p>
        </w:tc>
      </w:tr>
      <w:tr>
        <w:tc>
          <w:tcPr>
            <w:tcW w:w="5000" w:type="dxa"/>
          </w:tcPr>
          <w:p>
            <w:pPr>
              <w:spacing w:before="40" w:after="40"/>
              <w:ind w:firstLine="0"/>
            </w:pPr>
            <w:r>
              <w:rPr>
                <w:color w:val="4a5568"/>
                <w:sz w:val="18"/>
              </w:rPr>
              <w:t xml:space="preserve">Height</w:t>
            </w:r>
          </w:p>
        </w:tc>
        <w:tc>
          <w:tcPr>
            <w:tcW w:w="5000" w:type="dxa"/>
          </w:tcPr>
          <w:p>
            <w:pPr>
              <w:spacing w:before="40" w:after="40"/>
              <w:ind w:firstLine="0"/>
            </w:pPr>
            <w:r>
              <w:rPr>
                <w:color w:val="4a5568"/>
                <w:sz w:val="18"/>
              </w:rPr>
              <w:t xml:space="preserve">1.5 m (4.9 ft)</w:t>
            </w:r>
          </w:p>
        </w:tc>
      </w:tr>
      <w:tr>
        <w:tc>
          <w:tcPr>
            <w:tcW w:w="5000" w:type="dxa"/>
          </w:tcPr>
          <w:p>
            <w:pPr>
              <w:spacing w:before="40" w:after="40"/>
              <w:ind w:firstLine="0"/>
            </w:pPr>
            <w:r>
              <w:rPr>
                <w:color w:val="4a5568"/>
                <w:sz w:val="18"/>
              </w:rPr>
              <w:t xml:space="preserve">Wing Area</w:t>
            </w:r>
          </w:p>
        </w:tc>
        <w:tc>
          <w:tcPr>
            <w:tcW w:w="5000" w:type="dxa"/>
          </w:tcPr>
          <w:p>
            <w:pPr>
              <w:spacing w:before="40" w:after="40"/>
              <w:ind w:firstLine="0"/>
            </w:pPr>
            <w:r>
              <w:rPr>
                <w:color w:val="4a5568"/>
                <w:sz w:val="18"/>
              </w:rPr>
              <w:t xml:space="preserve">28.4 sq m (306 sq ft)</w:t>
            </w:r>
          </w:p>
        </w:tc>
      </w:tr>
      <w:tr>
        <w:tc>
          <w:tcPr>
            <w:tcW w:w="5000" w:type="dxa"/>
          </w:tcPr>
          <w:p>
            <w:pPr>
              <w:spacing w:before="40" w:after="40"/>
              <w:ind w:firstLine="0"/>
            </w:pPr>
            <w:r>
              <w:rPr>
                <w:color w:val="4a5568"/>
                <w:sz w:val="18"/>
              </w:rPr>
              <w:t xml:space="preserve">Aspect Ratio</w:t>
            </w:r>
          </w:p>
        </w:tc>
        <w:tc>
          <w:tcPr>
            <w:tcW w:w="5000" w:type="dxa"/>
          </w:tcPr>
          <w:p>
            <w:pPr>
              <w:spacing w:before="40" w:after="40"/>
              <w:ind w:firstLine="0"/>
            </w:pPr>
            <w:r>
              <w:rPr>
                <w:color w:val="4a5568"/>
                <w:sz w:val="18"/>
              </w:rPr>
              <w:t xml:space="preserve">4.5:1</w:t>
            </w:r>
          </w:p>
        </w:tc>
      </w:tr>
      <w:tr>
        <w:tc>
          <w:tcPr>
            <w:tcW w:w="5000" w:type="dxa"/>
          </w:tcPr>
          <w:p>
            <w:pPr>
              <w:spacing w:before="40" w:after="40"/>
              <w:ind w:firstLine="0"/>
            </w:pPr>
            <w:r>
              <w:rPr>
                <w:color w:val="4a5568"/>
                <w:sz w:val="18"/>
              </w:rPr>
              <w:t xml:space="preserve">Sweep Angle</w:t>
            </w:r>
          </w:p>
        </w:tc>
        <w:tc>
          <w:tcPr>
            <w:tcW w:w="5000" w:type="dxa"/>
          </w:tcPr>
          <w:p>
            <w:pPr>
              <w:spacing w:before="40" w:after="40"/>
              <w:ind w:firstLine="0"/>
            </w:pPr>
            <w:r>
              <w:rPr>
                <w:color w:val="4a5568"/>
                <w:sz w:val="18"/>
              </w:rPr>
              <w:t xml:space="preserve">48 degrees leading edge</w:t>
            </w:r>
          </w:p>
        </w:tc>
      </w:tr>
      <w:tr>
        <w:tc>
          <w:tcPr>
            <w:tcW w:w="5000" w:type="dxa"/>
          </w:tcPr>
          <w:p>
            <w:pPr>
              <w:spacing w:before="40" w:after="40"/>
              <w:ind w:firstLine="0"/>
            </w:pPr>
            <w:r>
              <w:rPr>
                <w:color w:val="4a5568"/>
                <w:sz w:val="18"/>
              </w:rPr>
              <w:t xml:space="preserve">Wing Loading</w:t>
            </w:r>
          </w:p>
        </w:tc>
        <w:tc>
          <w:tcPr>
            <w:tcW w:w="5000" w:type="dxa"/>
          </w:tcPr>
          <w:p>
            <w:pPr>
              <w:spacing w:before="40" w:after="40"/>
              <w:ind w:firstLine="0"/>
            </w:pPr>
            <w:r>
              <w:rPr>
                <w:color w:val="4a5568"/>
                <w:sz w:val="18"/>
              </w:rPr>
              <w:t xml:space="preserve">310 kg/sq m (63.5 lb/sq ft)</w:t>
            </w:r>
          </w:p>
        </w:tc>
      </w:tr>
      <w:tr>
        <w:tc>
          <w:tcPr>
            <w:tcW w:w="5000" w:type="dxa"/>
          </w:tcPr>
          <w:p>
            <w:pPr>
              <w:spacing w:before="40" w:after="40"/>
              <w:ind w:firstLine="0"/>
            </w:pPr>
            <w:r>
              <w:rPr>
                <w:color w:val="4a5568"/>
                <w:sz w:val="18"/>
              </w:rPr>
              <w:t xml:space="preserve">Empty Weight</w:t>
            </w:r>
          </w:p>
        </w:tc>
        <w:tc>
          <w:tcPr>
            <w:tcW w:w="5000" w:type="dxa"/>
          </w:tcPr>
          <w:p>
            <w:pPr>
              <w:spacing w:before="40" w:after="40"/>
              <w:ind w:firstLine="0"/>
            </w:pPr>
            <w:r>
              <w:rPr>
                <w:color w:val="4a5568"/>
                <w:sz w:val="18"/>
              </w:rPr>
              <w:t xml:space="preserve">2,600 kg (5,732 lb)</w:t>
            </w:r>
          </w:p>
        </w:tc>
      </w:tr>
      <w:tr>
        <w:tc>
          <w:tcPr>
            <w:tcW w:w="5000" w:type="dxa"/>
          </w:tcPr>
          <w:p>
            <w:pPr>
              <w:spacing w:before="40" w:after="40"/>
              <w:ind w:firstLine="0"/>
            </w:pPr>
            <w:r>
              <w:rPr>
                <w:color w:val="4a5568"/>
                <w:sz w:val="18"/>
              </w:rPr>
              <w:t xml:space="preserve">Max Takeoff Weight</w:t>
            </w:r>
          </w:p>
        </w:tc>
        <w:tc>
          <w:tcPr>
            <w:tcW w:w="5000" w:type="dxa"/>
          </w:tcPr>
          <w:p>
            <w:pPr>
              <w:spacing w:before="40" w:after="40"/>
              <w:ind w:firstLine="0"/>
            </w:pPr>
            <w:r>
              <w:rPr>
                <w:color w:val="4a5568"/>
                <w:sz w:val="18"/>
              </w:rPr>
              <w:t xml:space="preserve">4,800 kg (10,582 lb)</w:t>
            </w:r>
          </w:p>
        </w:tc>
      </w:tr>
      <w:tr>
        <w:tc>
          <w:tcPr>
            <w:tcW w:w="5000" w:type="dxa"/>
          </w:tcPr>
          <w:p>
            <w:pPr>
              <w:spacing w:before="40" w:after="40"/>
              <w:ind w:firstLine="0"/>
            </w:pPr>
            <w:r>
              <w:rPr>
                <w:color w:val="4a5568"/>
                <w:sz w:val="18"/>
              </w:rPr>
              <w:t xml:space="preserve">Fuel Capacity</w:t>
            </w:r>
          </w:p>
        </w:tc>
        <w:tc>
          <w:tcPr>
            <w:tcW w:w="5000" w:type="dxa"/>
          </w:tcPr>
          <w:p>
            <w:pPr>
              <w:spacing w:before="40" w:after="40"/>
              <w:ind w:firstLine="0"/>
            </w:pPr>
            <w:r>
              <w:rPr>
                <w:color w:val="4a5568"/>
                <w:sz w:val="18"/>
              </w:rPr>
              <w:t xml:space="preserve">1,850 kg (4,079 lb) internal</w:t>
            </w:r>
          </w:p>
        </w:tc>
      </w:tr>
      <w:tr>
        <w:tc>
          <w:tcPr>
            <w:tcW w:w="5000" w:type="dxa"/>
          </w:tcPr>
          <w:p>
            <w:pPr>
              <w:spacing w:before="40" w:after="40"/>
              <w:ind w:firstLine="0"/>
            </w:pPr>
            <w:r>
              <w:rPr>
                <w:color w:val="4a5568"/>
                <w:sz w:val="18"/>
              </w:rPr>
              <w:t xml:space="preserve">Payload Capacity</w:t>
            </w:r>
          </w:p>
        </w:tc>
        <w:tc>
          <w:tcPr>
            <w:tcW w:w="5000" w:type="dxa"/>
          </w:tcPr>
          <w:p>
            <w:pPr>
              <w:spacing w:before="40" w:after="40"/>
              <w:ind w:firstLine="0"/>
            </w:pPr>
            <w:r>
              <w:rPr>
                <w:color w:val="4a5568"/>
                <w:sz w:val="18"/>
              </w:rPr>
              <w:t xml:space="preserve">450 kg (992 lb) dual internal bays</w:t>
            </w:r>
          </w:p>
        </w:tc>
      </w:tr>
      <w:tr>
        <w:tc>
          <w:tcPr>
            <w:tcW w:w="5000" w:type="dxa"/>
          </w:tcPr>
          <w:p>
            <w:pPr>
              <w:spacing w:before="40" w:after="40"/>
              <w:ind w:firstLine="0"/>
            </w:pPr>
            <w:r>
              <w:rPr>
                <w:color w:val="4a5568"/>
                <w:sz w:val="18"/>
              </w:rPr>
              <w:t xml:space="preserve">Useful Load</w:t>
            </w:r>
          </w:p>
        </w:tc>
        <w:tc>
          <w:tcPr>
            <w:tcW w:w="5000" w:type="dxa"/>
          </w:tcPr>
          <w:p>
            <w:pPr>
              <w:spacing w:before="40" w:after="40"/>
              <w:ind w:firstLine="0"/>
            </w:pPr>
            <w:r>
              <w:rPr>
                <w:color w:val="4a5568"/>
                <w:sz w:val="18"/>
              </w:rPr>
              <w:t xml:space="preserve">2,200 kg (4,850 lb)</w:t>
            </w:r>
          </w:p>
        </w:tc>
      </w:tr>
    </w:tbl>
    <w:p>
      <w:pPr>
        <w:pStyle w:val="Heading3"/>
      </w:pPr>
      <w:r>
        <w:t>Performance</w:t>
      </w:r>
    </w:p>
    <w:tbl>
      <w:tblPr>
        <w:tblW w:w="5000" w:type="pct"/>
        <w:tblBorders>
          <w:top w:val="single" w:color="3d5a80" w:sz="12"/>
          <w:left w:val="nil"/>
          <w:bottom w:val="single" w:color="3d5a80" w:sz="12"/>
          <w:right w:val="nil"/>
          <w:insideH w:val="single" w:color="e2e8f0" w:sz="4"/>
          <w:insideV w:val="nil"/>
        </w:tblBorders>
      </w:tblPr>
      <w:tblGrid>
        <w:gridCol w:w="5000"/>
        <w:gridCol w:w="5000"/>
      </w:tblGrid>
      <w:tr>
        <w:trPr>
          <w:tblHeader/>
        </w:trPr>
        <w:tc>
          <w:tcPr>
            <w:tcW w:w="5000" w:type="dxa"/>
            <w:shd w:val="clear" w:fill="edf2f7"/>
          </w:tcPr>
          <w:p>
            <w:pPr>
              <w:spacing w:before="40" w:after="40"/>
              <w:ind w:firstLine="0"/>
            </w:pPr>
            <w:r>
              <w:rPr>
                <w:b/>
                <w:color w:val="1a1f2e"/>
                <w:sz w:val="18"/>
              </w:rPr>
              <w:t xml:space="preserve">Parameter</w:t>
            </w:r>
          </w:p>
        </w:tc>
        <w:tc>
          <w:tcPr>
            <w:tcW w:w="5000" w:type="dxa"/>
            <w:shd w:val="clear" w:fill="edf2f7"/>
          </w:tcPr>
          <w:p>
            <w:pPr>
              <w:spacing w:before="40" w:after="40"/>
              <w:ind w:firstLine="0"/>
            </w:pPr>
            <w:r>
              <w:rPr>
                <w:b/>
                <w:color w:val="1a1f2e"/>
                <w:sz w:val="18"/>
              </w:rPr>
              <w:t xml:space="preserve">Value</w:t>
            </w:r>
          </w:p>
        </w:tc>
      </w:tr>
      <w:tr>
        <w:tc>
          <w:tcPr>
            <w:tcW w:w="5000" w:type="dxa"/>
          </w:tcPr>
          <w:p>
            <w:pPr>
              <w:spacing w:before="40" w:after="40"/>
              <w:ind w:firstLine="0"/>
            </w:pPr>
            <w:r>
              <w:rPr>
                <w:color w:val="4a5568"/>
                <w:sz w:val="18"/>
              </w:rPr>
              <w:t xml:space="preserve">Maximum Speed</w:t>
            </w:r>
          </w:p>
        </w:tc>
        <w:tc>
          <w:tcPr>
            <w:tcW w:w="5000" w:type="dxa"/>
          </w:tcPr>
          <w:p>
            <w:pPr>
              <w:spacing w:before="40" w:after="40"/>
              <w:ind w:firstLine="0"/>
            </w:pPr>
            <w:r>
              <w:rPr>
                <w:color w:val="4a5568"/>
                <w:sz w:val="18"/>
              </w:rPr>
              <w:t xml:space="preserve">Mach 1.6 (1,960 km/h / 1,218 mph)</w:t>
            </w:r>
          </w:p>
        </w:tc>
      </w:tr>
      <w:tr>
        <w:tc>
          <w:tcPr>
            <w:tcW w:w="5000" w:type="dxa"/>
          </w:tcPr>
          <w:p>
            <w:pPr>
              <w:spacing w:before="40" w:after="40"/>
              <w:ind w:firstLine="0"/>
            </w:pPr>
            <w:r>
              <w:rPr>
                <w:color w:val="4a5568"/>
                <w:sz w:val="18"/>
              </w:rPr>
              <w:t xml:space="preserve">Dash Speed (sustained)</w:t>
            </w:r>
          </w:p>
        </w:tc>
        <w:tc>
          <w:tcPr>
            <w:tcW w:w="5000" w:type="dxa"/>
          </w:tcPr>
          <w:p>
            <w:pPr>
              <w:spacing w:before="40" w:after="40"/>
              <w:ind w:firstLine="0"/>
            </w:pPr>
            <w:r>
              <w:rPr>
                <w:color w:val="4a5568"/>
                <w:sz w:val="18"/>
              </w:rPr>
              <w:t xml:space="preserve">Mach 1.4-1.5 for 3-6 minutes</w:t>
            </w:r>
          </w:p>
        </w:tc>
      </w:tr>
      <w:tr>
        <w:tc>
          <w:tcPr>
            <w:tcW w:w="5000" w:type="dxa"/>
          </w:tcPr>
          <w:p>
            <w:pPr>
              <w:spacing w:before="40" w:after="40"/>
              <w:ind w:firstLine="0"/>
            </w:pPr>
            <w:r>
              <w:rPr>
                <w:color w:val="4a5568"/>
                <w:sz w:val="18"/>
              </w:rPr>
              <w:t xml:space="preserve">Cruise Speed</w:t>
            </w:r>
          </w:p>
        </w:tc>
        <w:tc>
          <w:tcPr>
            <w:tcW w:w="5000" w:type="dxa"/>
          </w:tcPr>
          <w:p>
            <w:pPr>
              <w:spacing w:before="40" w:after="40"/>
              <w:ind w:firstLine="0"/>
            </w:pPr>
            <w:r>
              <w:rPr>
                <w:color w:val="4a5568"/>
                <w:sz w:val="18"/>
              </w:rPr>
              <w:t xml:space="preserve">Mach 0.7-0.85 (857-1,042 km/h)</w:t>
            </w:r>
          </w:p>
        </w:tc>
      </w:tr>
      <w:tr>
        <w:tc>
          <w:tcPr>
            <w:tcW w:w="5000" w:type="dxa"/>
          </w:tcPr>
          <w:p>
            <w:pPr>
              <w:spacing w:before="40" w:after="40"/>
              <w:ind w:firstLine="0"/>
            </w:pPr>
            <w:r>
              <w:rPr>
                <w:color w:val="4a5568"/>
                <w:sz w:val="18"/>
              </w:rPr>
              <w:t xml:space="preserve">Economic Cruise</w:t>
            </w:r>
          </w:p>
        </w:tc>
        <w:tc>
          <w:tcPr>
            <w:tcW w:w="5000" w:type="dxa"/>
          </w:tcPr>
          <w:p>
            <w:pPr>
              <w:spacing w:before="40" w:after="40"/>
              <w:ind w:firstLine="0"/>
            </w:pPr>
            <w:r>
              <w:rPr>
                <w:color w:val="4a5568"/>
                <w:sz w:val="18"/>
              </w:rPr>
              <w:t xml:space="preserve">Mach 0.65 (796 km/h)</w:t>
            </w:r>
          </w:p>
        </w:tc>
      </w:tr>
      <w:tr>
        <w:tc>
          <w:tcPr>
            <w:tcW w:w="5000" w:type="dxa"/>
          </w:tcPr>
          <w:p>
            <w:pPr>
              <w:spacing w:before="40" w:after="40"/>
              <w:ind w:firstLine="0"/>
            </w:pPr>
            <w:r>
              <w:rPr>
                <w:color w:val="4a5568"/>
                <w:sz w:val="18"/>
              </w:rPr>
              <w:t xml:space="preserve">Service Ceiling</w:t>
            </w:r>
          </w:p>
        </w:tc>
        <w:tc>
          <w:tcPr>
            <w:tcW w:w="5000" w:type="dxa"/>
          </w:tcPr>
          <w:p>
            <w:pPr>
              <w:spacing w:before="40" w:after="40"/>
              <w:ind w:firstLine="0"/>
            </w:pPr>
            <w:r>
              <w:rPr>
                <w:color w:val="4a5568"/>
                <w:sz w:val="18"/>
              </w:rPr>
              <w:t xml:space="preserve">55,000 ft (16,765 m) during dash</w:t>
            </w:r>
          </w:p>
        </w:tc>
      </w:tr>
      <w:tr>
        <w:tc>
          <w:tcPr>
            <w:tcW w:w="5000" w:type="dxa"/>
          </w:tcPr>
          <w:p>
            <w:pPr>
              <w:spacing w:before="40" w:after="40"/>
              <w:ind w:firstLine="0"/>
            </w:pPr>
            <w:r>
              <w:rPr>
                <w:color w:val="4a5568"/>
                <w:sz w:val="18"/>
              </w:rPr>
              <w:t xml:space="preserve">Operational Ceiling</w:t>
            </w:r>
          </w:p>
        </w:tc>
        <w:tc>
          <w:tcPr>
            <w:tcW w:w="5000" w:type="dxa"/>
          </w:tcPr>
          <w:p>
            <w:pPr>
              <w:spacing w:before="40" w:after="40"/>
              <w:ind w:firstLine="0"/>
            </w:pPr>
            <w:r>
              <w:rPr>
                <w:color w:val="4a5568"/>
                <w:sz w:val="18"/>
              </w:rPr>
              <w:t xml:space="preserve">45,000-50,000 ft cruise</w:t>
            </w:r>
          </w:p>
        </w:tc>
      </w:tr>
      <w:tr>
        <w:tc>
          <w:tcPr>
            <w:tcW w:w="5000" w:type="dxa"/>
          </w:tcPr>
          <w:p>
            <w:pPr>
              <w:spacing w:before="40" w:after="40"/>
              <w:ind w:firstLine="0"/>
            </w:pPr>
            <w:r>
              <w:rPr>
                <w:color w:val="4a5568"/>
                <w:sz w:val="18"/>
              </w:rPr>
              <w:t xml:space="preserve">Combat Range</w:t>
            </w:r>
          </w:p>
        </w:tc>
        <w:tc>
          <w:tcPr>
            <w:tcW w:w="5000" w:type="dxa"/>
          </w:tcPr>
          <w:p>
            <w:pPr>
              <w:spacing w:before="40" w:after="40"/>
              <w:ind w:firstLine="0"/>
            </w:pPr>
            <w:r>
              <w:rPr>
                <w:color w:val="4a5568"/>
                <w:sz w:val="18"/>
              </w:rPr>
              <w:t xml:space="preserve">620 nm (1,148 km) with 30-min loiter</w:t>
            </w:r>
          </w:p>
        </w:tc>
      </w:tr>
      <w:tr>
        <w:tc>
          <w:tcPr>
            <w:tcW w:w="5000" w:type="dxa"/>
          </w:tcPr>
          <w:p>
            <w:pPr>
              <w:spacing w:before="40" w:after="40"/>
              <w:ind w:firstLine="0"/>
            </w:pPr>
            <w:r>
              <w:rPr>
                <w:color w:val="4a5568"/>
                <w:sz w:val="18"/>
              </w:rPr>
              <w:t xml:space="preserve">Ferry Range</w:t>
            </w:r>
          </w:p>
        </w:tc>
        <w:tc>
          <w:tcPr>
            <w:tcW w:w="5000" w:type="dxa"/>
          </w:tcPr>
          <w:p>
            <w:pPr>
              <w:spacing w:before="40" w:after="40"/>
              <w:ind w:firstLine="0"/>
            </w:pPr>
            <w:r>
              <w:rPr>
                <w:color w:val="4a5568"/>
                <w:sz w:val="18"/>
              </w:rPr>
              <w:t xml:space="preserve">1,800 nm (3,334 km)</w:t>
            </w:r>
          </w:p>
        </w:tc>
      </w:tr>
      <w:tr>
        <w:tc>
          <w:tcPr>
            <w:tcW w:w="5000" w:type="dxa"/>
          </w:tcPr>
          <w:p>
            <w:pPr>
              <w:spacing w:before="40" w:after="40"/>
              <w:ind w:firstLine="0"/>
            </w:pPr>
            <w:r>
              <w:rPr>
                <w:color w:val="4a5568"/>
                <w:sz w:val="18"/>
              </w:rPr>
              <w:t xml:space="preserve">Endurance (mission)</w:t>
            </w:r>
          </w:p>
        </w:tc>
        <w:tc>
          <w:tcPr>
            <w:tcW w:w="5000" w:type="dxa"/>
          </w:tcPr>
          <w:p>
            <w:pPr>
              <w:spacing w:before="40" w:after="40"/>
              <w:ind w:firstLine="0"/>
            </w:pPr>
            <w:r>
              <w:rPr>
                <w:color w:val="4a5568"/>
                <w:sz w:val="18"/>
              </w:rPr>
              <w:t xml:space="preserve">90-120 minutes typical</w:t>
            </w:r>
          </w:p>
        </w:tc>
      </w:tr>
      <w:tr>
        <w:tc>
          <w:tcPr>
            <w:tcW w:w="5000" w:type="dxa"/>
          </w:tcPr>
          <w:p>
            <w:pPr>
              <w:spacing w:before="40" w:after="40"/>
              <w:ind w:firstLine="0"/>
            </w:pPr>
            <w:r>
              <w:rPr>
                <w:color w:val="4a5568"/>
                <w:sz w:val="18"/>
              </w:rPr>
              <w:t xml:space="preserve">Max Endurance</w:t>
            </w:r>
          </w:p>
        </w:tc>
        <w:tc>
          <w:tcPr>
            <w:tcW w:w="5000" w:type="dxa"/>
          </w:tcPr>
          <w:p>
            <w:pPr>
              <w:spacing w:before="40" w:after="40"/>
              <w:ind w:firstLine="0"/>
            </w:pPr>
            <w:r>
              <w:rPr>
                <w:color w:val="4a5568"/>
                <w:sz w:val="18"/>
              </w:rPr>
              <w:t xml:space="preserve">150 minutes subsonic</w:t>
            </w:r>
          </w:p>
        </w:tc>
      </w:tr>
      <w:tr>
        <w:tc>
          <w:tcPr>
            <w:tcW w:w="5000" w:type="dxa"/>
          </w:tcPr>
          <w:p>
            <w:pPr>
              <w:spacing w:before="40" w:after="40"/>
              <w:ind w:firstLine="0"/>
            </w:pPr>
            <w:r>
              <w:rPr>
                <w:color w:val="4a5568"/>
                <w:sz w:val="18"/>
              </w:rPr>
              <w:t xml:space="preserve">Rate of Climb</w:t>
            </w:r>
          </w:p>
        </w:tc>
        <w:tc>
          <w:tcPr>
            <w:tcW w:w="5000" w:type="dxa"/>
          </w:tcPr>
          <w:p>
            <w:pPr>
              <w:spacing w:before="40" w:after="40"/>
              <w:ind w:firstLine="0"/>
            </w:pPr>
            <w:r>
              <w:rPr>
                <w:color w:val="4a5568"/>
                <w:sz w:val="18"/>
              </w:rPr>
              <w:t xml:space="preserve">10,000 ft/min (51 m/s) clean</w:t>
            </w:r>
          </w:p>
        </w:tc>
      </w:tr>
      <w:tr>
        <w:tc>
          <w:tcPr>
            <w:tcW w:w="5000" w:type="dxa"/>
          </w:tcPr>
          <w:p>
            <w:pPr>
              <w:spacing w:before="40" w:after="40"/>
              <w:ind w:firstLine="0"/>
            </w:pPr>
            <w:r>
              <w:rPr>
                <w:color w:val="4a5568"/>
                <w:sz w:val="18"/>
              </w:rPr>
              <w:t xml:space="preserve">Acceleration (M0.8 to M1.5)</w:t>
            </w:r>
          </w:p>
        </w:tc>
        <w:tc>
          <w:tcPr>
            <w:tcW w:w="5000" w:type="dxa"/>
          </w:tcPr>
          <w:p>
            <w:pPr>
              <w:spacing w:before="40" w:after="40"/>
              <w:ind w:firstLine="0"/>
            </w:pPr>
            <w:r>
              <w:rPr>
                <w:color w:val="4a5568"/>
                <w:sz w:val="18"/>
              </w:rPr>
              <w:t xml:space="preserve">75 seconds full power</w:t>
            </w:r>
          </w:p>
        </w:tc>
      </w:tr>
      <w:tr>
        <w:tc>
          <w:tcPr>
            <w:tcW w:w="5000" w:type="dxa"/>
          </w:tcPr>
          <w:p>
            <w:pPr>
              <w:spacing w:before="40" w:after="40"/>
              <w:ind w:firstLine="0"/>
            </w:pPr>
            <w:r>
              <w:rPr>
                <w:color w:val="4a5568"/>
                <w:sz w:val="18"/>
              </w:rPr>
              <w:t xml:space="preserve">Max Load Factor</w:t>
            </w:r>
          </w:p>
        </w:tc>
        <w:tc>
          <w:tcPr>
            <w:tcW w:w="5000" w:type="dxa"/>
          </w:tcPr>
          <w:p>
            <w:pPr>
              <w:spacing w:before="40" w:after="40"/>
              <w:ind w:firstLine="0"/>
            </w:pPr>
            <w:r>
              <w:rPr>
                <w:color w:val="4a5568"/>
                <w:sz w:val="18"/>
              </w:rPr>
              <w:t xml:space="preserve">+7.0 / -3.5 g instantaneous</w:t>
            </w:r>
          </w:p>
        </w:tc>
      </w:tr>
      <w:tr>
        <w:tc>
          <w:tcPr>
            <w:tcW w:w="5000" w:type="dxa"/>
          </w:tcPr>
          <w:p>
            <w:pPr>
              <w:spacing w:before="40" w:after="40"/>
              <w:ind w:firstLine="0"/>
            </w:pPr>
            <w:r>
              <w:rPr>
                <w:color w:val="4a5568"/>
                <w:sz w:val="18"/>
              </w:rPr>
              <w:t xml:space="preserve">Sustained (clean)</w:t>
            </w:r>
          </w:p>
        </w:tc>
        <w:tc>
          <w:tcPr>
            <w:tcW w:w="5000" w:type="dxa"/>
          </w:tcPr>
          <w:p>
            <w:pPr>
              <w:spacing w:before="40" w:after="40"/>
              <w:ind w:firstLine="0"/>
            </w:pPr>
            <w:r>
              <w:rPr>
                <w:color w:val="4a5568"/>
                <w:sz w:val="18"/>
              </w:rPr>
              <w:t xml:space="preserve">+5.0 g</w:t>
            </w:r>
          </w:p>
        </w:tc>
      </w:tr>
      <w:tr>
        <w:tc>
          <w:tcPr>
            <w:tcW w:w="5000" w:type="dxa"/>
          </w:tcPr>
          <w:p>
            <w:pPr>
              <w:spacing w:before="40" w:after="40"/>
              <w:ind w:firstLine="0"/>
            </w:pPr>
            <w:r>
              <w:rPr>
                <w:color w:val="4a5568"/>
                <w:sz w:val="18"/>
              </w:rPr>
              <w:t xml:space="preserve">Sustained (loaded)</w:t>
            </w:r>
          </w:p>
        </w:tc>
        <w:tc>
          <w:tcPr>
            <w:tcW w:w="5000" w:type="dxa"/>
          </w:tcPr>
          <w:p>
            <w:pPr>
              <w:spacing w:before="40" w:after="40"/>
              <w:ind w:firstLine="0"/>
            </w:pPr>
            <w:r>
              <w:rPr>
                <w:color w:val="4a5568"/>
                <w:sz w:val="18"/>
              </w:rPr>
              <w:t xml:space="preserve">+3.5 g</w:t>
            </w:r>
          </w:p>
        </w:tc>
      </w:tr>
      <w:tr>
        <w:tc>
          <w:tcPr>
            <w:tcW w:w="5000" w:type="dxa"/>
          </w:tcPr>
          <w:p>
            <w:pPr>
              <w:spacing w:before="40" w:after="40"/>
              <w:ind w:firstLine="0"/>
            </w:pPr>
            <w:r>
              <w:rPr>
                <w:color w:val="4a5568"/>
                <w:sz w:val="18"/>
              </w:rPr>
              <w:t xml:space="preserve">Roll Rate</w:t>
            </w:r>
          </w:p>
        </w:tc>
        <w:tc>
          <w:tcPr>
            <w:tcW w:w="5000" w:type="dxa"/>
          </w:tcPr>
          <w:p>
            <w:pPr>
              <w:spacing w:before="40" w:after="40"/>
              <w:ind w:firstLine="0"/>
            </w:pPr>
            <w:r>
              <w:rPr>
                <w:color w:val="4a5568"/>
                <w:sz w:val="18"/>
              </w:rPr>
              <w:t xml:space="preserve">150 deg/sec at Mach 0.8</w:t>
            </w:r>
          </w:p>
        </w:tc>
      </w:tr>
    </w:tbl>
    <w:p>
      <w:pPr>
        <w:pStyle w:val="Heading3"/>
      </w:pPr>
      <w:r>
        <w:t>Stealth Characteristics (All-Aspect)</w:t>
      </w:r>
    </w:p>
    <w:tbl>
      <w:tblPr>
        <w:tblW w:w="5000" w:type="pct"/>
        <w:tblBorders>
          <w:top w:val="single" w:color="3d5a80" w:sz="12"/>
          <w:left w:val="nil"/>
          <w:bottom w:val="single" w:color="3d5a80" w:sz="12"/>
          <w:right w:val="nil"/>
          <w:insideH w:val="single" w:color="e2e8f0" w:sz="4"/>
          <w:insideV w:val="nil"/>
        </w:tblBorders>
      </w:tblPr>
      <w:tblGrid>
        <w:gridCol w:w="5000"/>
        <w:gridCol w:w="5000"/>
      </w:tblGrid>
      <w:tr>
        <w:trPr>
          <w:tblHeader/>
        </w:trPr>
        <w:tc>
          <w:tcPr>
            <w:tcW w:w="5000" w:type="dxa"/>
            <w:shd w:val="clear" w:fill="edf2f7"/>
          </w:tcPr>
          <w:p>
            <w:pPr>
              <w:spacing w:before="40" w:after="40"/>
              <w:ind w:firstLine="0"/>
            </w:pPr>
            <w:r>
              <w:rPr>
                <w:b/>
                <w:color w:val="1a1f2e"/>
                <w:sz w:val="18"/>
              </w:rPr>
              <w:t xml:space="preserve">Parameter</w:t>
            </w:r>
          </w:p>
        </w:tc>
        <w:tc>
          <w:tcPr>
            <w:tcW w:w="5000" w:type="dxa"/>
            <w:shd w:val="clear" w:fill="edf2f7"/>
          </w:tcPr>
          <w:p>
            <w:pPr>
              <w:spacing w:before="40" w:after="40"/>
              <w:ind w:firstLine="0"/>
            </w:pPr>
            <w:r>
              <w:rPr>
                <w:b/>
                <w:color w:val="1a1f2e"/>
                <w:sz w:val="18"/>
              </w:rPr>
              <w:t xml:space="preserve">Value</w:t>
            </w:r>
          </w:p>
        </w:tc>
      </w:tr>
      <w:tr>
        <w:tc>
          <w:tcPr>
            <w:tcW w:w="5000" w:type="dxa"/>
          </w:tcPr>
          <w:p>
            <w:pPr>
              <w:spacing w:before="40" w:after="40"/>
              <w:ind w:firstLine="0"/>
            </w:pPr>
            <w:r>
              <w:rPr>
                <w:color w:val="4a5568"/>
                <w:sz w:val="18"/>
              </w:rPr>
              <w:t xml:space="preserve">Frontal RCS (0 +/- 15 deg)</w:t>
            </w:r>
          </w:p>
        </w:tc>
        <w:tc>
          <w:tcPr>
            <w:tcW w:w="5000" w:type="dxa"/>
          </w:tcPr>
          <w:p>
            <w:pPr>
              <w:spacing w:before="40" w:after="40"/>
              <w:ind w:firstLine="0"/>
            </w:pPr>
            <w:r>
              <w:rPr>
                <w:color w:val="4a5568"/>
                <w:sz w:val="18"/>
              </w:rPr>
              <w:t xml:space="preserve">-28 dBsm at X-band</w:t>
            </w:r>
          </w:p>
        </w:tc>
      </w:tr>
      <w:tr>
        <w:tc>
          <w:tcPr>
            <w:tcW w:w="5000" w:type="dxa"/>
          </w:tcPr>
          <w:p>
            <w:pPr>
              <w:spacing w:before="40" w:after="40"/>
              <w:ind w:firstLine="0"/>
            </w:pPr>
            <w:r>
              <w:rPr>
                <w:color w:val="4a5568"/>
                <w:sz w:val="18"/>
              </w:rPr>
              <w:t xml:space="preserve">Lateral RCS (+/- 45-90 deg)</w:t>
            </w:r>
          </w:p>
        </w:tc>
        <w:tc>
          <w:tcPr>
            <w:tcW w:w="5000" w:type="dxa"/>
          </w:tcPr>
          <w:p>
            <w:pPr>
              <w:spacing w:before="40" w:after="40"/>
              <w:ind w:firstLine="0"/>
            </w:pPr>
            <w:r>
              <w:rPr>
                <w:color w:val="4a5568"/>
                <w:sz w:val="18"/>
              </w:rPr>
              <w:t xml:space="preserve">-18 dBsm at X-band</w:t>
            </w:r>
          </w:p>
        </w:tc>
      </w:tr>
      <w:tr>
        <w:tc>
          <w:tcPr>
            <w:tcW w:w="5000" w:type="dxa"/>
          </w:tcPr>
          <w:p>
            <w:pPr>
              <w:spacing w:before="40" w:after="40"/>
              <w:ind w:firstLine="0"/>
            </w:pPr>
            <w:r>
              <w:rPr>
                <w:color w:val="4a5568"/>
                <w:sz w:val="18"/>
              </w:rPr>
              <w:t xml:space="preserve">Aft RCS (180 +/- 15 deg)</w:t>
            </w:r>
          </w:p>
        </w:tc>
        <w:tc>
          <w:tcPr>
            <w:tcW w:w="5000" w:type="dxa"/>
          </w:tcPr>
          <w:p>
            <w:pPr>
              <w:spacing w:before="40" w:after="40"/>
              <w:ind w:firstLine="0"/>
            </w:pPr>
            <w:r>
              <w:rPr>
                <w:color w:val="4a5568"/>
                <w:sz w:val="18"/>
              </w:rPr>
              <w:t xml:space="preserve">-14 dBsm at X-band</w:t>
            </w:r>
          </w:p>
        </w:tc>
      </w:tr>
      <w:tr>
        <w:tc>
          <w:tcPr>
            <w:tcW w:w="5000" w:type="dxa"/>
          </w:tcPr>
          <w:p>
            <w:pPr>
              <w:spacing w:before="40" w:after="40"/>
              <w:ind w:firstLine="0"/>
            </w:pPr>
            <w:r>
              <w:rPr>
                <w:color w:val="4a5568"/>
                <w:sz w:val="18"/>
              </w:rPr>
              <w:t xml:space="preserve">Top/Bottom RCS</w:t>
            </w:r>
          </w:p>
        </w:tc>
        <w:tc>
          <w:tcPr>
            <w:tcW w:w="5000" w:type="dxa"/>
          </w:tcPr>
          <w:p>
            <w:pPr>
              <w:spacing w:before="40" w:after="40"/>
              <w:ind w:firstLine="0"/>
            </w:pPr>
            <w:r>
              <w:rPr>
                <w:color w:val="4a5568"/>
                <w:sz w:val="18"/>
              </w:rPr>
              <w:t xml:space="preserve">-16 dBsm at X-band</w:t>
            </w:r>
          </w:p>
        </w:tc>
      </w:tr>
      <w:tr>
        <w:tc>
          <w:tcPr>
            <w:tcW w:w="5000" w:type="dxa"/>
          </w:tcPr>
          <w:p>
            <w:pPr>
              <w:spacing w:before="40" w:after="40"/>
              <w:ind w:firstLine="0"/>
            </w:pPr>
            <w:r>
              <w:rPr>
                <w:color w:val="4a5568"/>
                <w:sz w:val="18"/>
              </w:rPr>
              <w:t xml:space="preserve">Low-frequency (VHF/UHF)</w:t>
            </w:r>
          </w:p>
        </w:tc>
        <w:tc>
          <w:tcPr>
            <w:tcW w:w="5000" w:type="dxa"/>
          </w:tcPr>
          <w:p>
            <w:pPr>
              <w:spacing w:before="40" w:after="40"/>
              <w:ind w:firstLine="0"/>
            </w:pPr>
            <w:r>
              <w:rPr>
                <w:color w:val="4a5568"/>
                <w:sz w:val="18"/>
              </w:rPr>
              <w:t xml:space="preserve">-8 dBsm</w:t>
            </w:r>
          </w:p>
        </w:tc>
      </w:tr>
      <w:tr>
        <w:tc>
          <w:tcPr>
            <w:tcW w:w="5000" w:type="dxa"/>
          </w:tcPr>
          <w:p>
            <w:pPr>
              <w:spacing w:before="40" w:after="40"/>
              <w:ind w:firstLine="0"/>
            </w:pPr>
            <w:r>
              <w:rPr>
                <w:color w:val="4a5568"/>
                <w:sz w:val="18"/>
              </w:rPr>
              <w:t xml:space="preserve">Inlet Design</w:t>
            </w:r>
          </w:p>
        </w:tc>
        <w:tc>
          <w:tcPr>
            <w:tcW w:w="5000" w:type="dxa"/>
          </w:tcPr>
          <w:p>
            <w:pPr>
              <w:spacing w:before="40" w:after="40"/>
              <w:ind w:firstLine="0"/>
            </w:pPr>
            <w:r>
              <w:rPr>
                <w:color w:val="4a5568"/>
                <w:sz w:val="18"/>
              </w:rPr>
              <w:t xml:space="preserve">Twin serpentine S-ducts, 1.8 m each, 45 deg total turn</w:t>
            </w:r>
          </w:p>
        </w:tc>
      </w:tr>
      <w:tr>
        <w:tc>
          <w:tcPr>
            <w:tcW w:w="5000" w:type="dxa"/>
          </w:tcPr>
          <w:p>
            <w:pPr>
              <w:spacing w:before="40" w:after="40"/>
              <w:ind w:firstLine="0"/>
            </w:pPr>
            <w:r>
              <w:rPr>
                <w:color w:val="4a5568"/>
                <w:sz w:val="18"/>
              </w:rPr>
              <w:t xml:space="preserve">RAM</w:t>
            </w:r>
          </w:p>
        </w:tc>
        <w:tc>
          <w:tcPr>
            <w:tcW w:w="5000" w:type="dxa"/>
          </w:tcPr>
          <w:p>
            <w:pPr>
              <w:spacing w:before="40" w:after="40"/>
              <w:ind w:firstLine="0"/>
            </w:pPr>
            <w:r>
              <w:rPr>
                <w:color w:val="4a5568"/>
                <w:sz w:val="18"/>
              </w:rPr>
              <w:t xml:space="preserve">Dual-layer magnetic+dielectric, 15-28 mm, 2-18 GHz</w:t>
            </w:r>
          </w:p>
        </w:tc>
      </w:tr>
      <w:tr>
        <w:tc>
          <w:tcPr>
            <w:tcW w:w="5000" w:type="dxa"/>
          </w:tcPr>
          <w:p>
            <w:pPr>
              <w:spacing w:before="40" w:after="40"/>
              <w:ind w:firstLine="0"/>
            </w:pPr>
            <w:r>
              <w:rPr>
                <w:color w:val="4a5568"/>
                <w:sz w:val="18"/>
              </w:rPr>
              <w:t xml:space="preserve">RAM Attenuation</w:t>
            </w:r>
          </w:p>
        </w:tc>
        <w:tc>
          <w:tcPr>
            <w:tcW w:w="5000" w:type="dxa"/>
          </w:tcPr>
          <w:p>
            <w:pPr>
              <w:spacing w:before="40" w:after="40"/>
              <w:ind w:firstLine="0"/>
            </w:pPr>
            <w:r>
              <w:rPr>
                <w:color w:val="4a5568"/>
                <w:sz w:val="18"/>
              </w:rPr>
              <w:t xml:space="preserve">18-28 dB across threat bands</w:t>
            </w:r>
          </w:p>
        </w:tc>
      </w:tr>
      <w:tr>
        <w:tc>
          <w:tcPr>
            <w:tcW w:w="5000" w:type="dxa"/>
          </w:tcPr>
          <w:p>
            <w:pPr>
              <w:spacing w:before="40" w:after="40"/>
              <w:ind w:firstLine="0"/>
            </w:pPr>
            <w:r>
              <w:rPr>
                <w:color w:val="4a5568"/>
                <w:sz w:val="18"/>
              </w:rPr>
              <w:t xml:space="preserve">Exhaust</w:t>
            </w:r>
          </w:p>
        </w:tc>
        <w:tc>
          <w:tcPr>
            <w:tcW w:w="5000" w:type="dxa"/>
          </w:tcPr>
          <w:p>
            <w:pPr>
              <w:spacing w:before="40" w:after="40"/>
              <w:ind w:firstLine="0"/>
            </w:pPr>
            <w:r>
              <w:rPr>
                <w:color w:val="4a5568"/>
                <w:sz w:val="18"/>
              </w:rPr>
              <w:t xml:space="preserve">2D vectoring nozzle recessed 0.6 m, 4:1 aspect ratio</w:t>
            </w:r>
          </w:p>
        </w:tc>
      </w:tr>
      <w:tr>
        <w:tc>
          <w:tcPr>
            <w:tcW w:w="5000" w:type="dxa"/>
          </w:tcPr>
          <w:p>
            <w:pPr>
              <w:spacing w:before="40" w:after="40"/>
              <w:ind w:firstLine="0"/>
            </w:pPr>
            <w:r>
              <w:rPr>
                <w:color w:val="4a5568"/>
                <w:sz w:val="18"/>
              </w:rPr>
              <w:t xml:space="preserve">IR Signature</w:t>
            </w:r>
          </w:p>
        </w:tc>
        <w:tc>
          <w:tcPr>
            <w:tcW w:w="5000" w:type="dxa"/>
          </w:tcPr>
          <w:p>
            <w:pPr>
              <w:spacing w:before="40" w:after="40"/>
              <w:ind w:firstLine="0"/>
            </w:pPr>
            <w:r>
              <w:rPr>
                <w:color w:val="4a5568"/>
                <w:sz w:val="18"/>
              </w:rPr>
              <w:t xml:space="preserve">50% reduction vs conventional nozzle</w:t>
            </w:r>
          </w:p>
        </w:tc>
      </w:tr>
    </w:tbl>
    <w:p>
      <w:pPr>
        <w:pStyle w:val="Heading3"/>
      </w:pPr>
      <w:r>
        <w:t>Propulsion System</w:t>
      </w:r>
    </w:p>
    <w:tbl>
      <w:tblPr>
        <w:tblW w:w="5000" w:type="pct"/>
        <w:tblBorders>
          <w:top w:val="single" w:color="3d5a80" w:sz="12"/>
          <w:left w:val="nil"/>
          <w:bottom w:val="single" w:color="3d5a80" w:sz="12"/>
          <w:right w:val="nil"/>
          <w:insideH w:val="single" w:color="e2e8f0" w:sz="4"/>
          <w:insideV w:val="nil"/>
        </w:tblBorders>
      </w:tblPr>
      <w:tblGrid>
        <w:gridCol w:w="5000"/>
        <w:gridCol w:w="5000"/>
      </w:tblGrid>
      <w:tr>
        <w:trPr>
          <w:tblHeader/>
        </w:trPr>
        <w:tc>
          <w:tcPr>
            <w:tcW w:w="5000" w:type="dxa"/>
            <w:shd w:val="clear" w:fill="edf2f7"/>
          </w:tcPr>
          <w:p>
            <w:pPr>
              <w:spacing w:before="40" w:after="40"/>
              <w:ind w:firstLine="0"/>
            </w:pPr>
            <w:r>
              <w:rPr>
                <w:b/>
                <w:color w:val="1a1f2e"/>
                <w:sz w:val="18"/>
              </w:rPr>
              <w:t xml:space="preserve">Parameter</w:t>
            </w:r>
          </w:p>
        </w:tc>
        <w:tc>
          <w:tcPr>
            <w:tcW w:w="5000" w:type="dxa"/>
            <w:shd w:val="clear" w:fill="edf2f7"/>
          </w:tcPr>
          <w:p>
            <w:pPr>
              <w:spacing w:before="40" w:after="40"/>
              <w:ind w:firstLine="0"/>
            </w:pPr>
            <w:r>
              <w:rPr>
                <w:b/>
                <w:color w:val="1a1f2e"/>
                <w:sz w:val="18"/>
              </w:rPr>
              <w:t xml:space="preserve">Value</w:t>
            </w:r>
          </w:p>
        </w:tc>
      </w:tr>
      <w:tr>
        <w:tc>
          <w:tcPr>
            <w:tcW w:w="5000" w:type="dxa"/>
          </w:tcPr>
          <w:p>
            <w:pPr>
              <w:spacing w:before="40" w:after="40"/>
              <w:ind w:firstLine="0"/>
            </w:pPr>
            <w:r>
              <w:rPr>
                <w:color w:val="4a5568"/>
                <w:sz w:val="18"/>
              </w:rPr>
              <w:t xml:space="preserve">Engine Type</w:t>
            </w:r>
          </w:p>
        </w:tc>
        <w:tc>
          <w:tcPr>
            <w:tcW w:w="5000" w:type="dxa"/>
          </w:tcPr>
          <w:p>
            <w:pPr>
              <w:spacing w:before="40" w:after="40"/>
              <w:ind w:firstLine="0"/>
            </w:pPr>
            <w:r>
              <w:rPr>
                <w:color w:val="4a5568"/>
                <w:sz w:val="18"/>
              </w:rPr>
              <w:t xml:space="preserve">Single advanced turbofan</w:t>
            </w:r>
          </w:p>
        </w:tc>
      </w:tr>
      <w:tr>
        <w:tc>
          <w:tcPr>
            <w:tcW w:w="5000" w:type="dxa"/>
          </w:tcPr>
          <w:p>
            <w:pPr>
              <w:spacing w:before="40" w:after="40"/>
              <w:ind w:firstLine="0"/>
            </w:pPr>
            <w:r>
              <w:rPr>
                <w:color w:val="4a5568"/>
                <w:sz w:val="18"/>
              </w:rPr>
              <w:t xml:space="preserve">Engine Model</w:t>
            </w:r>
          </w:p>
        </w:tc>
        <w:tc>
          <w:tcPr>
            <w:tcW w:w="5000" w:type="dxa"/>
          </w:tcPr>
          <w:p>
            <w:pPr>
              <w:spacing w:before="40" w:after="40"/>
              <w:ind w:firstLine="0"/>
            </w:pPr>
            <w:r>
              <w:rPr>
                <w:color w:val="4a5568"/>
                <w:sz w:val="18"/>
              </w:rPr>
              <w:t xml:space="preserve">Pratt &amp; Whitney PW800 derivative (scaled to 36 kN class)</w:t>
            </w:r>
          </w:p>
        </w:tc>
      </w:tr>
      <w:tr>
        <w:tc>
          <w:tcPr>
            <w:tcW w:w="5000" w:type="dxa"/>
          </w:tcPr>
          <w:p>
            <w:pPr>
              <w:spacing w:before="40" w:after="40"/>
              <w:ind w:firstLine="0"/>
            </w:pPr>
            <w:r>
              <w:rPr>
                <w:color w:val="4a5568"/>
                <w:sz w:val="18"/>
              </w:rPr>
              <w:t xml:space="preserve">Thrust</w:t>
            </w:r>
          </w:p>
        </w:tc>
        <w:tc>
          <w:tcPr>
            <w:tcW w:w="5000" w:type="dxa"/>
          </w:tcPr>
          <w:p>
            <w:pPr>
              <w:spacing w:before="40" w:after="40"/>
              <w:ind w:firstLine="0"/>
            </w:pPr>
            <w:r>
              <w:rPr>
                <w:color w:val="4a5568"/>
                <w:sz w:val="18"/>
              </w:rPr>
              <w:t xml:space="preserve">36 kN (8,100 lbf) static sea level</w:t>
            </w:r>
          </w:p>
        </w:tc>
      </w:tr>
      <w:tr>
        <w:tc>
          <w:tcPr>
            <w:tcW w:w="5000" w:type="dxa"/>
          </w:tcPr>
          <w:p>
            <w:pPr>
              <w:spacing w:before="40" w:after="40"/>
              <w:ind w:firstLine="0"/>
            </w:pPr>
            <w:r>
              <w:rPr>
                <w:color w:val="4a5568"/>
                <w:sz w:val="18"/>
              </w:rPr>
              <w:t xml:space="preserve">Bypass Ratio</w:t>
            </w:r>
          </w:p>
        </w:tc>
        <w:tc>
          <w:tcPr>
            <w:tcW w:w="5000" w:type="dxa"/>
          </w:tcPr>
          <w:p>
            <w:pPr>
              <w:spacing w:before="40" w:after="40"/>
              <w:ind w:firstLine="0"/>
            </w:pPr>
            <w:r>
              <w:rPr>
                <w:color w:val="4a5568"/>
                <w:sz w:val="18"/>
              </w:rPr>
              <w:t xml:space="preserve">4.5:1</w:t>
            </w:r>
          </w:p>
        </w:tc>
      </w:tr>
      <w:tr>
        <w:tc>
          <w:tcPr>
            <w:tcW w:w="5000" w:type="dxa"/>
          </w:tcPr>
          <w:p>
            <w:pPr>
              <w:spacing w:before="40" w:after="40"/>
              <w:ind w:firstLine="0"/>
            </w:pPr>
            <w:r>
              <w:rPr>
                <w:color w:val="4a5568"/>
                <w:sz w:val="18"/>
              </w:rPr>
              <w:t xml:space="preserve">Overall Pressure Ratio</w:t>
            </w:r>
          </w:p>
        </w:tc>
        <w:tc>
          <w:tcPr>
            <w:tcW w:w="5000" w:type="dxa"/>
          </w:tcPr>
          <w:p>
            <w:pPr>
              <w:spacing w:before="40" w:after="40"/>
              <w:ind w:firstLine="0"/>
            </w:pPr>
            <w:r>
              <w:rPr>
                <w:color w:val="4a5568"/>
                <w:sz w:val="18"/>
              </w:rPr>
              <w:t xml:space="preserve">22:1</w:t>
            </w:r>
          </w:p>
        </w:tc>
      </w:tr>
      <w:tr>
        <w:tc>
          <w:tcPr>
            <w:tcW w:w="5000" w:type="dxa"/>
          </w:tcPr>
          <w:p>
            <w:pPr>
              <w:spacing w:before="40" w:after="40"/>
              <w:ind w:firstLine="0"/>
            </w:pPr>
            <w:r>
              <w:rPr>
                <w:color w:val="4a5568"/>
                <w:sz w:val="18"/>
              </w:rPr>
              <w:t xml:space="preserve">SFC (cruise)</w:t>
            </w:r>
          </w:p>
        </w:tc>
        <w:tc>
          <w:tcPr>
            <w:tcW w:w="5000" w:type="dxa"/>
          </w:tcPr>
          <w:p>
            <w:pPr>
              <w:spacing w:before="40" w:after="40"/>
              <w:ind w:firstLine="0"/>
            </w:pPr>
            <w:r>
              <w:rPr>
                <w:color w:val="4a5568"/>
                <w:sz w:val="18"/>
              </w:rPr>
              <w:t xml:space="preserve">0.48 lb/lbf-hr at Mach 0.8</w:t>
            </w:r>
          </w:p>
        </w:tc>
      </w:tr>
      <w:tr>
        <w:tc>
          <w:tcPr>
            <w:tcW w:w="5000" w:type="dxa"/>
          </w:tcPr>
          <w:p>
            <w:pPr>
              <w:spacing w:before="40" w:after="40"/>
              <w:ind w:firstLine="0"/>
            </w:pPr>
            <w:r>
              <w:rPr>
                <w:color w:val="4a5568"/>
                <w:sz w:val="18"/>
              </w:rPr>
              <w:t xml:space="preserve">SFC (dash)</w:t>
            </w:r>
          </w:p>
        </w:tc>
        <w:tc>
          <w:tcPr>
            <w:tcW w:w="5000" w:type="dxa"/>
          </w:tcPr>
          <w:p>
            <w:pPr>
              <w:spacing w:before="40" w:after="40"/>
              <w:ind w:firstLine="0"/>
            </w:pPr>
            <w:r>
              <w:rPr>
                <w:color w:val="4a5568"/>
                <w:sz w:val="18"/>
              </w:rPr>
              <w:t xml:space="preserve">1.05 lb/lbf-hr at Mach 1.5</w:t>
            </w:r>
          </w:p>
        </w:tc>
      </w:tr>
      <w:tr>
        <w:tc>
          <w:tcPr>
            <w:tcW w:w="5000" w:type="dxa"/>
          </w:tcPr>
          <w:p>
            <w:pPr>
              <w:spacing w:before="40" w:after="40"/>
              <w:ind w:firstLine="0"/>
            </w:pPr>
            <w:r>
              <w:rPr>
                <w:color w:val="4a5568"/>
                <w:sz w:val="18"/>
              </w:rPr>
              <w:t xml:space="preserve">Control</w:t>
            </w:r>
          </w:p>
        </w:tc>
        <w:tc>
          <w:tcPr>
            <w:tcW w:w="5000" w:type="dxa"/>
          </w:tcPr>
          <w:p>
            <w:pPr>
              <w:spacing w:before="40" w:after="40"/>
              <w:ind w:firstLine="0"/>
            </w:pPr>
            <w:r>
              <w:rPr>
                <w:color w:val="4a5568"/>
                <w:sz w:val="18"/>
              </w:rPr>
              <w:t xml:space="preserve">FADEC, triple-redundant</w:t>
            </w:r>
          </w:p>
        </w:tc>
      </w:tr>
      <w:tr>
        <w:tc>
          <w:tcPr>
            <w:tcW w:w="5000" w:type="dxa"/>
          </w:tcPr>
          <w:p>
            <w:pPr>
              <w:spacing w:before="40" w:after="40"/>
              <w:ind w:firstLine="0"/>
            </w:pPr>
            <w:r>
              <w:rPr>
                <w:color w:val="4a5568"/>
                <w:sz w:val="18"/>
              </w:rPr>
              <w:t xml:space="preserve">Nozzle</w:t>
            </w:r>
          </w:p>
        </w:tc>
        <w:tc>
          <w:tcPr>
            <w:tcW w:w="5000" w:type="dxa"/>
          </w:tcPr>
          <w:p>
            <w:pPr>
              <w:spacing w:before="40" w:after="40"/>
              <w:ind w:firstLine="0"/>
            </w:pPr>
            <w:r>
              <w:rPr>
                <w:color w:val="4a5568"/>
                <w:sz w:val="18"/>
              </w:rPr>
              <w:t xml:space="preserve">2D thrust vectoring (+/- 10 deg)</w:t>
            </w:r>
          </w:p>
        </w:tc>
      </w:tr>
      <w:tr>
        <w:tc>
          <w:tcPr>
            <w:tcW w:w="5000" w:type="dxa"/>
          </w:tcPr>
          <w:p>
            <w:pPr>
              <w:spacing w:before="40" w:after="40"/>
              <w:ind w:firstLine="0"/>
            </w:pPr>
            <w:r>
              <w:rPr>
                <w:color w:val="4a5568"/>
                <w:sz w:val="18"/>
              </w:rPr>
              <w:t xml:space="preserve">Thermal Management</w:t>
            </w:r>
          </w:p>
        </w:tc>
        <w:tc>
          <w:tcPr>
            <w:tcW w:w="5000" w:type="dxa"/>
          </w:tcPr>
          <w:p>
            <w:pPr>
              <w:spacing w:before="40" w:after="40"/>
              <w:ind w:firstLine="0"/>
            </w:pPr>
            <w:r>
              <w:rPr>
                <w:color w:val="4a5568"/>
                <w:sz w:val="18"/>
              </w:rPr>
              <w:t xml:space="preserve">65 kW fuel heat sink capacity</w:t>
            </w:r>
          </w:p>
        </w:tc>
      </w:tr>
    </w:tbl>
    <w:p>
      <w:pPr>
        <w:pStyle w:val="Heading3"/>
      </w:pPr>
      <w:r>
        <w:t>Avionics and Autonomy</w:t>
      </w:r>
    </w:p>
    <w:tbl>
      <w:tblPr>
        <w:tblW w:w="5000" w:type="pct"/>
        <w:tblBorders>
          <w:top w:val="single" w:color="3d5a80" w:sz="12"/>
          <w:left w:val="nil"/>
          <w:bottom w:val="single" w:color="3d5a80" w:sz="12"/>
          <w:right w:val="nil"/>
          <w:insideH w:val="single" w:color="e2e8f0" w:sz="4"/>
          <w:insideV w:val="nil"/>
        </w:tblBorders>
      </w:tblPr>
      <w:tblGrid>
        <w:gridCol w:w="5000"/>
        <w:gridCol w:w="5000"/>
      </w:tblGrid>
      <w:tr>
        <w:trPr>
          <w:tblHeader/>
        </w:trPr>
        <w:tc>
          <w:tcPr>
            <w:tcW w:w="5000" w:type="dxa"/>
            <w:shd w:val="clear" w:fill="edf2f7"/>
          </w:tcPr>
          <w:p>
            <w:pPr>
              <w:spacing w:before="40" w:after="40"/>
              <w:ind w:firstLine="0"/>
            </w:pPr>
            <w:r>
              <w:rPr>
                <w:b/>
                <w:color w:val="1a1f2e"/>
                <w:sz w:val="18"/>
              </w:rPr>
              <w:t xml:space="preserve">Parameter</w:t>
            </w:r>
          </w:p>
        </w:tc>
        <w:tc>
          <w:tcPr>
            <w:tcW w:w="5000" w:type="dxa"/>
            <w:shd w:val="clear" w:fill="edf2f7"/>
          </w:tcPr>
          <w:p>
            <w:pPr>
              <w:spacing w:before="40" w:after="40"/>
              <w:ind w:firstLine="0"/>
            </w:pPr>
            <w:r>
              <w:rPr>
                <w:b/>
                <w:color w:val="1a1f2e"/>
                <w:sz w:val="18"/>
              </w:rPr>
              <w:t xml:space="preserve">Value</w:t>
            </w:r>
          </w:p>
        </w:tc>
      </w:tr>
      <w:tr>
        <w:tc>
          <w:tcPr>
            <w:tcW w:w="5000" w:type="dxa"/>
          </w:tcPr>
          <w:p>
            <w:pPr>
              <w:spacing w:before="40" w:after="40"/>
              <w:ind w:firstLine="0"/>
            </w:pPr>
            <w:r>
              <w:rPr>
                <w:color w:val="4a5568"/>
                <w:sz w:val="18"/>
              </w:rPr>
              <w:t xml:space="preserve">Mission Computer</w:t>
            </w:r>
          </w:p>
        </w:tc>
        <w:tc>
          <w:tcPr>
            <w:tcW w:w="5000" w:type="dxa"/>
          </w:tcPr>
          <w:p>
            <w:pPr>
              <w:spacing w:before="40" w:after="40"/>
              <w:ind w:firstLine="0"/>
            </w:pPr>
            <w:r>
              <w:rPr>
                <w:color w:val="4a5568"/>
                <w:sz w:val="18"/>
              </w:rPr>
              <w:t xml:space="preserve">Enhanced Ghost Bat architecture</w:t>
            </w:r>
          </w:p>
        </w:tc>
      </w:tr>
      <w:tr>
        <w:tc>
          <w:tcPr>
            <w:tcW w:w="5000" w:type="dxa"/>
          </w:tcPr>
          <w:p>
            <w:pPr>
              <w:spacing w:before="40" w:after="40"/>
              <w:ind w:firstLine="0"/>
            </w:pPr>
            <w:r>
              <w:rPr>
                <w:color w:val="4a5568"/>
                <w:sz w:val="18"/>
              </w:rPr>
              <w:t xml:space="preserve">Processor</w:t>
            </w:r>
          </w:p>
        </w:tc>
        <w:tc>
          <w:tcPr>
            <w:tcW w:w="5000" w:type="dxa"/>
          </w:tcPr>
          <w:p>
            <w:pPr>
              <w:spacing w:before="40" w:after="40"/>
              <w:ind w:firstLine="0"/>
            </w:pPr>
            <w:r>
              <w:rPr>
                <w:color w:val="4a5568"/>
                <w:sz w:val="18"/>
              </w:rPr>
              <w:t xml:space="preserve">Quad-redundant Nvidia Jetson AGX Orin (1,100 TOPS)</w:t>
            </w:r>
          </w:p>
        </w:tc>
      </w:tr>
      <w:tr>
        <w:tc>
          <w:tcPr>
            <w:tcW w:w="5000" w:type="dxa"/>
          </w:tcPr>
          <w:p>
            <w:pPr>
              <w:spacing w:before="40" w:after="40"/>
              <w:ind w:firstLine="0"/>
            </w:pPr>
            <w:r>
              <w:rPr>
                <w:color w:val="4a5568"/>
                <w:sz w:val="18"/>
              </w:rPr>
              <w:t xml:space="preserve">Memory</w:t>
            </w:r>
          </w:p>
        </w:tc>
        <w:tc>
          <w:tcPr>
            <w:tcW w:w="5000" w:type="dxa"/>
          </w:tcPr>
          <w:p>
            <w:pPr>
              <w:spacing w:before="40" w:after="40"/>
              <w:ind w:firstLine="0"/>
            </w:pPr>
            <w:r>
              <w:rPr>
                <w:color w:val="4a5568"/>
                <w:sz w:val="18"/>
              </w:rPr>
              <w:t xml:space="preserve">128 GB DDR5 with TMR</w:t>
            </w:r>
          </w:p>
        </w:tc>
      </w:tr>
      <w:tr>
        <w:tc>
          <w:tcPr>
            <w:tcW w:w="5000" w:type="dxa"/>
          </w:tcPr>
          <w:p>
            <w:pPr>
              <w:spacing w:before="40" w:after="40"/>
              <w:ind w:firstLine="0"/>
            </w:pPr>
            <w:r>
              <w:rPr>
                <w:color w:val="4a5568"/>
                <w:sz w:val="18"/>
              </w:rPr>
              <w:t xml:space="preserve">Storage</w:t>
            </w:r>
          </w:p>
        </w:tc>
        <w:tc>
          <w:tcPr>
            <w:tcW w:w="5000" w:type="dxa"/>
          </w:tcPr>
          <w:p>
            <w:pPr>
              <w:spacing w:before="40" w:after="40"/>
              <w:ind w:firstLine="0"/>
            </w:pPr>
            <w:r>
              <w:rPr>
                <w:color w:val="4a5568"/>
                <w:sz w:val="18"/>
              </w:rPr>
              <w:t xml:space="preserve">4 TB NVMe SSD</w:t>
            </w:r>
          </w:p>
        </w:tc>
      </w:tr>
      <w:tr>
        <w:tc>
          <w:tcPr>
            <w:tcW w:w="5000" w:type="dxa"/>
          </w:tcPr>
          <w:p>
            <w:pPr>
              <w:spacing w:before="40" w:after="40"/>
              <w:ind w:firstLine="0"/>
            </w:pPr>
            <w:r>
              <w:rPr>
                <w:color w:val="4a5568"/>
                <w:sz w:val="18"/>
              </w:rPr>
              <w:t xml:space="preserve">Autonomy Framework</w:t>
            </w:r>
          </w:p>
        </w:tc>
        <w:tc>
          <w:tcPr>
            <w:tcW w:w="5000" w:type="dxa"/>
          </w:tcPr>
          <w:p>
            <w:pPr>
              <w:spacing w:before="40" w:after="40"/>
              <w:ind w:firstLine="0"/>
            </w:pPr>
            <w:r>
              <w:rPr>
                <w:color w:val="4a5568"/>
                <w:sz w:val="18"/>
              </w:rPr>
              <w:t xml:space="preserve">Collaborative Combat AI (Boeing MUM-T derivative)</w:t>
            </w:r>
          </w:p>
        </w:tc>
      </w:tr>
      <w:tr>
        <w:tc>
          <w:tcPr>
            <w:tcW w:w="5000" w:type="dxa"/>
          </w:tcPr>
          <w:p>
            <w:pPr>
              <w:spacing w:before="40" w:after="40"/>
              <w:ind w:firstLine="0"/>
            </w:pPr>
            <w:r>
              <w:rPr>
                <w:color w:val="4a5568"/>
                <w:sz w:val="18"/>
              </w:rPr>
              <w:t xml:space="preserve">AI Training</w:t>
            </w:r>
          </w:p>
        </w:tc>
        <w:tc>
          <w:tcPr>
            <w:tcW w:w="5000" w:type="dxa"/>
          </w:tcPr>
          <w:p>
            <w:pPr>
              <w:spacing w:before="40" w:after="40"/>
              <w:ind w:firstLine="0"/>
            </w:pPr>
            <w:r>
              <w:rPr>
                <w:color w:val="4a5568"/>
                <w:sz w:val="18"/>
              </w:rPr>
              <w:t xml:space="preserve">50,000+ simulated missions</w:t>
            </w:r>
          </w:p>
        </w:tc>
      </w:tr>
      <w:tr>
        <w:tc>
          <w:tcPr>
            <w:tcW w:w="5000" w:type="dxa"/>
          </w:tcPr>
          <w:p>
            <w:pPr>
              <w:spacing w:before="40" w:after="40"/>
              <w:ind w:firstLine="0"/>
            </w:pPr>
            <w:r>
              <w:rPr>
                <w:color w:val="4a5568"/>
                <w:sz w:val="18"/>
              </w:rPr>
              <w:t xml:space="preserve">Decision Cycle</w:t>
            </w:r>
          </w:p>
        </w:tc>
        <w:tc>
          <w:tcPr>
            <w:tcW w:w="5000" w:type="dxa"/>
          </w:tcPr>
          <w:p>
            <w:pPr>
              <w:spacing w:before="40" w:after="40"/>
              <w:ind w:firstLine="0"/>
            </w:pPr>
            <w:r>
              <w:rPr>
                <w:color w:val="4a5568"/>
                <w:sz w:val="18"/>
              </w:rPr>
              <w:t xml:space="preserve">50 Hz mission replanning</w:t>
            </w:r>
          </w:p>
        </w:tc>
      </w:tr>
      <w:tr>
        <w:tc>
          <w:tcPr>
            <w:tcW w:w="5000" w:type="dxa"/>
          </w:tcPr>
          <w:p>
            <w:pPr>
              <w:spacing w:before="40" w:after="40"/>
              <w:ind w:firstLine="0"/>
            </w:pPr>
            <w:r>
              <w:rPr>
                <w:color w:val="4a5568"/>
                <w:sz w:val="18"/>
              </w:rPr>
              <w:t xml:space="preserve">Lost-link Behavior</w:t>
            </w:r>
          </w:p>
        </w:tc>
        <w:tc>
          <w:tcPr>
            <w:tcW w:w="5000" w:type="dxa"/>
          </w:tcPr>
          <w:p>
            <w:pPr>
              <w:spacing w:before="40" w:after="40"/>
              <w:ind w:firstLine="0"/>
            </w:pPr>
            <w:r>
              <w:rPr>
                <w:color w:val="4a5568"/>
                <w:sz w:val="18"/>
              </w:rPr>
              <w:t xml:space="preserve">Full mission continuation 30 min, then RTB</w:t>
            </w:r>
          </w:p>
        </w:tc>
      </w:tr>
    </w:tbl>
    <w:p>
      <w:pPr>
        <w:pStyle w:val="Heading3"/>
      </w:pPr>
      <w:r>
        <w:t>Sensor Suite</w:t>
      </w:r>
    </w:p>
    <w:tbl>
      <w:tblPr>
        <w:tblW w:w="5000" w:type="pct"/>
        <w:tblBorders>
          <w:top w:val="single" w:color="3d5a80" w:sz="12"/>
          <w:left w:val="nil"/>
          <w:bottom w:val="single" w:color="3d5a80" w:sz="12"/>
          <w:right w:val="nil"/>
          <w:insideH w:val="single" w:color="e2e8f0" w:sz="4"/>
          <w:insideV w:val="nil"/>
        </w:tblBorders>
      </w:tblPr>
      <w:tblGrid>
        <w:gridCol w:w="5000"/>
        <w:gridCol w:w="5000"/>
      </w:tblGrid>
      <w:tr>
        <w:trPr>
          <w:tblHeader/>
        </w:trPr>
        <w:tc>
          <w:tcPr>
            <w:tcW w:w="5000" w:type="dxa"/>
            <w:shd w:val="clear" w:fill="edf2f7"/>
          </w:tcPr>
          <w:p>
            <w:pPr>
              <w:spacing w:before="40" w:after="40"/>
              <w:ind w:firstLine="0"/>
            </w:pPr>
            <w:r>
              <w:rPr>
                <w:b/>
                <w:color w:val="1a1f2e"/>
                <w:sz w:val="18"/>
              </w:rPr>
              <w:t xml:space="preserve">Parameter</w:t>
            </w:r>
          </w:p>
        </w:tc>
        <w:tc>
          <w:tcPr>
            <w:tcW w:w="5000" w:type="dxa"/>
            <w:shd w:val="clear" w:fill="edf2f7"/>
          </w:tcPr>
          <w:p>
            <w:pPr>
              <w:spacing w:before="40" w:after="40"/>
              <w:ind w:firstLine="0"/>
            </w:pPr>
            <w:r>
              <w:rPr>
                <w:b/>
                <w:color w:val="1a1f2e"/>
                <w:sz w:val="18"/>
              </w:rPr>
              <w:t xml:space="preserve">Value</w:t>
            </w:r>
          </w:p>
        </w:tc>
      </w:tr>
      <w:tr>
        <w:tc>
          <w:tcPr>
            <w:tcW w:w="5000" w:type="dxa"/>
          </w:tcPr>
          <w:p>
            <w:pPr>
              <w:spacing w:before="40" w:after="40"/>
              <w:ind w:firstLine="0"/>
            </w:pPr>
            <w:r>
              <w:rPr>
                <w:color w:val="4a5568"/>
                <w:sz w:val="18"/>
              </w:rPr>
              <w:t xml:space="preserve">Conformal AESA Radar</w:t>
            </w:r>
          </w:p>
        </w:tc>
        <w:tc>
          <w:tcPr>
            <w:tcW w:w="5000" w:type="dxa"/>
          </w:tcPr>
          <w:p>
            <w:pPr>
              <w:spacing w:before="40" w:after="40"/>
              <w:ind w:firstLine="0"/>
            </w:pPr>
            <w:r>
              <w:rPr>
                <w:color w:val="4a5568"/>
                <w:sz w:val="18"/>
              </w:rPr>
              <w:t xml:space="preserve">800 T/R modules (600 nose, 100 each side)</w:t>
            </w:r>
          </w:p>
        </w:tc>
      </w:tr>
      <w:tr>
        <w:tc>
          <w:tcPr>
            <w:tcW w:w="5000" w:type="dxa"/>
          </w:tcPr>
          <w:p>
            <w:pPr>
              <w:spacing w:before="40" w:after="40"/>
              <w:ind w:firstLine="0"/>
            </w:pPr>
            <w:r>
              <w:rPr>
                <w:color w:val="4a5568"/>
                <w:sz w:val="18"/>
              </w:rPr>
              <w:t xml:space="preserve">Radar Search Range</w:t>
            </w:r>
          </w:p>
        </w:tc>
        <w:tc>
          <w:tcPr>
            <w:tcW w:w="5000" w:type="dxa"/>
          </w:tcPr>
          <w:p>
            <w:pPr>
              <w:spacing w:before="40" w:after="40"/>
              <w:ind w:firstLine="0"/>
            </w:pPr>
            <w:r>
              <w:rPr>
                <w:color w:val="4a5568"/>
                <w:sz w:val="18"/>
              </w:rPr>
              <w:t xml:space="preserve">150 km vs 1 sq m RCS</w:t>
            </w:r>
          </w:p>
        </w:tc>
      </w:tr>
      <w:tr>
        <w:tc>
          <w:tcPr>
            <w:tcW w:w="5000" w:type="dxa"/>
          </w:tcPr>
          <w:p>
            <w:pPr>
              <w:spacing w:before="40" w:after="40"/>
              <w:ind w:firstLine="0"/>
            </w:pPr>
            <w:r>
              <w:rPr>
                <w:color w:val="4a5568"/>
                <w:sz w:val="18"/>
              </w:rPr>
              <w:t xml:space="preserve">Radar Track Range</w:t>
            </w:r>
          </w:p>
        </w:tc>
        <w:tc>
          <w:tcPr>
            <w:tcW w:w="5000" w:type="dxa"/>
          </w:tcPr>
          <w:p>
            <w:pPr>
              <w:spacing w:before="40" w:after="40"/>
              <w:ind w:firstLine="0"/>
            </w:pPr>
            <w:r>
              <w:rPr>
                <w:color w:val="4a5568"/>
                <w:sz w:val="18"/>
              </w:rPr>
              <w:t xml:space="preserve">80 km vs fighter</w:t>
            </w:r>
          </w:p>
        </w:tc>
      </w:tr>
      <w:tr>
        <w:tc>
          <w:tcPr>
            <w:tcW w:w="5000" w:type="dxa"/>
          </w:tcPr>
          <w:p>
            <w:pPr>
              <w:spacing w:before="40" w:after="40"/>
              <w:ind w:firstLine="0"/>
            </w:pPr>
            <w:r>
              <w:rPr>
                <w:color w:val="4a5568"/>
                <w:sz w:val="18"/>
              </w:rPr>
              <w:t xml:space="preserve">SAR Resolution</w:t>
            </w:r>
          </w:p>
        </w:tc>
        <w:tc>
          <w:tcPr>
            <w:tcW w:w="5000" w:type="dxa"/>
          </w:tcPr>
          <w:p>
            <w:pPr>
              <w:spacing w:before="40" w:after="40"/>
              <w:ind w:firstLine="0"/>
            </w:pPr>
            <w:r>
              <w:rPr>
                <w:color w:val="4a5568"/>
                <w:sz w:val="18"/>
              </w:rPr>
              <w:t xml:space="preserve">0.3 m spotlight, 1 m stripmap</w:t>
            </w:r>
          </w:p>
        </w:tc>
      </w:tr>
      <w:tr>
        <w:tc>
          <w:tcPr>
            <w:tcW w:w="5000" w:type="dxa"/>
          </w:tcPr>
          <w:p>
            <w:pPr>
              <w:spacing w:before="40" w:after="40"/>
              <w:ind w:firstLine="0"/>
            </w:pPr>
            <w:r>
              <w:rPr>
                <w:color w:val="4a5568"/>
                <w:sz w:val="18"/>
              </w:rPr>
              <w:t xml:space="preserve">GMTI Range</w:t>
            </w:r>
          </w:p>
        </w:tc>
        <w:tc>
          <w:tcPr>
            <w:tcW w:w="5000" w:type="dxa"/>
          </w:tcPr>
          <w:p>
            <w:pPr>
              <w:spacing w:before="40" w:after="40"/>
              <w:ind w:firstLine="0"/>
            </w:pPr>
            <w:r>
              <w:rPr>
                <w:color w:val="4a5568"/>
                <w:sz w:val="18"/>
              </w:rPr>
              <w:t xml:space="preserve">50 km vs vehicles, 200 simultaneous tracks</w:t>
            </w:r>
          </w:p>
        </w:tc>
      </w:tr>
      <w:tr>
        <w:tc>
          <w:tcPr>
            <w:tcW w:w="5000" w:type="dxa"/>
          </w:tcPr>
          <w:p>
            <w:pPr>
              <w:spacing w:before="40" w:after="40"/>
              <w:ind w:firstLine="0"/>
            </w:pPr>
            <w:r>
              <w:rPr>
                <w:color w:val="4a5568"/>
                <w:sz w:val="18"/>
              </w:rPr>
              <w:t xml:space="preserve">EODAS</w:t>
            </w:r>
          </w:p>
        </w:tc>
        <w:tc>
          <w:tcPr>
            <w:tcW w:w="5000" w:type="dxa"/>
          </w:tcPr>
          <w:p>
            <w:pPr>
              <w:spacing w:before="40" w:after="40"/>
              <w:ind w:firstLine="0"/>
            </w:pPr>
            <w:r>
              <w:rPr>
                <w:color w:val="4a5568"/>
                <w:sz w:val="18"/>
              </w:rPr>
              <w:t xml:space="preserve">6 distributed apertures, full spherical</w:t>
            </w:r>
          </w:p>
        </w:tc>
      </w:tr>
      <w:tr>
        <w:tc>
          <w:tcPr>
            <w:tcW w:w="5000" w:type="dxa"/>
          </w:tcPr>
          <w:p>
            <w:pPr>
              <w:spacing w:before="40" w:after="40"/>
              <w:ind w:firstLine="0"/>
            </w:pPr>
            <w:r>
              <w:rPr>
                <w:color w:val="4a5568"/>
                <w:sz w:val="18"/>
              </w:rPr>
              <w:t xml:space="preserve">EODAS Detection</w:t>
            </w:r>
          </w:p>
        </w:tc>
        <w:tc>
          <w:tcPr>
            <w:tcW w:w="5000" w:type="dxa"/>
          </w:tcPr>
          <w:p>
            <w:pPr>
              <w:spacing w:before="40" w:after="40"/>
              <w:ind w:firstLine="0"/>
            </w:pPr>
            <w:r>
              <w:rPr>
                <w:color w:val="4a5568"/>
                <w:sz w:val="18"/>
              </w:rPr>
              <w:t xml:space="preserve">Aircraft 50 km, missile 100 km</w:t>
            </w:r>
          </w:p>
        </w:tc>
      </w:tr>
      <w:tr>
        <w:tc>
          <w:tcPr>
            <w:tcW w:w="5000" w:type="dxa"/>
          </w:tcPr>
          <w:p>
            <w:pPr>
              <w:spacing w:before="40" w:after="40"/>
              <w:ind w:firstLine="0"/>
            </w:pPr>
            <w:r>
              <w:rPr>
                <w:color w:val="4a5568"/>
                <w:sz w:val="18"/>
              </w:rPr>
              <w:t xml:space="preserve">ESM Suite</w:t>
            </w:r>
          </w:p>
        </w:tc>
        <w:tc>
          <w:tcPr>
            <w:tcW w:w="5000" w:type="dxa"/>
          </w:tcPr>
          <w:p>
            <w:pPr>
              <w:spacing w:before="40" w:after="40"/>
              <w:ind w:firstLine="0"/>
            </w:pPr>
            <w:r>
              <w:rPr>
                <w:color w:val="4a5568"/>
                <w:sz w:val="18"/>
              </w:rPr>
              <w:t xml:space="preserve">0.5-40 GHz, -80 dBm, 5,000+ emitter library</w:t>
            </w:r>
          </w:p>
        </w:tc>
      </w:tr>
      <w:tr>
        <w:tc>
          <w:tcPr>
            <w:tcW w:w="5000" w:type="dxa"/>
          </w:tcPr>
          <w:p>
            <w:pPr>
              <w:spacing w:before="40" w:after="40"/>
              <w:ind w:firstLine="0"/>
            </w:pPr>
            <w:r>
              <w:rPr>
                <w:color w:val="4a5568"/>
                <w:sz w:val="18"/>
              </w:rPr>
              <w:t xml:space="preserve">SIGINT</w:t>
            </w:r>
          </w:p>
        </w:tc>
        <w:tc>
          <w:tcPr>
            <w:tcW w:w="5000" w:type="dxa"/>
          </w:tcPr>
          <w:p>
            <w:pPr>
              <w:spacing w:before="40" w:after="40"/>
              <w:ind w:firstLine="0"/>
            </w:pPr>
            <w:r>
              <w:rPr>
                <w:color w:val="4a5568"/>
                <w:sz w:val="18"/>
              </w:rPr>
              <w:t xml:space="preserve">20 MHz - 6 GHz, 4 TB recording</w:t>
            </w:r>
          </w:p>
        </w:tc>
      </w:tr>
    </w:tbl>
    <w:p>
      <w:pPr>
        <w:pStyle w:val="Heading3"/>
      </w:pPr>
      <w:r>
        <w:t>Communications and Datalink</w:t>
      </w:r>
    </w:p>
    <w:tbl>
      <w:tblPr>
        <w:tblW w:w="5000" w:type="pct"/>
        <w:tblBorders>
          <w:top w:val="single" w:color="3d5a80" w:sz="12"/>
          <w:left w:val="nil"/>
          <w:bottom w:val="single" w:color="3d5a80" w:sz="12"/>
          <w:right w:val="nil"/>
          <w:insideH w:val="single" w:color="e2e8f0" w:sz="4"/>
          <w:insideV w:val="nil"/>
        </w:tblBorders>
      </w:tblPr>
      <w:tblGrid>
        <w:gridCol w:w="5000"/>
        <w:gridCol w:w="5000"/>
      </w:tblGrid>
      <w:tr>
        <w:trPr>
          <w:tblHeader/>
        </w:trPr>
        <w:tc>
          <w:tcPr>
            <w:tcW w:w="5000" w:type="dxa"/>
            <w:shd w:val="clear" w:fill="edf2f7"/>
          </w:tcPr>
          <w:p>
            <w:pPr>
              <w:spacing w:before="40" w:after="40"/>
              <w:ind w:firstLine="0"/>
            </w:pPr>
            <w:r>
              <w:rPr>
                <w:b/>
                <w:color w:val="1a1f2e"/>
                <w:sz w:val="18"/>
              </w:rPr>
              <w:t xml:space="preserve">Parameter</w:t>
            </w:r>
          </w:p>
        </w:tc>
        <w:tc>
          <w:tcPr>
            <w:tcW w:w="5000" w:type="dxa"/>
            <w:shd w:val="clear" w:fill="edf2f7"/>
          </w:tcPr>
          <w:p>
            <w:pPr>
              <w:spacing w:before="40" w:after="40"/>
              <w:ind w:firstLine="0"/>
            </w:pPr>
            <w:r>
              <w:rPr>
                <w:b/>
                <w:color w:val="1a1f2e"/>
                <w:sz w:val="18"/>
              </w:rPr>
              <w:t xml:space="preserve">Value</w:t>
            </w:r>
          </w:p>
        </w:tc>
      </w:tr>
      <w:tr>
        <w:tc>
          <w:tcPr>
            <w:tcW w:w="5000" w:type="dxa"/>
          </w:tcPr>
          <w:p>
            <w:pPr>
              <w:spacing w:before="40" w:after="40"/>
              <w:ind w:firstLine="0"/>
            </w:pPr>
            <w:r>
              <w:rPr>
                <w:color w:val="4a5568"/>
                <w:sz w:val="18"/>
              </w:rPr>
              <w:t xml:space="preserve">TTNT</w:t>
            </w:r>
          </w:p>
        </w:tc>
        <w:tc>
          <w:tcPr>
            <w:tcW w:w="5000" w:type="dxa"/>
          </w:tcPr>
          <w:p>
            <w:pPr>
              <w:spacing w:before="40" w:after="40"/>
              <w:ind w:firstLine="0"/>
            </w:pPr>
            <w:r>
              <w:rPr>
                <w:color w:val="4a5568"/>
                <w:sz w:val="18"/>
              </w:rPr>
              <w:t xml:space="preserve">20 Mbps, &lt;50 ms latency, 300 nm range</w:t>
            </w:r>
          </w:p>
        </w:tc>
      </w:tr>
      <w:tr>
        <w:tc>
          <w:tcPr>
            <w:tcW w:w="5000" w:type="dxa"/>
          </w:tcPr>
          <w:p>
            <w:pPr>
              <w:spacing w:before="40" w:after="40"/>
              <w:ind w:firstLine="0"/>
            </w:pPr>
            <w:r>
              <w:rPr>
                <w:color w:val="4a5568"/>
                <w:sz w:val="18"/>
              </w:rPr>
              <w:t xml:space="preserve">MADL</w:t>
            </w:r>
          </w:p>
        </w:tc>
        <w:tc>
          <w:tcPr>
            <w:tcW w:w="5000" w:type="dxa"/>
          </w:tcPr>
          <w:p>
            <w:pPr>
              <w:spacing w:before="40" w:after="40"/>
              <w:ind w:firstLine="0"/>
            </w:pPr>
            <w:r>
              <w:rPr>
                <w:color w:val="4a5568"/>
                <w:sz w:val="18"/>
              </w:rPr>
              <w:t xml:space="preserve">Gateway interface via F-35</w:t>
            </w:r>
          </w:p>
        </w:tc>
      </w:tr>
      <w:tr>
        <w:tc>
          <w:tcPr>
            <w:tcW w:w="5000" w:type="dxa"/>
          </w:tcPr>
          <w:p>
            <w:pPr>
              <w:spacing w:before="40" w:after="40"/>
              <w:ind w:firstLine="0"/>
            </w:pPr>
            <w:r>
              <w:rPr>
                <w:color w:val="4a5568"/>
                <w:sz w:val="18"/>
              </w:rPr>
              <w:t xml:space="preserve">Link 16</w:t>
            </w:r>
          </w:p>
        </w:tc>
        <w:tc>
          <w:tcPr>
            <w:tcW w:w="5000" w:type="dxa"/>
          </w:tcPr>
          <w:p>
            <w:pPr>
              <w:spacing w:before="40" w:after="40"/>
              <w:ind w:firstLine="0"/>
            </w:pPr>
            <w:r>
              <w:rPr>
                <w:color w:val="4a5568"/>
                <w:sz w:val="18"/>
              </w:rPr>
              <w:t xml:space="preserve">Full participant (transmit + receive)</w:t>
            </w:r>
          </w:p>
        </w:tc>
      </w:tr>
      <w:tr>
        <w:tc>
          <w:tcPr>
            <w:tcW w:w="5000" w:type="dxa"/>
          </w:tcPr>
          <w:p>
            <w:pPr>
              <w:spacing w:before="40" w:after="40"/>
              <w:ind w:firstLine="0"/>
            </w:pPr>
            <w:r>
              <w:rPr>
                <w:color w:val="4a5568"/>
                <w:sz w:val="18"/>
              </w:rPr>
              <w:t xml:space="preserve">IFDL</w:t>
            </w:r>
          </w:p>
        </w:tc>
        <w:tc>
          <w:tcPr>
            <w:tcW w:w="5000" w:type="dxa"/>
          </w:tcPr>
          <w:p>
            <w:pPr>
              <w:spacing w:before="40" w:after="40"/>
              <w:ind w:firstLine="0"/>
            </w:pPr>
            <w:r>
              <w:rPr>
                <w:color w:val="4a5568"/>
                <w:sz w:val="18"/>
              </w:rPr>
              <w:t xml:space="preserve">60 GHz mm-wave, 100 Mbps, &lt;10 ms latency</w:t>
            </w:r>
          </w:p>
        </w:tc>
      </w:tr>
      <w:tr>
        <w:tc>
          <w:tcPr>
            <w:tcW w:w="5000" w:type="dxa"/>
          </w:tcPr>
          <w:p>
            <w:pPr>
              <w:spacing w:before="40" w:after="40"/>
              <w:ind w:firstLine="0"/>
            </w:pPr>
            <w:r>
              <w:rPr>
                <w:color w:val="4a5568"/>
                <w:sz w:val="18"/>
              </w:rPr>
              <w:t xml:space="preserve">SATCOM</w:t>
            </w:r>
          </w:p>
        </w:tc>
        <w:tc>
          <w:tcPr>
            <w:tcW w:w="5000" w:type="dxa"/>
          </w:tcPr>
          <w:p>
            <w:pPr>
              <w:spacing w:before="40" w:after="40"/>
              <w:ind w:firstLine="0"/>
            </w:pPr>
            <w:r>
              <w:rPr>
                <w:color w:val="4a5568"/>
                <w:sz w:val="18"/>
              </w:rPr>
              <w:t xml:space="preserve">Ku-band, 5 Mbps BLOS</w:t>
            </w:r>
          </w:p>
        </w:tc>
      </w:tr>
      <w:tr>
        <w:tc>
          <w:tcPr>
            <w:tcW w:w="5000" w:type="dxa"/>
          </w:tcPr>
          <w:p>
            <w:pPr>
              <w:spacing w:before="40" w:after="40"/>
              <w:ind w:firstLine="0"/>
            </w:pPr>
            <w:r>
              <w:rPr>
                <w:color w:val="4a5568"/>
                <w:sz w:val="18"/>
              </w:rPr>
              <w:t xml:space="preserve">Network Capacity</w:t>
            </w:r>
          </w:p>
        </w:tc>
        <w:tc>
          <w:tcPr>
            <w:tcW w:w="5000" w:type="dxa"/>
          </w:tcPr>
          <w:p>
            <w:pPr>
              <w:spacing w:before="40" w:after="40"/>
              <w:ind w:firstLine="0"/>
            </w:pPr>
            <w:r>
              <w:rPr>
                <w:color w:val="4a5568"/>
                <w:sz w:val="18"/>
              </w:rPr>
              <w:t xml:space="preserve">128 nodes</w:t>
            </w:r>
          </w:p>
        </w:tc>
      </w:tr>
      <w:tr>
        <w:tc>
          <w:tcPr>
            <w:tcW w:w="5000" w:type="dxa"/>
          </w:tcPr>
          <w:p>
            <w:pPr>
              <w:spacing w:before="40" w:after="40"/>
              <w:ind w:firstLine="0"/>
            </w:pPr>
            <w:r>
              <w:rPr>
                <w:color w:val="4a5568"/>
                <w:sz w:val="18"/>
              </w:rPr>
              <w:t xml:space="preserve">Encryption</w:t>
            </w:r>
          </w:p>
        </w:tc>
        <w:tc>
          <w:tcPr>
            <w:tcW w:w="5000" w:type="dxa"/>
          </w:tcPr>
          <w:p>
            <w:pPr>
              <w:spacing w:before="40" w:after="40"/>
              <w:ind w:firstLine="0"/>
            </w:pPr>
            <w:r>
              <w:rPr>
                <w:color w:val="4a5568"/>
                <w:sz w:val="18"/>
              </w:rPr>
              <w:t xml:space="preserve">AES-256 + quantum-resistant key exchange</w:t>
            </w:r>
          </w:p>
        </w:tc>
      </w:tr>
    </w:tbl>
    <w:p>
      <w:pPr>
        <w:pStyle w:val="Heading3"/>
      </w:pPr>
      <w:r>
        <w:t>Weapons Bay Configurations</w:t>
      </w:r>
    </w:p>
    <w:tbl>
      <w:tblPr>
        <w:tblW w:w="5000" w:type="pct"/>
        <w:tblBorders>
          <w:top w:val="single" w:color="3d5a80" w:sz="12"/>
          <w:left w:val="nil"/>
          <w:bottom w:val="single" w:color="3d5a80" w:sz="12"/>
          <w:right w:val="nil"/>
          <w:insideH w:val="single" w:color="e2e8f0" w:sz="4"/>
          <w:insideV w:val="nil"/>
        </w:tblBorders>
      </w:tblPr>
      <w:tblGrid>
        <w:gridCol w:w="5000"/>
        <w:gridCol w:w="5000"/>
      </w:tblGrid>
      <w:tr>
        <w:trPr>
          <w:tblHeader/>
        </w:trPr>
        <w:tc>
          <w:tcPr>
            <w:tcW w:w="5000" w:type="dxa"/>
            <w:shd w:val="clear" w:fill="edf2f7"/>
          </w:tcPr>
          <w:p>
            <w:pPr>
              <w:spacing w:before="40" w:after="40"/>
              <w:ind w:firstLine="0"/>
            </w:pPr>
            <w:r>
              <w:rPr>
                <w:b/>
                <w:color w:val="1a1f2e"/>
                <w:sz w:val="18"/>
              </w:rPr>
              <w:t xml:space="preserve">Configuration</w:t>
            </w:r>
          </w:p>
        </w:tc>
        <w:tc>
          <w:tcPr>
            <w:tcW w:w="5000" w:type="dxa"/>
            <w:shd w:val="clear" w:fill="edf2f7"/>
          </w:tcPr>
          <w:p>
            <w:pPr>
              <w:spacing w:before="40" w:after="40"/>
              <w:ind w:firstLine="0"/>
            </w:pPr>
            <w:r>
              <w:rPr>
                <w:b/>
                <w:color w:val="1a1f2e"/>
                <w:sz w:val="18"/>
              </w:rPr>
              <w:t xml:space="preserve">Loadout</w:t>
            </w:r>
          </w:p>
        </w:tc>
      </w:tr>
      <w:tr>
        <w:tc>
          <w:tcPr>
            <w:tcW w:w="5000" w:type="dxa"/>
          </w:tcPr>
          <w:p>
            <w:pPr>
              <w:spacing w:before="40" w:after="40"/>
              <w:ind w:firstLine="0"/>
            </w:pPr>
            <w:r>
              <w:rPr>
                <w:color w:val="4a5568"/>
                <w:sz w:val="18"/>
              </w:rPr>
              <w:t xml:space="preserve">Air-to-Ground (Option A)</w:t>
            </w:r>
          </w:p>
        </w:tc>
        <w:tc>
          <w:tcPr>
            <w:tcW w:w="5000" w:type="dxa"/>
          </w:tcPr>
          <w:p>
            <w:pPr>
              <w:spacing w:before="40" w:after="40"/>
              <w:ind w:firstLine="0"/>
            </w:pPr>
            <w:r>
              <w:rPr>
                <w:color w:val="4a5568"/>
                <w:sz w:val="18"/>
              </w:rPr>
              <w:t xml:space="preserve">4x GBU-39/B SDB (110 km glide)</w:t>
            </w:r>
          </w:p>
        </w:tc>
      </w:tr>
      <w:tr>
        <w:tc>
          <w:tcPr>
            <w:tcW w:w="5000" w:type="dxa"/>
          </w:tcPr>
          <w:p>
            <w:pPr>
              <w:spacing w:before="40" w:after="40"/>
              <w:ind w:firstLine="0"/>
            </w:pPr>
            <w:r>
              <w:rPr>
                <w:color w:val="4a5568"/>
                <w:sz w:val="18"/>
              </w:rPr>
              <w:t xml:space="preserve">Air-to-Ground (Option B)</w:t>
            </w:r>
          </w:p>
        </w:tc>
        <w:tc>
          <w:tcPr>
            <w:tcW w:w="5000" w:type="dxa"/>
          </w:tcPr>
          <w:p>
            <w:pPr>
              <w:spacing w:before="40" w:after="40"/>
              <w:ind w:firstLine="0"/>
            </w:pPr>
            <w:r>
              <w:rPr>
                <w:color w:val="4a5568"/>
                <w:sz w:val="18"/>
              </w:rPr>
              <w:t xml:space="preserve">4x GBU-53/B StormBreaker (tri-mode guidance)</w:t>
            </w:r>
          </w:p>
        </w:tc>
      </w:tr>
      <w:tr>
        <w:tc>
          <w:tcPr>
            <w:tcW w:w="5000" w:type="dxa"/>
          </w:tcPr>
          <w:p>
            <w:pPr>
              <w:spacing w:before="40" w:after="40"/>
              <w:ind w:firstLine="0"/>
            </w:pPr>
            <w:r>
              <w:rPr>
                <w:color w:val="4a5568"/>
                <w:sz w:val="18"/>
              </w:rPr>
              <w:t xml:space="preserve">Air-to-Ground (Option C)</w:t>
            </w:r>
          </w:p>
        </w:tc>
        <w:tc>
          <w:tcPr>
            <w:tcW w:w="5000" w:type="dxa"/>
          </w:tcPr>
          <w:p>
            <w:pPr>
              <w:spacing w:before="40" w:after="40"/>
              <w:ind w:firstLine="0"/>
            </w:pPr>
            <w:r>
              <w:rPr>
                <w:color w:val="4a5568"/>
                <w:sz w:val="18"/>
              </w:rPr>
              <w:t xml:space="preserve">4x SPEAR 3 (140 km powered)</w:t>
            </w:r>
          </w:p>
        </w:tc>
      </w:tr>
      <w:tr>
        <w:tc>
          <w:tcPr>
            <w:tcW w:w="5000" w:type="dxa"/>
          </w:tcPr>
          <w:p>
            <w:pPr>
              <w:spacing w:before="40" w:after="40"/>
              <w:ind w:firstLine="0"/>
            </w:pPr>
            <w:r>
              <w:rPr>
                <w:color w:val="4a5568"/>
                <w:sz w:val="18"/>
              </w:rPr>
              <w:t xml:space="preserve">Air-to-Air</w:t>
            </w:r>
          </w:p>
        </w:tc>
        <w:tc>
          <w:tcPr>
            <w:tcW w:w="5000" w:type="dxa"/>
          </w:tcPr>
          <w:p>
            <w:pPr>
              <w:spacing w:before="40" w:after="40"/>
              <w:ind w:firstLine="0"/>
            </w:pPr>
            <w:r>
              <w:rPr>
                <w:color w:val="4a5568"/>
                <w:sz w:val="18"/>
              </w:rPr>
              <w:t xml:space="preserve">4x AIM-120D3 AMRAAM (160+ km)</w:t>
            </w:r>
          </w:p>
        </w:tc>
      </w:tr>
      <w:tr>
        <w:tc>
          <w:tcPr>
            <w:tcW w:w="5000" w:type="dxa"/>
          </w:tcPr>
          <w:p>
            <w:pPr>
              <w:spacing w:before="40" w:after="40"/>
              <w:ind w:firstLine="0"/>
            </w:pPr>
            <w:r>
              <w:rPr>
                <w:color w:val="4a5568"/>
                <w:sz w:val="18"/>
              </w:rPr>
              <w:t xml:space="preserve">Mixed Load</w:t>
            </w:r>
          </w:p>
        </w:tc>
        <w:tc>
          <w:tcPr>
            <w:tcW w:w="5000" w:type="dxa"/>
          </w:tcPr>
          <w:p>
            <w:pPr>
              <w:spacing w:before="40" w:after="40"/>
              <w:ind w:firstLine="0"/>
            </w:pPr>
            <w:r>
              <w:rPr>
                <w:color w:val="4a5568"/>
                <w:sz w:val="18"/>
              </w:rPr>
              <w:t xml:space="preserve">2x AMRAAM + 2x AIM-9X Block III</w:t>
            </w:r>
          </w:p>
        </w:tc>
      </w:tr>
      <w:tr>
        <w:tc>
          <w:tcPr>
            <w:tcW w:w="5000" w:type="dxa"/>
          </w:tcPr>
          <w:p>
            <w:pPr>
              <w:spacing w:before="40" w:after="40"/>
              <w:ind w:firstLine="0"/>
            </w:pPr>
            <w:r>
              <w:rPr>
                <w:color w:val="4a5568"/>
                <w:sz w:val="18"/>
              </w:rPr>
              <w:t xml:space="preserve">Electronic Warfare</w:t>
            </w:r>
          </w:p>
        </w:tc>
        <w:tc>
          <w:tcPr>
            <w:tcW w:w="5000" w:type="dxa"/>
          </w:tcPr>
          <w:p>
            <w:pPr>
              <w:spacing w:before="40" w:after="40"/>
              <w:ind w:firstLine="0"/>
            </w:pPr>
            <w:r>
              <w:rPr>
                <w:color w:val="4a5568"/>
                <w:sz w:val="18"/>
              </w:rPr>
              <w:t xml:space="preserve">NGJ-MB pod, 1 kW ERP, cognitive jamming</w:t>
            </w:r>
          </w:p>
        </w:tc>
      </w:tr>
    </w:tbl>
    <w:p>
      <w:pPr>
        <w:pStyle w:val="Heading3"/>
      </w:pPr>
      <w:r>
        <w:t>Cost Breakdown (2025 USD, Lot 15 Production)</w:t>
      </w:r>
    </w:p>
    <w:tbl>
      <w:tblPr>
        <w:tblW w:w="5000" w:type="pct"/>
        <w:tblBorders>
          <w:top w:val="single" w:color="3d5a80" w:sz="12"/>
          <w:left w:val="nil"/>
          <w:bottom w:val="single" w:color="3d5a80" w:sz="12"/>
          <w:right w:val="nil"/>
          <w:insideH w:val="single" w:color="e2e8f0" w:sz="4"/>
          <w:insideV w:val="nil"/>
        </w:tblBorders>
      </w:tblPr>
      <w:tblGrid>
        <w:gridCol w:w="5000"/>
        <w:gridCol w:w="5000"/>
      </w:tblGrid>
      <w:tr>
        <w:trPr>
          <w:tblHeader/>
        </w:trPr>
        <w:tc>
          <w:tcPr>
            <w:tcW w:w="5000" w:type="dxa"/>
            <w:shd w:val="clear" w:fill="edf2f7"/>
          </w:tcPr>
          <w:p>
            <w:pPr>
              <w:spacing w:before="40" w:after="40"/>
              <w:ind w:firstLine="0"/>
            </w:pPr>
            <w:r>
              <w:rPr>
                <w:b/>
                <w:color w:val="1a1f2e"/>
                <w:sz w:val="18"/>
              </w:rPr>
              <w:t xml:space="preserve">Component</w:t>
            </w:r>
          </w:p>
        </w:tc>
        <w:tc>
          <w:tcPr>
            <w:tcW w:w="5000" w:type="dxa"/>
            <w:shd w:val="clear" w:fill="edf2f7"/>
          </w:tcPr>
          <w:p>
            <w:pPr>
              <w:spacing w:before="40" w:after="40"/>
              <w:ind w:firstLine="0"/>
            </w:pPr>
            <w:r>
              <w:rPr>
                <w:b/>
                <w:color w:val="1a1f2e"/>
                <w:sz w:val="18"/>
              </w:rPr>
              <w:t xml:space="preserve">Cost</w:t>
            </w:r>
          </w:p>
        </w:tc>
      </w:tr>
      <w:tr>
        <w:tc>
          <w:tcPr>
            <w:tcW w:w="5000" w:type="dxa"/>
          </w:tcPr>
          <w:p>
            <w:pPr>
              <w:spacing w:before="40" w:after="40"/>
              <w:ind w:firstLine="0"/>
            </w:pPr>
            <w:r>
              <w:rPr>
                <w:color w:val="4a5568"/>
                <w:sz w:val="18"/>
              </w:rPr>
              <w:t xml:space="preserve">Airframe and Stealth</w:t>
            </w:r>
          </w:p>
        </w:tc>
        <w:tc>
          <w:tcPr>
            <w:tcW w:w="5000" w:type="dxa"/>
          </w:tcPr>
          <w:p>
            <w:pPr>
              <w:spacing w:before="40" w:after="40"/>
              <w:ind w:firstLine="0"/>
            </w:pPr>
            <w:r>
              <w:rPr>
                <w:color w:val="4a5568"/>
                <w:sz w:val="18"/>
              </w:rPr>
              <w:t xml:space="preserve">$3,200,000</w:t>
            </w:r>
          </w:p>
        </w:tc>
      </w:tr>
      <w:tr>
        <w:tc>
          <w:tcPr>
            <w:tcW w:w="5000" w:type="dxa"/>
          </w:tcPr>
          <w:p>
            <w:pPr>
              <w:spacing w:before="40" w:after="40"/>
              <w:ind w:firstLine="0"/>
            </w:pPr>
            <w:r>
              <w:rPr>
                <w:color w:val="4a5568"/>
                <w:sz w:val="18"/>
              </w:rPr>
              <w:t xml:space="preserve">Propulsion System</w:t>
            </w:r>
          </w:p>
        </w:tc>
        <w:tc>
          <w:tcPr>
            <w:tcW w:w="5000" w:type="dxa"/>
          </w:tcPr>
          <w:p>
            <w:pPr>
              <w:spacing w:before="40" w:after="40"/>
              <w:ind w:firstLine="0"/>
            </w:pPr>
            <w:r>
              <w:rPr>
                <w:color w:val="4a5568"/>
                <w:sz w:val="18"/>
              </w:rPr>
              <w:t xml:space="preserve">$2,800,000</w:t>
            </w:r>
          </w:p>
        </w:tc>
      </w:tr>
      <w:tr>
        <w:tc>
          <w:tcPr>
            <w:tcW w:w="5000" w:type="dxa"/>
          </w:tcPr>
          <w:p>
            <w:pPr>
              <w:spacing w:before="40" w:after="40"/>
              <w:ind w:firstLine="0"/>
            </w:pPr>
            <w:r>
              <w:rPr>
                <w:color w:val="4a5568"/>
                <w:sz w:val="18"/>
              </w:rPr>
              <w:t xml:space="preserve">Avionics Suite</w:t>
            </w:r>
          </w:p>
        </w:tc>
        <w:tc>
          <w:tcPr>
            <w:tcW w:w="5000" w:type="dxa"/>
          </w:tcPr>
          <w:p>
            <w:pPr>
              <w:spacing w:before="40" w:after="40"/>
              <w:ind w:firstLine="0"/>
            </w:pPr>
            <w:r>
              <w:rPr>
                <w:color w:val="4a5568"/>
                <w:sz w:val="18"/>
              </w:rPr>
              <w:t xml:space="preserve">$2,400,000</w:t>
            </w:r>
          </w:p>
        </w:tc>
      </w:tr>
      <w:tr>
        <w:tc>
          <w:tcPr>
            <w:tcW w:w="5000" w:type="dxa"/>
          </w:tcPr>
          <w:p>
            <w:pPr>
              <w:spacing w:before="40" w:after="40"/>
              <w:ind w:firstLine="0"/>
            </w:pPr>
            <w:r>
              <w:rPr>
                <w:color w:val="4a5568"/>
                <w:sz w:val="18"/>
              </w:rPr>
              <w:t xml:space="preserve">Weapons Bay Systems</w:t>
            </w:r>
          </w:p>
        </w:tc>
        <w:tc>
          <w:tcPr>
            <w:tcW w:w="5000" w:type="dxa"/>
          </w:tcPr>
          <w:p>
            <w:pPr>
              <w:spacing w:before="40" w:after="40"/>
              <w:ind w:firstLine="0"/>
            </w:pPr>
            <w:r>
              <w:rPr>
                <w:color w:val="4a5568"/>
                <w:sz w:val="18"/>
              </w:rPr>
              <w:t xml:space="preserve">$600,000</w:t>
            </w:r>
          </w:p>
        </w:tc>
      </w:tr>
      <w:tr>
        <w:tc>
          <w:tcPr>
            <w:tcW w:w="5000" w:type="dxa"/>
          </w:tcPr>
          <w:p>
            <w:pPr>
              <w:spacing w:before="40" w:after="40"/>
              <w:ind w:firstLine="0"/>
            </w:pPr>
            <w:r>
              <w:rPr>
                <w:color w:val="4a5568"/>
                <w:sz w:val="18"/>
              </w:rPr>
              <w:t xml:space="preserve">Ground Support (amortized)</w:t>
            </w:r>
          </w:p>
        </w:tc>
        <w:tc>
          <w:tcPr>
            <w:tcW w:w="5000" w:type="dxa"/>
          </w:tcPr>
          <w:p>
            <w:pPr>
              <w:spacing w:before="40" w:after="40"/>
              <w:ind w:firstLine="0"/>
            </w:pPr>
            <w:r>
              <w:rPr>
                <w:color w:val="4a5568"/>
                <w:sz w:val="18"/>
              </w:rPr>
              <w:t xml:space="preserve">$300,000</w:t>
            </w:r>
          </w:p>
        </w:tc>
      </w:tr>
      <w:tr>
        <w:tc>
          <w:tcPr>
            <w:tcW w:w="5000" w:type="dxa"/>
          </w:tcPr>
          <w:p>
            <w:pPr>
              <w:spacing w:before="40" w:after="40"/>
              <w:ind w:firstLine="0"/>
            </w:pPr>
            <w:r>
              <w:rPr>
                <w:color w:val="4a5568"/>
                <w:sz w:val="18"/>
              </w:rPr>
              <w:t xml:space="preserve">TOTAL UNIT COST</w:t>
            </w:r>
          </w:p>
        </w:tc>
        <w:tc>
          <w:tcPr>
            <w:tcW w:w="5000" w:type="dxa"/>
          </w:tcPr>
          <w:p>
            <w:pPr>
              <w:spacing w:before="40" w:after="40"/>
              <w:ind w:firstLine="0"/>
            </w:pPr>
            <w:r>
              <w:rPr>
                <w:color w:val="4a5568"/>
                <w:sz w:val="18"/>
              </w:rPr>
              <w:t xml:space="preserve">$9,300,000</w:t>
            </w:r>
          </w:p>
        </w:tc>
      </w:tr>
      <w:tr>
        <w:tc>
          <w:tcPr>
            <w:tcW w:w="5000" w:type="dxa"/>
          </w:tcPr>
          <w:p>
            <w:pPr>
              <w:spacing w:before="40" w:after="40"/>
              <w:ind w:firstLine="0"/>
            </w:pPr>
            <w:r>
              <w:rPr>
                <w:color w:val="4a5568"/>
                <w:sz w:val="18"/>
              </w:rPr>
              <w:t xml:space="preserve">Full-up with weapons</w:t>
            </w:r>
          </w:p>
        </w:tc>
        <w:tc>
          <w:tcPr>
            <w:tcW w:w="5000" w:type="dxa"/>
          </w:tcPr>
          <w:p>
            <w:pPr>
              <w:spacing w:before="40" w:after="40"/>
              <w:ind w:firstLine="0"/>
            </w:pPr>
            <w:r>
              <w:rPr>
                <w:color w:val="4a5568"/>
                <w:sz w:val="18"/>
              </w:rPr>
              <w:t xml:space="preserve">~$10,000,000</w:t>
            </w:r>
          </w:p>
        </w:tc>
      </w:tr>
      <w:tr>
        <w:tc>
          <w:tcPr>
            <w:tcW w:w="5000" w:type="dxa"/>
          </w:tcPr>
          <w:p>
            <w:pPr>
              <w:spacing w:before="40" w:after="40"/>
              <w:ind w:firstLine="0"/>
            </w:pPr>
            <w:r>
              <w:rPr>
                <w:color w:val="4a5568"/>
                <w:sz w:val="18"/>
              </w:rPr>
              <w:t xml:space="preserve">Cost Per Flight Hour</w:t>
            </w:r>
          </w:p>
        </w:tc>
        <w:tc>
          <w:tcPr>
            <w:tcW w:w="5000" w:type="dxa"/>
          </w:tcPr>
          <w:p>
            <w:pPr>
              <w:spacing w:before="40" w:after="40"/>
              <w:ind w:firstLine="0"/>
            </w:pPr>
            <w:r>
              <w:rPr>
                <w:color w:val="4a5568"/>
                <w:sz w:val="18"/>
              </w:rPr>
              <w:t xml:space="preserve">$1,200</w:t>
            </w:r>
          </w:p>
        </w:tc>
      </w:tr>
    </w:tbl>
    <w:p>
      <w:pPr>
        <w:pStyle w:val="Heading2"/>
      </w:pPr>
      <w:r>
        <w:t>Gripen E Augmentation Specifications</w:t>
      </w:r>
    </w:p>
    <w:p>
      <w:pPr>
        <w:jc w:val="both"/>
      </w:pPr>
      <w:r>
        <w:t>The Gripen E, while not a stealth fighter by design, can be significantly enhanced through a structured low-observable modification program. These augmentations are not intended to make the Gripen invisible, but rather to reduce its detectability sufficiently that, when combined with the Sprinter-Striker drone screen, it presents a survivable platform for command, control, and heavy strike missions. The modifications are grouped into three phases of increasing capability and cost.</w:t>
      </w:r>
    </w:p>
    <w:p>
      <w:pPr>
        <w:pStyle w:val="Heading3"/>
      </w:pPr>
      <w:r>
        <w:t>Phase 1: Fast Signature Reduction</w:t>
      </w:r>
    </w:p>
    <w:p>
      <w:pPr>
        <w:jc w:val="both"/>
      </w:pPr>
      <w:r>
        <w:t>Phase 1 modifications focus on the highest-impact, lowest-cost improvements that can be applied quickly without structural changes. These modifications alone can reduce frontal RCS by 30-40% and IR signature by 25%.</w:t>
      </w:r>
    </w:p>
    <w:tbl>
      <w:tblPr>
        <w:tblW w:w="5000" w:type="pct"/>
        <w:tblBorders>
          <w:top w:val="single" w:color="3d5a80" w:sz="12"/>
          <w:left w:val="nil"/>
          <w:bottom w:val="single" w:color="3d5a80" w:sz="12"/>
          <w:right w:val="nil"/>
          <w:insideH w:val="single" w:color="e2e8f0" w:sz="4"/>
          <w:insideV w:val="nil"/>
        </w:tblBorders>
      </w:tblPr>
      <w:tblGrid>
        <w:gridCol w:w="2500"/>
        <w:gridCol w:w="2500"/>
        <w:gridCol w:w="2500"/>
        <w:gridCol w:w="2500"/>
      </w:tblGrid>
      <w:tr>
        <w:trPr>
          <w:tblHeader/>
        </w:trPr>
        <w:tc>
          <w:tcPr>
            <w:tcW w:w="2500" w:type="dxa"/>
            <w:shd w:val="clear" w:fill="edf2f7"/>
          </w:tcPr>
          <w:p>
            <w:pPr>
              <w:spacing w:before="40" w:after="40"/>
              <w:ind w:firstLine="0"/>
            </w:pPr>
            <w:r>
              <w:rPr>
                <w:b/>
                <w:color w:val="1a1f2e"/>
                <w:sz w:val="18"/>
              </w:rPr>
              <w:t xml:space="preserve">Modification</w:t>
            </w:r>
          </w:p>
        </w:tc>
        <w:tc>
          <w:tcPr>
            <w:tcW w:w="2500" w:type="dxa"/>
            <w:shd w:val="clear" w:fill="edf2f7"/>
          </w:tcPr>
          <w:p>
            <w:pPr>
              <w:spacing w:before="40" w:after="40"/>
              <w:ind w:firstLine="0"/>
            </w:pPr>
            <w:r>
              <w:rPr>
                <w:b/>
                <w:color w:val="1a1f2e"/>
                <w:sz w:val="18"/>
              </w:rPr>
              <w:t xml:space="preserve">Description</w:t>
            </w:r>
          </w:p>
        </w:tc>
        <w:tc>
          <w:tcPr>
            <w:tcW w:w="2500" w:type="dxa"/>
            <w:shd w:val="clear" w:fill="edf2f7"/>
          </w:tcPr>
          <w:p>
            <w:pPr>
              <w:spacing w:before="40" w:after="40"/>
              <w:ind w:firstLine="0"/>
            </w:pPr>
            <w:r>
              <w:rPr>
                <w:b/>
                <w:color w:val="1a1f2e"/>
                <w:sz w:val="18"/>
              </w:rPr>
              <w:t xml:space="preserve">RCS Impact</w:t>
            </w:r>
          </w:p>
        </w:tc>
        <w:tc>
          <w:tcPr>
            <w:tcW w:w="2500" w:type="dxa"/>
            <w:shd w:val="clear" w:fill="edf2f7"/>
          </w:tcPr>
          <w:p>
            <w:pPr>
              <w:spacing w:before="40" w:after="40"/>
              <w:ind w:firstLine="0"/>
            </w:pPr>
            <w:r>
              <w:rPr>
                <w:b/>
                <w:color w:val="1a1f2e"/>
                <w:sz w:val="18"/>
              </w:rPr>
              <w:t xml:space="preserve">Cost per Aircraft</w:t>
            </w:r>
          </w:p>
        </w:tc>
      </w:tr>
      <w:tr>
        <w:tc>
          <w:tcPr>
            <w:tcW w:w="2500" w:type="dxa"/>
          </w:tcPr>
          <w:p>
            <w:pPr>
              <w:spacing w:before="40" w:after="40"/>
              <w:ind w:firstLine="0"/>
            </w:pPr>
            <w:r>
              <w:rPr>
                <w:color w:val="4a5568"/>
                <w:sz w:val="18"/>
              </w:rPr>
              <w:t xml:space="preserve">Leading Edge RAM Treatment</w:t>
            </w:r>
          </w:p>
        </w:tc>
        <w:tc>
          <w:tcPr>
            <w:tcW w:w="2500" w:type="dxa"/>
          </w:tcPr>
          <w:p>
            <w:pPr>
              <w:spacing w:before="40" w:after="40"/>
              <w:ind w:firstLine="0"/>
            </w:pPr>
            <w:r>
              <w:rPr>
                <w:color w:val="4a5568"/>
                <w:sz w:val="18"/>
              </w:rPr>
              <w:t xml:space="preserve">Iron-ball magnetic RAM with micro-serrated edge tapes on wing, canard, and fin leading edges</w:t>
            </w:r>
          </w:p>
        </w:tc>
        <w:tc>
          <w:tcPr>
            <w:tcW w:w="2500" w:type="dxa"/>
          </w:tcPr>
          <w:p>
            <w:pPr>
              <w:spacing w:before="40" w:after="40"/>
              <w:ind w:firstLine="0"/>
            </w:pPr>
            <w:r>
              <w:rPr>
                <w:color w:val="4a5568"/>
                <w:sz w:val="18"/>
              </w:rPr>
              <w:t xml:space="preserve">-3 to -5 dBsm frontal</w:t>
            </w:r>
          </w:p>
        </w:tc>
        <w:tc>
          <w:tcPr>
            <w:tcW w:w="2500" w:type="dxa"/>
          </w:tcPr>
          <w:p>
            <w:pPr>
              <w:spacing w:before="40" w:after="40"/>
              <w:ind w:firstLine="0"/>
            </w:pPr>
            <w:r>
              <w:rPr>
                <w:color w:val="4a5568"/>
                <w:sz w:val="18"/>
              </w:rPr>
              <w:t xml:space="preserve">$180,000</w:t>
            </w:r>
          </w:p>
        </w:tc>
      </w:tr>
      <w:tr>
        <w:tc>
          <w:tcPr>
            <w:tcW w:w="2500" w:type="dxa"/>
          </w:tcPr>
          <w:p>
            <w:pPr>
              <w:spacing w:before="40" w:after="40"/>
              <w:ind w:firstLine="0"/>
            </w:pPr>
            <w:r>
              <w:rPr>
                <w:color w:val="4a5568"/>
                <w:sz w:val="18"/>
              </w:rPr>
              <w:t xml:space="preserve">Inlet Lip RAM</w:t>
            </w:r>
          </w:p>
        </w:tc>
        <w:tc>
          <w:tcPr>
            <w:tcW w:w="2500" w:type="dxa"/>
          </w:tcPr>
          <w:p>
            <w:pPr>
              <w:spacing w:before="40" w:after="40"/>
              <w:ind w:firstLine="0"/>
            </w:pPr>
            <w:r>
              <w:rPr>
                <w:color w:val="4a5568"/>
                <w:sz w:val="18"/>
              </w:rPr>
              <w:t xml:space="preserve">Lossy coatings and tight tolerance fairings around inlet lips and wing roots</w:t>
            </w:r>
          </w:p>
        </w:tc>
        <w:tc>
          <w:tcPr>
            <w:tcW w:w="2500" w:type="dxa"/>
          </w:tcPr>
          <w:p>
            <w:pPr>
              <w:spacing w:before="40" w:after="40"/>
              <w:ind w:firstLine="0"/>
            </w:pPr>
            <w:r>
              <w:rPr>
                <w:color w:val="4a5568"/>
                <w:sz w:val="18"/>
              </w:rPr>
              <w:t xml:space="preserve">-2 to -3 dBsm frontal</w:t>
            </w:r>
          </w:p>
        </w:tc>
        <w:tc>
          <w:tcPr>
            <w:tcW w:w="2500" w:type="dxa"/>
          </w:tcPr>
          <w:p>
            <w:pPr>
              <w:spacing w:before="40" w:after="40"/>
              <w:ind w:firstLine="0"/>
            </w:pPr>
            <w:r>
              <w:rPr>
                <w:color w:val="4a5568"/>
                <w:sz w:val="18"/>
              </w:rPr>
              <w:t xml:space="preserve">$95,000</w:t>
            </w:r>
          </w:p>
        </w:tc>
      </w:tr>
      <w:tr>
        <w:tc>
          <w:tcPr>
            <w:tcW w:w="2500" w:type="dxa"/>
          </w:tcPr>
          <w:p>
            <w:pPr>
              <w:spacing w:before="40" w:after="40"/>
              <w:ind w:firstLine="0"/>
            </w:pPr>
            <w:r>
              <w:rPr>
                <w:color w:val="4a5568"/>
                <w:sz w:val="18"/>
              </w:rPr>
              <w:t xml:space="preserve">Panel Gap Sealing</w:t>
            </w:r>
          </w:p>
        </w:tc>
        <w:tc>
          <w:tcPr>
            <w:tcW w:w="2500" w:type="dxa"/>
          </w:tcPr>
          <w:p>
            <w:pPr>
              <w:spacing w:before="40" w:after="40"/>
              <w:ind w:firstLine="0"/>
            </w:pPr>
            <w:r>
              <w:rPr>
                <w:color w:val="4a5568"/>
                <w:sz w:val="18"/>
              </w:rPr>
              <w:t xml:space="preserve">Low-observable gap fillers on control surface seams and access panels</w:t>
            </w:r>
          </w:p>
        </w:tc>
        <w:tc>
          <w:tcPr>
            <w:tcW w:w="2500" w:type="dxa"/>
          </w:tcPr>
          <w:p>
            <w:pPr>
              <w:spacing w:before="40" w:after="40"/>
              <w:ind w:firstLine="0"/>
            </w:pPr>
            <w:r>
              <w:rPr>
                <w:color w:val="4a5568"/>
                <w:sz w:val="18"/>
              </w:rPr>
              <w:t xml:space="preserve">-1 to -2 dBsm all aspects</w:t>
            </w:r>
          </w:p>
        </w:tc>
        <w:tc>
          <w:tcPr>
            <w:tcW w:w="2500" w:type="dxa"/>
          </w:tcPr>
          <w:p>
            <w:pPr>
              <w:spacing w:before="40" w:after="40"/>
              <w:ind w:firstLine="0"/>
            </w:pPr>
            <w:r>
              <w:rPr>
                <w:color w:val="4a5568"/>
                <w:sz w:val="18"/>
              </w:rPr>
              <w:t xml:space="preserve">$65,000</w:t>
            </w:r>
          </w:p>
        </w:tc>
      </w:tr>
      <w:tr>
        <w:tc>
          <w:tcPr>
            <w:tcW w:w="2500" w:type="dxa"/>
          </w:tcPr>
          <w:p>
            <w:pPr>
              <w:spacing w:before="40" w:after="40"/>
              <w:ind w:firstLine="0"/>
            </w:pPr>
            <w:r>
              <w:rPr>
                <w:color w:val="4a5568"/>
                <w:sz w:val="18"/>
              </w:rPr>
              <w:t xml:space="preserve">Conformal Antennas</w:t>
            </w:r>
          </w:p>
        </w:tc>
        <w:tc>
          <w:tcPr>
            <w:tcW w:w="2500" w:type="dxa"/>
          </w:tcPr>
          <w:p>
            <w:pPr>
              <w:spacing w:before="40" w:after="40"/>
              <w:ind w:firstLine="0"/>
            </w:pPr>
            <w:r>
              <w:rPr>
                <w:color w:val="4a5568"/>
                <w:sz w:val="18"/>
              </w:rPr>
              <w:t xml:space="preserve">Replace blister VHF/UHF housings with embedded conformal arrays</w:t>
            </w:r>
          </w:p>
        </w:tc>
        <w:tc>
          <w:tcPr>
            <w:tcW w:w="2500" w:type="dxa"/>
          </w:tcPr>
          <w:p>
            <w:pPr>
              <w:spacing w:before="40" w:after="40"/>
              <w:ind w:firstLine="0"/>
            </w:pPr>
            <w:r>
              <w:rPr>
                <w:color w:val="4a5568"/>
                <w:sz w:val="18"/>
              </w:rPr>
              <w:t xml:space="preserve">-1 to -2 dBsm lateral</w:t>
            </w:r>
          </w:p>
        </w:tc>
        <w:tc>
          <w:tcPr>
            <w:tcW w:w="2500" w:type="dxa"/>
          </w:tcPr>
          <w:p>
            <w:pPr>
              <w:spacing w:before="40" w:after="40"/>
              <w:ind w:firstLine="0"/>
            </w:pPr>
            <w:r>
              <w:rPr>
                <w:color w:val="4a5568"/>
                <w:sz w:val="18"/>
              </w:rPr>
              <w:t xml:space="preserve">$120,000</w:t>
            </w:r>
          </w:p>
        </w:tc>
      </w:tr>
      <w:tr>
        <w:tc>
          <w:tcPr>
            <w:tcW w:w="2500" w:type="dxa"/>
          </w:tcPr>
          <w:p>
            <w:pPr>
              <w:spacing w:before="40" w:after="40"/>
              <w:ind w:firstLine="0"/>
            </w:pPr>
            <w:r>
              <w:rPr>
                <w:color w:val="4a5568"/>
                <w:sz w:val="18"/>
              </w:rPr>
              <w:t xml:space="preserve">Canopy Treatment</w:t>
            </w:r>
          </w:p>
        </w:tc>
        <w:tc>
          <w:tcPr>
            <w:tcW w:w="2500" w:type="dxa"/>
          </w:tcPr>
          <w:p>
            <w:pPr>
              <w:spacing w:before="40" w:after="40"/>
              <w:ind w:firstLine="0"/>
            </w:pPr>
            <w:r>
              <w:rPr>
                <w:color w:val="4a5568"/>
                <w:sz w:val="18"/>
              </w:rPr>
              <w:t xml:space="preserve">Thin conductive ITO/gold coating for RF shielding with maintained optical clarity</w:t>
            </w:r>
          </w:p>
        </w:tc>
        <w:tc>
          <w:tcPr>
            <w:tcW w:w="2500" w:type="dxa"/>
          </w:tcPr>
          <w:p>
            <w:pPr>
              <w:spacing w:before="40" w:after="40"/>
              <w:ind w:firstLine="0"/>
            </w:pPr>
            <w:r>
              <w:rPr>
                <w:color w:val="4a5568"/>
                <w:sz w:val="18"/>
              </w:rPr>
              <w:t xml:space="preserve">-2 to -3 dBsm frontal</w:t>
            </w:r>
          </w:p>
        </w:tc>
        <w:tc>
          <w:tcPr>
            <w:tcW w:w="2500" w:type="dxa"/>
          </w:tcPr>
          <w:p>
            <w:pPr>
              <w:spacing w:before="40" w:after="40"/>
              <w:ind w:firstLine="0"/>
            </w:pPr>
            <w:r>
              <w:rPr>
                <w:color w:val="4a5568"/>
                <w:sz w:val="18"/>
              </w:rPr>
              <w:t xml:space="preserve">$85,000</w:t>
            </w:r>
          </w:p>
        </w:tc>
      </w:tr>
      <w:tr>
        <w:tc>
          <w:tcPr>
            <w:tcW w:w="2500" w:type="dxa"/>
          </w:tcPr>
          <w:p>
            <w:pPr>
              <w:spacing w:before="40" w:after="40"/>
              <w:ind w:firstLine="0"/>
            </w:pPr>
            <w:r>
              <w:rPr>
                <w:color w:val="4a5568"/>
                <w:sz w:val="18"/>
              </w:rPr>
              <w:t xml:space="preserve">LPI Radar Modes</w:t>
            </w:r>
          </w:p>
        </w:tc>
        <w:tc>
          <w:tcPr>
            <w:tcW w:w="2500" w:type="dxa"/>
          </w:tcPr>
          <w:p>
            <w:pPr>
              <w:spacing w:before="40" w:after="40"/>
              <w:ind w:firstLine="0"/>
            </w:pPr>
            <w:r>
              <w:rPr>
                <w:color w:val="4a5568"/>
                <w:sz w:val="18"/>
              </w:rPr>
              <w:t xml:space="preserve">Low-power wideband frequency-agile waveforms with reduced sidelobes</w:t>
            </w:r>
          </w:p>
        </w:tc>
        <w:tc>
          <w:tcPr>
            <w:tcW w:w="2500" w:type="dxa"/>
          </w:tcPr>
          <w:p>
            <w:pPr>
              <w:spacing w:before="40" w:after="40"/>
              <w:ind w:firstLine="0"/>
            </w:pPr>
            <w:r>
              <w:rPr>
                <w:color w:val="4a5568"/>
                <w:sz w:val="18"/>
              </w:rPr>
              <w:t xml:space="preserve">Non-RCS (emissions)</w:t>
            </w:r>
          </w:p>
        </w:tc>
        <w:tc>
          <w:tcPr>
            <w:tcW w:w="2500" w:type="dxa"/>
          </w:tcPr>
          <w:p>
            <w:pPr>
              <w:spacing w:before="40" w:after="40"/>
              <w:ind w:firstLine="0"/>
            </w:pPr>
            <w:r>
              <w:rPr>
                <w:color w:val="4a5568"/>
                <w:sz w:val="18"/>
              </w:rPr>
              <w:t xml:space="preserve">Software only</w:t>
            </w:r>
          </w:p>
        </w:tc>
      </w:tr>
      <w:tr>
        <w:tc>
          <w:tcPr>
            <w:tcW w:w="2500" w:type="dxa"/>
          </w:tcPr>
          <w:p>
            <w:pPr>
              <w:spacing w:before="40" w:after="40"/>
              <w:ind w:firstLine="0"/>
            </w:pPr>
            <w:r>
              <w:rPr>
                <w:color w:val="4a5568"/>
                <w:sz w:val="18"/>
              </w:rPr>
              <w:t xml:space="preserve">Software EMCON</w:t>
            </w:r>
          </w:p>
        </w:tc>
        <w:tc>
          <w:tcPr>
            <w:tcW w:w="2500" w:type="dxa"/>
          </w:tcPr>
          <w:p>
            <w:pPr>
              <w:spacing w:before="40" w:after="40"/>
              <w:ind w:firstLine="0"/>
            </w:pPr>
            <w:r>
              <w:rPr>
                <w:color w:val="4a5568"/>
                <w:sz w:val="18"/>
              </w:rPr>
              <w:t xml:space="preserve">Passive-first sensor fusion, burst datalink discipline</w:t>
            </w:r>
          </w:p>
        </w:tc>
        <w:tc>
          <w:tcPr>
            <w:tcW w:w="2500" w:type="dxa"/>
          </w:tcPr>
          <w:p>
            <w:pPr>
              <w:spacing w:before="40" w:after="40"/>
              <w:ind w:firstLine="0"/>
            </w:pPr>
            <w:r>
              <w:rPr>
                <w:color w:val="4a5568"/>
                <w:sz w:val="18"/>
              </w:rPr>
              <w:t xml:space="preserve">Non-RCS (emissions)</w:t>
            </w:r>
          </w:p>
        </w:tc>
        <w:tc>
          <w:tcPr>
            <w:tcW w:w="2500" w:type="dxa"/>
          </w:tcPr>
          <w:p>
            <w:pPr>
              <w:spacing w:before="40" w:after="40"/>
              <w:ind w:firstLine="0"/>
            </w:pPr>
            <w:r>
              <w:rPr>
                <w:color w:val="4a5568"/>
                <w:sz w:val="18"/>
              </w:rPr>
              <w:t xml:space="preserve">Software only</w:t>
            </w:r>
          </w:p>
        </w:tc>
      </w:tr>
    </w:tbl>
    <w:p>
      <w:pPr>
        <w:pStyle w:val="Heading3"/>
      </w:pPr>
      <w:r>
        <w:t>Phase 2: Structural and Thermal Modifications</w:t>
      </w:r>
    </w:p>
    <w:p>
      <w:pPr>
        <w:jc w:val="both"/>
      </w:pPr>
      <w:r>
        <w:t>Phase 2 involves modest structural changes and thermal management improvements that require more extensive integration but deliver substantial signature reductions. These modifications build on Phase 1 and require approximately three months per aircraft in modification facilities.</w:t>
      </w:r>
    </w:p>
    <w:tbl>
      <w:tblPr>
        <w:tblW w:w="5000" w:type="pct"/>
        <w:tblBorders>
          <w:top w:val="single" w:color="3d5a80" w:sz="12"/>
          <w:left w:val="nil"/>
          <w:bottom w:val="single" w:color="3d5a80" w:sz="12"/>
          <w:right w:val="nil"/>
          <w:insideH w:val="single" w:color="e2e8f0" w:sz="4"/>
          <w:insideV w:val="nil"/>
        </w:tblBorders>
      </w:tblPr>
      <w:tblGrid>
        <w:gridCol w:w="2500"/>
        <w:gridCol w:w="2500"/>
        <w:gridCol w:w="2500"/>
        <w:gridCol w:w="2500"/>
      </w:tblGrid>
      <w:tr>
        <w:trPr>
          <w:tblHeader/>
        </w:trPr>
        <w:tc>
          <w:tcPr>
            <w:tcW w:w="2500" w:type="dxa"/>
            <w:shd w:val="clear" w:fill="edf2f7"/>
          </w:tcPr>
          <w:p>
            <w:pPr>
              <w:spacing w:before="40" w:after="40"/>
              <w:ind w:firstLine="0"/>
            </w:pPr>
            <w:r>
              <w:rPr>
                <w:b/>
                <w:color w:val="1a1f2e"/>
                <w:sz w:val="18"/>
              </w:rPr>
              <w:t xml:space="preserve">Modification</w:t>
            </w:r>
          </w:p>
        </w:tc>
        <w:tc>
          <w:tcPr>
            <w:tcW w:w="2500" w:type="dxa"/>
            <w:shd w:val="clear" w:fill="edf2f7"/>
          </w:tcPr>
          <w:p>
            <w:pPr>
              <w:spacing w:before="40" w:after="40"/>
              <w:ind w:firstLine="0"/>
            </w:pPr>
            <w:r>
              <w:rPr>
                <w:b/>
                <w:color w:val="1a1f2e"/>
                <w:sz w:val="18"/>
              </w:rPr>
              <w:t xml:space="preserve">Description</w:t>
            </w:r>
          </w:p>
        </w:tc>
        <w:tc>
          <w:tcPr>
            <w:tcW w:w="2500" w:type="dxa"/>
            <w:shd w:val="clear" w:fill="edf2f7"/>
          </w:tcPr>
          <w:p>
            <w:pPr>
              <w:spacing w:before="40" w:after="40"/>
              <w:ind w:firstLine="0"/>
            </w:pPr>
            <w:r>
              <w:rPr>
                <w:b/>
                <w:color w:val="1a1f2e"/>
                <w:sz w:val="18"/>
              </w:rPr>
              <w:t xml:space="preserve">RCS/IR Impact</w:t>
            </w:r>
          </w:p>
        </w:tc>
        <w:tc>
          <w:tcPr>
            <w:tcW w:w="2500" w:type="dxa"/>
            <w:shd w:val="clear" w:fill="edf2f7"/>
          </w:tcPr>
          <w:p>
            <w:pPr>
              <w:spacing w:before="40" w:after="40"/>
              <w:ind w:firstLine="0"/>
            </w:pPr>
            <w:r>
              <w:rPr>
                <w:b/>
                <w:color w:val="1a1f2e"/>
                <w:sz w:val="18"/>
              </w:rPr>
              <w:t xml:space="preserve">Cost per Aircraft</w:t>
            </w:r>
          </w:p>
        </w:tc>
      </w:tr>
      <w:tr>
        <w:tc>
          <w:tcPr>
            <w:tcW w:w="2500" w:type="dxa"/>
          </w:tcPr>
          <w:p>
            <w:pPr>
              <w:spacing w:before="40" w:after="40"/>
              <w:ind w:firstLine="0"/>
            </w:pPr>
            <w:r>
              <w:rPr>
                <w:color w:val="4a5568"/>
                <w:sz w:val="18"/>
              </w:rPr>
              <w:t xml:space="preserve">Inlet Radar Blocker</w:t>
            </w:r>
          </w:p>
        </w:tc>
        <w:tc>
          <w:tcPr>
            <w:tcW w:w="2500" w:type="dxa"/>
          </w:tcPr>
          <w:p>
            <w:pPr>
              <w:spacing w:before="40" w:after="40"/>
              <w:ind w:firstLine="0"/>
            </w:pPr>
            <w:r>
              <w:rPr>
                <w:color w:val="4a5568"/>
                <w:sz w:val="18"/>
              </w:rPr>
              <w:t xml:space="preserve">Multi-vaned blocker grid in straight intake, canted to compressor plane with RAM-lined duct</w:t>
            </w:r>
          </w:p>
        </w:tc>
        <w:tc>
          <w:tcPr>
            <w:tcW w:w="2500" w:type="dxa"/>
          </w:tcPr>
          <w:p>
            <w:pPr>
              <w:spacing w:before="40" w:after="40"/>
              <w:ind w:firstLine="0"/>
            </w:pPr>
            <w:r>
              <w:rPr>
                <w:color w:val="4a5568"/>
                <w:sz w:val="18"/>
              </w:rPr>
              <w:t xml:space="preserve">-5 to -8 dBsm frontal</w:t>
            </w:r>
          </w:p>
        </w:tc>
        <w:tc>
          <w:tcPr>
            <w:tcW w:w="2500" w:type="dxa"/>
          </w:tcPr>
          <w:p>
            <w:pPr>
              <w:spacing w:before="40" w:after="40"/>
              <w:ind w:firstLine="0"/>
            </w:pPr>
            <w:r>
              <w:rPr>
                <w:color w:val="4a5568"/>
                <w:sz w:val="18"/>
              </w:rPr>
              <w:t xml:space="preserve">$280,000</w:t>
            </w:r>
          </w:p>
        </w:tc>
      </w:tr>
      <w:tr>
        <w:tc>
          <w:tcPr>
            <w:tcW w:w="2500" w:type="dxa"/>
          </w:tcPr>
          <w:p>
            <w:pPr>
              <w:spacing w:before="40" w:after="40"/>
              <w:ind w:firstLine="0"/>
            </w:pPr>
            <w:r>
              <w:rPr>
                <w:color w:val="4a5568"/>
                <w:sz w:val="18"/>
              </w:rPr>
              <w:t xml:space="preserve">Exhaust Chevron Nozzles</w:t>
            </w:r>
          </w:p>
        </w:tc>
        <w:tc>
          <w:tcPr>
            <w:tcW w:w="2500" w:type="dxa"/>
          </w:tcPr>
          <w:p>
            <w:pPr>
              <w:spacing w:before="40" w:after="40"/>
              <w:ind w:firstLine="0"/>
            </w:pPr>
            <w:r>
              <w:rPr>
                <w:color w:val="4a5568"/>
                <w:sz w:val="18"/>
              </w:rPr>
              <w:t xml:space="preserve">Serrated nozzle chevrons with thermal barrier ceramics for plume mixing enhancement</w:t>
            </w:r>
          </w:p>
        </w:tc>
        <w:tc>
          <w:tcPr>
            <w:tcW w:w="2500" w:type="dxa"/>
          </w:tcPr>
          <w:p>
            <w:pPr>
              <w:spacing w:before="40" w:after="40"/>
              <w:ind w:firstLine="0"/>
            </w:pPr>
            <w:r>
              <w:rPr>
                <w:color w:val="4a5568"/>
                <w:sz w:val="18"/>
              </w:rPr>
              <w:t xml:space="preserve">-40% MWIR/LWIR</w:t>
            </w:r>
          </w:p>
        </w:tc>
        <w:tc>
          <w:tcPr>
            <w:tcW w:w="2500" w:type="dxa"/>
          </w:tcPr>
          <w:p>
            <w:pPr>
              <w:spacing w:before="40" w:after="40"/>
              <w:ind w:firstLine="0"/>
            </w:pPr>
            <w:r>
              <w:rPr>
                <w:color w:val="4a5568"/>
                <w:sz w:val="18"/>
              </w:rPr>
              <w:t xml:space="preserve">$190,000</w:t>
            </w:r>
          </w:p>
        </w:tc>
      </w:tr>
      <w:tr>
        <w:tc>
          <w:tcPr>
            <w:tcW w:w="2500" w:type="dxa"/>
          </w:tcPr>
          <w:p>
            <w:pPr>
              <w:spacing w:before="40" w:after="40"/>
              <w:ind w:firstLine="0"/>
            </w:pPr>
            <w:r>
              <w:rPr>
                <w:color w:val="4a5568"/>
                <w:sz w:val="18"/>
              </w:rPr>
              <w:t xml:space="preserve">Plume Cooling System</w:t>
            </w:r>
          </w:p>
        </w:tc>
        <w:tc>
          <w:tcPr>
            <w:tcW w:w="2500" w:type="dxa"/>
          </w:tcPr>
          <w:p>
            <w:pPr>
              <w:spacing w:before="40" w:after="40"/>
              <w:ind w:firstLine="0"/>
            </w:pPr>
            <w:r>
              <w:rPr>
                <w:color w:val="4a5568"/>
                <w:sz w:val="18"/>
              </w:rPr>
              <w:t xml:space="preserve">Bypass air injection into exhaust shear layer with ejector shroud</w:t>
            </w:r>
          </w:p>
        </w:tc>
        <w:tc>
          <w:tcPr>
            <w:tcW w:w="2500" w:type="dxa"/>
          </w:tcPr>
          <w:p>
            <w:pPr>
              <w:spacing w:before="40" w:after="40"/>
              <w:ind w:firstLine="0"/>
            </w:pPr>
            <w:r>
              <w:rPr>
                <w:color w:val="4a5568"/>
                <w:sz w:val="18"/>
              </w:rPr>
              <w:t xml:space="preserve">-30% additional IR</w:t>
            </w:r>
          </w:p>
        </w:tc>
        <w:tc>
          <w:tcPr>
            <w:tcW w:w="2500" w:type="dxa"/>
          </w:tcPr>
          <w:p>
            <w:pPr>
              <w:spacing w:before="40" w:after="40"/>
              <w:ind w:firstLine="0"/>
            </w:pPr>
            <w:r>
              <w:rPr>
                <w:color w:val="4a5568"/>
                <w:sz w:val="18"/>
              </w:rPr>
              <w:t xml:space="preserve">$145,000</w:t>
            </w:r>
          </w:p>
        </w:tc>
      </w:tr>
      <w:tr>
        <w:tc>
          <w:tcPr>
            <w:tcW w:w="2500" w:type="dxa"/>
          </w:tcPr>
          <w:p>
            <w:pPr>
              <w:spacing w:before="40" w:after="40"/>
              <w:ind w:firstLine="0"/>
            </w:pPr>
            <w:r>
              <w:rPr>
                <w:color w:val="4a5568"/>
                <w:sz w:val="18"/>
              </w:rPr>
              <w:t xml:space="preserve">LO Pylon Design</w:t>
            </w:r>
          </w:p>
        </w:tc>
        <w:tc>
          <w:tcPr>
            <w:tcW w:w="2500" w:type="dxa"/>
          </w:tcPr>
          <w:p>
            <w:pPr>
              <w:spacing w:before="40" w:after="40"/>
              <w:ind w:firstLine="0"/>
            </w:pPr>
            <w:r>
              <w:rPr>
                <w:color w:val="4a5568"/>
                <w:sz w:val="18"/>
              </w:rPr>
              <w:t xml:space="preserve">Faceted serrated pylons with internal cabling and lossy coatings</w:t>
            </w:r>
          </w:p>
        </w:tc>
        <w:tc>
          <w:tcPr>
            <w:tcW w:w="2500" w:type="dxa"/>
          </w:tcPr>
          <w:p>
            <w:pPr>
              <w:spacing w:before="40" w:after="40"/>
              <w:ind w:firstLine="0"/>
            </w:pPr>
            <w:r>
              <w:rPr>
                <w:color w:val="4a5568"/>
                <w:sz w:val="18"/>
              </w:rPr>
              <w:t xml:space="preserve">-3 to -4 dBsm with stores</w:t>
            </w:r>
          </w:p>
        </w:tc>
        <w:tc>
          <w:tcPr>
            <w:tcW w:w="2500" w:type="dxa"/>
          </w:tcPr>
          <w:p>
            <w:pPr>
              <w:spacing w:before="40" w:after="40"/>
              <w:ind w:firstLine="0"/>
            </w:pPr>
            <w:r>
              <w:rPr>
                <w:color w:val="4a5568"/>
                <w:sz w:val="18"/>
              </w:rPr>
              <w:t xml:space="preserve">$160,000</w:t>
            </w:r>
          </w:p>
        </w:tc>
      </w:tr>
      <w:tr>
        <w:tc>
          <w:tcPr>
            <w:tcW w:w="2500" w:type="dxa"/>
          </w:tcPr>
          <w:p>
            <w:pPr>
              <w:spacing w:before="40" w:after="40"/>
              <w:ind w:firstLine="0"/>
            </w:pPr>
            <w:r>
              <w:rPr>
                <w:color w:val="4a5568"/>
                <w:sz w:val="18"/>
              </w:rPr>
              <w:t xml:space="preserve">Conformal Fuel Tanks</w:t>
            </w:r>
          </w:p>
        </w:tc>
        <w:tc>
          <w:tcPr>
            <w:tcW w:w="2500" w:type="dxa"/>
          </w:tcPr>
          <w:p>
            <w:pPr>
              <w:spacing w:before="40" w:after="40"/>
              <w:ind w:firstLine="0"/>
            </w:pPr>
            <w:r>
              <w:rPr>
                <w:color w:val="4a5568"/>
                <w:sz w:val="18"/>
              </w:rPr>
              <w:t xml:space="preserve">Dorsal/shoulder CFTs reducing external pylon count</w:t>
            </w:r>
          </w:p>
        </w:tc>
        <w:tc>
          <w:tcPr>
            <w:tcW w:w="2500" w:type="dxa"/>
          </w:tcPr>
          <w:p>
            <w:pPr>
              <w:spacing w:before="40" w:after="40"/>
              <w:ind w:firstLine="0"/>
            </w:pPr>
            <w:r>
              <w:rPr>
                <w:color w:val="4a5568"/>
                <w:sz w:val="18"/>
              </w:rPr>
              <w:t xml:space="preserve">-2 to -3 dBsm lateral</w:t>
            </w:r>
          </w:p>
        </w:tc>
        <w:tc>
          <w:tcPr>
            <w:tcW w:w="2500" w:type="dxa"/>
          </w:tcPr>
          <w:p>
            <w:pPr>
              <w:spacing w:before="40" w:after="40"/>
              <w:ind w:firstLine="0"/>
            </w:pPr>
            <w:r>
              <w:rPr>
                <w:color w:val="4a5568"/>
                <w:sz w:val="18"/>
              </w:rPr>
              <w:t xml:space="preserve">$220,000</w:t>
            </w:r>
          </w:p>
        </w:tc>
      </w:tr>
      <w:tr>
        <w:tc>
          <w:tcPr>
            <w:tcW w:w="2500" w:type="dxa"/>
          </w:tcPr>
          <w:p>
            <w:pPr>
              <w:spacing w:before="40" w:after="40"/>
              <w:ind w:firstLine="0"/>
            </w:pPr>
            <w:r>
              <w:rPr>
                <w:color w:val="4a5568"/>
                <w:sz w:val="18"/>
              </w:rPr>
              <w:t xml:space="preserve">Thermal Insulation</w:t>
            </w:r>
          </w:p>
        </w:tc>
        <w:tc>
          <w:tcPr>
            <w:tcW w:w="2500" w:type="dxa"/>
          </w:tcPr>
          <w:p>
            <w:pPr>
              <w:spacing w:before="40" w:after="40"/>
              <w:ind w:firstLine="0"/>
            </w:pPr>
            <w:r>
              <w:rPr>
                <w:color w:val="4a5568"/>
                <w:sz w:val="18"/>
              </w:rPr>
              <w:t xml:space="preserve">Low-emissivity paints on aft fuselage, avionics bay insulation</w:t>
            </w:r>
          </w:p>
        </w:tc>
        <w:tc>
          <w:tcPr>
            <w:tcW w:w="2500" w:type="dxa"/>
          </w:tcPr>
          <w:p>
            <w:pPr>
              <w:spacing w:before="40" w:after="40"/>
              <w:ind w:firstLine="0"/>
            </w:pPr>
            <w:r>
              <w:rPr>
                <w:color w:val="4a5568"/>
                <w:sz w:val="18"/>
              </w:rPr>
              <w:t xml:space="preserve">-15% additional IR</w:t>
            </w:r>
          </w:p>
        </w:tc>
        <w:tc>
          <w:tcPr>
            <w:tcW w:w="2500" w:type="dxa"/>
          </w:tcPr>
          <w:p>
            <w:pPr>
              <w:spacing w:before="40" w:after="40"/>
              <w:ind w:firstLine="0"/>
            </w:pPr>
            <w:r>
              <w:rPr>
                <w:color w:val="4a5568"/>
                <w:sz w:val="18"/>
              </w:rPr>
              <w:t xml:space="preserve">$75,000</w:t>
            </w:r>
          </w:p>
        </w:tc>
      </w:tr>
    </w:tbl>
    <w:p>
      <w:pPr>
        <w:pStyle w:val="Heading3"/>
      </w:pPr>
      <w:r>
        <w:t>Phase 3: Advanced Systems</w:t>
      </w:r>
    </w:p>
    <w:p>
      <w:pPr>
        <w:jc w:val="both"/>
      </w:pPr>
      <w:r>
        <w:t>Phase 3 represents the full capability configuration with semi-internal weapons carriage, advanced electronic deception, and integrated drone teaming. This configuration positions the Gripen E as a true 4.5+ generation platform with meaningful low observability when combined with the Sprinter-Striker screen.</w:t>
      </w:r>
    </w:p>
    <w:tbl>
      <w:tblPr>
        <w:tblW w:w="5000" w:type="pct"/>
        <w:tblBorders>
          <w:top w:val="single" w:color="3d5a80" w:sz="12"/>
          <w:left w:val="nil"/>
          <w:bottom w:val="single" w:color="3d5a80" w:sz="12"/>
          <w:right w:val="nil"/>
          <w:insideH w:val="single" w:color="e2e8f0" w:sz="4"/>
          <w:insideV w:val="nil"/>
        </w:tblBorders>
      </w:tblPr>
      <w:tblGrid>
        <w:gridCol w:w="2500"/>
        <w:gridCol w:w="2500"/>
        <w:gridCol w:w="2500"/>
        <w:gridCol w:w="2500"/>
      </w:tblGrid>
      <w:tr>
        <w:trPr>
          <w:tblHeader/>
        </w:trPr>
        <w:tc>
          <w:tcPr>
            <w:tcW w:w="2500" w:type="dxa"/>
            <w:shd w:val="clear" w:fill="edf2f7"/>
          </w:tcPr>
          <w:p>
            <w:pPr>
              <w:spacing w:before="40" w:after="40"/>
              <w:ind w:firstLine="0"/>
            </w:pPr>
            <w:r>
              <w:rPr>
                <w:b/>
                <w:color w:val="1a1f2e"/>
                <w:sz w:val="18"/>
              </w:rPr>
              <w:t xml:space="preserve">Modification</w:t>
            </w:r>
          </w:p>
        </w:tc>
        <w:tc>
          <w:tcPr>
            <w:tcW w:w="2500" w:type="dxa"/>
            <w:shd w:val="clear" w:fill="edf2f7"/>
          </w:tcPr>
          <w:p>
            <w:pPr>
              <w:spacing w:before="40" w:after="40"/>
              <w:ind w:firstLine="0"/>
            </w:pPr>
            <w:r>
              <w:rPr>
                <w:b/>
                <w:color w:val="1a1f2e"/>
                <w:sz w:val="18"/>
              </w:rPr>
              <w:t xml:space="preserve">Description</w:t>
            </w:r>
          </w:p>
        </w:tc>
        <w:tc>
          <w:tcPr>
            <w:tcW w:w="2500" w:type="dxa"/>
            <w:shd w:val="clear" w:fill="edf2f7"/>
          </w:tcPr>
          <w:p>
            <w:pPr>
              <w:spacing w:before="40" w:after="40"/>
              <w:ind w:firstLine="0"/>
            </w:pPr>
            <w:r>
              <w:rPr>
                <w:b/>
                <w:color w:val="1a1f2e"/>
                <w:sz w:val="18"/>
              </w:rPr>
              <w:t xml:space="preserve">RCS Impact</w:t>
            </w:r>
          </w:p>
        </w:tc>
        <w:tc>
          <w:tcPr>
            <w:tcW w:w="2500" w:type="dxa"/>
            <w:shd w:val="clear" w:fill="edf2f7"/>
          </w:tcPr>
          <w:p>
            <w:pPr>
              <w:spacing w:before="40" w:after="40"/>
              <w:ind w:firstLine="0"/>
            </w:pPr>
            <w:r>
              <w:rPr>
                <w:b/>
                <w:color w:val="1a1f2e"/>
                <w:sz w:val="18"/>
              </w:rPr>
              <w:t xml:space="preserve">Cost per Aircraft</w:t>
            </w:r>
          </w:p>
        </w:tc>
      </w:tr>
      <w:tr>
        <w:tc>
          <w:tcPr>
            <w:tcW w:w="2500" w:type="dxa"/>
          </w:tcPr>
          <w:p>
            <w:pPr>
              <w:spacing w:before="40" w:after="40"/>
              <w:ind w:firstLine="0"/>
            </w:pPr>
            <w:r>
              <w:rPr>
                <w:color w:val="4a5568"/>
                <w:sz w:val="18"/>
              </w:rPr>
              <w:t xml:space="preserve">Semi-Internal Weapons Pod</w:t>
            </w:r>
          </w:p>
        </w:tc>
        <w:tc>
          <w:tcPr>
            <w:tcW w:w="2500" w:type="dxa"/>
          </w:tcPr>
          <w:p>
            <w:pPr>
              <w:spacing w:before="40" w:after="40"/>
              <w:ind w:firstLine="0"/>
            </w:pPr>
            <w:r>
              <w:rPr>
                <w:color w:val="4a5568"/>
                <w:sz w:val="18"/>
              </w:rPr>
              <w:t xml:space="preserve">Centerline belly pod for 2x BVR AAMs or 4x SDB-class weapons with serrated bay doors</w:t>
            </w:r>
          </w:p>
        </w:tc>
        <w:tc>
          <w:tcPr>
            <w:tcW w:w="2500" w:type="dxa"/>
          </w:tcPr>
          <w:p>
            <w:pPr>
              <w:spacing w:before="40" w:after="40"/>
              <w:ind w:firstLine="0"/>
            </w:pPr>
            <w:r>
              <w:rPr>
                <w:color w:val="4a5568"/>
                <w:sz w:val="18"/>
              </w:rPr>
              <w:t xml:space="preserve">-8 to -10 dBsm with weapons</w:t>
            </w:r>
          </w:p>
        </w:tc>
        <w:tc>
          <w:tcPr>
            <w:tcW w:w="2500" w:type="dxa"/>
          </w:tcPr>
          <w:p>
            <w:pPr>
              <w:spacing w:before="40" w:after="40"/>
              <w:ind w:firstLine="0"/>
            </w:pPr>
            <w:r>
              <w:rPr>
                <w:color w:val="4a5568"/>
                <w:sz w:val="18"/>
              </w:rPr>
              <w:t xml:space="preserve">$420,000</w:t>
            </w:r>
          </w:p>
        </w:tc>
      </w:tr>
      <w:tr>
        <w:tc>
          <w:tcPr>
            <w:tcW w:w="2500" w:type="dxa"/>
          </w:tcPr>
          <w:p>
            <w:pPr>
              <w:spacing w:before="40" w:after="40"/>
              <w:ind w:firstLine="0"/>
            </w:pPr>
            <w:r>
              <w:rPr>
                <w:color w:val="4a5568"/>
                <w:sz w:val="18"/>
              </w:rPr>
              <w:t xml:space="preserve">DRFM Jamming System</w:t>
            </w:r>
          </w:p>
        </w:tc>
        <w:tc>
          <w:tcPr>
            <w:tcW w:w="2500" w:type="dxa"/>
          </w:tcPr>
          <w:p>
            <w:pPr>
              <w:spacing w:before="40" w:after="40"/>
              <w:ind w:firstLine="0"/>
            </w:pPr>
            <w:r>
              <w:rPr>
                <w:color w:val="4a5568"/>
                <w:sz w:val="18"/>
              </w:rPr>
              <w:t xml:space="preserve">Internal digital radio frequency memory jammer with range/velocity gate pull-off</w:t>
            </w:r>
          </w:p>
        </w:tc>
        <w:tc>
          <w:tcPr>
            <w:tcW w:w="2500" w:type="dxa"/>
          </w:tcPr>
          <w:p>
            <w:pPr>
              <w:spacing w:before="40" w:after="40"/>
              <w:ind w:firstLine="0"/>
            </w:pPr>
            <w:r>
              <w:rPr>
                <w:color w:val="4a5568"/>
                <w:sz w:val="18"/>
              </w:rPr>
              <w:t xml:space="preserve">Electronic deception</w:t>
            </w:r>
          </w:p>
        </w:tc>
        <w:tc>
          <w:tcPr>
            <w:tcW w:w="2500" w:type="dxa"/>
          </w:tcPr>
          <w:p>
            <w:pPr>
              <w:spacing w:before="40" w:after="40"/>
              <w:ind w:firstLine="0"/>
            </w:pPr>
            <w:r>
              <w:rPr>
                <w:color w:val="4a5568"/>
                <w:sz w:val="18"/>
              </w:rPr>
              <w:t xml:space="preserve">$350,000</w:t>
            </w:r>
          </w:p>
        </w:tc>
      </w:tr>
      <w:tr>
        <w:tc>
          <w:tcPr>
            <w:tcW w:w="2500" w:type="dxa"/>
          </w:tcPr>
          <w:p>
            <w:pPr>
              <w:spacing w:before="40" w:after="40"/>
              <w:ind w:firstLine="0"/>
            </w:pPr>
            <w:r>
              <w:rPr>
                <w:color w:val="4a5568"/>
                <w:sz w:val="18"/>
              </w:rPr>
              <w:t xml:space="preserve">Towed Decoy System</w:t>
            </w:r>
          </w:p>
        </w:tc>
        <w:tc>
          <w:tcPr>
            <w:tcW w:w="2500" w:type="dxa"/>
          </w:tcPr>
          <w:p>
            <w:pPr>
              <w:spacing w:before="40" w:after="40"/>
              <w:ind w:firstLine="0"/>
            </w:pPr>
            <w:r>
              <w:rPr>
                <w:color w:val="4a5568"/>
                <w:sz w:val="18"/>
              </w:rPr>
              <w:t xml:space="preserve">Smart towed repeaters with aspect-matched RCS and programmable sequences</w:t>
            </w:r>
          </w:p>
        </w:tc>
        <w:tc>
          <w:tcPr>
            <w:tcW w:w="2500" w:type="dxa"/>
          </w:tcPr>
          <w:p>
            <w:pPr>
              <w:spacing w:before="40" w:after="40"/>
              <w:ind w:firstLine="0"/>
            </w:pPr>
            <w:r>
              <w:rPr>
                <w:color w:val="4a5568"/>
                <w:sz w:val="18"/>
              </w:rPr>
              <w:t xml:space="preserve">Decoy capability</w:t>
            </w:r>
          </w:p>
        </w:tc>
        <w:tc>
          <w:tcPr>
            <w:tcW w:w="2500" w:type="dxa"/>
          </w:tcPr>
          <w:p>
            <w:pPr>
              <w:spacing w:before="40" w:after="40"/>
              <w:ind w:firstLine="0"/>
            </w:pPr>
            <w:r>
              <w:rPr>
                <w:color w:val="4a5568"/>
                <w:sz w:val="18"/>
              </w:rPr>
              <w:t xml:space="preserve">$180,000</w:t>
            </w:r>
          </w:p>
        </w:tc>
      </w:tr>
      <w:tr>
        <w:tc>
          <w:tcPr>
            <w:tcW w:w="2500" w:type="dxa"/>
          </w:tcPr>
          <w:p>
            <w:pPr>
              <w:spacing w:before="40" w:after="40"/>
              <w:ind w:firstLine="0"/>
            </w:pPr>
            <w:r>
              <w:rPr>
                <w:color w:val="4a5568"/>
                <w:sz w:val="18"/>
              </w:rPr>
              <w:t xml:space="preserve">Advanced Datalink Suite</w:t>
            </w:r>
          </w:p>
        </w:tc>
        <w:tc>
          <w:tcPr>
            <w:tcW w:w="2500" w:type="dxa"/>
          </w:tcPr>
          <w:p>
            <w:pPr>
              <w:spacing w:before="40" w:after="40"/>
              <w:ind w:firstLine="0"/>
            </w:pPr>
            <w:r>
              <w:rPr>
                <w:color w:val="4a5568"/>
                <w:sz w:val="18"/>
              </w:rPr>
              <w:t xml:space="preserve">MADL-compatible gateway, TTNT integration, enhanced LPI modes</w:t>
            </w:r>
          </w:p>
        </w:tc>
        <w:tc>
          <w:tcPr>
            <w:tcW w:w="2500" w:type="dxa"/>
          </w:tcPr>
          <w:p>
            <w:pPr>
              <w:spacing w:before="40" w:after="40"/>
              <w:ind w:firstLine="0"/>
            </w:pPr>
            <w:r>
              <w:rPr>
                <w:color w:val="4a5568"/>
                <w:sz w:val="18"/>
              </w:rPr>
              <w:t xml:space="preserve">Network integration</w:t>
            </w:r>
          </w:p>
        </w:tc>
        <w:tc>
          <w:tcPr>
            <w:tcW w:w="2500" w:type="dxa"/>
          </w:tcPr>
          <w:p>
            <w:pPr>
              <w:spacing w:before="40" w:after="40"/>
              <w:ind w:firstLine="0"/>
            </w:pPr>
            <w:r>
              <w:rPr>
                <w:color w:val="4a5568"/>
                <w:sz w:val="18"/>
              </w:rPr>
              <w:t xml:space="preserve">$200,000</w:t>
            </w:r>
          </w:p>
        </w:tc>
      </w:tr>
      <w:tr>
        <w:tc>
          <w:tcPr>
            <w:tcW w:w="2500" w:type="dxa"/>
          </w:tcPr>
          <w:p>
            <w:pPr>
              <w:spacing w:before="40" w:after="40"/>
              <w:ind w:firstLine="0"/>
            </w:pPr>
            <w:r>
              <w:rPr>
                <w:color w:val="4a5568"/>
                <w:sz w:val="18"/>
              </w:rPr>
              <w:t xml:space="preserve">IR Signature Management</w:t>
            </w:r>
          </w:p>
        </w:tc>
        <w:tc>
          <w:tcPr>
            <w:tcW w:w="2500" w:type="dxa"/>
          </w:tcPr>
          <w:p>
            <w:pPr>
              <w:spacing w:before="40" w:after="40"/>
              <w:ind w:firstLine="0"/>
            </w:pPr>
            <w:r>
              <w:rPr>
                <w:color w:val="4a5568"/>
                <w:sz w:val="18"/>
              </w:rPr>
              <w:t xml:space="preserve">Full infrared suppression system with cooled shroud and adaptive thermal control</w:t>
            </w:r>
          </w:p>
        </w:tc>
        <w:tc>
          <w:tcPr>
            <w:tcW w:w="2500" w:type="dxa"/>
          </w:tcPr>
          <w:p>
            <w:pPr>
              <w:spacing w:before="40" w:after="40"/>
              <w:ind w:firstLine="0"/>
            </w:pPr>
            <w:r>
              <w:rPr>
                <w:color w:val="4a5568"/>
                <w:sz w:val="18"/>
              </w:rPr>
              <w:t xml:space="preserve">-60% total IR</w:t>
            </w:r>
          </w:p>
        </w:tc>
        <w:tc>
          <w:tcPr>
            <w:tcW w:w="2500" w:type="dxa"/>
          </w:tcPr>
          <w:p>
            <w:pPr>
              <w:spacing w:before="40" w:after="40"/>
              <w:ind w:firstLine="0"/>
            </w:pPr>
            <w:r>
              <w:rPr>
                <w:color w:val="4a5568"/>
                <w:sz w:val="18"/>
              </w:rPr>
              <w:t xml:space="preserve">$265,000</w:t>
            </w:r>
          </w:p>
        </w:tc>
      </w:tr>
    </w:tbl>
    <w:p>
      <w:pPr>
        <w:pStyle w:val="Heading3"/>
      </w:pPr>
      <w:r>
        <w:t>Cumulative Augmentation Effects</w:t>
      </w:r>
    </w:p>
    <w:tbl>
      <w:tblPr>
        <w:tblW w:w="5000" w:type="pct"/>
        <w:tblBorders>
          <w:top w:val="single" w:color="3d5a80" w:sz="12"/>
          <w:left w:val="nil"/>
          <w:bottom w:val="single" w:color="3d5a80" w:sz="12"/>
          <w:right w:val="nil"/>
          <w:insideH w:val="single" w:color="e2e8f0" w:sz="4"/>
          <w:insideV w:val="nil"/>
        </w:tblBorders>
      </w:tblPr>
      <w:tblGrid>
        <w:gridCol w:w="2000"/>
        <w:gridCol w:w="2000"/>
        <w:gridCol w:w="2000"/>
        <w:gridCol w:w="2000"/>
        <w:gridCol w:w="2000"/>
      </w:tblGrid>
      <w:tr>
        <w:trPr>
          <w:tblHeader/>
        </w:trPr>
        <w:tc>
          <w:tcPr>
            <w:tcW w:w="2000" w:type="dxa"/>
            <w:shd w:val="clear" w:fill="edf2f7"/>
          </w:tcPr>
          <w:p>
            <w:pPr>
              <w:spacing w:before="40" w:after="40"/>
              <w:ind w:firstLine="0"/>
            </w:pPr>
            <w:r>
              <w:rPr>
                <w:b/>
                <w:color w:val="1a1f2e"/>
                <w:sz w:val="18"/>
              </w:rPr>
              <w:t xml:space="preserve">Configuration</w:t>
            </w:r>
          </w:p>
        </w:tc>
        <w:tc>
          <w:tcPr>
            <w:tcW w:w="2000" w:type="dxa"/>
            <w:shd w:val="clear" w:fill="edf2f7"/>
          </w:tcPr>
          <w:p>
            <w:pPr>
              <w:spacing w:before="40" w:after="40"/>
              <w:ind w:firstLine="0"/>
            </w:pPr>
            <w:r>
              <w:rPr>
                <w:b/>
                <w:color w:val="1a1f2e"/>
                <w:sz w:val="18"/>
              </w:rPr>
              <w:t xml:space="preserve">Frontal RCS</w:t>
            </w:r>
          </w:p>
        </w:tc>
        <w:tc>
          <w:tcPr>
            <w:tcW w:w="2000" w:type="dxa"/>
            <w:shd w:val="clear" w:fill="edf2f7"/>
          </w:tcPr>
          <w:p>
            <w:pPr>
              <w:spacing w:before="40" w:after="40"/>
              <w:ind w:firstLine="0"/>
            </w:pPr>
            <w:r>
              <w:rPr>
                <w:b/>
                <w:color w:val="1a1f2e"/>
                <w:sz w:val="18"/>
              </w:rPr>
              <w:t xml:space="preserve">Lateral RCS</w:t>
            </w:r>
          </w:p>
        </w:tc>
        <w:tc>
          <w:tcPr>
            <w:tcW w:w="2000" w:type="dxa"/>
            <w:shd w:val="clear" w:fill="edf2f7"/>
          </w:tcPr>
          <w:p>
            <w:pPr>
              <w:spacing w:before="40" w:after="40"/>
              <w:ind w:firstLine="0"/>
            </w:pPr>
            <w:r>
              <w:rPr>
                <w:b/>
                <w:color w:val="1a1f2e"/>
                <w:sz w:val="18"/>
              </w:rPr>
              <w:t xml:space="preserve">IR Signature</w:t>
            </w:r>
          </w:p>
        </w:tc>
        <w:tc>
          <w:tcPr>
            <w:tcW w:w="2000" w:type="dxa"/>
            <w:shd w:val="clear" w:fill="edf2f7"/>
          </w:tcPr>
          <w:p>
            <w:pPr>
              <w:spacing w:before="40" w:after="40"/>
              <w:ind w:firstLine="0"/>
            </w:pPr>
            <w:r>
              <w:rPr>
                <w:b/>
                <w:color w:val="1a1f2e"/>
                <w:sz w:val="18"/>
              </w:rPr>
              <w:t xml:space="preserve">Total Cost</w:t>
            </w:r>
          </w:p>
        </w:tc>
      </w:tr>
      <w:tr>
        <w:tc>
          <w:tcPr>
            <w:tcW w:w="2000" w:type="dxa"/>
          </w:tcPr>
          <w:p>
            <w:pPr>
              <w:spacing w:before="40" w:after="40"/>
              <w:ind w:firstLine="0"/>
            </w:pPr>
            <w:r>
              <w:rPr>
                <w:color w:val="4a5568"/>
                <w:sz w:val="18"/>
              </w:rPr>
              <w:t xml:space="preserve">Baseline Gripen E</w:t>
            </w:r>
          </w:p>
        </w:tc>
        <w:tc>
          <w:tcPr>
            <w:tcW w:w="2000" w:type="dxa"/>
          </w:tcPr>
          <w:p>
            <w:pPr>
              <w:spacing w:before="40" w:after="40"/>
              <w:ind w:firstLine="0"/>
            </w:pPr>
            <w:r>
              <w:rPr>
                <w:color w:val="4a5568"/>
                <w:sz w:val="18"/>
              </w:rPr>
              <w:t xml:space="preserve">~0.5 sq m (typical estimate)</w:t>
            </w:r>
          </w:p>
        </w:tc>
        <w:tc>
          <w:tcPr>
            <w:tcW w:w="2000" w:type="dxa"/>
          </w:tcPr>
          <w:p>
            <w:pPr>
              <w:spacing w:before="40" w:after="40"/>
              <w:ind w:firstLine="0"/>
            </w:pPr>
            <w:r>
              <w:rPr>
                <w:color w:val="4a5568"/>
                <w:sz w:val="18"/>
              </w:rPr>
              <w:t xml:space="preserve">~3.0 sq m</w:t>
            </w:r>
          </w:p>
        </w:tc>
        <w:tc>
          <w:tcPr>
            <w:tcW w:w="2000" w:type="dxa"/>
          </w:tcPr>
          <w:p>
            <w:pPr>
              <w:spacing w:before="40" w:after="40"/>
              <w:ind w:firstLine="0"/>
            </w:pPr>
            <w:r>
              <w:rPr>
                <w:color w:val="4a5568"/>
                <w:sz w:val="18"/>
              </w:rPr>
              <w:t xml:space="preserve">Baseline</w:t>
            </w:r>
          </w:p>
        </w:tc>
        <w:tc>
          <w:tcPr>
            <w:tcW w:w="2000" w:type="dxa"/>
          </w:tcPr>
          <w:p>
            <w:pPr>
              <w:spacing w:before="40" w:after="40"/>
              <w:ind w:firstLine="0"/>
            </w:pPr>
            <w:r>
              <w:rPr>
                <w:color w:val="4a5568"/>
                <w:sz w:val="18"/>
              </w:rPr>
              <w:t xml:space="preserve">--</w:t>
            </w:r>
          </w:p>
        </w:tc>
      </w:tr>
      <w:tr>
        <w:tc>
          <w:tcPr>
            <w:tcW w:w="2000" w:type="dxa"/>
          </w:tcPr>
          <w:p>
            <w:pPr>
              <w:spacing w:before="40" w:after="40"/>
              <w:ind w:firstLine="0"/>
            </w:pPr>
            <w:r>
              <w:rPr>
                <w:color w:val="4a5568"/>
                <w:sz w:val="18"/>
              </w:rPr>
              <w:t xml:space="preserve">Phase 1 Modifications</w:t>
            </w:r>
          </w:p>
        </w:tc>
        <w:tc>
          <w:tcPr>
            <w:tcW w:w="2000" w:type="dxa"/>
          </w:tcPr>
          <w:p>
            <w:pPr>
              <w:spacing w:before="40" w:after="40"/>
              <w:ind w:firstLine="0"/>
            </w:pPr>
            <w:r>
              <w:rPr>
                <w:color w:val="4a5568"/>
                <w:sz w:val="18"/>
              </w:rPr>
              <w:t xml:space="preserve">~0.15 sq m (-10 dBsm)</w:t>
            </w:r>
          </w:p>
        </w:tc>
        <w:tc>
          <w:tcPr>
            <w:tcW w:w="2000" w:type="dxa"/>
          </w:tcPr>
          <w:p>
            <w:pPr>
              <w:spacing w:before="40" w:after="40"/>
              <w:ind w:firstLine="0"/>
            </w:pPr>
            <w:r>
              <w:rPr>
                <w:color w:val="4a5568"/>
                <w:sz w:val="18"/>
              </w:rPr>
              <w:t xml:space="preserve">~2.0 sq m</w:t>
            </w:r>
          </w:p>
        </w:tc>
        <w:tc>
          <w:tcPr>
            <w:tcW w:w="2000" w:type="dxa"/>
          </w:tcPr>
          <w:p>
            <w:pPr>
              <w:spacing w:before="40" w:after="40"/>
              <w:ind w:firstLine="0"/>
            </w:pPr>
            <w:r>
              <w:rPr>
                <w:color w:val="4a5568"/>
                <w:sz w:val="18"/>
              </w:rPr>
              <w:t xml:space="preserve">-25%</w:t>
            </w:r>
          </w:p>
        </w:tc>
        <w:tc>
          <w:tcPr>
            <w:tcW w:w="2000" w:type="dxa"/>
          </w:tcPr>
          <w:p>
            <w:pPr>
              <w:spacing w:before="40" w:after="40"/>
              <w:ind w:firstLine="0"/>
            </w:pPr>
            <w:r>
              <w:rPr>
                <w:color w:val="4a5568"/>
                <w:sz w:val="18"/>
              </w:rPr>
              <w:t xml:space="preserve">$545,000</w:t>
            </w:r>
          </w:p>
        </w:tc>
      </w:tr>
      <w:tr>
        <w:tc>
          <w:tcPr>
            <w:tcW w:w="2000" w:type="dxa"/>
          </w:tcPr>
          <w:p>
            <w:pPr>
              <w:spacing w:before="40" w:after="40"/>
              <w:ind w:firstLine="0"/>
            </w:pPr>
            <w:r>
              <w:rPr>
                <w:color w:val="4a5568"/>
                <w:sz w:val="18"/>
              </w:rPr>
              <w:t xml:space="preserve">Phase 2 Modifications</w:t>
            </w:r>
          </w:p>
        </w:tc>
        <w:tc>
          <w:tcPr>
            <w:tcW w:w="2000" w:type="dxa"/>
          </w:tcPr>
          <w:p>
            <w:pPr>
              <w:spacing w:before="40" w:after="40"/>
              <w:ind w:firstLine="0"/>
            </w:pPr>
            <w:r>
              <w:rPr>
                <w:color w:val="4a5568"/>
                <w:sz w:val="18"/>
              </w:rPr>
              <w:t xml:space="preserve">~0.05 sq m (-13 dBsm)</w:t>
            </w:r>
          </w:p>
        </w:tc>
        <w:tc>
          <w:tcPr>
            <w:tcW w:w="2000" w:type="dxa"/>
          </w:tcPr>
          <w:p>
            <w:pPr>
              <w:spacing w:before="40" w:after="40"/>
              <w:ind w:firstLine="0"/>
            </w:pPr>
            <w:r>
              <w:rPr>
                <w:color w:val="4a5568"/>
                <w:sz w:val="18"/>
              </w:rPr>
              <w:t xml:space="preserve">~1.2 sq m</w:t>
            </w:r>
          </w:p>
        </w:tc>
        <w:tc>
          <w:tcPr>
            <w:tcW w:w="2000" w:type="dxa"/>
          </w:tcPr>
          <w:p>
            <w:pPr>
              <w:spacing w:before="40" w:after="40"/>
              <w:ind w:firstLine="0"/>
            </w:pPr>
            <w:r>
              <w:rPr>
                <w:color w:val="4a5568"/>
                <w:sz w:val="18"/>
              </w:rPr>
              <w:t xml:space="preserve">-55%</w:t>
            </w:r>
          </w:p>
        </w:tc>
        <w:tc>
          <w:tcPr>
            <w:tcW w:w="2000" w:type="dxa"/>
          </w:tcPr>
          <w:p>
            <w:pPr>
              <w:spacing w:before="40" w:after="40"/>
              <w:ind w:firstLine="0"/>
            </w:pPr>
            <w:r>
              <w:rPr>
                <w:color w:val="4a5568"/>
                <w:sz w:val="18"/>
              </w:rPr>
              <w:t xml:space="preserve">$1,335,000</w:t>
            </w:r>
          </w:p>
        </w:tc>
      </w:tr>
      <w:tr>
        <w:tc>
          <w:tcPr>
            <w:tcW w:w="2000" w:type="dxa"/>
          </w:tcPr>
          <w:p>
            <w:pPr>
              <w:spacing w:before="40" w:after="40"/>
              <w:ind w:firstLine="0"/>
            </w:pPr>
            <w:r>
              <w:rPr>
                <w:color w:val="4a5568"/>
                <w:sz w:val="18"/>
              </w:rPr>
              <w:t xml:space="preserve">Phase 3 Full Config</w:t>
            </w:r>
          </w:p>
        </w:tc>
        <w:tc>
          <w:tcPr>
            <w:tcW w:w="2000" w:type="dxa"/>
          </w:tcPr>
          <w:p>
            <w:pPr>
              <w:spacing w:before="40" w:after="40"/>
              <w:ind w:firstLine="0"/>
            </w:pPr>
            <w:r>
              <w:rPr>
                <w:color w:val="4a5568"/>
                <w:sz w:val="18"/>
              </w:rPr>
              <w:t xml:space="preserve">~0.03 sq m (-15 dBsm)</w:t>
            </w:r>
          </w:p>
        </w:tc>
        <w:tc>
          <w:tcPr>
            <w:tcW w:w="2000" w:type="dxa"/>
          </w:tcPr>
          <w:p>
            <w:pPr>
              <w:spacing w:before="40" w:after="40"/>
              <w:ind w:firstLine="0"/>
            </w:pPr>
            <w:r>
              <w:rPr>
                <w:color w:val="4a5568"/>
                <w:sz w:val="18"/>
              </w:rPr>
              <w:t xml:space="preserve">~1.0 sq m</w:t>
            </w:r>
          </w:p>
        </w:tc>
        <w:tc>
          <w:tcPr>
            <w:tcW w:w="2000" w:type="dxa"/>
          </w:tcPr>
          <w:p>
            <w:pPr>
              <w:spacing w:before="40" w:after="40"/>
              <w:ind w:firstLine="0"/>
            </w:pPr>
            <w:r>
              <w:rPr>
                <w:color w:val="4a5568"/>
                <w:sz w:val="18"/>
              </w:rPr>
              <w:t xml:space="preserve">-65%</w:t>
            </w:r>
          </w:p>
        </w:tc>
        <w:tc>
          <w:tcPr>
            <w:tcW w:w="2000" w:type="dxa"/>
          </w:tcPr>
          <w:p>
            <w:pPr>
              <w:spacing w:before="40" w:after="40"/>
              <w:ind w:firstLine="0"/>
            </w:pPr>
            <w:r>
              <w:rPr>
                <w:color w:val="4a5568"/>
                <w:sz w:val="18"/>
              </w:rPr>
              <w:t xml:space="preserve">$2,570,000</w:t>
            </w:r>
          </w:p>
        </w:tc>
      </w:tr>
    </w:tbl>
    <w:p>
      <w:pPr>
        <w:pStyle w:val="Heading3"/>
      </w:pPr>
      <w:r>
        <w:t>Arctic Variant Modifications</w:t>
      </w:r>
    </w:p>
    <w:p>
      <w:pPr>
        <w:jc w:val="both"/>
      </w:pPr>
      <w:r>
        <w:t>The Gripen's Swedish heritage already provides excellent cold-weather capability, but Canada's Arctic operations demand additional modifications for sustained operations in the most extreme conditions on Earth.</w:t>
      </w:r>
    </w:p>
    <w:tbl>
      <w:tblPr>
        <w:tblW w:w="5000" w:type="pct"/>
        <w:tblBorders>
          <w:top w:val="single" w:color="3d5a80" w:sz="12"/>
          <w:left w:val="nil"/>
          <w:bottom w:val="single" w:color="3d5a80" w:sz="12"/>
          <w:right w:val="nil"/>
          <w:insideH w:val="single" w:color="e2e8f0" w:sz="4"/>
          <w:insideV w:val="nil"/>
        </w:tblBorders>
      </w:tblPr>
      <w:tblGrid>
        <w:gridCol w:w="3333"/>
        <w:gridCol w:w="3333"/>
        <w:gridCol w:w="3333"/>
      </w:tblGrid>
      <w:tr>
        <w:trPr>
          <w:tblHeader/>
        </w:trPr>
        <w:tc>
          <w:tcPr>
            <w:tcW w:w="3333" w:type="dxa"/>
            <w:shd w:val="clear" w:fill="edf2f7"/>
          </w:tcPr>
          <w:p>
            <w:pPr>
              <w:spacing w:before="40" w:after="40"/>
              <w:ind w:firstLine="0"/>
            </w:pPr>
            <w:r>
              <w:rPr>
                <w:b/>
                <w:color w:val="1a1f2e"/>
                <w:sz w:val="18"/>
              </w:rPr>
              <w:t xml:space="preserve">Modification</w:t>
            </w:r>
          </w:p>
        </w:tc>
        <w:tc>
          <w:tcPr>
            <w:tcW w:w="3333" w:type="dxa"/>
            <w:shd w:val="clear" w:fill="edf2f7"/>
          </w:tcPr>
          <w:p>
            <w:pPr>
              <w:spacing w:before="40" w:after="40"/>
              <w:ind w:firstLine="0"/>
            </w:pPr>
            <w:r>
              <w:rPr>
                <w:b/>
                <w:color w:val="1a1f2e"/>
                <w:sz w:val="18"/>
              </w:rPr>
              <w:t xml:space="preserve">Description</w:t>
            </w:r>
          </w:p>
        </w:tc>
        <w:tc>
          <w:tcPr>
            <w:tcW w:w="3333" w:type="dxa"/>
            <w:shd w:val="clear" w:fill="edf2f7"/>
          </w:tcPr>
          <w:p>
            <w:pPr>
              <w:spacing w:before="40" w:after="40"/>
              <w:ind w:firstLine="0"/>
            </w:pPr>
            <w:r>
              <w:rPr>
                <w:b/>
                <w:color w:val="1a1f2e"/>
                <w:sz w:val="18"/>
              </w:rPr>
              <w:t xml:space="preserve">Purpose</w:t>
            </w:r>
          </w:p>
        </w:tc>
      </w:tr>
      <w:tr>
        <w:tc>
          <w:tcPr>
            <w:tcW w:w="3333" w:type="dxa"/>
          </w:tcPr>
          <w:p>
            <w:pPr>
              <w:spacing w:before="40" w:after="40"/>
              <w:ind w:firstLine="0"/>
            </w:pPr>
            <w:r>
              <w:rPr>
                <w:color w:val="4a5568"/>
                <w:sz w:val="18"/>
              </w:rPr>
              <w:t xml:space="preserve">Enhanced Cold-Start System</w:t>
            </w:r>
          </w:p>
        </w:tc>
        <w:tc>
          <w:tcPr>
            <w:tcW w:w="3333" w:type="dxa"/>
          </w:tcPr>
          <w:p>
            <w:pPr>
              <w:spacing w:before="40" w:after="40"/>
              <w:ind w:firstLine="0"/>
            </w:pPr>
            <w:r>
              <w:rPr>
                <w:color w:val="4a5568"/>
                <w:sz w:val="18"/>
              </w:rPr>
              <w:t xml:space="preserve">Battery heater, pre-heated hydraulic fluid, insulated avionics bays</w:t>
            </w:r>
          </w:p>
        </w:tc>
        <w:tc>
          <w:tcPr>
            <w:tcW w:w="3333" w:type="dxa"/>
          </w:tcPr>
          <w:p>
            <w:pPr>
              <w:spacing w:before="40" w:after="40"/>
              <w:ind w:firstLine="0"/>
            </w:pPr>
            <w:r>
              <w:rPr>
                <w:color w:val="4a5568"/>
                <w:sz w:val="18"/>
              </w:rPr>
              <w:t xml:space="preserve">Reliable starts to -55 deg C</w:t>
            </w:r>
          </w:p>
        </w:tc>
      </w:tr>
      <w:tr>
        <w:tc>
          <w:tcPr>
            <w:tcW w:w="3333" w:type="dxa"/>
          </w:tcPr>
          <w:p>
            <w:pPr>
              <w:spacing w:before="40" w:after="40"/>
              <w:ind w:firstLine="0"/>
            </w:pPr>
            <w:r>
              <w:rPr>
                <w:color w:val="4a5568"/>
                <w:sz w:val="18"/>
              </w:rPr>
              <w:t xml:space="preserve">Arctic-Grade Lubricants</w:t>
            </w:r>
          </w:p>
        </w:tc>
        <w:tc>
          <w:tcPr>
            <w:tcW w:w="3333" w:type="dxa"/>
          </w:tcPr>
          <w:p>
            <w:pPr>
              <w:spacing w:before="40" w:after="40"/>
              <w:ind w:firstLine="0"/>
            </w:pPr>
            <w:r>
              <w:rPr>
                <w:color w:val="4a5568"/>
                <w:sz w:val="18"/>
              </w:rPr>
              <w:t xml:space="preserve">Low-temperature hydraulic fluid and engine oil rated to -60 deg C</w:t>
            </w:r>
          </w:p>
        </w:tc>
        <w:tc>
          <w:tcPr>
            <w:tcW w:w="3333" w:type="dxa"/>
          </w:tcPr>
          <w:p>
            <w:pPr>
              <w:spacing w:before="40" w:after="40"/>
              <w:ind w:firstLine="0"/>
            </w:pPr>
            <w:r>
              <w:rPr>
                <w:color w:val="4a5568"/>
                <w:sz w:val="18"/>
              </w:rPr>
              <w:t xml:space="preserve">Maintained viscosity in extreme cold</w:t>
            </w:r>
          </w:p>
        </w:tc>
      </w:tr>
      <w:tr>
        <w:tc>
          <w:tcPr>
            <w:tcW w:w="3333" w:type="dxa"/>
          </w:tcPr>
          <w:p>
            <w:pPr>
              <w:spacing w:before="40" w:after="40"/>
              <w:ind w:firstLine="0"/>
            </w:pPr>
            <w:r>
              <w:rPr>
                <w:color w:val="4a5568"/>
                <w:sz w:val="18"/>
              </w:rPr>
              <w:t xml:space="preserve">Extended-Range Datalink</w:t>
            </w:r>
          </w:p>
        </w:tc>
        <w:tc>
          <w:tcPr>
            <w:tcW w:w="3333" w:type="dxa"/>
          </w:tcPr>
          <w:p>
            <w:pPr>
              <w:spacing w:before="40" w:after="40"/>
              <w:ind w:firstLine="0"/>
            </w:pPr>
            <w:r>
              <w:rPr>
                <w:color w:val="4a5568"/>
                <w:sz w:val="18"/>
              </w:rPr>
              <w:t xml:space="preserve">High-gain SATCOM antenna for beyond-line-of-sight Arctic communications</w:t>
            </w:r>
          </w:p>
        </w:tc>
        <w:tc>
          <w:tcPr>
            <w:tcW w:w="3333" w:type="dxa"/>
          </w:tcPr>
          <w:p>
            <w:pPr>
              <w:spacing w:before="40" w:after="40"/>
              <w:ind w:firstLine="0"/>
            </w:pPr>
            <w:r>
              <w:rPr>
                <w:color w:val="4a5568"/>
                <w:sz w:val="18"/>
              </w:rPr>
              <w:t xml:space="preserve">Continuous connectivity over vast distances</w:t>
            </w:r>
          </w:p>
        </w:tc>
      </w:tr>
      <w:tr>
        <w:tc>
          <w:tcPr>
            <w:tcW w:w="3333" w:type="dxa"/>
          </w:tcPr>
          <w:p>
            <w:pPr>
              <w:spacing w:before="40" w:after="40"/>
              <w:ind w:firstLine="0"/>
            </w:pPr>
            <w:r>
              <w:rPr>
                <w:color w:val="4a5568"/>
                <w:sz w:val="18"/>
              </w:rPr>
              <w:t xml:space="preserve">Ice Detection and Removal</w:t>
            </w:r>
          </w:p>
        </w:tc>
        <w:tc>
          <w:tcPr>
            <w:tcW w:w="3333" w:type="dxa"/>
          </w:tcPr>
          <w:p>
            <w:pPr>
              <w:spacing w:before="40" w:after="40"/>
              <w:ind w:firstLine="0"/>
            </w:pPr>
            <w:r>
              <w:rPr>
                <w:color w:val="4a5568"/>
                <w:sz w:val="18"/>
              </w:rPr>
              <w:t xml:space="preserve">Leading-edge ice detection with electro-thermal de-icing augmentation</w:t>
            </w:r>
          </w:p>
        </w:tc>
        <w:tc>
          <w:tcPr>
            <w:tcW w:w="3333" w:type="dxa"/>
          </w:tcPr>
          <w:p>
            <w:pPr>
              <w:spacing w:before="40" w:after="40"/>
              <w:ind w:firstLine="0"/>
            </w:pPr>
            <w:r>
              <w:rPr>
                <w:color w:val="4a5568"/>
                <w:sz w:val="18"/>
              </w:rPr>
              <w:t xml:space="preserve">Safe operations in icing conditions</w:t>
            </w:r>
          </w:p>
        </w:tc>
      </w:tr>
      <w:tr>
        <w:tc>
          <w:tcPr>
            <w:tcW w:w="3333" w:type="dxa"/>
          </w:tcPr>
          <w:p>
            <w:pPr>
              <w:spacing w:before="40" w:after="40"/>
              <w:ind w:firstLine="0"/>
            </w:pPr>
            <w:r>
              <w:rPr>
                <w:color w:val="4a5568"/>
                <w:sz w:val="18"/>
              </w:rPr>
              <w:t xml:space="preserve">Snow-Intake Protection</w:t>
            </w:r>
          </w:p>
        </w:tc>
        <w:tc>
          <w:tcPr>
            <w:tcW w:w="3333" w:type="dxa"/>
          </w:tcPr>
          <w:p>
            <w:pPr>
              <w:spacing w:before="40" w:after="40"/>
              <w:ind w:firstLine="0"/>
            </w:pPr>
            <w:r>
              <w:rPr>
                <w:color w:val="4a5568"/>
                <w:sz w:val="18"/>
              </w:rPr>
              <w:t xml:space="preserve">Reinforced intake screens with automated snow/ice clearing mechanism</w:t>
            </w:r>
          </w:p>
        </w:tc>
        <w:tc>
          <w:tcPr>
            <w:tcW w:w="3333" w:type="dxa"/>
          </w:tcPr>
          <w:p>
            <w:pPr>
              <w:spacing w:before="40" w:after="40"/>
              <w:ind w:firstLine="0"/>
            </w:pPr>
            <w:r>
              <w:rPr>
                <w:color w:val="4a5568"/>
                <w:sz w:val="18"/>
              </w:rPr>
              <w:t xml:space="preserve">Prevention of FOD from snow ingestion</w:t>
            </w:r>
          </w:p>
        </w:tc>
      </w:tr>
      <w:tr>
        <w:tc>
          <w:tcPr>
            <w:tcW w:w="3333" w:type="dxa"/>
          </w:tcPr>
          <w:p>
            <w:pPr>
              <w:spacing w:before="40" w:after="40"/>
              <w:ind w:firstLine="0"/>
            </w:pPr>
            <w:r>
              <w:rPr>
                <w:color w:val="4a5568"/>
                <w:sz w:val="18"/>
              </w:rPr>
              <w:t xml:space="preserve">Arctic Survival Package</w:t>
            </w:r>
          </w:p>
        </w:tc>
        <w:tc>
          <w:tcPr>
            <w:tcW w:w="3333" w:type="dxa"/>
          </w:tcPr>
          <w:p>
            <w:pPr>
              <w:spacing w:before="40" w:after="40"/>
              <w:ind w:firstLine="0"/>
            </w:pPr>
            <w:r>
              <w:rPr>
                <w:color w:val="4a5568"/>
                <w:sz w:val="18"/>
              </w:rPr>
              <w:t xml:space="preserve">Integrated pilot survival equipment for remote-area ejection</w:t>
            </w:r>
          </w:p>
        </w:tc>
        <w:tc>
          <w:tcPr>
            <w:tcW w:w="3333" w:type="dxa"/>
          </w:tcPr>
          <w:p>
            <w:pPr>
              <w:spacing w:before="40" w:after="40"/>
              <w:ind w:firstLine="0"/>
            </w:pPr>
            <w:r>
              <w:rPr>
                <w:color w:val="4a5568"/>
                <w:sz w:val="18"/>
              </w:rPr>
              <w:t xml:space="preserve">Extended survival capability in extreme environment</w:t>
            </w:r>
          </w:p>
        </w:tc>
      </w:tr>
      <w:tr>
        <w:tc>
          <w:tcPr>
            <w:tcW w:w="3333" w:type="dxa"/>
          </w:tcPr>
          <w:p>
            <w:pPr>
              <w:spacing w:before="40" w:after="40"/>
              <w:ind w:firstLine="0"/>
            </w:pPr>
            <w:r>
              <w:rPr>
                <w:color w:val="4a5568"/>
                <w:sz w:val="18"/>
              </w:rPr>
              <w:t xml:space="preserve">Enhanced GPS/Navigation</w:t>
            </w:r>
          </w:p>
        </w:tc>
        <w:tc>
          <w:tcPr>
            <w:tcW w:w="3333" w:type="dxa"/>
          </w:tcPr>
          <w:p>
            <w:pPr>
              <w:spacing w:before="40" w:after="40"/>
              <w:ind w:firstLine="0"/>
            </w:pPr>
            <w:r>
              <w:rPr>
                <w:color w:val="4a5568"/>
                <w:sz w:val="18"/>
              </w:rPr>
              <w:t xml:space="preserve">Multi-constellation GNSS with anti-jam capability and terrain-reference backup</w:t>
            </w:r>
          </w:p>
        </w:tc>
        <w:tc>
          <w:tcPr>
            <w:tcW w:w="3333" w:type="dxa"/>
          </w:tcPr>
          <w:p>
            <w:pPr>
              <w:spacing w:before="40" w:after="40"/>
              <w:ind w:firstLine="0"/>
            </w:pPr>
            <w:r>
              <w:rPr>
                <w:color w:val="4a5568"/>
                <w:sz w:val="18"/>
              </w:rPr>
              <w:t xml:space="preserve">Navigation in GPS-denied Arctic</w:t>
            </w:r>
          </w:p>
        </w:tc>
      </w:tr>
    </w:tbl>
    <w:p>
      <w:pPr>
        <w:pStyle w:val="Heading1"/>
      </w:pPr>
      <w:r>
        <w:t>The Tempest Bridge Strategy</w:t>
      </w:r>
      <w:bookmarkStart w:name="_Toc010" w:id="10"/>
      <w:bookmarkEnd w:id="10"/>
    </w:p>
    <w:p>
      <w:pPr>
        <w:jc w:val="both"/>
      </w:pPr>
      <w:r>
        <w:t>The timeline problem Canada faces is complex and requires careful navigation. The CF-18 reaches absolute retirement limits between 2032 and 2033. The F-35 delivery schedule spans 2026 to 2034, requiring eight years of procurement at high cost. Tempest initial operational capability is projected for 2035-2037, with Canadian deliveries potentially spanning 2037 to 2045 if Canada joins the partnership now.</w:t>
      </w:r>
    </w:p>
    <w:p>
      <w:pPr>
        <w:jc w:val="both"/>
      </w:pPr>
      <w:r>
        <w:t>Buying F-35s now would lock Canada into fifth-generation technology for forty years -- precisely as sixth-generation platforms become operational. The Gripen-plus-drones approach creates a flexible bridge that maintains full operational capability while positioning Canada for the sixth-generation transition without a capability gap.</w:t>
      </w:r>
    </w:p>
    <w:p>
      <w:pPr>
        <w:pStyle w:val="Heading2"/>
      </w:pPr>
      <w:r>
        <w:t>Phase 1: Build Interim Capability (2026-2032)</w:t>
      </w:r>
    </w:p>
    <w:p>
      <w:pPr>
        <w:jc w:val="both"/>
      </w:pPr>
      <w:r>
        <w:t>Phase 1 focuses on rapidly delivering operational capability while establishing domestic production. The timeline accelerates compared to the F-35 plan because Gripen deliveries can begin sooner and drone production can ramp up in parallel:</w:t>
      </w:r>
    </w:p>
    <w:p>
      <w:pPr>
        <w:numPr>
          <w:ilvl w:val="0"/>
          <w:numId w:val="1"/>
        </w:numPr>
      </w:pPr>
      <w:r>
        <w:t>48 Gripen E fighters delivered over four years (2028-2032) versus eight years for F-35s</w:t>
      </w:r>
    </w:p>
    <w:p>
      <w:pPr>
        <w:numPr>
          <w:ilvl w:val="0"/>
          <w:numId w:val="1"/>
        </w:numPr>
      </w:pPr>
      <w:r>
        <w:t>72 Sprinters and 36 Strikers built domestically, establishing production lines and workforce</w:t>
      </w:r>
    </w:p>
    <w:p>
      <w:pPr>
        <w:numPr>
          <w:ilvl w:val="0"/>
          <w:numId w:val="1"/>
        </w:numPr>
      </w:pPr>
      <w:r>
        <w:t>CF-18 fleet retires on schedule by 2033 without capability gap</w:t>
      </w:r>
    </w:p>
    <w:p>
      <w:pPr>
        <w:numPr>
          <w:ilvl w:val="0"/>
          <w:numId w:val="1"/>
        </w:numPr>
      </w:pPr>
      <w:r>
        <w:t>Total Phase 1 cost: $9.24 billion versus $19 billion for F-35 equivalent</w:t>
      </w:r>
    </w:p>
    <w:p>
      <w:pPr>
        <w:jc w:val="both"/>
      </w:pPr>
      <w:r>
        <w:t>During this phase, Canada develops tactics, trains pilots, and proves the manned-unmanned teaming concept through progressively complex operational testing. By 2032, the Royal Canadian Air Force would operate a fully capable mixed fleet with documented doctrine and trained personnel.</w:t>
      </w:r>
    </w:p>
    <w:p>
      <w:pPr>
        <w:pStyle w:val="Heading2"/>
      </w:pPr>
      <w:r>
        <w:t>Phase 2: Tempest Partnership Entry (2032-2037)</w:t>
      </w:r>
    </w:p>
    <w:p>
      <w:pPr>
        <w:jc w:val="both"/>
      </w:pPr>
      <w:r>
        <w:t>Phase 2 uses the $9.76 billion saved from F-35 cancellation as the entry fee for the Global Combat Air Programme. Canada enters as a Tier 2 partner with 5-10% workshare, contributing in specific areas where Canadian industry has demonstrated capability:</w:t>
      </w:r>
    </w:p>
    <w:p>
      <w:pPr>
        <w:numPr>
          <w:ilvl w:val="0"/>
          <w:numId w:val="1"/>
        </w:numPr>
      </w:pPr>
      <w:r>
        <w:t>Bombardier: Tempest aerostructures -- wings, fuselage sections, and advanced composites</w:t>
      </w:r>
    </w:p>
    <w:p>
      <w:pPr>
        <w:numPr>
          <w:ilvl w:val="0"/>
          <w:numId w:val="1"/>
        </w:numPr>
      </w:pPr>
      <w:r>
        <w:t>CAE: Mission systems development, synthetic training environments, and autonomy software</w:t>
      </w:r>
    </w:p>
    <w:p>
      <w:pPr>
        <w:numPr>
          <w:ilvl w:val="0"/>
          <w:numId w:val="1"/>
        </w:numPr>
      </w:pPr>
      <w:r>
        <w:t>MDA: Space sensor integration, including RADARSAT-compatible systems for Arctic surveillance</w:t>
      </w:r>
    </w:p>
    <w:p>
      <w:pPr>
        <w:numPr>
          <w:ilvl w:val="0"/>
          <w:numId w:val="1"/>
        </w:numPr>
      </w:pPr>
      <w:r>
        <w:t>The drone integration experience from Sprinter and Striker directly informs Tempest's loyal wingman capabilities, since Tempest is designed from inception to control ten or more unmanned systems simultaneously</w:t>
      </w:r>
    </w:p>
    <w:p>
      <w:pPr>
        <w:jc w:val="both"/>
      </w:pPr>
      <w:r>
        <w:t>The Gripen E fleet continues providing full operational capability during the wait for Tempest deliveries. There is no capability gap -- a critical difference from the F-35 plan, where delays would leave Canada with aging CF-18s and no alternative.</w:t>
      </w:r>
    </w:p>
    <w:p>
      <w:pPr>
        <w:pStyle w:val="Heading2"/>
      </w:pPr>
      <w:r>
        <w:t>Phase 3: Transition to Sixth Generation (2037-2045)</w:t>
      </w:r>
    </w:p>
    <w:p>
      <w:pPr>
        <w:jc w:val="both"/>
      </w:pPr>
      <w:r>
        <w:t>Phase 3 manages the transition to sixth-generation capability as first Tempest deliveries arrive at a rate of six to eight aircraft per year. The transition is phased to maintain continuous capability:</w:t>
      </w:r>
    </w:p>
    <w:p>
      <w:pPr>
        <w:numPr>
          <w:ilvl w:val="0"/>
          <w:numId w:val="1"/>
        </w:numPr>
      </w:pPr>
      <w:r>
        <w:t>2037-2039: First 18 Tempest aircraft form operational conversion and initial combat-capable squadrons</w:t>
      </w:r>
    </w:p>
    <w:p>
      <w:pPr>
        <w:numPr>
          <w:ilvl w:val="0"/>
          <w:numId w:val="1"/>
        </w:numPr>
      </w:pPr>
      <w:r>
        <w:t>2040-2042: Tempest deliveries continue; Gripen fleet reduces to 36 aircraft as older airframes retire to secondary roles</w:t>
      </w:r>
    </w:p>
    <w:p>
      <w:pPr>
        <w:numPr>
          <w:ilvl w:val="0"/>
          <w:numId w:val="1"/>
        </w:numPr>
      </w:pPr>
      <w:r>
        <w:t>2043-2045: Full transition complete with 60 Tempest aircraft, 24 retained Gripens for training and secondary missions, and a mature drone fleet of 150 Sprinters and 75 Strikers</w:t>
      </w:r>
    </w:p>
    <w:p>
      <w:pPr>
        <w:jc w:val="both"/>
      </w:pPr>
      <w:r>
        <w:t>By 2045, the Canadian Air Force fields a tiered capability structure that maximizes flexibility and cost-effectiveness:</w:t>
      </w:r>
    </w:p>
    <w:tbl>
      <w:tblPr>
        <w:tblW w:w="5000" w:type="pct"/>
        <w:tblBorders>
          <w:top w:val="single" w:color="3d5a80" w:sz="12"/>
          <w:left w:val="nil"/>
          <w:bottom w:val="single" w:color="3d5a80" w:sz="12"/>
          <w:right w:val="nil"/>
          <w:insideH w:val="single" w:color="e2e8f0" w:sz="4"/>
          <w:insideV w:val="nil"/>
        </w:tblBorders>
      </w:tblPr>
      <w:tblGrid>
        <w:gridCol w:w="3333"/>
        <w:gridCol w:w="3333"/>
        <w:gridCol w:w="3333"/>
      </w:tblGrid>
      <w:tr>
        <w:trPr>
          <w:tblHeader/>
        </w:trPr>
        <w:tc>
          <w:tcPr>
            <w:tcW w:w="3333" w:type="dxa"/>
            <w:shd w:val="clear" w:fill="edf2f7"/>
          </w:tcPr>
          <w:p>
            <w:pPr>
              <w:spacing w:before="40" w:after="40"/>
              <w:ind w:firstLine="0"/>
            </w:pPr>
            <w:r>
              <w:rPr>
                <w:b/>
                <w:color w:val="1a1f2e"/>
                <w:sz w:val="18"/>
              </w:rPr>
              <w:t xml:space="preserve">Platform</w:t>
            </w:r>
          </w:p>
        </w:tc>
        <w:tc>
          <w:tcPr>
            <w:tcW w:w="3333" w:type="dxa"/>
            <w:shd w:val="clear" w:fill="edf2f7"/>
          </w:tcPr>
          <w:p>
            <w:pPr>
              <w:spacing w:before="40" w:after="40"/>
              <w:ind w:firstLine="0"/>
            </w:pPr>
            <w:r>
              <w:rPr>
                <w:b/>
                <w:color w:val="1a1f2e"/>
                <w:sz w:val="18"/>
              </w:rPr>
              <w:t xml:space="preserve">Quantity</w:t>
            </w:r>
          </w:p>
        </w:tc>
        <w:tc>
          <w:tcPr>
            <w:tcW w:w="3333" w:type="dxa"/>
            <w:shd w:val="clear" w:fill="edf2f7"/>
          </w:tcPr>
          <w:p>
            <w:pPr>
              <w:spacing w:before="40" w:after="40"/>
              <w:ind w:firstLine="0"/>
            </w:pPr>
            <w:r>
              <w:rPr>
                <w:b/>
                <w:color w:val="1a1f2e"/>
                <w:sz w:val="18"/>
              </w:rPr>
              <w:t xml:space="preserve">Role</w:t>
            </w:r>
          </w:p>
        </w:tc>
      </w:tr>
      <w:tr>
        <w:tc>
          <w:tcPr>
            <w:tcW w:w="3333" w:type="dxa"/>
          </w:tcPr>
          <w:p>
            <w:pPr>
              <w:spacing w:before="40" w:after="40"/>
              <w:ind w:firstLine="0"/>
            </w:pPr>
            <w:r>
              <w:rPr>
                <w:color w:val="4a5568"/>
                <w:sz w:val="18"/>
              </w:rPr>
              <w:t xml:space="preserve">Tempest</w:t>
            </w:r>
          </w:p>
        </w:tc>
        <w:tc>
          <w:tcPr>
            <w:tcW w:w="3333" w:type="dxa"/>
          </w:tcPr>
          <w:p>
            <w:pPr>
              <w:spacing w:before="40" w:after="40"/>
              <w:ind w:firstLine="0"/>
            </w:pPr>
            <w:r>
              <w:rPr>
                <w:color w:val="4a5568"/>
                <w:sz w:val="18"/>
              </w:rPr>
              <w:t xml:space="preserve">60</w:t>
            </w:r>
          </w:p>
        </w:tc>
        <w:tc>
          <w:tcPr>
            <w:tcW w:w="3333" w:type="dxa"/>
          </w:tcPr>
          <w:p>
            <w:pPr>
              <w:spacing w:before="40" w:after="40"/>
              <w:ind w:firstLine="0"/>
            </w:pPr>
            <w:r>
              <w:rPr>
                <w:color w:val="4a5568"/>
                <w:sz w:val="18"/>
              </w:rPr>
              <w:t xml:space="preserve">Cutting-edge sixth-generation combat, deep strike, strategic deterrence</w:t>
            </w:r>
          </w:p>
        </w:tc>
      </w:tr>
      <w:tr>
        <w:tc>
          <w:tcPr>
            <w:tcW w:w="3333" w:type="dxa"/>
          </w:tcPr>
          <w:p>
            <w:pPr>
              <w:spacing w:before="40" w:after="40"/>
              <w:ind w:firstLine="0"/>
            </w:pPr>
            <w:r>
              <w:rPr>
                <w:color w:val="4a5568"/>
                <w:sz w:val="18"/>
              </w:rPr>
              <w:t xml:space="preserve">Gripen E</w:t>
            </w:r>
          </w:p>
        </w:tc>
        <w:tc>
          <w:tcPr>
            <w:tcW w:w="3333" w:type="dxa"/>
          </w:tcPr>
          <w:p>
            <w:pPr>
              <w:spacing w:before="40" w:after="40"/>
              <w:ind w:firstLine="0"/>
            </w:pPr>
            <w:r>
              <w:rPr>
                <w:color w:val="4a5568"/>
                <w:sz w:val="18"/>
              </w:rPr>
              <w:t xml:space="preserve">24</w:t>
            </w:r>
          </w:p>
        </w:tc>
        <w:tc>
          <w:tcPr>
            <w:tcW w:w="3333" w:type="dxa"/>
          </w:tcPr>
          <w:p>
            <w:pPr>
              <w:spacing w:before="40" w:after="40"/>
              <w:ind w:firstLine="0"/>
            </w:pPr>
            <w:r>
              <w:rPr>
                <w:color w:val="4a5568"/>
                <w:sz w:val="18"/>
              </w:rPr>
              <w:t xml:space="preserve">Training, quick reaction alert, Arctic patrol, secondary missions</w:t>
            </w:r>
          </w:p>
        </w:tc>
      </w:tr>
      <w:tr>
        <w:tc>
          <w:tcPr>
            <w:tcW w:w="3333" w:type="dxa"/>
          </w:tcPr>
          <w:p>
            <w:pPr>
              <w:spacing w:before="40" w:after="40"/>
              <w:ind w:firstLine="0"/>
            </w:pPr>
            <w:r>
              <w:rPr>
                <w:color w:val="4a5568"/>
                <w:sz w:val="18"/>
              </w:rPr>
              <w:t xml:space="preserve">Sprinter</w:t>
            </w:r>
          </w:p>
        </w:tc>
        <w:tc>
          <w:tcPr>
            <w:tcW w:w="3333" w:type="dxa"/>
          </w:tcPr>
          <w:p>
            <w:pPr>
              <w:spacing w:before="40" w:after="40"/>
              <w:ind w:firstLine="0"/>
            </w:pPr>
            <w:r>
              <w:rPr>
                <w:color w:val="4a5568"/>
                <w:sz w:val="18"/>
              </w:rPr>
              <w:t xml:space="preserve">150</w:t>
            </w:r>
          </w:p>
        </w:tc>
        <w:tc>
          <w:tcPr>
            <w:tcW w:w="3333" w:type="dxa"/>
          </w:tcPr>
          <w:p>
            <w:pPr>
              <w:spacing w:before="40" w:after="40"/>
              <w:ind w:firstLine="0"/>
            </w:pPr>
            <w:r>
              <w:rPr>
                <w:color w:val="4a5568"/>
                <w:sz w:val="18"/>
              </w:rPr>
              <w:t xml:space="preserve">Mass, SEAD/DEAD, decoy, ISR, attritable operations</w:t>
            </w:r>
          </w:p>
        </w:tc>
      </w:tr>
      <w:tr>
        <w:tc>
          <w:tcPr>
            <w:tcW w:w="3333" w:type="dxa"/>
          </w:tcPr>
          <w:p>
            <w:pPr>
              <w:spacing w:before="40" w:after="40"/>
              <w:ind w:firstLine="0"/>
            </w:pPr>
            <w:r>
              <w:rPr>
                <w:color w:val="4a5568"/>
                <w:sz w:val="18"/>
              </w:rPr>
              <w:t xml:space="preserve">Striker</w:t>
            </w:r>
          </w:p>
        </w:tc>
        <w:tc>
          <w:tcPr>
            <w:tcW w:w="3333" w:type="dxa"/>
          </w:tcPr>
          <w:p>
            <w:pPr>
              <w:spacing w:before="40" w:after="40"/>
              <w:ind w:firstLine="0"/>
            </w:pPr>
            <w:r>
              <w:rPr>
                <w:color w:val="4a5568"/>
                <w:sz w:val="18"/>
              </w:rPr>
              <w:t xml:space="preserve">75</w:t>
            </w:r>
          </w:p>
        </w:tc>
        <w:tc>
          <w:tcPr>
            <w:tcW w:w="3333" w:type="dxa"/>
          </w:tcPr>
          <w:p>
            <w:pPr>
              <w:spacing w:before="40" w:after="40"/>
              <w:ind w:firstLine="0"/>
            </w:pPr>
            <w:r>
              <w:rPr>
                <w:color w:val="4a5568"/>
                <w:sz w:val="18"/>
              </w:rPr>
              <w:t xml:space="preserve">Precision strike, loyal wingman, persistent EW, survivable operations</w:t>
            </w:r>
          </w:p>
        </w:tc>
      </w:tr>
    </w:tbl>
    <w:p>
      <w:pPr>
        <w:pStyle w:val="Heading2"/>
      </w:pPr>
      <w:r>
        <w:t>Risk Mitigation</w:t>
      </w:r>
    </w:p>
    <w:p>
      <w:pPr>
        <w:jc w:val="both"/>
      </w:pPr>
      <w:r>
        <w:t>The Tempest Bridge Strategy includes robust risk mitigation for the most likely adverse scenarios:</w:t>
      </w:r>
    </w:p>
    <w:p>
      <w:pPr>
        <w:pStyle w:val="Heading3"/>
      </w:pPr>
      <w:r>
        <w:t>Tempest Program Delays</w:t>
      </w:r>
    </w:p>
    <w:p>
      <w:pPr>
        <w:jc w:val="both"/>
      </w:pPr>
      <w:r>
        <w:t>If Tempest IOC slips beyond 2037, Gripen has assured service life to 2055 with Sweden guaranteeing support. Canada could purchase 24 additional Gripens (bringing the total to 72) at a cost of approximately $2 billion from the contingency reserve. The drone fleet continues improving with block upgrades regardless of Tempest timing.</w:t>
      </w:r>
    </w:p>
    <w:p>
      <w:pPr>
        <w:pStyle w:val="Heading3"/>
      </w:pPr>
      <w:r>
        <w:t>US Political Pressure</w:t>
      </w:r>
    </w:p>
    <w:p>
      <w:pPr>
        <w:jc w:val="both"/>
      </w:pPr>
      <w:r>
        <w:t>If the United States objects to Canada's departure from the F-35 program, several mitigations are available. Canada can position this as delay rather than cancellation, with commitment to a small F-35 buy of 24-36 aircraft post-2035 for NORAD integration if strategically warranted. The Gripen is MADL-compatible and fully interoperable with American networks. And the U.S. Air Force's own Collaborative Combat Aircraft program pursues similar concepts, creating alignment rather than divergence in doctrine.</w:t>
      </w:r>
    </w:p>
    <w:p>
      <w:pPr>
        <w:pStyle w:val="Heading3"/>
      </w:pPr>
      <w:r>
        <w:t>Technology Maturation</w:t>
      </w:r>
    </w:p>
    <w:p>
      <w:pPr>
        <w:jc w:val="both"/>
      </w:pPr>
      <w:r>
        <w:t>If drone autonomy develops more slowly than projected, the phased approach allows Canada to begin with pilot-supervised modes from 2026-2028 before gradually expanding autonomy as confidence builds. Australia's Ghost Bat program, the UK's LANCA program, and Sweden's own loyal wingman development all proceed on similar timelines, ensuring Canada joins a broader trend rather than going alone.</w:t>
      </w:r>
    </w:p>
    <w:p>
      <w:pPr>
        <w:pStyle w:val="Heading1"/>
      </w:pPr>
      <w:r>
        <w:t>Economic Transformation: A Deep Dive</w:t>
      </w:r>
      <w:bookmarkStart w:name="_Toc011" w:id="11"/>
      <w:bookmarkEnd w:id="11"/>
    </w:p>
    <w:p>
      <w:pPr>
        <w:jc w:val="both"/>
      </w:pPr>
      <w:r>
        <w:t>The Sprinter &amp; Striker concept is not merely a procurement alternative -- it is a comprehensive economic development strategy that could transform Canada's industrial base, create thousands of high-quality jobs, and establish Canada as a significant player in the global defense aerospace market. This section examines the full scope of economic impacts in detail.</w:t>
      </w:r>
    </w:p>
    <w:p>
      <w:pPr>
        <w:pStyle w:val="Heading2"/>
      </w:pPr>
      <w:r>
        <w:t>Direct Employment Impact</w:t>
      </w:r>
    </w:p>
    <w:p>
      <w:pPr>
        <w:jc w:val="both"/>
      </w:pPr>
      <w:r>
        <w:t>The immediate employment impact of the Gripen-plus-drone program exceeds anything the F-35 procurement could deliver. While the F-35 program creates approximately 200 Canadian jobs, primarily in training simulation and component repair, the alternative approach generates over 4,350 direct positions immediately, growing to over 10,000 with export sales and Tempest participation.</w:t>
      </w:r>
    </w:p>
    <w:tbl>
      <w:tblPr>
        <w:tblW w:w="5000" w:type="pct"/>
        <w:tblBorders>
          <w:top w:val="single" w:color="3d5a80" w:sz="12"/>
          <w:left w:val="nil"/>
          <w:bottom w:val="single" w:color="3d5a80" w:sz="12"/>
          <w:right w:val="nil"/>
          <w:insideH w:val="single" w:color="e2e8f0" w:sz="4"/>
          <w:insideV w:val="nil"/>
        </w:tblBorders>
      </w:tblPr>
      <w:tblGrid>
        <w:gridCol w:w="2500"/>
        <w:gridCol w:w="2500"/>
        <w:gridCol w:w="2500"/>
        <w:gridCol w:w="2500"/>
      </w:tblGrid>
      <w:tr>
        <w:trPr>
          <w:tblHeader/>
        </w:trPr>
        <w:tc>
          <w:tcPr>
            <w:tcW w:w="2500" w:type="dxa"/>
            <w:shd w:val="clear" w:fill="edf2f7"/>
          </w:tcPr>
          <w:p>
            <w:pPr>
              <w:spacing w:before="40" w:after="40"/>
              <w:ind w:firstLine="0"/>
            </w:pPr>
            <w:r>
              <w:rPr>
                <w:b/>
                <w:color w:val="1a1f2e"/>
                <w:sz w:val="18"/>
              </w:rPr>
              <w:t xml:space="preserve">Program Element</w:t>
            </w:r>
          </w:p>
        </w:tc>
        <w:tc>
          <w:tcPr>
            <w:tcW w:w="2500" w:type="dxa"/>
            <w:shd w:val="clear" w:fill="edf2f7"/>
          </w:tcPr>
          <w:p>
            <w:pPr>
              <w:spacing w:before="40" w:after="40"/>
              <w:ind w:firstLine="0"/>
            </w:pPr>
            <w:r>
              <w:rPr>
                <w:b/>
                <w:color w:val="1a1f2e"/>
                <w:sz w:val="18"/>
              </w:rPr>
              <w:t xml:space="preserve">Direct Jobs</w:t>
            </w:r>
          </w:p>
        </w:tc>
        <w:tc>
          <w:tcPr>
            <w:tcW w:w="2500" w:type="dxa"/>
            <w:shd w:val="clear" w:fill="edf2f7"/>
          </w:tcPr>
          <w:p>
            <w:pPr>
              <w:spacing w:before="40" w:after="40"/>
              <w:ind w:firstLine="0"/>
            </w:pPr>
            <w:r>
              <w:rPr>
                <w:b/>
                <w:color w:val="1a1f2e"/>
                <w:sz w:val="18"/>
              </w:rPr>
              <w:t xml:space="preserve">Indirect Jobs</w:t>
            </w:r>
          </w:p>
        </w:tc>
        <w:tc>
          <w:tcPr>
            <w:tcW w:w="2500" w:type="dxa"/>
            <w:shd w:val="clear" w:fill="edf2f7"/>
          </w:tcPr>
          <w:p>
            <w:pPr>
              <w:spacing w:before="40" w:after="40"/>
              <w:ind w:firstLine="0"/>
            </w:pPr>
            <w:r>
              <w:rPr>
                <w:b/>
                <w:color w:val="1a1f2e"/>
                <w:sz w:val="18"/>
              </w:rPr>
              <w:t xml:space="preserve">Total</w:t>
            </w:r>
          </w:p>
        </w:tc>
      </w:tr>
      <w:tr>
        <w:tc>
          <w:tcPr>
            <w:tcW w:w="2500" w:type="dxa"/>
          </w:tcPr>
          <w:p>
            <w:pPr>
              <w:spacing w:before="40" w:after="40"/>
              <w:ind w:firstLine="0"/>
            </w:pPr>
            <w:r>
              <w:rPr>
                <w:color w:val="4a5568"/>
                <w:sz w:val="18"/>
              </w:rPr>
              <w:t xml:space="preserve">Gripen Assembly (Bombardier)</w:t>
            </w:r>
          </w:p>
        </w:tc>
        <w:tc>
          <w:tcPr>
            <w:tcW w:w="2500" w:type="dxa"/>
          </w:tcPr>
          <w:p>
            <w:pPr>
              <w:spacing w:before="40" w:after="40"/>
              <w:ind w:firstLine="0"/>
            </w:pPr>
            <w:r>
              <w:rPr>
                <w:color w:val="4a5568"/>
                <w:sz w:val="18"/>
              </w:rPr>
              <w:t xml:space="preserve">1,200</w:t>
            </w:r>
          </w:p>
        </w:tc>
        <w:tc>
          <w:tcPr>
            <w:tcW w:w="2500" w:type="dxa"/>
          </w:tcPr>
          <w:p>
            <w:pPr>
              <w:spacing w:before="40" w:after="40"/>
              <w:ind w:firstLine="0"/>
            </w:pPr>
            <w:r>
              <w:rPr>
                <w:color w:val="4a5568"/>
                <w:sz w:val="18"/>
              </w:rPr>
              <w:t xml:space="preserve">2,400</w:t>
            </w:r>
          </w:p>
        </w:tc>
        <w:tc>
          <w:tcPr>
            <w:tcW w:w="2500" w:type="dxa"/>
          </w:tcPr>
          <w:p>
            <w:pPr>
              <w:spacing w:before="40" w:after="40"/>
              <w:ind w:firstLine="0"/>
            </w:pPr>
            <w:r>
              <w:rPr>
                <w:color w:val="4a5568"/>
                <w:sz w:val="18"/>
              </w:rPr>
              <w:t xml:space="preserve">3,600</w:t>
            </w:r>
          </w:p>
        </w:tc>
      </w:tr>
      <w:tr>
        <w:tc>
          <w:tcPr>
            <w:tcW w:w="2500" w:type="dxa"/>
          </w:tcPr>
          <w:p>
            <w:pPr>
              <w:spacing w:before="40" w:after="40"/>
              <w:ind w:firstLine="0"/>
            </w:pPr>
            <w:r>
              <w:rPr>
                <w:color w:val="4a5568"/>
                <w:sz w:val="18"/>
              </w:rPr>
              <w:t xml:space="preserve">Gripen MRO (IMP Aerospace)</w:t>
            </w:r>
          </w:p>
        </w:tc>
        <w:tc>
          <w:tcPr>
            <w:tcW w:w="2500" w:type="dxa"/>
          </w:tcPr>
          <w:p>
            <w:pPr>
              <w:spacing w:before="40" w:after="40"/>
              <w:ind w:firstLine="0"/>
            </w:pPr>
            <w:r>
              <w:rPr>
                <w:color w:val="4a5568"/>
                <w:sz w:val="18"/>
              </w:rPr>
              <w:t xml:space="preserve">400</w:t>
            </w:r>
          </w:p>
        </w:tc>
        <w:tc>
          <w:tcPr>
            <w:tcW w:w="2500" w:type="dxa"/>
          </w:tcPr>
          <w:p>
            <w:pPr>
              <w:spacing w:before="40" w:after="40"/>
              <w:ind w:firstLine="0"/>
            </w:pPr>
            <w:r>
              <w:rPr>
                <w:color w:val="4a5568"/>
                <w:sz w:val="18"/>
              </w:rPr>
              <w:t xml:space="preserve">800</w:t>
            </w:r>
          </w:p>
        </w:tc>
        <w:tc>
          <w:tcPr>
            <w:tcW w:w="2500" w:type="dxa"/>
          </w:tcPr>
          <w:p>
            <w:pPr>
              <w:spacing w:before="40" w:after="40"/>
              <w:ind w:firstLine="0"/>
            </w:pPr>
            <w:r>
              <w:rPr>
                <w:color w:val="4a5568"/>
                <w:sz w:val="18"/>
              </w:rPr>
              <w:t xml:space="preserve">1,200</w:t>
            </w:r>
          </w:p>
        </w:tc>
      </w:tr>
      <w:tr>
        <w:tc>
          <w:tcPr>
            <w:tcW w:w="2500" w:type="dxa"/>
          </w:tcPr>
          <w:p>
            <w:pPr>
              <w:spacing w:before="40" w:after="40"/>
              <w:ind w:firstLine="0"/>
            </w:pPr>
            <w:r>
              <w:rPr>
                <w:color w:val="4a5568"/>
                <w:sz w:val="18"/>
              </w:rPr>
              <w:t xml:space="preserve">Sprinter/Striker Assembly</w:t>
            </w:r>
          </w:p>
        </w:tc>
        <w:tc>
          <w:tcPr>
            <w:tcW w:w="2500" w:type="dxa"/>
          </w:tcPr>
          <w:p>
            <w:pPr>
              <w:spacing w:before="40" w:after="40"/>
              <w:ind w:firstLine="0"/>
            </w:pPr>
            <w:r>
              <w:rPr>
                <w:color w:val="4a5568"/>
                <w:sz w:val="18"/>
              </w:rPr>
              <w:t xml:space="preserve">850</w:t>
            </w:r>
          </w:p>
        </w:tc>
        <w:tc>
          <w:tcPr>
            <w:tcW w:w="2500" w:type="dxa"/>
          </w:tcPr>
          <w:p>
            <w:pPr>
              <w:spacing w:before="40" w:after="40"/>
              <w:ind w:firstLine="0"/>
            </w:pPr>
            <w:r>
              <w:rPr>
                <w:color w:val="4a5568"/>
                <w:sz w:val="18"/>
              </w:rPr>
              <w:t xml:space="preserve">1,700</w:t>
            </w:r>
          </w:p>
        </w:tc>
        <w:tc>
          <w:tcPr>
            <w:tcW w:w="2500" w:type="dxa"/>
          </w:tcPr>
          <w:p>
            <w:pPr>
              <w:spacing w:before="40" w:after="40"/>
              <w:ind w:firstLine="0"/>
            </w:pPr>
            <w:r>
              <w:rPr>
                <w:color w:val="4a5568"/>
                <w:sz w:val="18"/>
              </w:rPr>
              <w:t xml:space="preserve">2,550</w:t>
            </w:r>
          </w:p>
        </w:tc>
      </w:tr>
      <w:tr>
        <w:tc>
          <w:tcPr>
            <w:tcW w:w="2500" w:type="dxa"/>
          </w:tcPr>
          <w:p>
            <w:pPr>
              <w:spacing w:before="40" w:after="40"/>
              <w:ind w:firstLine="0"/>
            </w:pPr>
            <w:r>
              <w:rPr>
                <w:color w:val="4a5568"/>
                <w:sz w:val="18"/>
              </w:rPr>
              <w:t xml:space="preserve">Mission Systems (CAE)</w:t>
            </w:r>
          </w:p>
        </w:tc>
        <w:tc>
          <w:tcPr>
            <w:tcW w:w="2500" w:type="dxa"/>
          </w:tcPr>
          <w:p>
            <w:pPr>
              <w:spacing w:before="40" w:after="40"/>
              <w:ind w:firstLine="0"/>
            </w:pPr>
            <w:r>
              <w:rPr>
                <w:color w:val="4a5568"/>
                <w:sz w:val="18"/>
              </w:rPr>
              <w:t xml:space="preserve">600</w:t>
            </w:r>
          </w:p>
        </w:tc>
        <w:tc>
          <w:tcPr>
            <w:tcW w:w="2500" w:type="dxa"/>
          </w:tcPr>
          <w:p>
            <w:pPr>
              <w:spacing w:before="40" w:after="40"/>
              <w:ind w:firstLine="0"/>
            </w:pPr>
            <w:r>
              <w:rPr>
                <w:color w:val="4a5568"/>
                <w:sz w:val="18"/>
              </w:rPr>
              <w:t xml:space="preserve">900</w:t>
            </w:r>
          </w:p>
        </w:tc>
        <w:tc>
          <w:tcPr>
            <w:tcW w:w="2500" w:type="dxa"/>
          </w:tcPr>
          <w:p>
            <w:pPr>
              <w:spacing w:before="40" w:after="40"/>
              <w:ind w:firstLine="0"/>
            </w:pPr>
            <w:r>
              <w:rPr>
                <w:color w:val="4a5568"/>
                <w:sz w:val="18"/>
              </w:rPr>
              <w:t xml:space="preserve">1,500</w:t>
            </w:r>
          </w:p>
        </w:tc>
      </w:tr>
      <w:tr>
        <w:tc>
          <w:tcPr>
            <w:tcW w:w="2500" w:type="dxa"/>
          </w:tcPr>
          <w:p>
            <w:pPr>
              <w:spacing w:before="40" w:after="40"/>
              <w:ind w:firstLine="0"/>
            </w:pPr>
            <w:r>
              <w:rPr>
                <w:color w:val="4a5568"/>
                <w:sz w:val="18"/>
              </w:rPr>
              <w:t xml:space="preserve">Sensors and EW (MDA)</w:t>
            </w:r>
          </w:p>
        </w:tc>
        <w:tc>
          <w:tcPr>
            <w:tcW w:w="2500" w:type="dxa"/>
          </w:tcPr>
          <w:p>
            <w:pPr>
              <w:spacing w:before="40" w:after="40"/>
              <w:ind w:firstLine="0"/>
            </w:pPr>
            <w:r>
              <w:rPr>
                <w:color w:val="4a5568"/>
                <w:sz w:val="18"/>
              </w:rPr>
              <w:t xml:space="preserve">450</w:t>
            </w:r>
          </w:p>
        </w:tc>
        <w:tc>
          <w:tcPr>
            <w:tcW w:w="2500" w:type="dxa"/>
          </w:tcPr>
          <w:p>
            <w:pPr>
              <w:spacing w:before="40" w:after="40"/>
              <w:ind w:firstLine="0"/>
            </w:pPr>
            <w:r>
              <w:rPr>
                <w:color w:val="4a5568"/>
                <w:sz w:val="18"/>
              </w:rPr>
              <w:t xml:space="preserve">675</w:t>
            </w:r>
          </w:p>
        </w:tc>
        <w:tc>
          <w:tcPr>
            <w:tcW w:w="2500" w:type="dxa"/>
          </w:tcPr>
          <w:p>
            <w:pPr>
              <w:spacing w:before="40" w:after="40"/>
              <w:ind w:firstLine="0"/>
            </w:pPr>
            <w:r>
              <w:rPr>
                <w:color w:val="4a5568"/>
                <w:sz w:val="18"/>
              </w:rPr>
              <w:t xml:space="preserve">1,125</w:t>
            </w:r>
          </w:p>
        </w:tc>
      </w:tr>
      <w:tr>
        <w:tc>
          <w:tcPr>
            <w:tcW w:w="2500" w:type="dxa"/>
          </w:tcPr>
          <w:p>
            <w:pPr>
              <w:spacing w:before="40" w:after="40"/>
              <w:ind w:firstLine="0"/>
            </w:pPr>
            <w:r>
              <w:rPr>
                <w:color w:val="4a5568"/>
                <w:sz w:val="18"/>
              </w:rPr>
              <w:t xml:space="preserve">Engine Depot (P&amp;WC)</w:t>
            </w:r>
          </w:p>
        </w:tc>
        <w:tc>
          <w:tcPr>
            <w:tcW w:w="2500" w:type="dxa"/>
          </w:tcPr>
          <w:p>
            <w:pPr>
              <w:spacing w:before="40" w:after="40"/>
              <w:ind w:firstLine="0"/>
            </w:pPr>
            <w:r>
              <w:rPr>
                <w:color w:val="4a5568"/>
                <w:sz w:val="18"/>
              </w:rPr>
              <w:t xml:space="preserve">350</w:t>
            </w:r>
          </w:p>
        </w:tc>
        <w:tc>
          <w:tcPr>
            <w:tcW w:w="2500" w:type="dxa"/>
          </w:tcPr>
          <w:p>
            <w:pPr>
              <w:spacing w:before="40" w:after="40"/>
              <w:ind w:firstLine="0"/>
            </w:pPr>
            <w:r>
              <w:rPr>
                <w:color w:val="4a5568"/>
                <w:sz w:val="18"/>
              </w:rPr>
              <w:t xml:space="preserve">525</w:t>
            </w:r>
          </w:p>
        </w:tc>
        <w:tc>
          <w:tcPr>
            <w:tcW w:w="2500" w:type="dxa"/>
          </w:tcPr>
          <w:p>
            <w:pPr>
              <w:spacing w:before="40" w:after="40"/>
              <w:ind w:firstLine="0"/>
            </w:pPr>
            <w:r>
              <w:rPr>
                <w:color w:val="4a5568"/>
                <w:sz w:val="18"/>
              </w:rPr>
              <w:t xml:space="preserve">875</w:t>
            </w:r>
          </w:p>
        </w:tc>
      </w:tr>
      <w:tr>
        <w:tc>
          <w:tcPr>
            <w:tcW w:w="2500" w:type="dxa"/>
          </w:tcPr>
          <w:p>
            <w:pPr>
              <w:spacing w:before="40" w:after="40"/>
              <w:ind w:firstLine="0"/>
            </w:pPr>
            <w:r>
              <w:rPr>
                <w:color w:val="4a5568"/>
                <w:sz w:val="18"/>
              </w:rPr>
              <w:t xml:space="preserve">Training and Support</w:t>
            </w:r>
          </w:p>
        </w:tc>
        <w:tc>
          <w:tcPr>
            <w:tcW w:w="2500" w:type="dxa"/>
          </w:tcPr>
          <w:p>
            <w:pPr>
              <w:spacing w:before="40" w:after="40"/>
              <w:ind w:firstLine="0"/>
            </w:pPr>
            <w:r>
              <w:rPr>
                <w:color w:val="4a5568"/>
                <w:sz w:val="18"/>
              </w:rPr>
              <w:t xml:space="preserve">300</w:t>
            </w:r>
          </w:p>
        </w:tc>
        <w:tc>
          <w:tcPr>
            <w:tcW w:w="2500" w:type="dxa"/>
          </w:tcPr>
          <w:p>
            <w:pPr>
              <w:spacing w:before="40" w:after="40"/>
              <w:ind w:firstLine="0"/>
            </w:pPr>
            <w:r>
              <w:rPr>
                <w:color w:val="4a5568"/>
                <w:sz w:val="18"/>
              </w:rPr>
              <w:t xml:space="preserve">450</w:t>
            </w:r>
          </w:p>
        </w:tc>
        <w:tc>
          <w:tcPr>
            <w:tcW w:w="2500" w:type="dxa"/>
          </w:tcPr>
          <w:p>
            <w:pPr>
              <w:spacing w:before="40" w:after="40"/>
              <w:ind w:firstLine="0"/>
            </w:pPr>
            <w:r>
              <w:rPr>
                <w:color w:val="4a5568"/>
                <w:sz w:val="18"/>
              </w:rPr>
              <w:t xml:space="preserve">750</w:t>
            </w:r>
          </w:p>
        </w:tc>
      </w:tr>
      <w:tr>
        <w:tc>
          <w:tcPr>
            <w:tcW w:w="2500" w:type="dxa"/>
          </w:tcPr>
          <w:p>
            <w:pPr>
              <w:spacing w:before="40" w:after="40"/>
              <w:ind w:firstLine="0"/>
            </w:pPr>
            <w:r>
              <w:rPr>
                <w:color w:val="4a5568"/>
                <w:sz w:val="18"/>
              </w:rPr>
              <w:t xml:space="preserve">Phase 1 Total (2026-2032)</w:t>
            </w:r>
          </w:p>
        </w:tc>
        <w:tc>
          <w:tcPr>
            <w:tcW w:w="2500" w:type="dxa"/>
          </w:tcPr>
          <w:p>
            <w:pPr>
              <w:spacing w:before="40" w:after="40"/>
              <w:ind w:firstLine="0"/>
            </w:pPr>
            <w:r>
              <w:rPr>
                <w:color w:val="4a5568"/>
                <w:sz w:val="18"/>
              </w:rPr>
              <w:t xml:space="preserve">4,350</w:t>
            </w:r>
          </w:p>
        </w:tc>
        <w:tc>
          <w:tcPr>
            <w:tcW w:w="2500" w:type="dxa"/>
          </w:tcPr>
          <w:p>
            <w:pPr>
              <w:spacing w:before="40" w:after="40"/>
              <w:ind w:firstLine="0"/>
            </w:pPr>
            <w:r>
              <w:rPr>
                <w:color w:val="4a5568"/>
                <w:sz w:val="18"/>
              </w:rPr>
              <w:t xml:space="preserve">8,450</w:t>
            </w:r>
          </w:p>
        </w:tc>
        <w:tc>
          <w:tcPr>
            <w:tcW w:w="2500" w:type="dxa"/>
          </w:tcPr>
          <w:p>
            <w:pPr>
              <w:spacing w:before="40" w:after="40"/>
              <w:ind w:firstLine="0"/>
            </w:pPr>
            <w:r>
              <w:rPr>
                <w:color w:val="4a5568"/>
                <w:sz w:val="18"/>
              </w:rPr>
              <w:t xml:space="preserve">12,800</w:t>
            </w:r>
          </w:p>
        </w:tc>
      </w:tr>
      <w:tr>
        <w:tc>
          <w:tcPr>
            <w:tcW w:w="2500" w:type="dxa"/>
          </w:tcPr>
          <w:p>
            <w:pPr>
              <w:spacing w:before="40" w:after="40"/>
              <w:ind w:firstLine="0"/>
            </w:pPr>
            <w:r>
              <w:rPr>
                <w:color w:val="4a5568"/>
                <w:sz w:val="18"/>
              </w:rPr>
              <w:t xml:space="preserve">Phase 2 with Tempest</w:t>
            </w:r>
          </w:p>
        </w:tc>
        <w:tc>
          <w:tcPr>
            <w:tcW w:w="2500" w:type="dxa"/>
          </w:tcPr>
          <w:p>
            <w:pPr>
              <w:spacing w:before="40" w:after="40"/>
              <w:ind w:firstLine="0"/>
            </w:pPr>
            <w:r>
              <w:rPr>
                <w:color w:val="4a5568"/>
                <w:sz w:val="18"/>
              </w:rPr>
              <w:t xml:space="preserve">7,500</w:t>
            </w:r>
          </w:p>
        </w:tc>
        <w:tc>
          <w:tcPr>
            <w:tcW w:w="2500" w:type="dxa"/>
          </w:tcPr>
          <w:p>
            <w:pPr>
              <w:spacing w:before="40" w:after="40"/>
              <w:ind w:firstLine="0"/>
            </w:pPr>
            <w:r>
              <w:rPr>
                <w:color w:val="4a5568"/>
                <w:sz w:val="18"/>
              </w:rPr>
              <w:t xml:space="preserve">14,000</w:t>
            </w:r>
          </w:p>
        </w:tc>
        <w:tc>
          <w:tcPr>
            <w:tcW w:w="2500" w:type="dxa"/>
          </w:tcPr>
          <w:p>
            <w:pPr>
              <w:spacing w:before="40" w:after="40"/>
              <w:ind w:firstLine="0"/>
            </w:pPr>
            <w:r>
              <w:rPr>
                <w:color w:val="4a5568"/>
                <w:sz w:val="18"/>
              </w:rPr>
              <w:t xml:space="preserve">21,500</w:t>
            </w:r>
          </w:p>
        </w:tc>
      </w:tr>
      <w:tr>
        <w:tc>
          <w:tcPr>
            <w:tcW w:w="2500" w:type="dxa"/>
          </w:tcPr>
          <w:p>
            <w:pPr>
              <w:spacing w:before="40" w:after="40"/>
              <w:ind w:firstLine="0"/>
            </w:pPr>
            <w:r>
              <w:rPr>
                <w:color w:val="4a5568"/>
                <w:sz w:val="18"/>
              </w:rPr>
              <w:t xml:space="preserve">Phase 3 with Exports</w:t>
            </w:r>
          </w:p>
        </w:tc>
        <w:tc>
          <w:tcPr>
            <w:tcW w:w="2500" w:type="dxa"/>
          </w:tcPr>
          <w:p>
            <w:pPr>
              <w:spacing w:before="40" w:after="40"/>
              <w:ind w:firstLine="0"/>
            </w:pPr>
            <w:r>
              <w:rPr>
                <w:color w:val="4a5568"/>
                <w:sz w:val="18"/>
              </w:rPr>
              <w:t xml:space="preserve">10,500</w:t>
            </w:r>
          </w:p>
        </w:tc>
        <w:tc>
          <w:tcPr>
            <w:tcW w:w="2500" w:type="dxa"/>
          </w:tcPr>
          <w:p>
            <w:pPr>
              <w:spacing w:before="40" w:after="40"/>
              <w:ind w:firstLine="0"/>
            </w:pPr>
            <w:r>
              <w:rPr>
                <w:color w:val="4a5568"/>
                <w:sz w:val="18"/>
              </w:rPr>
              <w:t xml:space="preserve">20,000</w:t>
            </w:r>
          </w:p>
        </w:tc>
        <w:tc>
          <w:tcPr>
            <w:tcW w:w="2500" w:type="dxa"/>
          </w:tcPr>
          <w:p>
            <w:pPr>
              <w:spacing w:before="40" w:after="40"/>
              <w:ind w:firstLine="0"/>
            </w:pPr>
            <w:r>
              <w:rPr>
                <w:color w:val="4a5568"/>
                <w:sz w:val="18"/>
              </w:rPr>
              <w:t xml:space="preserve">30,500</w:t>
            </w:r>
          </w:p>
        </w:tc>
      </w:tr>
    </w:tbl>
    <w:p>
      <w:pPr>
        <w:pStyle w:val="Heading2"/>
      </w:pPr>
      <w:r>
        <w:t>Regional Economic Distribution</w:t>
      </w:r>
    </w:p>
    <w:p>
      <w:pPr>
        <w:jc w:val="both"/>
      </w:pPr>
      <w:r>
        <w:t>Unlike the F-35 program, which concentrates limited industrial benefits in a few locations, the Gripen-plus-drone alternative distributes economic activity across Canada's established aerospace clusters:</w:t>
      </w:r>
    </w:p>
    <w:p>
      <w:pPr>
        <w:pStyle w:val="Heading3"/>
      </w:pPr>
      <w:r>
        <w:t>Quebec (Montreal/Mirabel)</w:t>
      </w:r>
    </w:p>
    <w:p>
      <w:pPr>
        <w:jc w:val="both"/>
      </w:pPr>
      <w:r>
        <w:t>Quebec receives the largest share of industrial activity, consistent with its position as Canada's aerospace capital. Bombardier's Mirabel facility handles Gripen final assembly and drone production. CAE's Montreal headquarters leads mission systems and autonomy software development. Pratt &amp; Whitney Canada's Longueuil facility operates the F414 engine depot. Total Quebec employment: approximately 2,800 direct jobs in Phase 1, growing to 6,500 with exports and Tempest.</w:t>
      </w:r>
    </w:p>
    <w:p>
      <w:pPr>
        <w:pStyle w:val="Heading3"/>
      </w:pPr>
      <w:r>
        <w:t>Ontario (Toronto/Ottawa/Kingston)</w:t>
      </w:r>
    </w:p>
    <w:p>
      <w:pPr>
        <w:jc w:val="both"/>
      </w:pPr>
      <w:r>
        <w:t>Ontario benefits from MDA's Kingston facility producing radar and electro-optical sensors for the drone fleet. Ottawa-area firms contribute to autonomy software, cybersecurity, and systems integration. The Toronto aerospace corridor supplies components, materials, and specialized manufacturing services. Total Ontario employment: approximately 1,200 direct jobs in Phase 1, growing to 3,000 in Phase 3.</w:t>
      </w:r>
    </w:p>
    <w:p>
      <w:pPr>
        <w:pStyle w:val="Heading3"/>
      </w:pPr>
      <w:r>
        <w:t>Atlantic Canada (Halifax)</w:t>
      </w:r>
    </w:p>
    <w:p>
      <w:pPr>
        <w:jc w:val="both"/>
      </w:pPr>
      <w:r>
        <w:t>IMP Aerospace in Halifax establishes a Gripen maintenance, repair, and overhaul hub serving not only Canada's fleet but potentially other Gripen operators in North America. The facility leverages Atlantic Canada's skilled aerospace workforce and strategic location for transatlantic operations. Total Atlantic employment: approximately 350 direct jobs in Phase 1, growing to 800 with regional MRO expansion.</w:t>
      </w:r>
    </w:p>
    <w:p>
      <w:pPr>
        <w:pStyle w:val="Heading2"/>
      </w:pPr>
      <w:r>
        <w:t>Supply Chain Development</w:t>
      </w:r>
    </w:p>
    <w:p>
      <w:pPr>
        <w:jc w:val="both"/>
      </w:pPr>
      <w:r>
        <w:t>Beyond direct employment, the program catalyzes the development of a Canadian defense aerospace supply chain that currently does not exist at scale. Key supply chain elements include:</w:t>
      </w:r>
    </w:p>
    <w:p>
      <w:pPr>
        <w:numPr>
          <w:ilvl w:val="0"/>
          <w:numId w:val="1"/>
        </w:numPr>
      </w:pPr>
      <w:r>
        <w:t>Advanced Composite Manufacturing: Out-of-autoclave curing, automated fiber placement, and radar-absorbent material application create capabilities transferable to civil aviation, wind energy, and automotive applications</w:t>
      </w:r>
    </w:p>
    <w:p>
      <w:pPr>
        <w:numPr>
          <w:ilvl w:val="0"/>
          <w:numId w:val="1"/>
        </w:numPr>
      </w:pPr>
      <w:r>
        <w:t>Precision Machining and Additive Manufacturing: Aerospace-grade tolerances and exotic materials (titanium, Inconel, ceramic matrix composites) drive capability upgrades across the manufacturing sector</w:t>
      </w:r>
    </w:p>
    <w:p>
      <w:pPr>
        <w:numPr>
          <w:ilvl w:val="0"/>
          <w:numId w:val="1"/>
        </w:numPr>
      </w:pPr>
      <w:r>
        <w:t>Autonomy and Artificial Intelligence: Drone mission systems, sensor fusion algorithms, and electronic warfare software create intellectual property with applications in autonomous vehicles, mining, agriculture, and environmental monitoring</w:t>
      </w:r>
    </w:p>
    <w:p>
      <w:pPr>
        <w:numPr>
          <w:ilvl w:val="0"/>
          <w:numId w:val="1"/>
        </w:numPr>
      </w:pPr>
      <w:r>
        <w:t>Electronics and Sensor Systems: AESA radar modules, infrared detectors, and electronic warfare subsystems build capacity in high-value electronics manufacturing</w:t>
      </w:r>
    </w:p>
    <w:p>
      <w:pPr>
        <w:pStyle w:val="Heading2"/>
      </w:pPr>
      <w:r>
        <w:t>Export Market Potential</w:t>
      </w:r>
    </w:p>
    <w:p>
      <w:pPr>
        <w:jc w:val="both"/>
      </w:pPr>
      <w:r>
        <w:t>The global market for autonomous combat aircraft is projected to exceed $25 billion annually by 2035, growing at approximately 12% per year. Currently, this market is dominated by American, Israeli, and Chinese suppliers, with limited options for Western allies seeking affordable, ITAR-free alternatives.</w:t>
      </w:r>
    </w:p>
    <w:p>
      <w:pPr>
        <w:jc w:val="both"/>
      </w:pPr>
      <w:r>
        <w:t>Canada is uniquely positioned to capture a significant share of this market because:</w:t>
      </w:r>
    </w:p>
    <w:p>
      <w:pPr>
        <w:numPr>
          <w:ilvl w:val="0"/>
          <w:numId w:val="1"/>
        </w:numPr>
      </w:pPr>
      <w:r>
        <w:t>The Sprinter and Striker are designed for affordability, appealing to mid-size NATO allies with limited defense budgets</w:t>
      </w:r>
    </w:p>
    <w:p>
      <w:pPr>
        <w:numPr>
          <w:ilvl w:val="0"/>
          <w:numId w:val="1"/>
        </w:numPr>
      </w:pPr>
      <w:r>
        <w:t>Canada's Arctic optimization creates unique value for Nordic partners (Finland, Norway, Denmark) and other cold-climate operators</w:t>
      </w:r>
    </w:p>
    <w:p>
      <w:pPr>
        <w:numPr>
          <w:ilvl w:val="0"/>
          <w:numId w:val="1"/>
        </w:numPr>
      </w:pPr>
      <w:r>
        <w:t>The Gripen's open architecture enables seamless integration with diverse allied forces</w:t>
      </w:r>
    </w:p>
    <w:p>
      <w:pPr>
        <w:numPr>
          <w:ilvl w:val="0"/>
          <w:numId w:val="1"/>
        </w:numPr>
      </w:pPr>
      <w:r>
        <w:t>Canada's non-nuclear, defensive-oriented military posture makes its equipment politically acceptable to a wider range of customers than superpower platforms</w:t>
      </w:r>
    </w:p>
    <w:p>
      <w:pPr>
        <w:jc w:val="both"/>
      </w:pPr>
      <w:r>
        <w:t>Priority export markets include Australia (already investing in loyal wingman programs), Finland (recent NATO member with extensive Arctic territory), Poland (aggressively modernizing its air force), and various Middle Eastern nations seeking to diversify their supplier base beyond the United States.</w:t>
      </w:r>
    </w:p>
    <w:p>
      <w:pPr>
        <w:pStyle w:val="Heading2"/>
      </w:pPr>
      <w:r>
        <w:t>Workforce Transition from Automotive</w:t>
      </w:r>
    </w:p>
    <w:p>
      <w:pPr>
        <w:jc w:val="both"/>
      </w:pPr>
      <w:r>
        <w:t>The timing of this program coincides with the crisis in Canada's automotive sector. As discussed previously, Ontario's auto industry faces displacement of 50,000-70,000 workers by 2035. The Gripen-plus-drone program offers a structured pathway for workforce transition:</w:t>
      </w:r>
    </w:p>
    <w:p>
      <w:pPr>
        <w:jc w:val="both"/>
      </w:pPr>
      <w:r>
        <w:t>Year 1-2: Retraining programs established at Ontario community colleges and trade schools, with curriculum developed in partnership with Bombardier, CAE, and Saab. Funding from the $9.76 billion in procurement savings covers tuition and living stipends for displaced workers.</w:t>
      </w:r>
    </w:p>
    <w:p>
      <w:pPr>
        <w:jc w:val="both"/>
      </w:pPr>
      <w:r>
        <w:t>Year 2-4: Graduates enter Phase 1 assembly roles at Mirabel and MRO positions at IMP Halifax. Continuous improvement programs upgrade skills progressively. Workers with management experience transition into supervisory and quality assurance roles.</w:t>
      </w:r>
    </w:p>
    <w:p>
      <w:pPr>
        <w:jc w:val="both"/>
      </w:pPr>
      <w:r>
        <w:t>Year 4-8: Experienced workers move into Phase 2 full-production roles with increasing responsibility. Some workers specialize in advanced areas (autonomy testing, composite engineering, systems integration) through employer-funded education programs.</w:t>
      </w:r>
    </w:p>
    <w:p>
      <w:pPr>
        <w:jc w:val="both"/>
      </w:pPr>
      <w:r>
        <w:t>Year 8+: Senior workers occupy leadership positions in export production and Tempest participation, having built decade-long careers in an industry that did not exist when they started their working lives in automotive plants.</w:t>
      </w:r>
    </w:p>
    <w:p>
      <w:pPr>
        <w:pStyle w:val="Heading2"/>
      </w:pPr>
      <w:r>
        <w:t>Long-Term Economic Sovereignty</w:t>
      </w:r>
    </w:p>
    <w:p>
      <w:pPr>
        <w:jc w:val="both"/>
      </w:pPr>
      <w:r>
        <w:t>Perhaps the most significant economic benefit is the restoration of Canadian sovereignty in defense industrial capability. The F-35 program creates a permanent dependency: American-controlled software, American-managed logistics, American-determined upgrade schedules. Canada purchases capability but does not build capability.</w:t>
      </w:r>
    </w:p>
    <w:p>
      <w:pPr>
        <w:jc w:val="both"/>
      </w:pPr>
      <w:r>
        <w:t>The Gripen-plus-drone alternative creates a different trajectory. Canada builds aircraft. Canada writes software. Canada maintains systems. Canada upgrades platforms. Canada exports to allies. When geopolitical circumstances change -- when American priorities diverge from Canadian interests, when supply chains fracture, when new threats emerge -- Canada has the industrial capacity to adapt independently.</w:t>
      </w:r>
    </w:p>
    <w:p>
      <w:pPr>
        <w:jc w:val="both"/>
      </w:pPr>
      <w:r>
        <w:t>This sovereignty has economic value beyond defense. A nation that can design, build, and maintain advanced aerospace systems can apply those capabilities to any technical challenge. The composite manufacturing expertise developed for drone airframes transfers to lightweight automotive components, wind turbine blades, and civil aircraft parts. The autonomy software developed for drone mission systems applies to autonomous mining equipment, precision agriculture, and search-and-rescue robotics. The sensor and electronic warfare technology has direct civilian applications in telecommunications, medical imaging, and environmental monitoring.</w:t>
      </w:r>
    </w:p>
    <w:p>
      <w:pPr>
        <w:jc w:val="both"/>
      </w:pPr>
      <w:r>
        <w:t>In the long view, the Sprinter &amp; Striker program is not an expense -- it is an investment in Canada's capacity to solve complex technical problems, compete in advanced manufacturing, and generate high-value employment for generations. The $19 billion allocated for F-35s would purchase capability that depreciates. Invested in the Gripen-plus-drone alternative, it builds capacity that appreciates.</w:t>
      </w:r>
    </w:p>
    <w:p>
      <w:pPr>
        <w:pStyle w:val="Heading1"/>
      </w:pPr>
      <w:r>
        <w:t>Conclusion and Recommendations</w:t>
      </w:r>
      <w:bookmarkStart w:name="_Toc012" w:id="12"/>
      <w:bookmarkEnd w:id="12"/>
    </w:p>
    <w:p>
      <w:pPr>
        <w:jc w:val="both"/>
      </w:pPr>
      <w:r>
        <w:t>Canada stands at a strategic inflection point. The decision made in the next 24 months will determine the shape of Canadian air power for the next four decades. The default path -- proceeding with the full F-35 procurement -- commits Canada to a single, expensive platform controlled by a foreign power, with minimal industrial benefits, high operating costs, and a technology trajectory that peaks in the 2030s just as sixth-generation systems become operational.</w:t>
      </w:r>
    </w:p>
    <w:p>
      <w:pPr>
        <w:jc w:val="both"/>
      </w:pPr>
      <w:r>
        <w:t>The alternative presented in this proposal offers a different path: a mixed fleet of Gripen fighters and domestically produced drones that delivers superior operational capability at half the acquisition cost, creates thousands of Canadian jobs, builds sovereign industrial capacity, and preserves the resources needed to join the sixth-generation Tempest program as a partner rather than a customer.</w:t>
      </w:r>
    </w:p>
    <w:p>
      <w:pPr>
        <w:pStyle w:val="Heading2"/>
      </w:pPr>
      <w:r>
        <w:t>Summary of Benefits</w:t>
      </w:r>
    </w:p>
    <w:tbl>
      <w:tblPr>
        <w:tblW w:w="5000" w:type="pct"/>
        <w:tblBorders>
          <w:top w:val="single" w:color="3d5a80" w:sz="12"/>
          <w:left w:val="nil"/>
          <w:bottom w:val="single" w:color="3d5a80" w:sz="12"/>
          <w:right w:val="nil"/>
          <w:insideH w:val="single" w:color="e2e8f0" w:sz="4"/>
          <w:insideV w:val="nil"/>
        </w:tblBorders>
      </w:tblPr>
      <w:tblGrid>
        <w:gridCol w:w="3333"/>
        <w:gridCol w:w="3333"/>
        <w:gridCol w:w="3333"/>
      </w:tblGrid>
      <w:tr>
        <w:trPr>
          <w:tblHeader/>
        </w:trPr>
        <w:tc>
          <w:tcPr>
            <w:tcW w:w="3333" w:type="dxa"/>
            <w:shd w:val="clear" w:fill="edf2f7"/>
          </w:tcPr>
          <w:p>
            <w:pPr>
              <w:spacing w:before="40" w:after="40"/>
              <w:ind w:firstLine="0"/>
            </w:pPr>
            <w:r>
              <w:rPr>
                <w:b/>
                <w:color w:val="1a1f2e"/>
                <w:sz w:val="18"/>
              </w:rPr>
              <w:t xml:space="preserve">Dimension</w:t>
            </w:r>
          </w:p>
        </w:tc>
        <w:tc>
          <w:tcPr>
            <w:tcW w:w="3333" w:type="dxa"/>
            <w:shd w:val="clear" w:fill="edf2f7"/>
          </w:tcPr>
          <w:p>
            <w:pPr>
              <w:spacing w:before="40" w:after="40"/>
              <w:ind w:firstLine="0"/>
            </w:pPr>
            <w:r>
              <w:rPr>
                <w:b/>
                <w:color w:val="1a1f2e"/>
                <w:sz w:val="18"/>
              </w:rPr>
              <w:t xml:space="preserve">F-35 Only</w:t>
            </w:r>
          </w:p>
        </w:tc>
        <w:tc>
          <w:tcPr>
            <w:tcW w:w="3333" w:type="dxa"/>
            <w:shd w:val="clear" w:fill="edf2f7"/>
          </w:tcPr>
          <w:p>
            <w:pPr>
              <w:spacing w:before="40" w:after="40"/>
              <w:ind w:firstLine="0"/>
            </w:pPr>
            <w:r>
              <w:rPr>
                <w:b/>
                <w:color w:val="1a1f2e"/>
                <w:sz w:val="18"/>
              </w:rPr>
              <w:t xml:space="preserve">Gripen + Sprinter/Striker</w:t>
            </w:r>
          </w:p>
        </w:tc>
      </w:tr>
      <w:tr>
        <w:tc>
          <w:tcPr>
            <w:tcW w:w="3333" w:type="dxa"/>
          </w:tcPr>
          <w:p>
            <w:pPr>
              <w:spacing w:before="40" w:after="40"/>
              <w:ind w:firstLine="0"/>
            </w:pPr>
            <w:r>
              <w:rPr>
                <w:color w:val="4a5568"/>
                <w:sz w:val="18"/>
              </w:rPr>
              <w:t xml:space="preserve">Acquisition Cost</w:t>
            </w:r>
          </w:p>
        </w:tc>
        <w:tc>
          <w:tcPr>
            <w:tcW w:w="3333" w:type="dxa"/>
          </w:tcPr>
          <w:p>
            <w:pPr>
              <w:spacing w:before="40" w:after="40"/>
              <w:ind w:firstLine="0"/>
            </w:pPr>
            <w:r>
              <w:rPr>
                <w:color w:val="4a5568"/>
                <w:sz w:val="18"/>
              </w:rPr>
              <w:t xml:space="preserve">$19.0 Billion</w:t>
            </w:r>
          </w:p>
        </w:tc>
        <w:tc>
          <w:tcPr>
            <w:tcW w:w="3333" w:type="dxa"/>
          </w:tcPr>
          <w:p>
            <w:pPr>
              <w:spacing w:before="40" w:after="40"/>
              <w:ind w:firstLine="0"/>
            </w:pPr>
            <w:r>
              <w:rPr>
                <w:color w:val="4a5568"/>
                <w:sz w:val="18"/>
              </w:rPr>
              <w:t xml:space="preserve">$9.24 Billion</w:t>
            </w:r>
          </w:p>
        </w:tc>
      </w:tr>
      <w:tr>
        <w:tc>
          <w:tcPr>
            <w:tcW w:w="3333" w:type="dxa"/>
          </w:tcPr>
          <w:p>
            <w:pPr>
              <w:spacing w:before="40" w:after="40"/>
              <w:ind w:firstLine="0"/>
            </w:pPr>
            <w:r>
              <w:rPr>
                <w:color w:val="4a5568"/>
                <w:sz w:val="18"/>
              </w:rPr>
              <w:t xml:space="preserve">Annual Operating Cost</w:t>
            </w:r>
          </w:p>
        </w:tc>
        <w:tc>
          <w:tcPr>
            <w:tcW w:w="3333" w:type="dxa"/>
          </w:tcPr>
          <w:p>
            <w:pPr>
              <w:spacing w:before="40" w:after="40"/>
              <w:ind w:firstLine="0"/>
            </w:pPr>
            <w:r>
              <w:rPr>
                <w:color w:val="4a5568"/>
                <w:sz w:val="18"/>
              </w:rPr>
              <w:t xml:space="preserve">$1.52 Billion</w:t>
            </w:r>
          </w:p>
        </w:tc>
        <w:tc>
          <w:tcPr>
            <w:tcW w:w="3333" w:type="dxa"/>
          </w:tcPr>
          <w:p>
            <w:pPr>
              <w:spacing w:before="40" w:after="40"/>
              <w:ind w:firstLine="0"/>
            </w:pPr>
            <w:r>
              <w:rPr>
                <w:color w:val="4a5568"/>
                <w:sz w:val="18"/>
              </w:rPr>
              <w:t xml:space="preserve">$386 Million</w:t>
            </w:r>
          </w:p>
        </w:tc>
      </w:tr>
      <w:tr>
        <w:tc>
          <w:tcPr>
            <w:tcW w:w="3333" w:type="dxa"/>
          </w:tcPr>
          <w:p>
            <w:pPr>
              <w:spacing w:before="40" w:after="40"/>
              <w:ind w:firstLine="0"/>
            </w:pPr>
            <w:r>
              <w:rPr>
                <w:color w:val="4a5568"/>
                <w:sz w:val="18"/>
              </w:rPr>
              <w:t xml:space="preserve">10-Year Total Cost</w:t>
            </w:r>
          </w:p>
        </w:tc>
        <w:tc>
          <w:tcPr>
            <w:tcW w:w="3333" w:type="dxa"/>
          </w:tcPr>
          <w:p>
            <w:pPr>
              <w:spacing w:before="40" w:after="40"/>
              <w:ind w:firstLine="0"/>
            </w:pPr>
            <w:r>
              <w:rPr>
                <w:color w:val="4a5568"/>
                <w:sz w:val="18"/>
              </w:rPr>
              <w:t xml:space="preserve">$34.2 Billion</w:t>
            </w:r>
          </w:p>
        </w:tc>
        <w:tc>
          <w:tcPr>
            <w:tcW w:w="3333" w:type="dxa"/>
          </w:tcPr>
          <w:p>
            <w:pPr>
              <w:spacing w:before="40" w:after="40"/>
              <w:ind w:firstLine="0"/>
            </w:pPr>
            <w:r>
              <w:rPr>
                <w:color w:val="4a5568"/>
                <w:sz w:val="18"/>
              </w:rPr>
              <w:t xml:space="preserve">$16.8 Billion</w:t>
            </w:r>
          </w:p>
        </w:tc>
      </w:tr>
      <w:tr>
        <w:tc>
          <w:tcPr>
            <w:tcW w:w="3333" w:type="dxa"/>
          </w:tcPr>
          <w:p>
            <w:pPr>
              <w:spacing w:before="40" w:after="40"/>
              <w:ind w:firstLine="0"/>
            </w:pPr>
            <w:r>
              <w:rPr>
                <w:color w:val="4a5568"/>
                <w:sz w:val="18"/>
              </w:rPr>
              <w:t xml:space="preserve">Savings Available</w:t>
            </w:r>
          </w:p>
        </w:tc>
        <w:tc>
          <w:tcPr>
            <w:tcW w:w="3333" w:type="dxa"/>
          </w:tcPr>
          <w:p>
            <w:pPr>
              <w:spacing w:before="40" w:after="40"/>
              <w:ind w:firstLine="0"/>
            </w:pPr>
            <w:r>
              <w:rPr>
                <w:color w:val="4a5568"/>
                <w:sz w:val="18"/>
              </w:rPr>
              <w:t xml:space="preserve">$0</w:t>
            </w:r>
          </w:p>
        </w:tc>
        <w:tc>
          <w:tcPr>
            <w:tcW w:w="3333" w:type="dxa"/>
          </w:tcPr>
          <w:p>
            <w:pPr>
              <w:spacing w:before="40" w:after="40"/>
              <w:ind w:firstLine="0"/>
            </w:pPr>
            <w:r>
              <w:rPr>
                <w:color w:val="4a5568"/>
                <w:sz w:val="18"/>
              </w:rPr>
              <w:t xml:space="preserve">$9.76 Billion</w:t>
            </w:r>
          </w:p>
        </w:tc>
      </w:tr>
      <w:tr>
        <w:tc>
          <w:tcPr>
            <w:tcW w:w="3333" w:type="dxa"/>
          </w:tcPr>
          <w:p>
            <w:pPr>
              <w:spacing w:before="40" w:after="40"/>
              <w:ind w:firstLine="0"/>
            </w:pPr>
            <w:r>
              <w:rPr>
                <w:color w:val="4a5568"/>
                <w:sz w:val="18"/>
              </w:rPr>
              <w:t xml:space="preserve">Daily Sorties (max)</w:t>
            </w:r>
          </w:p>
        </w:tc>
        <w:tc>
          <w:tcPr>
            <w:tcW w:w="3333" w:type="dxa"/>
          </w:tcPr>
          <w:p>
            <w:pPr>
              <w:spacing w:before="40" w:after="40"/>
              <w:ind w:firstLine="0"/>
            </w:pPr>
            <w:r>
              <w:rPr>
                <w:color w:val="4a5568"/>
                <w:sz w:val="18"/>
              </w:rPr>
              <w:t xml:space="preserve">66</w:t>
            </w:r>
          </w:p>
        </w:tc>
        <w:tc>
          <w:tcPr>
            <w:tcW w:w="3333" w:type="dxa"/>
          </w:tcPr>
          <w:p>
            <w:pPr>
              <w:spacing w:before="40" w:after="40"/>
              <w:ind w:firstLine="0"/>
            </w:pPr>
            <w:r>
              <w:rPr>
                <w:color w:val="4a5568"/>
                <w:sz w:val="18"/>
              </w:rPr>
              <w:t xml:space="preserve">124</w:t>
            </w:r>
          </w:p>
        </w:tc>
      </w:tr>
      <w:tr>
        <w:tc>
          <w:tcPr>
            <w:tcW w:w="3333" w:type="dxa"/>
          </w:tcPr>
          <w:p>
            <w:pPr>
              <w:spacing w:before="40" w:after="40"/>
              <w:ind w:firstLine="0"/>
            </w:pPr>
            <w:r>
              <w:rPr>
                <w:color w:val="4a5568"/>
                <w:sz w:val="18"/>
              </w:rPr>
              <w:t xml:space="preserve">Canadian Jobs</w:t>
            </w:r>
          </w:p>
        </w:tc>
        <w:tc>
          <w:tcPr>
            <w:tcW w:w="3333" w:type="dxa"/>
          </w:tcPr>
          <w:p>
            <w:pPr>
              <w:spacing w:before="40" w:after="40"/>
              <w:ind w:firstLine="0"/>
            </w:pPr>
            <w:r>
              <w:rPr>
                <w:color w:val="4a5568"/>
                <w:sz w:val="18"/>
              </w:rPr>
              <w:t xml:space="preserve">~200</w:t>
            </w:r>
          </w:p>
        </w:tc>
        <w:tc>
          <w:tcPr>
            <w:tcW w:w="3333" w:type="dxa"/>
          </w:tcPr>
          <w:p>
            <w:pPr>
              <w:spacing w:before="40" w:after="40"/>
              <w:ind w:firstLine="0"/>
            </w:pPr>
            <w:r>
              <w:rPr>
                <w:color w:val="4a5568"/>
                <w:sz w:val="18"/>
              </w:rPr>
              <w:t xml:space="preserve">4,350+ (Phase 1)</w:t>
            </w:r>
          </w:p>
        </w:tc>
      </w:tr>
      <w:tr>
        <w:tc>
          <w:tcPr>
            <w:tcW w:w="3333" w:type="dxa"/>
          </w:tcPr>
          <w:p>
            <w:pPr>
              <w:spacing w:before="40" w:after="40"/>
              <w:ind w:firstLine="0"/>
            </w:pPr>
            <w:r>
              <w:rPr>
                <w:color w:val="4a5568"/>
                <w:sz w:val="18"/>
              </w:rPr>
              <w:t xml:space="preserve">Tempest Entry</w:t>
            </w:r>
          </w:p>
        </w:tc>
        <w:tc>
          <w:tcPr>
            <w:tcW w:w="3333" w:type="dxa"/>
          </w:tcPr>
          <w:p>
            <w:pPr>
              <w:spacing w:before="40" w:after="40"/>
              <w:ind w:firstLine="0"/>
            </w:pPr>
            <w:r>
              <w:rPr>
                <w:color w:val="4a5568"/>
                <w:sz w:val="18"/>
              </w:rPr>
              <w:t xml:space="preserve">Not funded</w:t>
            </w:r>
          </w:p>
        </w:tc>
        <w:tc>
          <w:tcPr>
            <w:tcW w:w="3333" w:type="dxa"/>
          </w:tcPr>
          <w:p>
            <w:pPr>
              <w:spacing w:before="40" w:after="40"/>
              <w:ind w:firstLine="0"/>
            </w:pPr>
            <w:r>
              <w:rPr>
                <w:color w:val="4a5568"/>
                <w:sz w:val="18"/>
              </w:rPr>
              <w:t xml:space="preserve">Fully funded</w:t>
            </w:r>
          </w:p>
        </w:tc>
      </w:tr>
      <w:tr>
        <w:tc>
          <w:tcPr>
            <w:tcW w:w="3333" w:type="dxa"/>
          </w:tcPr>
          <w:p>
            <w:pPr>
              <w:spacing w:before="40" w:after="40"/>
              <w:ind w:firstLine="0"/>
            </w:pPr>
            <w:r>
              <w:rPr>
                <w:color w:val="4a5568"/>
                <w:sz w:val="18"/>
              </w:rPr>
              <w:t xml:space="preserve">Sovereign Control</w:t>
            </w:r>
          </w:p>
        </w:tc>
        <w:tc>
          <w:tcPr>
            <w:tcW w:w="3333" w:type="dxa"/>
          </w:tcPr>
          <w:p>
            <w:pPr>
              <w:spacing w:before="40" w:after="40"/>
              <w:ind w:firstLine="0"/>
            </w:pPr>
            <w:r>
              <w:rPr>
                <w:color w:val="4a5568"/>
                <w:sz w:val="18"/>
              </w:rPr>
              <w:t xml:space="preserve">Limited (US-dependent)</w:t>
            </w:r>
          </w:p>
        </w:tc>
        <w:tc>
          <w:tcPr>
            <w:tcW w:w="3333" w:type="dxa"/>
          </w:tcPr>
          <w:p>
            <w:pPr>
              <w:spacing w:before="40" w:after="40"/>
              <w:ind w:firstLine="0"/>
            </w:pPr>
            <w:r>
              <w:rPr>
                <w:color w:val="4a5568"/>
                <w:sz w:val="18"/>
              </w:rPr>
              <w:t xml:space="preserve">Full (Canadian-controlled)</w:t>
            </w:r>
          </w:p>
        </w:tc>
      </w:tr>
      <w:tr>
        <w:tc>
          <w:tcPr>
            <w:tcW w:w="3333" w:type="dxa"/>
          </w:tcPr>
          <w:p>
            <w:pPr>
              <w:spacing w:before="40" w:after="40"/>
              <w:ind w:firstLine="0"/>
            </w:pPr>
            <w:r>
              <w:rPr>
                <w:color w:val="4a5568"/>
                <w:sz w:val="18"/>
              </w:rPr>
              <w:t xml:space="preserve">Export Potential</w:t>
            </w:r>
          </w:p>
        </w:tc>
        <w:tc>
          <w:tcPr>
            <w:tcW w:w="3333" w:type="dxa"/>
          </w:tcPr>
          <w:p>
            <w:pPr>
              <w:spacing w:before="40" w:after="40"/>
              <w:ind w:firstLine="0"/>
            </w:pPr>
            <w:r>
              <w:rPr>
                <w:color w:val="4a5568"/>
                <w:sz w:val="18"/>
              </w:rPr>
              <w:t xml:space="preserve">Minimal</w:t>
            </w:r>
          </w:p>
        </w:tc>
        <w:tc>
          <w:tcPr>
            <w:tcW w:w="3333" w:type="dxa"/>
          </w:tcPr>
          <w:p>
            <w:pPr>
              <w:spacing w:before="40" w:after="40"/>
              <w:ind w:firstLine="0"/>
            </w:pPr>
            <w:r>
              <w:rPr>
                <w:color w:val="4a5568"/>
                <w:sz w:val="18"/>
              </w:rPr>
              <w:t xml:space="preserve">$2-4 Billion by 2040</w:t>
            </w:r>
          </w:p>
        </w:tc>
      </w:tr>
    </w:tbl>
    <w:p>
      <w:pPr>
        <w:pStyle w:val="Heading2"/>
      </w:pPr>
      <w:r>
        <w:t>The Three-Part System</w:t>
      </w:r>
    </w:p>
    <w:p>
      <w:pPr>
        <w:jc w:val="both"/>
      </w:pPr>
      <w:r>
        <w:t>The Sprinter &amp; Striker concept succeeds because each element plays a distinct, complementary role. The Sprinter is the expendable hammer -- cheap at $6 million, fast at Mach 1.7, and designed to take hits meant for others. Its role is to smash through defenses, absorb the first wave of enemy missiles, and open doors for follow-on forces. The acceptable loss rate of 8-12% is not a flaw -- it is the design feature that makes the entire system work.</w:t>
      </w:r>
    </w:p>
    <w:p>
      <w:pPr>
        <w:jc w:val="both"/>
      </w:pPr>
      <w:r>
        <w:t>The Striker is the survivable scalpel -- moderately priced at $9.3 million, comprehensively stealthy with -28 dBsm frontal RCS, and designed to return home after delivering precision effects. Its role is to exploit the openings the Sprinters create, destroy the defenses they reveal, and provide persistent electronic warfare support throughout the mission. The 2-4% loss rate preserves capability across repeated engagements.</w:t>
      </w:r>
    </w:p>
    <w:p>
      <w:pPr>
        <w:jc w:val="both"/>
      </w:pPr>
      <w:r>
        <w:t>The Gripen is the quarterback -- affordably priced at $85 million for purchase and $11,000 per flight hour to operate, fully interoperable with seamless drone control, and carrying the heavy weapons that drones cannot. Its role is commanding the network, providing human judgment in lethal decision-making, and delivering standoff firepower against the highest-value targets.</w:t>
      </w:r>
    </w:p>
    <w:p>
      <w:pPr>
        <w:jc w:val="both"/>
      </w:pPr>
      <w:r>
        <w:t>Together, these three elements create a combat system greater than the sum of its parts. The Gripen provides human judgment and command capability that cannot be replicated by AI alone. The Sprinters provide mass and pressure that force enemy decision-making dilemmas. The Strikers provide precision and persistence that achieve lasting effects. The total cost is 50% of the F-35 program while the operational capability is arguably superior for the missions Canada will actually fly.</w:t>
      </w:r>
    </w:p>
    <w:p>
      <w:pPr>
        <w:pStyle w:val="Heading2"/>
      </w:pPr>
      <w:r>
        <w:t>Call to Action</w:t>
      </w:r>
    </w:p>
    <w:p>
      <w:pPr>
        <w:jc w:val="both"/>
      </w:pPr>
      <w:r>
        <w:t>This proposal does not argue that Canada should abandon alliance commitments, reduce defense spending, or pursue technological isolation. Quite the opposite. Canada should meet its NORAD and NATO obligations with robust, credible capability. Canada should invest in the technologies of the future, not the past. Canada should strengthen its alliances by contributing unique capabilities that enhance collective security.</w:t>
      </w:r>
    </w:p>
    <w:p>
      <w:pPr>
        <w:jc w:val="both"/>
      </w:pPr>
      <w:r>
        <w:t>The Sprinter &amp; Striker concept achieves all of these objectives. It provides NATO with a new capability in loyal wingman operations that enhances alliance deterrence. It benefits NORAD with persistent Arctic coverage impossible to achieve with manned aircraft alone. It demonstrates innovative thinking that contributes intellectual capital to the alliance rather than simply purchasing American equipment.</w:t>
      </w:r>
    </w:p>
    <w:p>
      <w:pPr>
        <w:jc w:val="both"/>
      </w:pPr>
      <w:r>
        <w:t>Most importantly, it gives Canada choices. Sovereign industrial capability means Canada can adapt to whatever the future brings -- whether that is a sixth-generation Tempest in 2037, a new American program in 2040, or threats and opportunities that no one has yet imagined. Dependency means reacting to decisions made elsewhere. Sovereignty means making decisions for oneself.</w:t>
      </w:r>
    </w:p>
    <w:p>
      <w:pPr>
        <w:jc w:val="both"/>
      </w:pPr>
      <w:r>
        <w:t>The cost is $9.24 billion. The savings are $9.76 billion. The jobs are 4,350 immediately, 10,000 eventually. The capability is proven technology assembled in a novel configuration. The industrial benefits are transformative. The bridge to sixth-generation air combat is funded and achievable.</w:t>
      </w:r>
    </w:p>
    <w:p>
      <w:pPr>
        <w:jc w:val="both"/>
      </w:pPr>
      <w:r>
        <w:t>The question before Canadian decision-makers is not whether this concept can work -- the technology exists, the industrial capacity exists, the strategic logic is sound. The question is whether Canada has the vision to seize this opportunity before the window closes, and the courage to choose a different path when the default option is so clearly suboptimal.</w:t>
      </w:r>
    </w:p>
    <w:p>
      <w:pPr>
        <w:jc w:val="both"/>
      </w:pPr>
      <w:r>
        <w:t>Time is short. The F-35 contracts are being signed. The CF-18s are aging. The Tempest partnership is forming without Canadian participation. Every month of delay reduces the options available and increases the cost of any eventual change.</w:t>
      </w:r>
    </w:p>
    <w:p>
      <w:pPr>
        <w:jc w:val="both"/>
      </w:pPr>
      <w:r>
        <w:t>Canada needs fighter aircraft. Canada needs industrial jobs. Canada needs strategic options. The Sprinter &amp; Striker concept delivers all three. It is time to build.</w:t>
      </w:r>
    </w:p>
    <w:p>
      <w:pPr>
        <w:sectPr>
          <w:headerReference w:type="default" r:id="R1e6e9dbee7224374"/>
          <w:footerReference w:type="default" r:id="R974612749a2f4796"/>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ackBg"/>
            <wp:cNvGraphicFramePr>
              <a:graphicFrameLocks noChangeAspect="1"/>
            </wp:cNvGraphicFramePr>
            <a:graphic>
              <a:graphicData uri="http://schemas.openxmlformats.org/drawingml/2006/picture">
                <pic:pic>
                  <pic:nvPicPr>
                    <pic:cNvPr id="0" name="BackBg.png"/>
                    <pic:cNvPicPr/>
                  </pic:nvPicPr>
                  <pic:blipFill>
                    <a:blip r:embed="R89537be58e7540f5"/>
                    <a:stretch>
                      <a:fillRect/>
                    </a:stretch>
                  </pic:blipFill>
                  <pic:spPr>
                    <a:xfrm>
                      <a:off x="0" y="0"/>
                      <a:ext cx="7560000" cy="10692000"/>
                    </a:xfrm>
                    <a:prstGeom prst="rect"/>
                  </pic:spPr>
                </pic:pic>
              </a:graphicData>
            </a:graphic>
          </wp:anchor>
        </w:drawing>
      </w:r>
    </w:p>
    <w:p>
      <w:pPr>
        <w:spacing w:before="6500"/>
        <w:jc w:val="center"/>
      </w:pPr>
      <w:r>
        <w:rPr>
          <w:b/>
          <w:color w:val="5c8ab5"/>
          <w:spacing w:val="40"/>
          <w:sz w:val="52"/>
        </w:rPr>
        <w:t>THE SPRINTER &amp; STRIKER</w:t>
      </w:r>
    </w:p>
    <w:p>
      <w:pPr>
        <w:spacing w:before="200"/>
        <w:jc w:val="center"/>
      </w:pPr>
      <w:r>
        <w:rPr>
          <w:color w:val="8899aa"/>
          <w:sz w:val="24"/>
        </w:rPr>
        <w:t>A Strategic Alternative for Canada's Fighter Replacement</w:t>
      </w:r>
    </w:p>
    <w:p>
      <w:pPr>
        <w:spacing w:before="800"/>
        <w:jc w:val="center"/>
      </w:pPr>
      <w:r>
        <w:rPr>
          <w:color w:val="778899"/>
          <w:sz w:val="20"/>
        </w:rPr>
        <w:t>June 2026</w:t>
      </w:r>
    </w:p>
    <w:p>
      <w:pPr>
        <w:spacing w:before="400"/>
        <w:jc w:val="center"/>
      </w:pPr>
      <w:r>
        <w:rPr>
          <w:color w:val="667788"/>
          <w:sz w:val="18"/>
        </w:rPr>
        <w:t>Conceptual Proposal -- For Discussion Purposes</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718096"/>
        <w:sz w:val="18"/>
      </w:rPr>
      <w:fldChar w:fldCharType="begin"/>
    </w:r>
    <w:r>
      <w:rPr>
        <w:color w:val="718096"/>
        <w:sz w:val="18"/>
      </w:rPr>
      <w:instrText xml:space="preserve"> PAGE </w:instrText>
    </w:r>
    <w:r>
      <w:rPr>
        <w:color w:val="718096"/>
        <w:sz w:val="18"/>
      </w:rPr>
      <w:fldChar w:fldCharType="separate"/>
    </w:r>
    <w:r>
      <w:rPr>
        <w:color w:val="718096"/>
        <w:sz w:val="18"/>
      </w:rPr>
      <w:t>1</w:t>
    </w:r>
    <w:r>
      <w:rPr>
        <w:color w:val="718096"/>
        <w:sz w:val="18"/>
      </w:rPr>
      <w:fldChar w:fldCharType="end"/>
    </w:r>
  </w:p>
</w:ftr>
</file>

<file path=word/header1.xml><?xml version="1.0" encoding="utf-8"?>
<w:hdr xmlns:w="http://schemas.openxmlformats.org/wordprocessingml/2006/main">
  <w:p>
    <w:pPr>
      <w:jc w:val="right"/>
    </w:pPr>
    <w:r>
      <w:rPr>
        <w:color w:val="718096"/>
        <w:sz w:val="18"/>
      </w:rPr>
      <w:t>The Sprinter &amp; Striker Conceptual Proposal</w:t>
    </w:r>
  </w:p>
</w:hdr>
</file>

<file path=word/numbering.xml><?xml version="1.0" encoding="utf-8"?>
<w:numbering xmlns:w="http://schemas.openxmlformats.org/wordprocessingml/2006/main">
  <w:abstractNum w:abstractNumId="1">
    <w:lvl w:ilvl="0">
      <w:numFmt w:val="bullet"/>
      <w:lvlText w:val="•"/>
      <w:lvlJc w:val="left"/>
      <w:pPr>
        <w:ind w:left="720" w:hanging="360"/>
      </w:pPr>
      <w:rPr>
        <w:rFonts w:ascii="Symbol" w:hAnsi="Symbol"/>
      </w:rPr>
    </w:lvl>
  </w:abstractNum>
  <w:num w:numId="1">
    <w:abstractNumId w:val="1"/>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180" w:line="300" w:lineRule="auto"/>
    </w:pPr>
    <w:rPr>
      <w:rFonts w:ascii="Calibri" w:hAnsi="Calibri" w:eastAsia="Microsoft YaHei"/>
      <w:color w:val="1a1f2e"/>
      <w:sz w:val="22"/>
    </w:rPr>
  </w:style>
  <w:style w:type="paragraph" w:styleId="Heading1">
    <w:name w:val="heading 1"/>
    <w:basedOn w:val="Normal"/>
    <w:pPr>
      <w:keepNext/>
      <w:keepLines/>
      <w:pageBreakBefore/>
      <w:spacing w:before="480" w:after="240"/>
      <w:outlineLvl w:val="0"/>
    </w:pPr>
    <w:rPr>
      <w:rFonts w:ascii="Calibri" w:hAnsi="Calibri" w:eastAsia="Microsoft YaHei"/>
      <w:b/>
      <w:color w:val="3d5a80"/>
      <w:sz w:val="40"/>
    </w:rPr>
  </w:style>
  <w:style w:type="paragraph" w:styleId="Heading2">
    <w:name w:val="heading 2"/>
    <w:basedOn w:val="Normal"/>
    <w:pPr>
      <w:keepNext/>
      <w:keepLines/>
      <w:pageBreakBefore/>
      <w:spacing w:before="360" w:after="180"/>
      <w:outlineLvl w:val="1"/>
    </w:pPr>
    <w:rPr>
      <w:rFonts w:ascii="Calibri" w:hAnsi="Calibri" w:eastAsia="Microsoft YaHei"/>
      <w:b/>
      <w:color w:val="1a1f2e"/>
      <w:sz w:val="32"/>
    </w:rPr>
  </w:style>
  <w:style w:type="paragraph" w:styleId="Heading3">
    <w:name w:val="heading 3"/>
    <w:basedOn w:val="Normal"/>
    <w:pPr>
      <w:keepNext/>
      <w:keepLines/>
      <w:pageBreakBefore/>
      <w:spacing w:before="280" w:after="140"/>
      <w:outlineLvl w:val="2"/>
    </w:pPr>
    <w:rPr>
      <w:rFonts w:ascii="Calibri" w:hAnsi="Calibri" w:eastAsia="Microsoft YaHei"/>
      <w:b/>
      <w:color w:val="4a5568"/>
      <w:sz w:val="28"/>
    </w:rPr>
  </w:style>
  <w:style w:type="paragraph" w:styleId="Caption">
    <w:name w:val="Caption"/>
    <w:basedOn w:val="Normal"/>
    <w:pPr>
      <w:spacing w:before="60" w:after="280"/>
      <w:jc w:val="center"/>
    </w:pPr>
    <w:rPr>
      <w:color w:val="718096"/>
      <w:sz w:val="20"/>
    </w:rPr>
  </w:style>
  <w:style w:type="paragraph" w:styleId="TOC1">
    <w:name w:val="toc 1"/>
    <w:basedOn w:val="Normal"/>
    <w:pPr>
      <w:tabs>
        <w:tab w:val="right" w:leader="dot" w:pos="9350"/>
      </w:tabs>
      <w:spacing w:before="200" w:after="40"/>
      <w:ind w:left="0"/>
    </w:pPr>
    <w:rPr>
      <w:b/>
      <w:color w:val="1a1f2e"/>
    </w:rPr>
  </w:style>
  <w:style w:type="paragraph" w:styleId="TOC2">
    <w:name w:val="toc 2"/>
    <w:basedOn w:val="Normal"/>
    <w:pPr>
      <w:tabs>
        <w:tab w:val="right" w:leader="dot" w:pos="9350"/>
      </w:tabs>
      <w:spacing w:before="80" w:after="40"/>
      <w:ind w:left="360"/>
    </w:pPr>
    <w:rPr>
      <w:color w:val="4a5568"/>
    </w:rPr>
  </w:style>
  <w:style w:type="paragraph" w:styleId="TOC3">
    <w:name w:val="toc 3"/>
    <w:basedOn w:val="Normal"/>
    <w:pPr>
      <w:tabs>
        <w:tab w:val="right" w:leader="dot" w:pos="9350"/>
      </w:tabs>
      <w:spacing w:before="40" w:after="40"/>
      <w:ind w:left="720"/>
    </w:pPr>
    <w:rPr>
      <w:color w:val="4a5568"/>
    </w:rPr>
  </w:style>
</w:styles>
</file>

<file path=word/_rels/document.xml.rels><?xml version='1.0' encoding='UTF-8'?>
<Relationships xmlns="http://schemas.openxmlformats.org/package/2006/relationships"><Relationship Type="http://schemas.openxmlformats.org/officeDocument/2006/relationships/styles" Target="styles.xml" Id="R675d6be5fa854bae" /><Relationship Type="http://schemas.openxmlformats.org/officeDocument/2006/relationships/numbering" Target="numbering.xml" Id="Rf7eba25e3ffb4c5a" /><Relationship Type="http://schemas.openxmlformats.org/officeDocument/2006/relationships/image" Target="media/image.png" Id="Re0283de1ccdc4f02" /><Relationship Type="http://schemas.openxmlformats.org/officeDocument/2006/relationships/image" Target="media/image2.png" Id="R89537be58e7540f5" /><Relationship Type="http://schemas.openxmlformats.org/officeDocument/2006/relationships/header" Target="header1.xml" Id="R1e6e9dbee7224374" /><Relationship Type="http://schemas.openxmlformats.org/officeDocument/2006/relationships/footer" Target="footer1.xml" Id="R974612749a2f4796" /><Relationship Type="http://schemas.openxmlformats.org/officeDocument/2006/relationships/settings" Target="settings.xml" Id="Re6cc73fe2f3045dd" /></Relationships>
</file>