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7324D" w:val="clear"/>
        <w:spacing w:after="420" w:before="0" w:line="240"/>
        <w:jc w:val="center"/>
      </w:pPr>
      <w:r>
        <w:rPr>
          <w:rFonts w:ascii="Arial" w:cs="Arial" w:eastAsia="SimSun" w:hAnsi="Arial"/>
          <w:b/>
          <w:bCs/>
          <w:color w:val="FFFFFF"/>
          <w:sz w:val="16"/>
          <w:szCs w:val="16"/>
        </w:rPr>
        <w:t xml:space="preserve">UNCLASSIFIED // CONCEPTUAL PROCUREMENT STUDY // BUDGETARY PRICING ONLY — NOT FOR COMMITMENT</w:t>
      </w:r>
    </w:p>
    <w:p>
      <w:pPr>
        <w:spacing w:after="120" w:before="900"/>
        <w:jc w:val="center"/>
      </w:pPr>
      <w:r>
        <w:rPr>
          <w:rFonts w:ascii="Arial" w:cs="Arial" w:eastAsia="SimSun" w:hAnsi="Arial"/>
          <w:b/>
          <w:bCs/>
          <w:color w:val="17324D"/>
          <w:sz w:val="40"/>
          <w:szCs w:val="40"/>
        </w:rPr>
        <w:t xml:space="preserve">THE OPTIMAL ARCTIC GRIPEN</w:t>
      </w:r>
    </w:p>
    <w:p>
      <w:pPr>
        <w:spacing w:after="140"/>
        <w:jc w:val="center"/>
      </w:pPr>
      <w:r>
        <w:rPr>
          <w:rFonts w:ascii="Arial" w:cs="Arial" w:eastAsia="SimSun" w:hAnsi="Arial"/>
          <w:b/>
          <w:bCs/>
          <w:color w:val="1F6D7A"/>
          <w:sz w:val="34"/>
          <w:szCs w:val="34"/>
        </w:rPr>
        <w:t xml:space="preserve">AUGMENTATION PROCUREMENT PACKAGE</w:t>
      </w:r>
    </w:p>
    <w:p>
      <w:pPr>
        <w:spacing w:after="260"/>
        <w:jc w:val="center"/>
      </w:pPr>
      <w:r>
        <w:rPr>
          <w:rFonts w:ascii="Arial" w:cs="Arial" w:eastAsia="SimSun" w:hAnsi="Arial"/>
          <w:b/>
          <w:bCs/>
          <w:color w:val="8A6F3A"/>
          <w:sz w:val="24"/>
          <w:szCs w:val="24"/>
        </w:rPr>
        <w:t xml:space="preserve">v6.1 — Sovereignty Baseline</w:t>
      </w:r>
    </w:p>
    <w:p>
      <w:pPr>
        <w:spacing w:after="360"/>
        <w:jc w:val="center"/>
      </w:pPr>
      <w:r>
        <w:rPr>
          <w:rFonts w:ascii="Arial" w:cs="Arial" w:eastAsia="SimSun" w:hAnsi="Arial"/>
          <w:color w:val="263238"/>
          <w:sz w:val="21"/>
          <w:szCs w:val="21"/>
        </w:rPr>
        <w:t xml:space="preserve">Canadian Arctic Operations — Augmentation Procurement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Field</w:t>
            </w:r>
          </w:p>
        </w:tc>
        <w:tc>
          <w:tcPr>
            <w:tcW w:type="dxa" w:w="73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Controlled value</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Document</w:t>
            </w:r>
          </w:p>
        </w:tc>
        <w:tc>
          <w:tcPr>
            <w:tcW w:type="dxa" w:w="7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The Optimal Arctic Gripen Augmentation Procurement Package v6.1</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Document number</w:t>
            </w:r>
          </w:p>
        </w:tc>
        <w:tc>
          <w:tcPr>
            <w:tcW w:type="dxa" w:w="7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AGA-PRC-061 · Issue 6.1</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Companion technical specification</w:t>
            </w:r>
          </w:p>
        </w:tc>
        <w:tc>
          <w:tcPr>
            <w:tcW w:type="dxa" w:w="7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The Optimal Arctic Gripen Augmentation Specifications v6.1 (AGA-CDN-CDR80-002)</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Issue date</w:t>
            </w:r>
          </w:p>
        </w:tc>
        <w:tc>
          <w:tcPr>
            <w:tcW w:type="dxa" w:w="7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6 September 2026</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Currency and price basis</w:t>
            </w:r>
          </w:p>
        </w:tc>
        <w:tc>
          <w:tcPr>
            <w:tcW w:type="dxa" w:w="7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2026 Canadian dollars (CAD); budgetary planning values</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Scope</w:t>
            </w:r>
          </w:p>
        </w:tc>
        <w:tc>
          <w:tcPr>
            <w:tcW w:type="dxa" w:w="7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Arctic augmentation hardware, integration, support, infrastructure attributable to the package, and 25-year augmentation lifecycle estimate</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Explicit exclusion</w:t>
            </w:r>
          </w:p>
        </w:tc>
        <w:tc>
          <w:tcPr>
            <w:tcW w:type="dxa" w:w="7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Gripen E aircraft acquisition, weapons, classified electronic-warfare content, baseline engine procurement, and NORAD NBI capital works</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Classification</w:t>
            </w:r>
          </w:p>
        </w:tc>
        <w:tc>
          <w:tcPr>
            <w:tcW w:type="dxa" w:w="7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Unclassified conceptual procurement study</w:t>
            </w:r>
          </w:p>
        </w:tc>
      </w:tr>
    </w:tbl>
    <w:p>
      <w:pPr>
        <w:spacing w:after="100" w:line="230"/>
      </w:pPr>
      <w:r>
        <w:rPr>
          <w:rFonts w:ascii="Arial" w:cs="Arial" w:eastAsia="SimSun" w:hAnsi="Arial"/>
          <w:i/>
          <w:iCs/>
          <w:color w:val="5D737E"/>
          <w:sz w:val="16"/>
          <w:szCs w:val="16"/>
        </w:rPr>
        <w:t xml:space="preserve">All prices are budgetary 2026 Canadian dollars (CAD). Nothing in this document constitutes an offer, commitment, authorization to procure, flight clearance, or authority to modify an in-service aircraft.</w:t>
      </w:r>
    </w:p>
    <w:p>
      <w:pPr>
        <w:spacing w:after="100" w:before="280"/>
      </w:pPr>
      <w:r>
        <w:rPr>
          <w:rFonts w:ascii="Arial" w:cs="Arial" w:eastAsia="SimSun" w:hAnsi="Arial"/>
          <w:b/>
          <w:bCs/>
          <w:color w:val="263238"/>
          <w:sz w:val="20"/>
          <w:szCs w:val="20"/>
        </w:rPr>
        <w:t xml:space="preserve">Basis of issue. </w:t>
      </w:r>
      <w:r>
        <w:rPr>
          <w:rFonts w:ascii="Arial" w:cs="Arial" w:eastAsia="SimSun" w:hAnsi="Arial"/>
          <w:color w:val="263238"/>
          <w:sz w:val="20"/>
          <w:szCs w:val="20"/>
        </w:rPr>
        <w:t xml:space="preserve">The controlling technical source is v6.1 of the specification</w:t>
      </w:r>
      <w:r>
        <w:rPr>
          <w:rStyle w:val="FootnoteReference"/>
        </w:rPr>
        <w:footnoteReference w:id="1"/>
      </w:r>
      <w:r>
        <w:rPr>
          <w:rFonts w:ascii="Arial" w:cs="Arial" w:eastAsia="SimSun" w:hAnsi="Arial"/>
          <w:color w:val="263238"/>
          <w:sz w:val="20"/>
          <w:szCs w:val="20"/>
        </w:rPr>
        <w:t xml:space="preserve">; v5.0 of the procurement package is obsolete and was used only to calibrate document depth and bill-of-material detail</w:t>
      </w:r>
      <w:r>
        <w:rPr>
          <w:rStyle w:val="FootnoteReference"/>
        </w:rPr>
        <w:footnoteReference w:id="2"/>
      </w:r>
      <w:r>
        <w:rPr>
          <w:rFonts w:ascii="Arial" w:cs="Arial" w:eastAsia="SimSun" w:hAnsi="Arial"/>
          <w:color w:val="263238"/>
          <w:sz w:val="20"/>
          <w:szCs w:val="20"/>
        </w:rPr>
        <w:t xml:space="preserve">.</w:t>
      </w:r>
    </w:p>
    <w:p>
      <w:r>
        <w:br w:type="page"/>
      </w:r>
    </w:p>
    <w:p>
      <w:pPr>
        <w:pStyle w:val="Heading1"/>
        <w:spacing w:after="160" w:before="360"/>
      </w:pPr>
      <w:r>
        <w:rPr>
          <w:rFonts w:ascii="Arial" w:cs="Arial" w:eastAsia="SimSun" w:hAnsi="Arial"/>
          <w:b/>
          <w:bCs/>
          <w:color w:val="17324D"/>
          <w:sz w:val="30"/>
          <w:szCs w:val="30"/>
        </w:rPr>
        <w:t xml:space="preserve">Table of Contents</w:t>
      </w:r>
    </w:p>
    <w:p>
      <w:pPr>
        <w:spacing w:after="100" w:line="230"/>
      </w:pPr>
      <w:r>
        <w:rPr>
          <w:rFonts w:ascii="Arial" w:cs="Arial" w:eastAsia="SimSun" w:hAnsi="Arial"/>
          <w:i/>
          <w:iCs/>
          <w:color w:val="5D737E"/>
          <w:sz w:val="16"/>
          <w:szCs w:val="16"/>
        </w:rPr>
        <w:t xml:space="preserve">Word and compatible editors can refresh this field after opening. Cached page numbers below are estimates for this issued layout.</w:t>
      </w:r>
    </w:p>
    <w:sdt xmlns:w="http://schemas.openxmlformats.org/wordprocessingml/2006/main">
      <w:sdtPr>
        <w:alias w:val="Table of Contents"/>
      </w:sdtPr>
      <w:sdtContent>
        <w:p>
          <w:r>
            <w:fldChar w:fldCharType="begin" w:dirty="true"/>
            <w:instrText xml:space="preserve"> TOC \o "1-3" \h \z \u </w:instrText>
            <w:fldChar w:fldCharType="separate"/>
          </w:r>
        </w:p>
        <w:p>
          <w:pPr>
            <w:pStyle w:val="TOC1"/>
            <w:tabs>
              <w:tab w:val="right" w:leader="dot" w:pos="9000"/>
            </w:tabs>
            <w:ind w:left="0"/>
          </w:pPr>
          <w:r>
            <w:t>Executive Summary</w:t>
          </w:r>
          <w:r>
            <w:tab/>
          </w:r>
          <w:r>
            <w:t>4</w:t>
          </w:r>
        </w:p>
        <w:p>
          <w:pPr>
            <w:pStyle w:val="TOC1"/>
            <w:tabs>
              <w:tab w:val="right" w:leader="dot" w:pos="9000"/>
            </w:tabs>
            <w:ind w:left="0"/>
          </w:pPr>
          <w:r>
            <w:t>PART I — PROCUREMENT BASIS AND CONVENTIONS</w:t>
          </w:r>
          <w:r>
            <w:tab/>
          </w:r>
          <w:r>
            <w:t>7</w:t>
          </w:r>
        </w:p>
        <w:p>
          <w:pPr>
            <w:pStyle w:val="TOC1"/>
            <w:tabs>
              <w:tab w:val="right" w:leader="dot" w:pos="9000"/>
            </w:tabs>
            <w:ind w:left="0"/>
          </w:pPr>
          <w:r>
            <w:t>PART II — CONTROLLING TECHNICAL BASELINE</w:t>
          </w:r>
          <w:r>
            <w:tab/>
          </w:r>
          <w:r>
            <w:t>10</w:t>
          </w:r>
        </w:p>
        <w:p>
          <w:pPr>
            <w:pStyle w:val="TOC1"/>
            <w:tabs>
              <w:tab w:val="right" w:leader="dot" w:pos="9000"/>
            </w:tabs>
            <w:ind w:left="0"/>
          </w:pPr>
          <w:r>
            <w:t>PART III — KIT-LEVEL COST SUMMARY</w:t>
          </w:r>
          <w:r>
            <w:tab/>
          </w:r>
          <w:r>
            <w:t>13</w:t>
          </w:r>
        </w:p>
        <w:p>
          <w:pPr>
            <w:pStyle w:val="TOC1"/>
            <w:tabs>
              <w:tab w:val="right" w:leader="dot" w:pos="9000"/>
            </w:tabs>
            <w:ind w:left="0"/>
          </w:pPr>
          <w:r>
            <w:t>PART IV — DETAILED BILLS OF MATERIAL</w:t>
          </w:r>
          <w:r>
            <w:tab/>
          </w:r>
          <w:r>
            <w:t>15</w:t>
          </w:r>
        </w:p>
        <w:p>
          <w:pPr>
            <w:pStyle w:val="TOC2"/>
            <w:tabs>
              <w:tab w:val="right" w:leader="dot" w:pos="9000"/>
            </w:tabs>
            <w:ind w:left="360"/>
          </w:pPr>
          <w:r>
            <w:t>K-01 — Cold-Soak Materials and Corrosion Control</w:t>
          </w:r>
          <w:r>
            <w:tab/>
          </w:r>
          <w:r>
            <w:t>16</w:t>
          </w:r>
        </w:p>
        <w:p>
          <w:pPr>
            <w:pStyle w:val="TOC2"/>
            <w:tabs>
              <w:tab w:val="right" w:leader="dot" w:pos="9000"/>
            </w:tabs>
            <w:ind w:left="360"/>
          </w:pPr>
          <w:r>
            <w:t>K-02 — Electro-Thermal Ice Protection</w:t>
          </w:r>
          <w:r>
            <w:tab/>
          </w:r>
          <w:r>
            <w:t>19</w:t>
          </w:r>
        </w:p>
        <w:p>
          <w:pPr>
            <w:pStyle w:val="TOC2"/>
            <w:tabs>
              <w:tab w:val="right" w:leader="dot" w:pos="9000"/>
            </w:tabs>
            <w:ind w:left="360"/>
          </w:pPr>
          <w:r>
            <w:t>K-03 — Power, Battery and Thermal Management</w:t>
          </w:r>
          <w:r>
            <w:tab/>
          </w:r>
          <w:r>
            <w:t>22</w:t>
          </w:r>
        </w:p>
        <w:p>
          <w:pPr>
            <w:pStyle w:val="TOC2"/>
            <w:tabs>
              <w:tab w:val="right" w:leader="dot" w:pos="9000"/>
            </w:tabs>
            <w:ind w:left="360"/>
          </w:pPr>
          <w:r>
            <w:t>K-04 — Resilient Navigation and Sovereign Communications Provision</w:t>
          </w:r>
          <w:r>
            <w:tab/>
          </w:r>
          <w:r>
            <w:t>25</w:t>
          </w:r>
        </w:p>
        <w:p>
          <w:pPr>
            <w:pStyle w:val="TOC2"/>
            <w:tabs>
              <w:tab w:val="right" w:leader="dot" w:pos="9000"/>
            </w:tabs>
            <w:ind w:left="360"/>
          </w:pPr>
          <w:r>
            <w:t>K-05 — Landing Gear and Surface Operations</w:t>
          </w:r>
          <w:r>
            <w:tab/>
          </w:r>
          <w:r>
            <w:t>28</w:t>
          </w:r>
        </w:p>
        <w:p>
          <w:pPr>
            <w:pStyle w:val="TOC2"/>
            <w:tabs>
              <w:tab w:val="right" w:leader="dot" w:pos="9000"/>
            </w:tabs>
            <w:ind w:left="360"/>
          </w:pPr>
          <w:r>
            <w:t>K-06 — Arctic Survival and Aircrew Equipment</w:t>
          </w:r>
          <w:r>
            <w:tab/>
          </w:r>
          <w:r>
            <w:t>31</w:t>
          </w:r>
        </w:p>
        <w:p>
          <w:pPr>
            <w:pStyle w:val="TOC2"/>
            <w:tabs>
              <w:tab w:val="right" w:leader="dot" w:pos="9000"/>
            </w:tabs>
            <w:ind w:left="360"/>
          </w:pPr>
          <w:r>
            <w:t>K-07 — Conformal Fuel Tank Pair CFT-A2 — Optional Mission Kit</w:t>
          </w:r>
          <w:r>
            <w:tab/>
          </w:r>
          <w:r>
            <w:t>34</w:t>
          </w:r>
        </w:p>
        <w:p>
          <w:pPr>
            <w:pStyle w:val="TOC2"/>
            <w:tabs>
              <w:tab w:val="right" w:leader="dot" w:pos="9000"/>
            </w:tabs>
            <w:ind w:left="360"/>
          </w:pPr>
          <w:r>
            <w:t>K-08 — Arctic Ground Support Equipment — Planning Share</w:t>
          </w:r>
          <w:r>
            <w:tab/>
          </w:r>
          <w:r>
            <w:t>37</w:t>
          </w:r>
        </w:p>
        <w:p>
          <w:pPr>
            <w:pStyle w:val="TOC2"/>
            <w:tabs>
              <w:tab w:val="right" w:leader="dot" w:pos="9000"/>
            </w:tabs>
            <w:ind w:left="360"/>
          </w:pPr>
          <w:r>
            <w:t>K-09 — Recurring Embodiment, Acceptance and Configuration</w:t>
          </w:r>
          <w:r>
            <w:tab/>
          </w:r>
          <w:r>
            <w:t>40</w:t>
          </w:r>
        </w:p>
        <w:p>
          <w:pPr>
            <w:pStyle w:val="TOC1"/>
            <w:tabs>
              <w:tab w:val="right" w:leader="dot" w:pos="9000"/>
            </w:tabs>
            <w:ind w:left="0"/>
          </w:pPr>
          <w:r>
            <w:t>PART V — STANDARD PARTS AND MATERIALS</w:t>
          </w:r>
          <w:r>
            <w:tab/>
          </w:r>
          <w:r>
            <w:t>44</w:t>
          </w:r>
        </w:p>
        <w:p>
          <w:pPr>
            <w:pStyle w:val="TOC1"/>
            <w:tabs>
              <w:tab w:val="right" w:leader="dot" w:pos="9000"/>
            </w:tabs>
            <w:ind w:left="0"/>
          </w:pPr>
          <w:r>
            <w:t>PART VI — SUPPLIER DIRECTORY AND ENGAGEMENT</w:t>
          </w:r>
          <w:r>
            <w:tab/>
          </w:r>
          <w:r>
            <w:t>47</w:t>
          </w:r>
        </w:p>
        <w:p>
          <w:pPr>
            <w:pStyle w:val="TOC1"/>
            <w:tabs>
              <w:tab w:val="right" w:leader="dot" w:pos="9000"/>
            </w:tabs>
            <w:ind w:left="0"/>
          </w:pPr>
          <w:r>
            <w:t>PART VII — ITAR AND EXPORT-CONTROL STRATEGY</w:t>
          </w:r>
          <w:r>
            <w:tab/>
          </w:r>
          <w:r>
            <w:t>51</w:t>
          </w:r>
        </w:p>
        <w:p>
          <w:pPr>
            <w:pStyle w:val="TOC1"/>
            <w:tabs>
              <w:tab w:val="right" w:leader="dot" w:pos="9000"/>
            </w:tabs>
            <w:ind w:left="0"/>
          </w:pPr>
          <w:r>
            <w:t>PART VIII — INDUSTRIAL AND CANADIAN WORKSHARE PLAN</w:t>
          </w:r>
          <w:r>
            <w:tab/>
          </w:r>
          <w:r>
            <w:t>55</w:t>
          </w:r>
        </w:p>
        <w:p>
          <w:pPr>
            <w:pStyle w:val="TOC1"/>
            <w:tabs>
              <w:tab w:val="right" w:leader="dot" w:pos="9000"/>
            </w:tabs>
            <w:ind w:left="0"/>
          </w:pPr>
          <w:r>
            <w:t>PART IX — NON-RECURRING PROGRAM COST AND DELIVERY</w:t>
          </w:r>
          <w:r>
            <w:tab/>
          </w:r>
          <w:r>
            <w:t>59</w:t>
          </w:r>
        </w:p>
        <w:p>
          <w:pPr>
            <w:pStyle w:val="TOC1"/>
            <w:tabs>
              <w:tab w:val="right" w:leader="dot" w:pos="9000"/>
            </w:tabs>
            <w:ind w:left="0"/>
          </w:pPr>
          <w:r>
            <w:t>PART X — SUSTAINMENT PACKAGE</w:t>
          </w:r>
          <w:r>
            <w:tab/>
          </w:r>
          <w:r>
            <w:t>62</w:t>
          </w:r>
        </w:p>
        <w:p>
          <w:pPr>
            <w:pStyle w:val="TOC1"/>
            <w:tabs>
              <w:tab w:val="right" w:leader="dot" w:pos="9000"/>
            </w:tabs>
            <w:ind w:left="0"/>
          </w:pPr>
          <w:r>
            <w:t>PART XI — FLEET COST MODEL</w:t>
          </w:r>
          <w:r>
            <w:tab/>
          </w:r>
          <w:r>
            <w:t>67</w:t>
          </w:r>
        </w:p>
        <w:p>
          <w:pPr>
            <w:pStyle w:val="TOC1"/>
            <w:tabs>
              <w:tab w:val="right" w:leader="dot" w:pos="9000"/>
            </w:tabs>
            <w:ind w:left="0"/>
          </w:pPr>
          <w:r>
            <w:t>PART XII — PROCUREMENT RISK AND VERIFICATION</w:t>
          </w:r>
          <w:r>
            <w:tab/>
          </w:r>
          <w:r>
            <w:t>71</w:t>
          </w:r>
        </w:p>
        <w:p>
          <w:pPr>
            <w:pStyle w:val="TOC1"/>
            <w:tabs>
              <w:tab w:val="right" w:leader="dot" w:pos="9000"/>
            </w:tabs>
            <w:ind w:left="0"/>
          </w:pPr>
          <w:r>
            <w:t>REFERENCE AND ABBREVIATION REGISTER</w:t>
          </w:r>
          <w:r>
            <w:tab/>
          </w:r>
          <w:r>
            <w:t>74</w:t>
          </w:r>
        </w:p>
        <w:p>
          <w:pPr>
            <w:pStyle w:val="TOC1"/>
            <w:tabs>
              <w:tab w:val="right" w:leader="dot" w:pos="9000"/>
            </w:tabs>
            <w:ind w:left="0"/>
          </w:pPr>
          <w:r>
            <w:t>PART XIII — PROCUREMENT DECISION SUMMARY</w:t>
          </w:r>
          <w:r>
            <w:tab/>
          </w:r>
          <w:r>
            <w:t>76</w:t>
          </w:r>
        </w:p>
        <w:p>
          <w:r>
            <w:fldChar w:fldCharType="end"/>
          </w:r>
        </w:p>
      </w:sdtContent>
    </w:sdt>
    <w:p>
      <w:r>
        <w:br w:type="page"/>
      </w:r>
    </w:p>
    <w:p>
      <w:pPr>
        <w:pStyle w:val="Heading1"/>
        <w:spacing w:after="160" w:before="360"/>
      </w:pPr>
      <w:r>
        <w:rPr>
          <w:rFonts w:ascii="Arial" w:cs="Arial" w:eastAsia="SimSun" w:hAnsi="Arial"/>
          <w:b/>
          <w:bCs/>
          <w:color w:val="17324D"/>
          <w:sz w:val="30"/>
          <w:szCs w:val="30"/>
        </w:rPr>
        <w:t xml:space="preserve">Executive Summary</w:t>
      </w:r>
    </w:p>
    <w:p>
      <w:pPr>
        <w:spacing w:after="130" w:line="270"/>
      </w:pPr>
      <w:r>
        <w:rPr>
          <w:rFonts w:ascii="Arial" w:cs="Arial" w:eastAsia="SimSun" w:hAnsi="Arial"/>
          <w:b/>
          <w:bCs/>
          <w:color w:val="263238"/>
          <w:sz w:val="20"/>
          <w:szCs w:val="20"/>
        </w:rPr>
        <w:t xml:space="preserve">Decision proposition. </w:t>
      </w:r>
      <w:r>
        <w:rPr>
          <w:rFonts w:ascii="Arial" w:cs="Arial" w:eastAsia="SimSun" w:hAnsi="Arial"/>
          <w:color w:val="263238"/>
          <w:sz w:val="20"/>
          <w:szCs w:val="20"/>
        </w:rPr>
        <w:t xml:space="preserve">This package converts the v6.1 Arctic Gripen augmentation baseline into a Canadian-controlled procurement plan for aircraft modification kits, optional conformal tanks, Arctic ground support, initial sustainment, industrial participation and export-control execution. It prices only the augmentation package. It does not price Gripen E aircraft acquisition.</w:t>
      </w:r>
    </w:p>
    <w:p>
      <w:pPr>
        <w:spacing w:after="130" w:line="270"/>
      </w:pPr>
      <w:r>
        <w:rPr>
          <w:rFonts w:ascii="Arial" w:cs="Arial" w:eastAsia="SimSun" w:hAnsi="Arial"/>
          <w:color w:val="263238"/>
          <w:sz w:val="20"/>
          <w:szCs w:val="20"/>
        </w:rPr>
        <w:t xml:space="preserve">The recommended decision quantity basis is the full package: permanent AOK-1 content plus one CFT-A2 mission-kit pair per aircraft. The full net recurring unit estimate is </w:t>
      </w:r>
      <w:r>
        <w:rPr>
          <w:rFonts w:ascii="Arial" w:cs="Arial" w:eastAsia="SimSun" w:hAnsi="Arial"/>
          <w:b/>
          <w:bCs/>
          <w:color w:val="17324D"/>
          <w:sz w:val="20"/>
          <w:szCs w:val="20"/>
        </w:rPr>
        <w:t xml:space="preserve">C$7,905,000</w:t>
      </w:r>
      <w:r>
        <w:rPr>
          <w:rFonts w:ascii="Arial" w:cs="Arial" w:eastAsia="SimSun" w:hAnsi="Arial"/>
          <w:color w:val="263238"/>
          <w:sz w:val="20"/>
          <w:szCs w:val="20"/>
        </w:rPr>
        <w:t xml:space="preserve">, comprising C$7.965 million gross kit value less a C$60,000 recycled-material credit. The permanent AOK-1-only sensitivity is C$6.263 million per aircraft. The fixed non-recurring program estimate is C$198.000 million before fleet-size allocation.</w:t>
      </w:r>
    </w:p>
    <w:p>
      <w:pPr>
        <w:spacing w:after="130" w:line="270"/>
      </w:pPr>
      <w:r>
        <w:rPr>
          <w:rFonts w:ascii="Arial" w:cs="Arial" w:eastAsia="SimSun" w:hAnsi="Arial"/>
          <w:color w:val="263238"/>
          <w:sz w:val="20"/>
          <w:szCs w:val="20"/>
        </w:rPr>
        <w:t xml:space="preserve">The technical baseline retains the certified Gripen E airframe, mission system and F414G engine; Saab publishes the baseline at 16,500 kg MTOW, 98 kN thrust and 15–25 minute combat turnaround</w:t>
      </w:r>
      <w:r>
        <w:rPr>
          <w:rStyle w:val="FootnoteReference"/>
        </w:rPr>
        <w:footnoteReference w:id="3"/>
      </w:r>
      <w:r>
        <w:rPr>
          <w:rFonts w:ascii="Arial" w:cs="Arial" w:eastAsia="SimSun" w:hAnsi="Arial"/>
          <w:color w:val="263238"/>
          <w:sz w:val="20"/>
          <w:szCs w:val="20"/>
        </w:rPr>
        <w:t xml:space="preserve">. The augmentation adds cold-soak protection, 24-zone electro-thermal ice protection, Canadian anti-jam navigation, a non-US allied INS layer, LiFePO₄ emergency power, Arctic landing-gear consumables, survival equipment, Canadian-first GSE, and the optional CFT-A2 pair.</w:t>
      </w:r>
    </w:p>
    <w:p>
      <w:pPr>
        <w:pStyle w:val="Heading2"/>
        <w:spacing w:after="120" w:before="260"/>
      </w:pPr>
      <w:r>
        <w:rPr>
          <w:rFonts w:ascii="Arial" w:cs="Arial" w:eastAsia="SimSun" w:hAnsi="Arial"/>
          <w:b/>
          <w:bCs/>
          <w:color w:val="1F6D7A"/>
          <w:sz w:val="24"/>
          <w:szCs w:val="24"/>
        </w:rPr>
        <w:t xml:space="preserve">Headline procurement figures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80"/>
      </w:tblGrid>
      <w:tr>
        <w:trPr>
          <w:tblHeader/>
        </w:trPr>
        <w:tc>
          <w:tcPr>
            <w:tcW w:type="dxa" w:w="3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Measure</w:t>
            </w:r>
          </w:p>
        </w:tc>
        <w:tc>
          <w:tcPr>
            <w:tcW w:type="dxa" w:w="3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Value</w:t>
            </w:r>
          </w:p>
        </w:tc>
        <w:tc>
          <w:tcPr>
            <w:tcW w:type="dxa" w:w="31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Treatment</w:t>
            </w:r>
          </w:p>
        </w:tc>
      </w:tr>
      <w:tr>
        <w:trPr>
          <w:cantSplit/>
        </w:trPr>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Full recurring package per aircraft</w:t>
            </w:r>
          </w:p>
        </w:tc>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C$7,905,000</w:t>
            </w:r>
          </w:p>
        </w:tc>
        <w:tc>
          <w:tcPr>
            <w:tcW w:type="dxa" w:w="3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AOK-1 + CFT-A2; 2026 CAD; includes C$174,000 coating content</w:t>
            </w:r>
          </w:p>
        </w:tc>
      </w:tr>
      <w:tr>
        <w:trPr>
          <w:cantSplit/>
        </w:trPr>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AOK-1-only recurring unit</w:t>
            </w:r>
          </w:p>
        </w:tc>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C$6,263,000</w:t>
            </w:r>
          </w:p>
        </w:tc>
        <w:tc>
          <w:tcPr>
            <w:tcW w:type="dxa" w:w="3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Excludes CFT-A2; useful if CFT is deferred</w:t>
            </w:r>
          </w:p>
        </w:tc>
      </w:tr>
      <w:tr>
        <w:trPr>
          <w:cantSplit/>
        </w:trPr>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Gross recurring package before recycled credit</w:t>
            </w:r>
          </w:p>
        </w:tc>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C$7,965,000</w:t>
            </w:r>
          </w:p>
        </w:tc>
        <w:tc>
          <w:tcPr>
            <w:tcW w:type="dxa" w:w="3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Sum of K-01 through K-09</w:t>
            </w:r>
          </w:p>
        </w:tc>
      </w:tr>
      <w:tr>
        <w:trPr>
          <w:cantSplit/>
        </w:trPr>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Recycled-material credit</w:t>
            </w:r>
          </w:p>
        </w:tc>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 C$60,000 )</w:t>
            </w:r>
          </w:p>
        </w:tc>
        <w:tc>
          <w:tcPr>
            <w:tcW w:type="dxa" w:w="3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Taken once at roll-up; auditable</w:t>
            </w:r>
          </w:p>
        </w:tc>
      </w:tr>
      <w:tr>
        <w:trPr>
          <w:cantSplit/>
        </w:trPr>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Fixed non-recurring engineering and qualification</w:t>
            </w:r>
          </w:p>
        </w:tc>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C$198,000,000</w:t>
            </w:r>
          </w:p>
        </w:tc>
        <w:tc>
          <w:tcPr>
            <w:tcW w:type="dxa" w:w="3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Program total; allocated per aircraft in Part XI</w:t>
            </w:r>
          </w:p>
        </w:tc>
      </w:tr>
      <w:tr>
        <w:trPr>
          <w:cantSplit/>
        </w:trPr>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Initial spares and support formula</w:t>
            </w:r>
          </w:p>
        </w:tc>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C$32.000M + C$4.200M per support node + C$1.550M per aircraft</w:t>
            </w:r>
          </w:p>
        </w:tc>
        <w:tc>
          <w:tcPr>
            <w:tcW w:type="dxa" w:w="3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Part X</w:t>
            </w:r>
          </w:p>
        </w:tc>
      </w:tr>
      <w:tr>
        <w:trPr>
          <w:cantSplit/>
        </w:trPr>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Package-attributable infrastructure formula</w:t>
            </w:r>
          </w:p>
        </w:tc>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C$16.000M + C$7.500M per support node + C$0.280M per aircraft</w:t>
            </w:r>
          </w:p>
        </w:tc>
        <w:tc>
          <w:tcPr>
            <w:tcW w:type="dxa" w:w="3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Part XI; excludes NORAD NBI works</w:t>
            </w:r>
          </w:p>
        </w:tc>
      </w:tr>
      <w:tr>
        <w:trPr>
          <w:cantSplit/>
        </w:trPr>
        <w:tc>
          <w:tcPr>
            <w:tcW w:type="dxa" w:w="36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4"/>
                <w:szCs w:val="14"/>
              </w:rPr>
              <w:t xml:space="preserve">Contingency</w:t>
            </w:r>
          </w:p>
        </w:tc>
        <w:tc>
          <w:tcPr>
            <w:tcW w:type="dxa" w:w="33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4"/>
                <w:szCs w:val="14"/>
              </w:rPr>
              <w:t xml:space="preserve">15% of acquisition subtotal</w:t>
            </w:r>
          </w:p>
        </w:tc>
        <w:tc>
          <w:tcPr>
            <w:tcW w:type="dxa" w:w="318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4"/>
                <w:szCs w:val="14"/>
              </w:rPr>
              <w:t xml:space="preserve">Shown explicitly in every fleet scenario</w:t>
            </w:r>
          </w:p>
        </w:tc>
      </w:tr>
      <w:tr>
        <w:trPr>
          <w:cantSplit/>
        </w:trPr>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25-year lifecycle estimate</w:t>
            </w:r>
          </w:p>
        </w:tc>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Acquisition + 25 × (C$0.410M per aircraft-year + C$6.800M fixed/year)</w:t>
            </w:r>
          </w:p>
        </w:tc>
        <w:tc>
          <w:tcPr>
            <w:tcW w:type="dxa" w:w="3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Undiscounted 2026 CAD; augmentation only</w:t>
            </w:r>
          </w:p>
        </w:tc>
      </w:tr>
    </w:tbl>
    <w:p>
      <w:pPr>
        <w:spacing w:after="60" w:before="140"/>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Arial" w:cs="Arial" w:eastAsia="SimSun" w:hAnsi="Arial"/>
          <w:i/>
          <w:iCs/>
          <w:color w:val="5D737E"/>
          <w:sz w:val="15"/>
          <w:szCs w:val="15"/>
        </w:rPr>
        <w:t xml:space="preserve">Figure 1. Recurring gross cost by kit; the CFT remains an operational option but is included in the comparable full-package fleet scenarios.</w:t>
      </w:r>
    </w:p>
    <w:p>
      <w:pPr>
        <w:pStyle w:val="Heading2"/>
        <w:spacing w:after="120" w:before="260"/>
      </w:pPr>
      <w:r>
        <w:rPr>
          <w:rFonts w:ascii="Arial" w:cs="Arial" w:eastAsia="SimSun" w:hAnsi="Arial"/>
          <w:b/>
          <w:bCs/>
          <w:color w:val="1F6D7A"/>
          <w:sz w:val="24"/>
          <w:szCs w:val="24"/>
        </w:rPr>
        <w:t xml:space="preserve">Sourcing posture</w:t>
      </w:r>
    </w:p>
    <w:p>
      <w:pPr>
        <w:spacing w:after="130" w:line="270"/>
      </w:pPr>
      <w:r>
        <w:rPr>
          <w:rFonts w:ascii="Arial" w:cs="Arial" w:eastAsia="SimSun" w:hAnsi="Arial"/>
          <w:b/>
          <w:bCs/>
          <w:color w:val="263238"/>
          <w:sz w:val="20"/>
          <w:szCs w:val="20"/>
        </w:rPr>
        <w:t xml:space="preserve">Primary-source value is C$4,824,800 Canadian (60.6%) and C$3,140,200 non-US allied (39.4%) across the gross recurring package. </w:t>
      </w:r>
      <w:r>
        <w:rPr>
          <w:rFonts w:ascii="Arial" w:cs="Arial" w:eastAsia="SimSun" w:hAnsi="Arial"/>
          <w:color w:val="263238"/>
          <w:sz w:val="20"/>
          <w:szCs w:val="20"/>
        </w:rPr>
        <w:t xml:space="preserve">The plan targets 0% new US-origin augmentation content, consistent with the v6.1 sovereignty rule; documented exceptions must remain below 8% of recurring new-kit value and require configuration-board approval. The grandfathered baseline F414G engine and aircraft equipment are outside this augmentation buy.</w:t>
      </w:r>
    </w:p>
    <w:p>
      <w:pPr>
        <w:spacing w:after="60" w:before="14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90950"/>
                    </a:xfrm>
                    <a:prstGeom prst="rect">
                      <a:avLst/>
                    </a:prstGeom>
                  </pic:spPr>
                </pic:pic>
              </a:graphicData>
            </a:graphic>
          </wp:inline>
        </w:drawing>
      </w:r>
    </w:p>
    <w:p>
      <w:pPr>
        <w:spacing w:after="160"/>
        <w:jc w:val="center"/>
      </w:pPr>
      <w:r>
        <w:rPr>
          <w:rFonts w:ascii="Arial" w:cs="Arial" w:eastAsia="SimSun" w:hAnsi="Arial"/>
          <w:i/>
          <w:iCs/>
          <w:color w:val="5D737E"/>
          <w:sz w:val="15"/>
          <w:szCs w:val="15"/>
        </w:rPr>
        <w:t xml:space="preserve">Figure 2. Primary-source origin share by recurring contract value. Origin must be re-measured from actual bills of material at RFQ.</w:t>
      </w:r>
    </w:p>
    <w:p>
      <w:pPr>
        <w:pStyle w:val="Heading2"/>
        <w:spacing w:after="120" w:before="260"/>
      </w:pPr>
      <w:r>
        <w:rPr>
          <w:rFonts w:ascii="Arial" w:cs="Arial" w:eastAsia="SimSun" w:hAnsi="Arial"/>
          <w:b/>
          <w:bCs/>
          <w:color w:val="1F6D7A"/>
          <w:sz w:val="24"/>
          <w:szCs w:val="24"/>
        </w:rPr>
        <w:t xml:space="preserve">Decision boundary</w:t>
      </w:r>
    </w:p>
    <w:p>
      <w:pPr>
        <w:pStyle w:val="ListParagraph"/>
        <w:numPr>
          <w:ilvl w:val="0"/>
          <w:numId w:val="2"/>
        </w:numPr>
        <w:spacing w:after="80" w:line="260"/>
      </w:pPr>
      <w:r>
        <w:rPr>
          <w:rFonts w:ascii="Arial" w:cs="Arial" w:eastAsia="SimSun" w:hAnsi="Arial"/>
          <w:color w:val="263238"/>
          <w:sz w:val="20"/>
          <w:szCs w:val="20"/>
        </w:rPr>
        <w:t xml:space="preserve">Included: aircraft-peculiar augmentation hardware, CFT-A2, embodiment labour, software support environment, initial spares, package-attributable GSE and infrastructure, qualification, training and 25-year augmentation sustainment.</w:t>
      </w:r>
    </w:p>
    <w:p>
      <w:pPr>
        <w:pStyle w:val="ListParagraph"/>
        <w:numPr>
          <w:ilvl w:val="0"/>
          <w:numId w:val="2"/>
        </w:numPr>
        <w:spacing w:after="80" w:line="260"/>
      </w:pPr>
      <w:r>
        <w:rPr>
          <w:rFonts w:ascii="Arial" w:cs="Arial" w:eastAsia="SimSun" w:hAnsi="Arial"/>
          <w:color w:val="263238"/>
          <w:sz w:val="20"/>
          <w:szCs w:val="20"/>
        </w:rPr>
        <w:t xml:space="preserve">Excluded: acquisition of Gripen E aircraft, weapons, classified EW stores, baseline engine procurement or overhaul, permanent US-controlled satcom terminal, celestial sensor, air-carried FOD screen, and the separate NORAD Northern Basing Infrastructure program.</w:t>
      </w:r>
    </w:p>
    <w:p>
      <w:pPr>
        <w:pStyle w:val="ListParagraph"/>
        <w:numPr>
          <w:ilvl w:val="0"/>
          <w:numId w:val="2"/>
        </w:numPr>
        <w:spacing w:after="80" w:line="260"/>
      </w:pPr>
      <w:r>
        <w:rPr>
          <w:rFonts w:ascii="Arial" w:cs="Arial" w:eastAsia="SimSun" w:hAnsi="Arial"/>
          <w:color w:val="263238"/>
          <w:sz w:val="20"/>
          <w:szCs w:val="20"/>
        </w:rPr>
        <w:t xml:space="preserve">Planning assumption: every fleet scenario carries one CFT-A2 pair per aircraft to make the 17 quantities economically comparable; AOK-only sensitivity is stated separately.</w:t>
      </w:r>
    </w:p>
    <w:p>
      <w:pPr>
        <w:pStyle w:val="ListParagraph"/>
        <w:numPr>
          <w:ilvl w:val="0"/>
          <w:numId w:val="2"/>
        </w:numPr>
        <w:spacing w:after="80" w:line="260"/>
      </w:pPr>
      <w:r>
        <w:rPr>
          <w:rFonts w:ascii="Arial" w:cs="Arial" w:eastAsia="SimSun" w:hAnsi="Arial"/>
          <w:color w:val="263238"/>
          <w:sz w:val="20"/>
          <w:szCs w:val="20"/>
        </w:rPr>
        <w:t xml:space="preserve">Pricing character: budgetary 2026 CAD estimates, not quotations. Supplier names identify capable potential sources, not selections.</w:t>
      </w:r>
    </w:p>
    <w:p>
      <w:pPr>
        <w:spacing w:after="130" w:line="270"/>
      </w:pPr>
      <w:r>
        <w:rPr>
          <w:rFonts w:ascii="Arial" w:cs="Arial" w:eastAsia="SimSun" w:hAnsi="Arial"/>
          <w:color w:val="263238"/>
          <w:sz w:val="20"/>
          <w:szCs w:val="20"/>
        </w:rPr>
        <w:t xml:space="preserve">Northern base works are treated as an interface, not a package cost: Canada’s public 2026 material describes C$32 billion of upgrades at Inuvik, Yellowknife, Iqaluit and Goose Bay, while this package prices only mobile/package-attributable infrastructure</w:t>
      </w:r>
      <w:r>
        <w:rPr>
          <w:rStyle w:val="FootnoteReference"/>
        </w:rPr>
        <w:footnoteReference w:id="4"/>
      </w:r>
      <w:r>
        <w:rPr>
          <w:rFonts w:ascii="Arial" w:cs="Arial" w:eastAsia="SimSun" w:hAnsi="Arial"/>
          <w:color w:val="263238"/>
          <w:sz w:val="20"/>
          <w:szCs w:val="20"/>
        </w:rPr>
        <w:t xml:space="preserve">.</w:t>
      </w:r>
    </w:p>
    <w:p>
      <w:pPr>
        <w:pStyle w:val="Heading1"/>
        <w:spacing w:after="160" w:before="360"/>
      </w:pPr>
      <w:r>
        <w:rPr>
          <w:rFonts w:ascii="Arial" w:cs="Arial" w:eastAsia="SimSun" w:hAnsi="Arial"/>
          <w:b/>
          <w:bCs/>
          <w:color w:val="17324D"/>
          <w:sz w:val="30"/>
          <w:szCs w:val="30"/>
        </w:rPr>
        <w:t xml:space="preserve">PART I — PROCUREMENT BASIS AND CONVENTIONS</w:t>
      </w:r>
    </w:p>
    <w:p>
      <w:pPr>
        <w:pStyle w:val="Heading2"/>
        <w:spacing w:after="120" w:before="260"/>
      </w:pPr>
      <w:r>
        <w:rPr>
          <w:rFonts w:ascii="Arial" w:cs="Arial" w:eastAsia="SimSun" w:hAnsi="Arial"/>
          <w:b/>
          <w:bCs/>
          <w:color w:val="1F6D7A"/>
          <w:sz w:val="24"/>
          <w:szCs w:val="24"/>
        </w:rPr>
        <w:t xml:space="preserve">1.1 Relationship to the technical specification</w:t>
      </w:r>
    </w:p>
    <w:p>
      <w:pPr>
        <w:spacing w:after="130" w:line="270"/>
      </w:pPr>
      <w:r>
        <w:rPr>
          <w:rFonts w:ascii="Arial" w:cs="Arial" w:eastAsia="SimSun" w:hAnsi="Arial"/>
          <w:b/>
          <w:bCs/>
          <w:color w:val="263238"/>
          <w:sz w:val="20"/>
          <w:szCs w:val="20"/>
        </w:rPr>
        <w:t xml:space="preserve">Controlling source. </w:t>
      </w:r>
      <w:r>
        <w:rPr>
          <w:rFonts w:ascii="Arial" w:cs="Arial" w:eastAsia="SimSun" w:hAnsi="Arial"/>
          <w:color w:val="263238"/>
          <w:sz w:val="20"/>
          <w:szCs w:val="20"/>
        </w:rPr>
        <w:t xml:space="preserve">The technical requirements, configuration items, mass/power budgets, verification status and sustainment requirements are drawn from v6.1. The obsolete v5.0 procurement document is not used for technical content. Where v6.1 states PENDING VALIDATION, this package carries the same status and prices only the procurement action or allowance; it does not close engineering evidence.</w:t>
      </w:r>
    </w:p>
    <w:p>
      <w:pPr>
        <w:pStyle w:val="Heading2"/>
        <w:spacing w:after="120" w:before="260"/>
      </w:pPr>
      <w:r>
        <w:rPr>
          <w:rFonts w:ascii="Arial" w:cs="Arial" w:eastAsia="SimSun" w:hAnsi="Arial"/>
          <w:b/>
          <w:bCs/>
          <w:color w:val="1F6D7A"/>
          <w:sz w:val="24"/>
          <w:szCs w:val="24"/>
        </w:rPr>
        <w:t xml:space="preserve">1.2 Scope rules</w:t>
      </w:r>
    </w:p>
    <w:p>
      <w:pPr>
        <w:pStyle w:val="ListParagraph"/>
        <w:numPr>
          <w:ilvl w:val="0"/>
          <w:numId w:val="2"/>
        </w:numPr>
        <w:spacing w:after="80" w:line="260"/>
      </w:pPr>
      <w:r>
        <w:rPr>
          <w:rFonts w:ascii="Arial" w:cs="Arial" w:eastAsia="SimSun" w:hAnsi="Arial"/>
          <w:color w:val="263238"/>
          <w:sz w:val="20"/>
          <w:szCs w:val="20"/>
        </w:rPr>
        <w:t xml:space="preserve">The package is augmentation-only. Baseline aircraft, weapons, classified mission systems and engine procurement are excluded.</w:t>
      </w:r>
    </w:p>
    <w:p>
      <w:pPr>
        <w:pStyle w:val="ListParagraph"/>
        <w:numPr>
          <w:ilvl w:val="0"/>
          <w:numId w:val="2"/>
        </w:numPr>
        <w:spacing w:after="80" w:line="260"/>
      </w:pPr>
      <w:r>
        <w:rPr>
          <w:rFonts w:ascii="Arial" w:cs="Arial" w:eastAsia="SimSun" w:hAnsi="Arial"/>
          <w:color w:val="263238"/>
          <w:sz w:val="20"/>
          <w:szCs w:val="20"/>
        </w:rPr>
        <w:t xml:space="preserve">The baseline F414G is grandfathered under v6.1 and is not replaced, modified or priced solely because of US origin.</w:t>
      </w:r>
    </w:p>
    <w:p>
      <w:pPr>
        <w:pStyle w:val="ListParagraph"/>
        <w:numPr>
          <w:ilvl w:val="0"/>
          <w:numId w:val="2"/>
        </w:numPr>
        <w:spacing w:after="80" w:line="260"/>
      </w:pPr>
      <w:r>
        <w:rPr>
          <w:rFonts w:ascii="Arial" w:cs="Arial" w:eastAsia="SimSun" w:hAnsi="Arial"/>
          <w:color w:val="263238"/>
          <w:sz w:val="20"/>
          <w:szCs w:val="20"/>
        </w:rPr>
        <w:t xml:space="preserve">The CFT-A2 is included in the full package for comparability, while remaining an optional operational mission kit.</w:t>
      </w:r>
    </w:p>
    <w:p>
      <w:pPr>
        <w:pStyle w:val="ListParagraph"/>
        <w:numPr>
          <w:ilvl w:val="0"/>
          <w:numId w:val="2"/>
        </w:numPr>
        <w:spacing w:after="80" w:line="260"/>
      </w:pPr>
      <w:r>
        <w:rPr>
          <w:rFonts w:ascii="Arial" w:cs="Arial" w:eastAsia="SimSun" w:hAnsi="Arial"/>
          <w:color w:val="263238"/>
          <w:sz w:val="20"/>
          <w:szCs w:val="20"/>
        </w:rPr>
        <w:t xml:space="preserve">SPC-1 is a reserved structural/electrical/data provision only. No permanent satellite terminal or service subscription is priced.</w:t>
      </w:r>
    </w:p>
    <w:p>
      <w:pPr>
        <w:pStyle w:val="ListParagraph"/>
        <w:numPr>
          <w:ilvl w:val="0"/>
          <w:numId w:val="2"/>
        </w:numPr>
        <w:spacing w:after="80" w:line="260"/>
      </w:pPr>
      <w:r>
        <w:rPr>
          <w:rFonts w:ascii="Arial" w:cs="Arial" w:eastAsia="SimSun" w:hAnsi="Arial"/>
          <w:color w:val="263238"/>
          <w:sz w:val="20"/>
          <w:szCs w:val="20"/>
        </w:rPr>
        <w:t xml:space="preserve">NORAD NBI runways, hangars, fuel facilities and base buildings are excluded; only deployable or package-peculiar infrastructure is priced.</w:t>
      </w:r>
    </w:p>
    <w:p>
      <w:pPr>
        <w:pStyle w:val="Heading2"/>
        <w:spacing w:after="120" w:before="260"/>
      </w:pPr>
      <w:r>
        <w:rPr>
          <w:rFonts w:ascii="Arial" w:cs="Arial" w:eastAsia="SimSun" w:hAnsi="Arial"/>
          <w:b/>
          <w:bCs/>
          <w:color w:val="1F6D7A"/>
          <w:sz w:val="24"/>
          <w:szCs w:val="24"/>
        </w:rPr>
        <w:t xml:space="preserve">1.3 Pricing-basis tags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3580"/>
      </w:tblGrid>
      <w:tr>
        <w:trPr>
          <w:tblHeader/>
        </w:trPr>
        <w:tc>
          <w:tcPr>
            <w:tcW w:type="dxa" w:w="2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Tag</w:t>
            </w:r>
          </w:p>
        </w:tc>
        <w:tc>
          <w:tcPr>
            <w:tcW w:type="dxa" w:w="4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Meaning</w:t>
            </w:r>
          </w:p>
        </w:tc>
        <w:tc>
          <w:tcPr>
            <w:tcW w:type="dxa" w:w="35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treatment</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VENDOR</w:t>
            </w:r>
          </w:p>
        </w:tc>
        <w:tc>
          <w:tcPr>
            <w:tcW w:type="dxa" w:w="4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Public or commercially identifiable product class with supplier channel identified</w:t>
            </w:r>
          </w:p>
        </w:tc>
        <w:tc>
          <w:tcPr>
            <w:tcW w:type="dxa" w:w="35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Carry budgetary CAD value; confirm by quotation</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CALCULATED</w:t>
            </w:r>
          </w:p>
        </w:tc>
        <w:tc>
          <w:tcPr>
            <w:tcW w:type="dxa" w:w="4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Derived from bill-of-material arithmetic, labour content or specification allocation</w:t>
            </w:r>
          </w:p>
        </w:tc>
        <w:tc>
          <w:tcPr>
            <w:tcW w:type="dxa" w:w="35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Refresh quantities and rates at RFP</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ESTIMATE</w:t>
            </w:r>
          </w:p>
        </w:tc>
        <w:tc>
          <w:tcPr>
            <w:tcW w:type="dxa" w:w="4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Rough-order-of-magnitude price for a representative non-US item class</w:t>
            </w:r>
          </w:p>
        </w:tc>
        <w:tc>
          <w:tcPr>
            <w:tcW w:type="dxa" w:w="35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Competitive quotation required</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PENDING VALIDATION</w:t>
            </w:r>
          </w:p>
        </w:tc>
        <w:tc>
          <w:tcPr>
            <w:tcW w:type="dxa" w:w="4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Requires OEM data, export authorization, qualification or physical test</w:t>
            </w:r>
          </w:p>
        </w:tc>
        <w:tc>
          <w:tcPr>
            <w:tcW w:type="dxa" w:w="35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5"/>
                <w:szCs w:val="15"/>
              </w:rPr>
              <w:t xml:space="preserve">Not orderable until the stated gate closes</w:t>
            </w:r>
          </w:p>
        </w:tc>
      </w:tr>
    </w:tbl>
    <w:p>
      <w:pPr>
        <w:pStyle w:val="Heading2"/>
        <w:spacing w:after="120" w:before="260"/>
      </w:pPr>
      <w:r>
        <w:rPr>
          <w:rFonts w:ascii="Arial" w:cs="Arial" w:eastAsia="SimSun" w:hAnsi="Arial"/>
          <w:b/>
          <w:bCs/>
          <w:color w:val="1F6D7A"/>
          <w:sz w:val="24"/>
          <w:szCs w:val="24"/>
        </w:rPr>
        <w:t xml:space="preserve">1.4 Currency, escalation and tax</w:t>
      </w:r>
    </w:p>
    <w:p>
      <w:pPr>
        <w:spacing w:after="130" w:line="270"/>
      </w:pPr>
      <w:r>
        <w:rPr>
          <w:rFonts w:ascii="Arial" w:cs="Arial" w:eastAsia="SimSun" w:hAnsi="Arial"/>
          <w:color w:val="263238"/>
          <w:sz w:val="20"/>
          <w:szCs w:val="20"/>
        </w:rPr>
        <w:t xml:space="preserve">All roll-ups are authored directly in 2026 CAD. No USD or EUR conversion is embedded in the total. Reference market checks on 4 September 2026 were approximately CAD 1.6038 per euro and CAD 1.3829 per US dollar</w:t>
      </w:r>
      <w:r>
        <w:rPr>
          <w:rStyle w:val="FootnoteReference"/>
        </w:rPr>
        <w:footnoteReference w:id="15"/>
      </w:r>
      <w:r>
        <w:rPr>
          <w:rFonts w:ascii="Arial" w:cs="Arial" w:eastAsia="SimSun" w:hAnsi="Arial"/>
          <w:color w:val="263238"/>
          <w:sz w:val="20"/>
          <w:szCs w:val="20"/>
        </w:rPr>
        <w:t xml:space="preserve">; those rates are for future price validation only. Values exclude GST/HST, duties, financing, inflation after 2026, baseline aircraft costs and weapons.</w:t>
      </w:r>
    </w:p>
    <w:p>
      <w:pPr>
        <w:pStyle w:val="Heading2"/>
        <w:spacing w:after="120" w:before="260"/>
      </w:pPr>
      <w:r>
        <w:rPr>
          <w:rFonts w:ascii="Arial" w:cs="Arial" w:eastAsia="SimSun" w:hAnsi="Arial"/>
          <w:b/>
          <w:bCs/>
          <w:color w:val="1F6D7A"/>
          <w:sz w:val="24"/>
          <w:szCs w:val="24"/>
        </w:rPr>
        <w:t xml:space="preserve">1.5 Immutable reconciliation rules</w:t>
      </w:r>
    </w:p>
    <w:p>
      <w:pPr>
        <w:pStyle w:val="ListParagraph"/>
        <w:numPr>
          <w:ilvl w:val="0"/>
          <w:numId w:val="2"/>
        </w:numPr>
        <w:spacing w:after="80" w:line="260"/>
      </w:pPr>
      <w:r>
        <w:rPr>
          <w:rFonts w:ascii="Arial" w:cs="Arial" w:eastAsia="SimSun" w:hAnsi="Arial"/>
          <w:color w:val="263238"/>
          <w:sz w:val="20"/>
          <w:szCs w:val="20"/>
        </w:rPr>
        <w:t xml:space="preserve">Every kit total equals the exact sum of its bill-of-material lines.</w:t>
      </w:r>
    </w:p>
    <w:p>
      <w:pPr>
        <w:pStyle w:val="ListParagraph"/>
        <w:numPr>
          <w:ilvl w:val="0"/>
          <w:numId w:val="2"/>
        </w:numPr>
        <w:spacing w:after="80" w:line="260"/>
      </w:pPr>
      <w:r>
        <w:rPr>
          <w:rFonts w:ascii="Arial" w:cs="Arial" w:eastAsia="SimSun" w:hAnsi="Arial"/>
          <w:color w:val="263238"/>
          <w:sz w:val="20"/>
          <w:szCs w:val="20"/>
        </w:rPr>
        <w:t xml:space="preserve">Every fleet total uses the same unit cost, fixed NRE, support-node, infrastructure, contingency and lifecycle formulas.</w:t>
      </w:r>
    </w:p>
    <w:p>
      <w:pPr>
        <w:pStyle w:val="ListParagraph"/>
        <w:numPr>
          <w:ilvl w:val="0"/>
          <w:numId w:val="2"/>
        </w:numPr>
        <w:spacing w:after="80" w:line="260"/>
      </w:pPr>
      <w:r>
        <w:rPr>
          <w:rFonts w:ascii="Arial" w:cs="Arial" w:eastAsia="SimSun" w:hAnsi="Arial"/>
          <w:color w:val="263238"/>
          <w:sz w:val="20"/>
          <w:szCs w:val="20"/>
        </w:rPr>
        <w:t xml:space="preserve">The recycled-material credit is applied once at package roll-up and never hidden inside a part line.</w:t>
      </w:r>
    </w:p>
    <w:p>
      <w:pPr>
        <w:pStyle w:val="ListParagraph"/>
        <w:numPr>
          <w:ilvl w:val="0"/>
          <w:numId w:val="2"/>
        </w:numPr>
        <w:spacing w:after="80" w:line="260"/>
      </w:pPr>
      <w:r>
        <w:rPr>
          <w:rFonts w:ascii="Arial" w:cs="Arial" w:eastAsia="SimSun" w:hAnsi="Arial"/>
          <w:color w:val="263238"/>
          <w:sz w:val="20"/>
          <w:szCs w:val="20"/>
        </w:rPr>
        <w:t xml:space="preserve">Coatings are reported separately as a memo value but are already included in recurring cost; they are never added a second time.</w:t>
      </w:r>
    </w:p>
    <w:p>
      <w:pPr>
        <w:pStyle w:val="ListParagraph"/>
        <w:numPr>
          <w:ilvl w:val="0"/>
          <w:numId w:val="2"/>
        </w:numPr>
        <w:spacing w:after="80" w:line="260"/>
      </w:pPr>
      <w:r>
        <w:rPr>
          <w:rFonts w:ascii="Arial" w:cs="Arial" w:eastAsia="SimSun" w:hAnsi="Arial"/>
          <w:color w:val="263238"/>
          <w:sz w:val="20"/>
          <w:szCs w:val="20"/>
        </w:rPr>
        <w:t xml:space="preserve">A PENDING VALIDATION label controls procurement action; it is not a silent technical closure.</w:t>
      </w:r>
    </w:p>
    <w:p>
      <w:pPr>
        <w:pStyle w:val="ListParagraph"/>
        <w:numPr>
          <w:ilvl w:val="0"/>
          <w:numId w:val="2"/>
        </w:numPr>
        <w:spacing w:after="80" w:line="260"/>
      </w:pPr>
      <w:r>
        <w:rPr>
          <w:rFonts w:ascii="Arial" w:cs="Arial" w:eastAsia="SimSun" w:hAnsi="Arial"/>
          <w:color w:val="263238"/>
          <w:sz w:val="20"/>
          <w:szCs w:val="20"/>
        </w:rPr>
        <w:t xml:space="preserve">Any change to v6.1 mass, power, interface, sourcing or qualification status triggers a same-issue revision of this package.</w:t>
      </w:r>
    </w:p>
    <w:p>
      <w:pPr>
        <w:pStyle w:val="Heading1"/>
        <w:spacing w:after="160" w:before="360"/>
      </w:pPr>
      <w:r>
        <w:rPr>
          <w:rFonts w:ascii="Arial" w:cs="Arial" w:eastAsia="SimSun" w:hAnsi="Arial"/>
          <w:b/>
          <w:bCs/>
          <w:color w:val="17324D"/>
          <w:sz w:val="30"/>
          <w:szCs w:val="30"/>
        </w:rPr>
        <w:t xml:space="preserve">PART II — CONTROLLING TECHNICAL BASELINE</w:t>
      </w:r>
    </w:p>
    <w:p>
      <w:pPr>
        <w:pStyle w:val="Heading2"/>
        <w:spacing w:after="120" w:before="260"/>
      </w:pPr>
      <w:r>
        <w:rPr>
          <w:rFonts w:ascii="Arial" w:cs="Arial" w:eastAsia="SimSun" w:hAnsi="Arial"/>
          <w:b/>
          <w:bCs/>
          <w:color w:val="1F6D7A"/>
          <w:sz w:val="24"/>
          <w:szCs w:val="24"/>
        </w:rPr>
        <w:t xml:space="preserve">2.1 Configuration items being procured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000"/>
        <w:gridCol w:w="1680"/>
      </w:tblGrid>
      <w:tr>
        <w:trPr>
          <w:tblHeader/>
        </w:trPr>
        <w:tc>
          <w:tcPr>
            <w:tcW w:type="dxa" w:w="2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Configuration item</w:t>
            </w:r>
          </w:p>
        </w:tc>
        <w:tc>
          <w:tcPr>
            <w:tcW w:type="dxa" w:w="1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Identifier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treatment</w:t>
            </w:r>
          </w:p>
        </w:tc>
        <w:tc>
          <w:tcPr>
            <w:tcW w:type="dxa" w:w="16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v6.1 status</w:t>
            </w:r>
          </w:p>
        </w:tc>
      </w:tr>
      <w:tr>
        <w:trPr>
          <w:cantSplit/>
        </w:trPr>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Arctic Operations Kit</w:t>
            </w:r>
          </w:p>
        </w:tc>
        <w:tc>
          <w:tcPr>
            <w:tcW w:type="dxa" w:w="1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AOK-1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embodiment; K-01 through K-06 and K-08/K-09 recurring content</w:t>
            </w:r>
          </w:p>
        </w:tc>
        <w:tc>
          <w:tcPr>
            <w:tcW w:type="dxa" w:w="1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w:t>
            </w:r>
          </w:p>
        </w:tc>
      </w:tr>
      <w:tr>
        <w:trPr>
          <w:cantSplit/>
        </w:trPr>
        <w:tc>
          <w:tcPr>
            <w:tcW w:type="dxa" w:w="2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Electro-thermal ice protection</w:t>
            </w:r>
          </w:p>
        </w:tc>
        <w:tc>
          <w:tcPr>
            <w:tcW w:type="dxa" w:w="1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EIPS-1</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24 zones and 6.8 kW peak</w:t>
            </w:r>
          </w:p>
        </w:tc>
        <w:tc>
          <w:tcPr>
            <w:tcW w:type="dxa" w:w="16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 qualification pending</w:t>
            </w:r>
          </w:p>
        </w:tc>
      </w:tr>
      <w:tr>
        <w:trPr>
          <w:cantSplit/>
        </w:trPr>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Resilient navigation kit</w:t>
            </w:r>
          </w:p>
        </w:tc>
        <w:tc>
          <w:tcPr>
            <w:tcW w:type="dxa" w:w="1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RNK-1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Canadian anti-jam and allied INS</w:t>
            </w:r>
          </w:p>
        </w:tc>
        <w:tc>
          <w:tcPr>
            <w:tcW w:type="dxa" w:w="1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 flight validation pending</w:t>
            </w:r>
          </w:p>
        </w:tc>
      </w:tr>
      <w:tr>
        <w:trPr>
          <w:cantSplit/>
        </w:trPr>
        <w:tc>
          <w:tcPr>
            <w:tcW w:type="dxa" w:w="2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Landing-gear Arctic service kit</w:t>
            </w:r>
          </w:p>
        </w:tc>
        <w:tc>
          <w:tcPr>
            <w:tcW w:type="dxa" w:w="1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LGK-1</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Permanent/consumable</w:t>
            </w:r>
          </w:p>
        </w:tc>
        <w:tc>
          <w:tcPr>
            <w:tcW w:type="dxa" w:w="16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 validation pending</w:t>
            </w:r>
          </w:p>
        </w:tc>
      </w:tr>
      <w:tr>
        <w:trPr>
          <w:cantSplit/>
        </w:trPr>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Survival installation kit</w:t>
            </w:r>
          </w:p>
        </w:tc>
        <w:tc>
          <w:tcPr>
            <w:tcW w:type="dxa" w:w="1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SVK-1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Mission/aircrew equipment</w:t>
            </w:r>
          </w:p>
        </w:tc>
        <w:tc>
          <w:tcPr>
            <w:tcW w:type="dxa" w:w="1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 seat trial pending</w:t>
            </w:r>
          </w:p>
        </w:tc>
      </w:tr>
      <w:tr>
        <w:trPr>
          <w:cantSplit/>
        </w:trPr>
        <w:tc>
          <w:tcPr>
            <w:tcW w:type="dxa" w:w="2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Conformal fuel tank pair</w:t>
            </w:r>
          </w:p>
        </w:tc>
        <w:tc>
          <w:tcPr>
            <w:tcW w:type="dxa" w:w="1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CFT-A2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Optional mission kit; included in full package</w:t>
            </w:r>
          </w:p>
        </w:tc>
        <w:tc>
          <w:tcPr>
            <w:tcW w:type="dxa" w:w="16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CDR-80; flight validation pending</w:t>
            </w:r>
          </w:p>
        </w:tc>
      </w:tr>
      <w:tr>
        <w:trPr>
          <w:cantSplit/>
        </w:trPr>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Sovereign polar communications provision</w:t>
            </w:r>
          </w:p>
        </w:tc>
        <w:tc>
          <w:tcPr>
            <w:tcW w:type="dxa" w:w="1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SPC-1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Provision only; terminal and service excluded</w:t>
            </w:r>
          </w:p>
        </w:tc>
        <w:tc>
          <w:tcPr>
            <w:tcW w:type="dxa" w:w="1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Pending Canadian service and accreditation</w:t>
            </w:r>
          </w:p>
        </w:tc>
      </w:tr>
    </w:tbl>
    <w:p>
      <w:pPr>
        <w:pStyle w:val="Heading2"/>
        <w:spacing w:after="120" w:before="260"/>
      </w:pPr>
      <w:r>
        <w:rPr>
          <w:rFonts w:ascii="Arial" w:cs="Arial" w:eastAsia="SimSun" w:hAnsi="Arial"/>
          <w:b/>
          <w:bCs/>
          <w:color w:val="1F6D7A"/>
          <w:sz w:val="24"/>
          <w:szCs w:val="24"/>
        </w:rPr>
        <w:t xml:space="preserve">2.2 Technical values that control procurement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480"/>
      </w:tblGrid>
      <w:tr>
        <w:trPr>
          <w:tblHeader/>
        </w:trPr>
        <w:tc>
          <w:tcPr>
            <w:tcW w:type="dxa" w:w="2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Parameter</w:t>
            </w:r>
          </w:p>
        </w:tc>
        <w:tc>
          <w:tcPr>
            <w:tcW w:type="dxa" w:w="2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v6.1 value</w:t>
            </w:r>
          </w:p>
        </w:tc>
        <w:tc>
          <w:tcPr>
            <w:tcW w:type="dxa" w:w="44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consequence</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Arctic installed mass delta</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232 kg</w:t>
            </w:r>
          </w:p>
        </w:tc>
        <w:tc>
          <w:tcPr>
            <w:tcW w:type="dxa" w:w="4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No primary-structure redesign; secondary parts only</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Optional CFT pair empty mass</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235 kg</w:t>
            </w:r>
          </w:p>
        </w:tc>
        <w:tc>
          <w:tcPr>
            <w:tcW w:type="dxa" w:w="4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CFT handled as mission kit with separate flight clearance</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CFT usable fuel</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 × 950 L; 1,520 kg planning mass</w:t>
            </w:r>
          </w:p>
        </w:tc>
        <w:tc>
          <w:tcPr>
            <w:tcW w:type="dxa" w:w="4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One pair per aircraft in comparable full-package scenarios</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Representative Arctic QRA take-off mass</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14,537 kg</w:t>
            </w:r>
          </w:p>
        </w:tc>
        <w:tc>
          <w:tcPr>
            <w:tcW w:type="dxa" w:w="4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1,963 kg below 16,500 kg MTOW</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Peak added flight electrical load</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11.40 kW including 20% margin</w:t>
            </w:r>
          </w:p>
        </w:tc>
        <w:tc>
          <w:tcPr>
            <w:tcW w:type="dxa" w:w="4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Ground preheat excluded from flight budget; conditional uprate allowance retained</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EIPS architecture</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24 zones; 6.8 kW peak simultaneous draw</w:t>
            </w:r>
          </w:p>
        </w:tc>
        <w:tc>
          <w:tcPr>
            <w:tcW w:type="dxa" w:w="4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Zone panels, dual controllers, PDU, sensors and acceptance tests priced</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Emergency battery</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28 V-class, 45 Ah LiFePO₄; 30 min with reserve</w:t>
            </w:r>
          </w:p>
        </w:tc>
        <w:tc>
          <w:tcPr>
            <w:tcW w:type="dxa" w:w="4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Canadian/allied pack and BMS procurement</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Cold environment</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−55 °C ground survival; −40 °C start after 12 h soak with preheat</w:t>
            </w:r>
          </w:p>
        </w:tc>
        <w:tc>
          <w:tcPr>
            <w:tcW w:type="dxa" w:w="4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GSE and cold-soak verification required</w:t>
            </w:r>
          </w:p>
        </w:tc>
      </w:tr>
      <w:tr>
        <w:trPr>
          <w:cantSplit/>
        </w:trPr>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Turnaround</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≤25 min with shelter preheat, aligned to baseline benchmark</w:t>
            </w:r>
          </w:p>
        </w:tc>
        <w:tc>
          <w:tcPr>
            <w:tcW w:type="dxa" w:w="4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Two-aircraft GSE element and support-node stocking</w:t>
            </w:r>
          </w:p>
        </w:tc>
      </w:tr>
      <w:tr>
        <w:trPr>
          <w:cantSplit/>
        </w:trPr>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Sovereign supply</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0% new US-origin target; exceptions below 8% by new-kit value</w:t>
            </w:r>
          </w:p>
        </w:tc>
        <w:tc>
          <w:tcPr>
            <w:tcW w:type="dxa" w:w="4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Origin audit required before award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17324D"/>
                <w:sz w:val="16"/>
                <w:szCs w:val="16"/>
              </w:rPr>
              <w:t xml:space="preserve">CONTROLLED BASELINE</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6"/>
                <w:szCs w:val="16"/>
              </w:rPr>
              <w:t xml:space="preserve">v6.1 closes the architecture, budgets and sourcing rules at CDR-80. It does not provide flight release. Generator form-fit, icing qualification, CFT flutter/separation, EMC, cold-soak demonstration and operational availability remain pending physical or OEM evidence.</w:t>
            </w:r>
          </w:p>
        </w:tc>
      </w:tr>
    </w:tbl>
    <w:p>
      <w:pPr>
        <w:pStyle w:val="Heading2"/>
        <w:spacing w:after="120" w:before="260"/>
      </w:pPr>
      <w:r>
        <w:rPr>
          <w:rFonts w:ascii="Arial" w:cs="Arial" w:eastAsia="SimSun" w:hAnsi="Arial"/>
          <w:b/>
          <w:bCs/>
          <w:color w:val="1F6D7A"/>
          <w:sz w:val="24"/>
          <w:szCs w:val="24"/>
        </w:rPr>
        <w:t xml:space="preserve">2.3 Content deliberately removed from the v5.0 procurement baseline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3700"/>
        <w:gridCol w:w="3280"/>
      </w:tblGrid>
      <w:tr>
        <w:trPr>
          <w:tblHeader/>
        </w:trPr>
        <w:tc>
          <w:tcPr>
            <w:tcW w:type="dxa" w:w="3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v5.0 line or concept</w:t>
            </w:r>
          </w:p>
        </w:tc>
        <w:tc>
          <w:tcPr>
            <w:tcW w:type="dxa" w:w="3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v6.1 procurement disposition</w:t>
            </w:r>
          </w:p>
        </w:tc>
        <w:tc>
          <w:tcPr>
            <w:tcW w:type="dxa" w:w="32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Cost treatment in this package</w:t>
            </w:r>
          </w:p>
        </w:tc>
      </w:tr>
      <w:tr>
        <w:trPr>
          <w:cantSplit/>
        </w:trPr>
        <w:tc>
          <w:tcPr>
            <w:tcW w:type="dxa" w:w="3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Permanent satellite terminals</w:t>
            </w:r>
          </w:p>
        </w:tc>
        <w:tc>
          <w:tcPr>
            <w:tcW w:type="dxa" w:w="3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Deleted; Canadian SPC-1 provision only</w:t>
            </w:r>
          </w:p>
        </w:tc>
        <w:tc>
          <w:tcPr>
            <w:tcW w:type="dxa" w:w="3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C$64,000 provision per aircraft in K-04; terminal excluded</w:t>
            </w:r>
          </w:p>
        </w:tc>
      </w:tr>
      <w:tr>
        <w:trPr>
          <w:cantSplit/>
        </w:trPr>
        <w:tc>
          <w:tcPr>
            <w:tcW w:type="dxa" w:w="3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Celestial navigation sensor</w:t>
            </w:r>
          </w:p>
        </w:tc>
        <w:tc>
          <w:tcPr>
            <w:tcW w:type="dxa" w:w="3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Deleted</w:t>
            </w:r>
          </w:p>
        </w:tc>
        <w:tc>
          <w:tcPr>
            <w:tcW w:type="dxa" w:w="3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No line item</w:t>
            </w:r>
          </w:p>
        </w:tc>
      </w:tr>
      <w:tr>
        <w:trPr>
          <w:cantSplit/>
        </w:trPr>
        <w:tc>
          <w:tcPr>
            <w:tcW w:type="dxa" w:w="3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M-code / SAASM receiver</w:t>
            </w:r>
          </w:p>
        </w:tc>
        <w:tc>
          <w:tcPr>
            <w:tcW w:type="dxa" w:w="3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Deleted</w:t>
            </w:r>
          </w:p>
        </w:tc>
        <w:tc>
          <w:tcPr>
            <w:tcW w:type="dxa" w:w="3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No line item; layered multi-GNSS/INS architecture instead</w:t>
            </w:r>
          </w:p>
        </w:tc>
      </w:tr>
      <w:tr>
        <w:trPr>
          <w:cantSplit/>
        </w:trPr>
        <w:tc>
          <w:tcPr>
            <w:tcW w:type="dxa" w:w="3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Air-carried FOD screen / FOD-S1</w:t>
            </w:r>
          </w:p>
        </w:tc>
        <w:tc>
          <w:tcPr>
            <w:tcW w:type="dxa" w:w="3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Deleted</w:t>
            </w:r>
          </w:p>
        </w:tc>
        <w:tc>
          <w:tcPr>
            <w:tcW w:type="dxa" w:w="3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No line item; runway control and inspection remain procedural</w:t>
            </w:r>
          </w:p>
        </w:tc>
      </w:tr>
      <w:tr>
        <w:trPr>
          <w:cantSplit/>
        </w:trPr>
        <w:tc>
          <w:tcPr>
            <w:tcW w:type="dxa" w:w="3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MIL-PRF-87257E as sole fluid basis</w:t>
            </w:r>
          </w:p>
        </w:tc>
        <w:tc>
          <w:tcPr>
            <w:tcW w:type="dxa" w:w="3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Replaced by non-US NATO H-538 product</w:t>
            </w:r>
          </w:p>
        </w:tc>
        <w:tc>
          <w:tcPr>
            <w:tcW w:type="dxa" w:w="3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NYCO FH 42 or equal allied source in K-05</w:t>
            </w:r>
          </w:p>
        </w:tc>
      </w:tr>
      <w:tr>
        <w:trPr>
          <w:cantSplit/>
        </w:trPr>
        <w:tc>
          <w:tcPr>
            <w:tcW w:type="dxa" w:w="3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US-primary power electronics and survival equipment</w:t>
            </w:r>
          </w:p>
        </w:tc>
        <w:tc>
          <w:tcPr>
            <w:tcW w:type="dxa" w:w="3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Re-sourced to Canadian or non-US allied suppliers where practical</w:t>
            </w:r>
          </w:p>
        </w:tc>
        <w:tc>
          <w:tcPr>
            <w:tcW w:type="dxa" w:w="3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Supplier origin audit required</w:t>
            </w:r>
          </w:p>
        </w:tc>
      </w:tr>
    </w:tbl>
    <w:p>
      <w:pPr>
        <w:pStyle w:val="Heading2"/>
        <w:spacing w:after="120" w:before="260"/>
      </w:pPr>
      <w:r>
        <w:rPr>
          <w:rFonts w:ascii="Arial" w:cs="Arial" w:eastAsia="SimSun" w:hAnsi="Arial"/>
          <w:b/>
          <w:bCs/>
          <w:color w:val="1F6D7A"/>
          <w:sz w:val="24"/>
          <w:szCs w:val="24"/>
        </w:rPr>
        <w:t xml:space="preserve">2.4 Technical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780"/>
      </w:tblGrid>
      <w:tr>
        <w:trPr>
          <w:tblHeader/>
        </w:trPr>
        <w:tc>
          <w:tcPr>
            <w:tcW w:type="dxa" w:w="1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kit</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Controlling v6.1 content</w:t>
            </w:r>
          </w:p>
        </w:tc>
        <w:tc>
          <w:tcPr>
            <w:tcW w:type="dxa" w:w="47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Traceability status</w:t>
            </w:r>
          </w:p>
        </w:tc>
      </w:tr>
      <w:tr>
        <w:trPr>
          <w:cantSplit/>
        </w:trPr>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K-01</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Cold-Soak Materials and Corrosion Control</w:t>
            </w:r>
          </w:p>
        </w:tc>
        <w:tc>
          <w:tcPr>
            <w:tcW w:type="dxa" w:w="4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§§2.1–2.4; requirements AGA-ENV-001/002 and AGA-MAT-001.</w:t>
            </w:r>
          </w:p>
        </w:tc>
      </w:tr>
      <w:tr>
        <w:trPr>
          <w:cantSplit/>
        </w:trPr>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Electro-Thermal Ice Protection</w:t>
            </w:r>
          </w:p>
        </w:tc>
        <w:tc>
          <w:tcPr>
            <w:tcW w:type="dxa" w:w="4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§5.2; AGA-ICE-001/002; qualification remains PENDING VALIDATION.</w:t>
            </w:r>
          </w:p>
        </w:tc>
      </w:tr>
      <w:tr>
        <w:trPr>
          <w:cantSplit/>
        </w:trPr>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Power, Battery and Thermal Management</w:t>
            </w:r>
          </w:p>
        </w:tc>
        <w:tc>
          <w:tcPr>
            <w:tcW w:type="dxa" w:w="4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§§5.1, 5.3 and 5.4; AGA-PWR-001.</w:t>
            </w:r>
          </w:p>
        </w:tc>
      </w:tr>
      <w:tr>
        <w:trPr>
          <w:cantSplit/>
        </w:trPr>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Resilient Navigation and Sovereign Communications Provision</w:t>
            </w:r>
          </w:p>
        </w:tc>
        <w:tc>
          <w:tcPr>
            <w:tcW w:type="dxa" w:w="4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§§4.2–4.4; AGA-NAV-001/002 and AGA-SOV-001.</w:t>
            </w:r>
          </w:p>
        </w:tc>
      </w:tr>
      <w:tr>
        <w:trPr>
          <w:cantSplit/>
        </w:trPr>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K-05</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Landing Gear and Surface Operations</w:t>
            </w:r>
          </w:p>
        </w:tc>
        <w:tc>
          <w:tcPr>
            <w:tcW w:type="dxa" w:w="4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§§6.1–6.3; tire/surface validation remains PENDING.</w:t>
            </w:r>
          </w:p>
        </w:tc>
      </w:tr>
      <w:tr>
        <w:trPr>
          <w:cantSplit/>
        </w:trPr>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K-06</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Arctic Survival and Aircrew Equipment</w:t>
            </w:r>
          </w:p>
        </w:tc>
        <w:tc>
          <w:tcPr>
            <w:tcW w:type="dxa" w:w="4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§7.1; seat integration, immersion testing and egress assessment remain PENDING.</w:t>
            </w:r>
          </w:p>
        </w:tc>
      </w:tr>
      <w:tr>
        <w:trPr>
          <w:cantSplit/>
        </w:trPr>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Conformal Fuel Tank Pair CFT-A2 — Optional Mission Kit</w:t>
            </w:r>
          </w:p>
        </w:tc>
        <w:tc>
          <w:tcPr>
            <w:tcW w:type="dxa" w:w="4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§3.4; mass closes below MTOW, while flutter, buffet, separation and crashworthiness remain PENDING VALIDATION.</w:t>
            </w:r>
          </w:p>
        </w:tc>
      </w:tr>
      <w:tr>
        <w:trPr>
          <w:cantSplit/>
        </w:trPr>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Arctic Ground Support Equipment — Planning Share</w:t>
            </w:r>
          </w:p>
        </w:tc>
        <w:tc>
          <w:tcPr>
            <w:tcW w:type="dxa" w:w="4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§§3.2, 6.3 and 7.2; GSE sized for two-aircraft dispersed elements and scalable to six-aircraft FOLs.</w:t>
            </w:r>
          </w:p>
        </w:tc>
      </w:tr>
      <w:tr>
        <w:trPr>
          <w:cantSplit/>
        </w:trPr>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K-09</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Recurring Embodiment, Acceptance and Configuration</w:t>
            </w:r>
          </w:p>
        </w:tc>
        <w:tc>
          <w:tcPr>
            <w:tcW w:type="dxa" w:w="4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Parts X–XII; implements the five-phase sequence without hiding NRE in unit hardware.</w:t>
            </w:r>
          </w:p>
        </w:tc>
      </w:tr>
    </w:tbl>
    <w:p>
      <w:pPr>
        <w:pStyle w:val="Heading1"/>
        <w:spacing w:after="160" w:before="360"/>
      </w:pPr>
      <w:r>
        <w:rPr>
          <w:rFonts w:ascii="Arial" w:cs="Arial" w:eastAsia="SimSun" w:hAnsi="Arial"/>
          <w:b/>
          <w:bCs/>
          <w:color w:val="17324D"/>
          <w:sz w:val="30"/>
          <w:szCs w:val="30"/>
        </w:rPr>
        <w:t xml:space="preserve">PART III — KIT-LEVEL COST SUMMARY</w:t>
      </w:r>
    </w:p>
    <w:p>
      <w:pPr>
        <w:pStyle w:val="Heading2"/>
        <w:spacing w:after="120" w:before="260"/>
      </w:pPr>
      <w:r>
        <w:rPr>
          <w:rFonts w:ascii="Arial" w:cs="Arial" w:eastAsia="SimSun" w:hAnsi="Arial"/>
          <w:b/>
          <w:bCs/>
          <w:color w:val="1F6D7A"/>
          <w:sz w:val="24"/>
          <w:szCs w:val="24"/>
        </w:rPr>
        <w:t xml:space="preserve">3.1 Recurring kit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2100"/>
        <w:gridCol w:w="1780"/>
      </w:tblGrid>
      <w:tr>
        <w:trPr>
          <w:tblHeader/>
        </w:trPr>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Kit</w:t>
            </w:r>
          </w:p>
        </w:tc>
        <w:tc>
          <w:tcPr>
            <w:tcW w:type="dxa" w:w="5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Title</w:t>
            </w:r>
          </w:p>
        </w:tc>
        <w:tc>
          <w:tcPr>
            <w:tcW w:type="dxa" w:w="2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 per aircraft</w:t>
            </w:r>
          </w:p>
        </w:tc>
        <w:tc>
          <w:tcPr>
            <w:tcW w:type="dxa" w:w="17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Status</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K-01</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Cold-Soak Materials and Corrosion Control</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C$740,000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K-02</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Electro-Thermal Ice Protection</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C$1,422,800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K-03</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Power, Battery and Thermal Management</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C$1,020,000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PENDING VALIDATION content identified</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K-04</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Resilient Navigation and Sovereign Communications Provision</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C$1,025,000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K-05</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Landing Gear and Surface Operations</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C$566,800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K-06</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Arctic Survival and Aircrew Equipment</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C$218,400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PENDING VALIDATION content identified</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K-07</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Conformal Fuel Tank Pair CFT-A2 — Optional Mission Kit</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C$1,642,000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K-08</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Arctic Ground Support Equipment — Planning Share</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C$600,000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K-09</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Recurring Embodiment, Acceptance and Configuration</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C$730,000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Budgetary</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Gross</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Recurring package before credit</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C$7,965,000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Exact sum</w:t>
            </w:r>
          </w:p>
        </w:tc>
      </w:tr>
      <w:tr>
        <w:trPr>
          <w:cantSplit/>
        </w:trPr>
        <w:tc>
          <w:tcPr>
            <w:tcW w:type="dxa" w:w="1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Credit</w:t>
            </w:r>
          </w:p>
        </w:tc>
        <w:tc>
          <w:tcPr>
            <w:tcW w:type="dxa" w:w="5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Certified recycled-material sourcing credit</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(C$60,000)</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Applied once</w:t>
            </w:r>
          </w:p>
        </w:tc>
      </w:tr>
      <w:tr>
        <w:trPr>
          <w:cantSplit/>
        </w:trPr>
        <w:tc>
          <w:tcPr>
            <w:tcW w:type="dxa" w:w="1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Net</w:t>
            </w:r>
          </w:p>
        </w:tc>
        <w:tc>
          <w:tcPr>
            <w:tcW w:type="dxa" w:w="5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Full recurring package per aircraft</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4"/>
                <w:szCs w:val="14"/>
              </w:rPr>
              <w:t xml:space="preserve">C$7,905,000</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4"/>
                <w:szCs w:val="14"/>
              </w:rPr>
              <w:t xml:space="preserve">AOK-1 + CFT-A2</w:t>
            </w:r>
          </w:p>
        </w:tc>
      </w:tr>
    </w:tbl>
    <w:p>
      <w:pPr>
        <w:pStyle w:val="Heading2"/>
        <w:spacing w:after="120" w:before="260"/>
      </w:pPr>
      <w:r>
        <w:rPr>
          <w:rFonts w:ascii="Arial" w:cs="Arial" w:eastAsia="SimSun" w:hAnsi="Arial"/>
          <w:b/>
          <w:bCs/>
          <w:color w:val="1F6D7A"/>
          <w:sz w:val="24"/>
          <w:szCs w:val="24"/>
        </w:rPr>
        <w:t xml:space="preserve">3.2 Reconciliation</w:t>
      </w:r>
    </w:p>
    <w:p>
      <w:pPr>
        <w:spacing w:after="130" w:line="270"/>
      </w:pPr>
      <w:r>
        <w:rPr>
          <w:rFonts w:ascii="Arial" w:cs="Arial" w:eastAsia="SimSun" w:hAnsi="Arial"/>
          <w:b/>
          <w:bCs/>
          <w:color w:val="263238"/>
          <w:sz w:val="20"/>
          <w:szCs w:val="20"/>
        </w:rPr>
        <w:t xml:space="preserve">The nine kit totals sum to C$7,965,000. Applying the auditable recycled-material credit of C$60,000 produces the full net recurring unit estimate of C$7,905,000. Removing K-07 CFT-A2 (C$1,642,000) produces the AOK-1-only sensitivity of C$6,263,000 per aircraft. </w:t>
      </w:r>
      <w:r>
        <w:rPr>
          <w:rFonts w:ascii="Arial" w:cs="Arial" w:eastAsia="SimSun" w:hAnsi="Arial"/>
          <w:color w:val="263238"/>
          <w:sz w:val="20"/>
          <w:szCs w:val="20"/>
        </w:rPr>
        <w:t xml:space="preserve">No NRE, initial spares, infrastructure or contingency is hidden inside the recurring unit.</w:t>
      </w:r>
    </w:p>
    <w:p>
      <w:pPr>
        <w:pStyle w:val="Heading2"/>
        <w:spacing w:after="120" w:before="260"/>
      </w:pPr>
      <w:r>
        <w:rPr>
          <w:rFonts w:ascii="Arial" w:cs="Arial" w:eastAsia="SimSun" w:hAnsi="Arial"/>
          <w:b/>
          <w:bCs/>
          <w:color w:val="1F6D7A"/>
          <w:sz w:val="24"/>
          <w:szCs w:val="24"/>
        </w:rPr>
        <w:t xml:space="preserve">3.3 Option treatment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800"/>
        <w:gridCol w:w="2100"/>
        <w:gridCol w:w="680"/>
      </w:tblGrid>
      <w:tr>
        <w:trPr>
          <w:tblHeader/>
        </w:trPr>
        <w:tc>
          <w:tcPr>
            <w:tcW w:type="dxa" w:w="2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Configuration</w:t>
            </w:r>
          </w:p>
        </w:tc>
        <w:tc>
          <w:tcPr>
            <w:tcW w:type="dxa" w:w="2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Recurring unit</w:t>
            </w:r>
          </w:p>
        </w:tc>
        <w:tc>
          <w:tcPr>
            <w:tcW w:type="dxa" w:w="2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Fixed NRE planning basis</w:t>
            </w:r>
          </w:p>
        </w:tc>
        <w:tc>
          <w:tcPr>
            <w:tcW w:type="dxa" w:w="2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Initial support per aircraft</w:t>
            </w:r>
          </w:p>
        </w:tc>
        <w:tc>
          <w:tcPr>
            <w:tcW w:type="dxa" w:w="6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Use</w:t>
            </w:r>
          </w:p>
        </w:tc>
      </w:tr>
      <w:tr>
        <w:trPr>
          <w:cantSplit/>
        </w:trPr>
        <w:tc>
          <w:tcPr>
            <w:tcW w:type="dxa" w:w="2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Permanent AOK-1 only</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C$6,263,000</w:t>
            </w:r>
          </w:p>
        </w:tc>
        <w:tc>
          <w:tcPr>
            <w:tcW w:type="dxa" w:w="2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C$154.000M if all CFT-specific NRE is deferred</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C$1.250M</w:t>
            </w:r>
          </w:p>
        </w:tc>
        <w:tc>
          <w:tcPr>
            <w:tcW w:type="dxa" w:w="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Short-range alert or CFT-deferred program</w:t>
            </w:r>
          </w:p>
        </w:tc>
      </w:tr>
      <w:tr>
        <w:trPr>
          <w:cantSplit/>
        </w:trPr>
        <w:tc>
          <w:tcPr>
            <w:tcW w:type="dxa" w:w="2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Full recommended package</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C$7,905,000</w:t>
            </w:r>
          </w:p>
        </w:tc>
        <w:tc>
          <w:tcPr>
            <w:tcW w:type="dxa" w:w="2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C$198,000,000</w:t>
            </w:r>
          </w:p>
        </w:tc>
        <w:tc>
          <w:tcPr>
            <w:tcW w:type="dxa" w:w="2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C$1.550M</w:t>
            </w:r>
          </w:p>
        </w:tc>
        <w:tc>
          <w:tcPr>
            <w:tcW w:type="dxa" w:w="6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All 17 comparable fleet scenarios</w:t>
            </w:r>
          </w:p>
        </w:tc>
      </w:tr>
      <w:tr>
        <w:trPr>
          <w:cantSplit/>
        </w:trPr>
        <w:tc>
          <w:tcPr>
            <w:tcW w:type="dxa" w:w="2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Future SPC terminal</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Excluded</w:t>
            </w:r>
          </w:p>
        </w:tc>
        <w:tc>
          <w:tcPr>
            <w:tcW w:type="dxa" w:w="2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Future program decision</w:t>
            </w:r>
          </w:p>
        </w:tc>
        <w:tc>
          <w:tcPr>
            <w:tcW w:type="dxa" w:w="2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Future support decision</w:t>
            </w:r>
          </w:p>
        </w:tc>
        <w:tc>
          <w:tcPr>
            <w:tcW w:type="dxa" w:w="6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Only after Canadian service and security accreditation</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60" w:before="360"/>
      </w:pPr>
      <w:r>
        <w:rPr>
          <w:rFonts w:ascii="Arial" w:cs="Arial" w:eastAsia="SimSun" w:hAnsi="Arial"/>
          <w:b/>
          <w:bCs/>
          <w:color w:val="17324D"/>
          <w:sz w:val="30"/>
          <w:szCs w:val="30"/>
        </w:rPr>
        <w:t xml:space="preserve">PART IV — DETAILED BILLS OF MATERIAL</w:t>
      </w:r>
    </w:p>
    <w:p>
      <w:pPr>
        <w:spacing w:after="130" w:line="270"/>
        <w:ind w:firstLine="403"/>
      </w:pPr>
      <w:r>
        <w:rPr>
          <w:rFonts w:ascii="Arial" w:cs="Arial" w:eastAsia="SimSun" w:hAnsi="Arial"/>
          <w:color w:val="263238"/>
          <w:sz w:val="20"/>
          <w:szCs w:val="20"/>
        </w:rPr>
        <w:t xml:space="preserve">Quantities and prices are per aircraft. Lead times are budgetary calendar months from order to dock. Suppliers are potential sources, not selected contractors. Every extended value is quantity multiplied by unit cost; every kit total is the exact sum of its lines. The country code after a supplier identifies the planning origin for sovereignty accounting and must be verified at RFQ.</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17324D"/>
                <w:sz w:val="16"/>
                <w:szCs w:val="16"/>
              </w:rPr>
              <w:t xml:space="preserve">PRICING CONTROL</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6"/>
                <w:szCs w:val="16"/>
              </w:rPr>
              <w:t xml:space="preserve">These are 2026 CAD budgetary estimates. A line marked PENDING VALIDATION is carried to preserve budget completeness but is not orderable until its technical, licence or OEM gate closes.</w:t>
            </w:r>
          </w:p>
        </w:tc>
      </w:tr>
    </w:tbl>
    <w:p>
      <w:pPr>
        <w:pStyle w:val="Heading2"/>
        <w:spacing w:after="120" w:before="260"/>
      </w:pPr>
      <w:r>
        <w:rPr>
          <w:rFonts w:ascii="Arial" w:cs="Arial" w:eastAsia="SimSun" w:hAnsi="Arial"/>
          <w:b/>
          <w:bCs/>
          <w:color w:val="1F6D7A"/>
          <w:sz w:val="24"/>
          <w:szCs w:val="24"/>
        </w:rPr>
        <w:t xml:space="preserve">K-01 — Cold-Soak Materials and Corrosion Control</w:t>
      </w:r>
    </w:p>
    <w:p>
      <w:pPr>
        <w:pStyle w:val="Heading3"/>
        <w:spacing w:after="90" w:before="200"/>
      </w:pPr>
      <w:r>
        <w:rPr>
          <w:rFonts w:ascii="Arial" w:cs="Arial" w:eastAsia="SimSun" w:hAnsi="Arial"/>
          <w:b/>
          <w:bCs/>
          <w:color w:val="4C7A5A"/>
          <w:sz w:val="21"/>
          <w:szCs w:val="21"/>
        </w:rPr>
        <w:t xml:space="preserve">CSK scope</w:t>
      </w:r>
    </w:p>
    <w:p>
      <w:pPr>
        <w:spacing w:after="130" w:line="270"/>
        <w:ind w:firstLine="403"/>
      </w:pPr>
      <w:r>
        <w:rPr>
          <w:rFonts w:ascii="Arial" w:cs="Arial" w:eastAsia="SimSun" w:hAnsi="Arial"/>
          <w:color w:val="263238"/>
          <w:sz w:val="20"/>
          <w:szCs w:val="20"/>
        </w:rPr>
        <w:t xml:space="preserve">Permanent airframe-preservation and access content for −55 °C ground survival, gloved-hand maintenance, drainage, hydrophobic erosion protection and corrosion control. No primary structure is redesigned.</w:t>
      </w:r>
    </w:p>
    <w:p>
      <w:pPr>
        <w:spacing w:after="100" w:line="230"/>
      </w:pPr>
      <w:r>
        <w:rPr>
          <w:rFonts w:ascii="Arial" w:cs="Arial" w:eastAsia="SimSun" w:hAnsi="Arial"/>
          <w:i/>
          <w:iCs/>
          <w:color w:val="5D737E"/>
          <w:sz w:val="16"/>
          <w:szCs w:val="16"/>
        </w:rPr>
        <w:t xml:space="preserve">Traceability: v6.1 §§2.1–2.4; requirements AGA-ENV-001/002 and AGA-MAT-001.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Certified recycled 6061-T6/7075-T7351 secondary brackets, racks and cable raceways; full melt and mechanical-lot traceability</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(CA) · Avcorp Industries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Captive, gloved-hand external access-panel fastener shipset; new certified hardware only</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BUMAX (SE)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Drainage, grommet, ice-shed and refreeze-control shipset for doors and panels</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(CA) · Trelleborg (SE)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Hydrophobic, erosion-resistant leading-edge coating material; rain, sand, de-icing-fluid and thermal-cycle qualified</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AkzoNobel (NL) · Mankiewicz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Coating application, masking, cure control and inspection labour</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C$84,000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Magellan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Corrosion-inhibiting compound initial fill and application kit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Lear Chemical Research (CA) · NYCO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sealant and adhesive lot; cold lap-shear, peel and fluid-exposure evidence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C$31,000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C$31,000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Sika Canada (CA/CH) · Chemetall (DE)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Material certification, country-of-origin audit and AS9102 first-article inspection</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Element Montréal (CA) · NRC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Salt-fog, de-icing-fluid and thermal-cycle witness-coupon campaign</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C$116,000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ACE Climatic Wind Tunnel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 embodiment labour for brackets, drainage, access hardware and preservation</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AGA-CSK-1011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Configuration-controlled preservation, packaging and kitting for Arctic transport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Nefab Canada (CA/SE) · Weatherhaven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K-01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C$740,000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K-02 — Electro-Thermal Ice Protection</w:t>
      </w:r>
    </w:p>
    <w:p>
      <w:pPr>
        <w:pStyle w:val="Heading3"/>
        <w:spacing w:after="90" w:before="200"/>
      </w:pPr>
      <w:r>
        <w:rPr>
          <w:rFonts w:ascii="Arial" w:cs="Arial" w:eastAsia="SimSun" w:hAnsi="Arial"/>
          <w:b/>
          <w:bCs/>
          <w:color w:val="4C7A5A"/>
          <w:sz w:val="21"/>
          <w:szCs w:val="21"/>
        </w:rPr>
        <w:t xml:space="preserve">EIPS scope</w:t>
      </w:r>
    </w:p>
    <w:p>
      <w:pPr>
        <w:spacing w:after="130" w:line="270"/>
        <w:ind w:firstLine="403"/>
      </w:pPr>
      <w:r>
        <w:rPr>
          <w:rFonts w:ascii="Arial" w:cs="Arial" w:eastAsia="SimSun" w:hAnsi="Arial"/>
          <w:color w:val="263238"/>
          <w:sz w:val="20"/>
          <w:szCs w:val="20"/>
        </w:rPr>
        <w:t xml:space="preserve">Twenty-four independently monitored thin-film/CNT heater zones with 6.8 kW peak simultaneous draw. The system supplements—never replaces—the approved engine-inlet ice-protection system.</w:t>
      </w:r>
    </w:p>
    <w:p>
      <w:pPr>
        <w:spacing w:after="100" w:line="230"/>
      </w:pPr>
      <w:r>
        <w:rPr>
          <w:rFonts w:ascii="Arial" w:cs="Arial" w:eastAsia="SimSun" w:hAnsi="Arial"/>
          <w:i/>
          <w:iCs/>
          <w:color w:val="5D737E"/>
          <w:sz w:val="16"/>
          <w:szCs w:val="16"/>
        </w:rPr>
        <w:t xml:space="preserve">Traceability: v6.1 §5.2; AGA-ICE-001/002; qualification remains PENDING VALIDATION.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CNT or equivalent thin-film heater panels, 24 zone-matched shipset; resistance, bond and erosion acceptance records</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24</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C$20,500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C$492,000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NanoIntegris material with Magellan panel integration (CA) · GKN Aerospace (UK/SE)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Dual-redundant zone control units with open/short, current-imbalance and over-temperature protection</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Electrical &amp; Power (FR) · Diehl Aerospace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Ice-protection power distribution unit, current-limited feeders and load-shed interface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Electrical &amp; Power (FR) · TT Electronics (UK)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Dual ice-detection sensor set, heated masts and cold-qualified interface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Aerosystems (FR) · GKN Aerospace (UK)</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Platinum surface temperature sensors, two per zone (48 off)</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48</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C$850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C$40,800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Heraeus Nexensos (DE) · IST AG (CH)</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zone power and sense harness shipset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build-to-print (CA) · Leoni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Environmentally sealed connector and backshell lot, European/Canadian manufacture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C$56,000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ODU (DE) · LEMO (CH)</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Lightning bonding, transient-suppression and zone-isolation hardware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(CA) · GKN Aerospace (UK)</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Production zone-control software load, thermal map and configuration record</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Per-shipset resistance, insulation, continuity and controller acceptance test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Element Montréal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AGA-EIPS-2011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 installation, bonding, re-balancing and functional-test labour</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C$178,000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C$178,000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K-02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C$1,422,800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K-03 — Power, Battery and Thermal Management</w:t>
      </w:r>
    </w:p>
    <w:p>
      <w:pPr>
        <w:pStyle w:val="Heading3"/>
        <w:spacing w:after="90" w:before="200"/>
      </w:pPr>
      <w:r>
        <w:rPr>
          <w:rFonts w:ascii="Arial" w:cs="Arial" w:eastAsia="SimSun" w:hAnsi="Arial"/>
          <w:b/>
          <w:bCs/>
          <w:color w:val="4C7A5A"/>
          <w:sz w:val="21"/>
          <w:szCs w:val="21"/>
        </w:rPr>
        <w:t xml:space="preserve">PWR scope</w:t>
      </w:r>
    </w:p>
    <w:p>
      <w:pPr>
        <w:spacing w:after="130" w:line="270"/>
        <w:ind w:firstLine="403"/>
      </w:pPr>
      <w:r>
        <w:rPr>
          <w:rFonts w:ascii="Arial" w:cs="Arial" w:eastAsia="SimSun" w:hAnsi="Arial"/>
          <w:color w:val="263238"/>
          <w:sz w:val="20"/>
          <w:szCs w:val="20"/>
        </w:rPr>
        <w:t xml:space="preserve">Heated 28 V-class 45 Ah LiFePO₄ emergency battery, thermal controls, bus monitoring and load-shed content supporting the closed 11.40 kW Arctic flight allocation. Ground-only preheat loads stay off the aircraft budget.</w:t>
      </w:r>
    </w:p>
    <w:p>
      <w:pPr>
        <w:spacing w:after="100" w:line="230"/>
      </w:pPr>
      <w:r>
        <w:rPr>
          <w:rFonts w:ascii="Arial" w:cs="Arial" w:eastAsia="SimSun" w:hAnsi="Arial"/>
          <w:i/>
          <w:iCs/>
          <w:color w:val="5D737E"/>
          <w:sz w:val="16"/>
          <w:szCs w:val="16"/>
        </w:rPr>
        <w:t xml:space="preserve">Traceability: v6.1 §§5.1, 5.3 and 5.4; AGA-PWR-001.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Heated 28 V-class, 45 Ah aerospace LiFePO₄ emergency battery with BMS; ≥30 min cold-derated requirement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Saft (FR) · EnerSys European aerospace line (CH/EU)</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Battery-management interface, isolation, venting and thermal-runaway containment enclosure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Saft (FR) · Safran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Recycled-aluminium non-structural battery tray and heat shield</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(CA) · Avcorp Industries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Avionics-rack thermal blankets, thermostats and cold-soak temperature sensors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Zotefoams (UK) · Heraeus Nexensos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Priority-based load-shed controller and Arctic power-management LRU</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Electrical &amp; Power (FR) · Diehl Aerospace (DE)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Bus power monitors, transient recorder and maintenance-data interface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Calian (CA) · Thales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Power feeder, contactor and low-temperature wiring shipset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build-to-print (CA) · Leoni (DE)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Arctic-rated NATO ground-power receptacle and interlock</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ITW GSE (DK) · TLD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Production hardware-in-loop acceptance for battery, load shedding and EIPS interaction</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Power-management software integration and configuration control</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MDA 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AGA-PWR-3011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Battery bay and distribution installation labour</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AGA-PWR-3012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Conditional OEM-designed generator/power-distribution uprate allowance; executed only if OEM load survey shows insufficient margin</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C$160,000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Safran Electrical &amp; Power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PENDING VALIDATION</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K-03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C$1,020,000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K-04 — Resilient Navigation and Sovereign Communications Provision</w:t>
      </w:r>
    </w:p>
    <w:p>
      <w:pPr>
        <w:pStyle w:val="Heading3"/>
        <w:spacing w:after="90" w:before="200"/>
      </w:pPr>
      <w:r>
        <w:rPr>
          <w:rFonts w:ascii="Arial" w:cs="Arial" w:eastAsia="SimSun" w:hAnsi="Arial"/>
          <w:b/>
          <w:bCs/>
          <w:color w:val="4C7A5A"/>
          <w:sz w:val="21"/>
          <w:szCs w:val="21"/>
        </w:rPr>
        <w:t xml:space="preserve">RNK scope</w:t>
      </w:r>
    </w:p>
    <w:p>
      <w:pPr>
        <w:spacing w:after="130" w:line="270"/>
        <w:ind w:firstLine="403"/>
      </w:pPr>
      <w:r>
        <w:rPr>
          <w:rFonts w:ascii="Arial" w:cs="Arial" w:eastAsia="SimSun" w:hAnsi="Arial"/>
          <w:color w:val="263238"/>
          <w:sz w:val="20"/>
          <w:szCs w:val="20"/>
        </w:rPr>
        <w:t xml:space="preserve">Canadian anti-jam antenna, multi-GNSS with Galileo cross-check, non-US allied INS, barometric/terrain aiding and a reserved Canadian polar-satcom provision. No permanent US-controlled satcom terminal, celestial sensor or M-code receiver is procured.</w:t>
      </w:r>
    </w:p>
    <w:p>
      <w:pPr>
        <w:spacing w:after="100" w:line="230"/>
      </w:pPr>
      <w:r>
        <w:rPr>
          <w:rFonts w:ascii="Arial" w:cs="Arial" w:eastAsia="SimSun" w:hAnsi="Arial"/>
          <w:i/>
          <w:iCs/>
          <w:color w:val="5D737E"/>
          <w:sz w:val="16"/>
          <w:szCs w:val="16"/>
        </w:rPr>
        <w:t xml:space="preserve">Traceability: v6.1 §§4.2–4.4; AGA-NAV-001/002 and AGA-SOV-001.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GAJT-AE3-class Canadian multi-constellation, multi-frequency anti-jam antenna and protected RF output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C$155,000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C$155,000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9</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Hexagon | NovAtel (Calgary, CA) · Septentrio (BE)</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VENDOR</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Multi-GNSS receiver with Galileo cross-check; GPS is not the sole source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Hexagon | NovAtel (CA) · Septentrio (BE)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High-grade INS with integrity monitor and four-hour allocated error budget interface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Electronics &amp; Defense (FR) · Exail (FR)</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Barometric and terrain-aiding software module and northern database package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9</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MDA 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Navigation-fusion mission-computer partition, source selection and degrade/restore timeline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Cockpit navigation-source display and EMCON-advisory HMI update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 (CA) · Saab (SE)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GNSS antennas, RF cabling, filters and low-temperature harness shipset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Calian/Tallysman (CA) · Huber+Suhner (CH)</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Recycled-aluminium antenna mounts, doublers and bonding provisions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(CA) · Avcorp Industries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SPC-1 reserved structural, power, data and EMC provision for future Canadian polar service; terminal excluded</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C$64,000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MDA Space (CA) · Telesat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Production EMC/EMI acceptance and antenna-pattern verification share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Element Montréal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AGA-RNK-4011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Avionics and antenna installation labour</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K-04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C$1,025,000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K-05 — Landing Gear and Surface Operations</w:t>
      </w:r>
    </w:p>
    <w:p>
      <w:pPr>
        <w:pStyle w:val="Heading3"/>
        <w:spacing w:after="90" w:before="200"/>
      </w:pPr>
      <w:r>
        <w:rPr>
          <w:rFonts w:ascii="Arial" w:cs="Arial" w:eastAsia="SimSun" w:hAnsi="Arial"/>
          <w:b/>
          <w:bCs/>
          <w:color w:val="4C7A5A"/>
          <w:sz w:val="21"/>
          <w:szCs w:val="21"/>
        </w:rPr>
        <w:t xml:space="preserve">LGK scope</w:t>
      </w:r>
    </w:p>
    <w:p>
      <w:pPr>
        <w:spacing w:after="130" w:line="270"/>
        <w:ind w:firstLine="403"/>
      </w:pPr>
      <w:r>
        <w:rPr>
          <w:rFonts w:ascii="Arial" w:cs="Arial" w:eastAsia="SimSun" w:hAnsi="Arial"/>
          <w:color w:val="263238"/>
          <w:sz w:val="20"/>
          <w:szCs w:val="20"/>
        </w:rPr>
        <w:t xml:space="preserve">Retains baseline gear and changes authorized fluids, seals, grease, snow-rated tires, brake packs, monitoring and anti-skid scheduling. No trunnion redesign and no routine blue-ice landing credit.</w:t>
      </w:r>
    </w:p>
    <w:p>
      <w:pPr>
        <w:spacing w:after="100" w:line="230"/>
      </w:pPr>
      <w:r>
        <w:rPr>
          <w:rFonts w:ascii="Arial" w:cs="Arial" w:eastAsia="SimSun" w:hAnsi="Arial"/>
          <w:i/>
          <w:iCs/>
          <w:color w:val="5D737E"/>
          <w:sz w:val="16"/>
          <w:szCs w:val="16"/>
        </w:rPr>
        <w:t xml:space="preserve">Traceability: v6.1 §§6.1–6.3; tire/surface validation remains PENDING.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NATO H-538 hydraulic-fluid conversion fill, sampling and compatibility record</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NYCO (FR) · TotalEnergies Aviation (FR)</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VENDOR</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Low-compression-set static and dynamic seal shipset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Trelleborg Sealing Solutions (SE) · Freudenberg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landing-gear grease and lubricant shipset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NYCO (FR) · Shell Aviation Europe (NL/UK)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snow-rated tire shipset (6 off), subject to Gripen wheel/load/speed approval</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C$9,800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C$58,800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Michelin Aircraft (FR) · Bridgestone Aircraft Tire (JP)</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Low-temperature-qualified carbon brake pack shipset (4 off)</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Landing Systems (FR) · Meggitt UK (UK)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Low-friction anti-skid software schedule and brake-control tuning</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Héroux-Devtek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Wheel-bearing temperature indication and brake-temperature monitoring interface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 (CA) · Safran (FR)</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Gear-door seals, drainage and slush-clearance shipset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Trelleborg (SE) · Magellan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Strut service, seal replacement, HVOF/approved coating refresh and NDI</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9</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 (CA) · IMP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Installation, rigging and gear-swing checks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 (CA) · IMP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AGA-LGK-5011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Cold-start torque and brake functional acceptance at production embodiment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ACE Climatic Wind Tunnel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K-05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C$566,800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K-06 — Arctic Survival and Aircrew Equipment</w:t>
      </w:r>
    </w:p>
    <w:p>
      <w:pPr>
        <w:pStyle w:val="Heading3"/>
        <w:spacing w:after="90" w:before="200"/>
      </w:pPr>
      <w:r>
        <w:rPr>
          <w:rFonts w:ascii="Arial" w:cs="Arial" w:eastAsia="SimSun" w:hAnsi="Arial"/>
          <w:b/>
          <w:bCs/>
          <w:color w:val="4C7A5A"/>
          <w:sz w:val="21"/>
          <w:szCs w:val="21"/>
        </w:rPr>
        <w:t xml:space="preserve">SVK scope</w:t>
      </w:r>
    </w:p>
    <w:p>
      <w:pPr>
        <w:spacing w:after="130" w:line="270"/>
        <w:ind w:firstLine="403"/>
      </w:pPr>
      <w:r>
        <w:rPr>
          <w:rFonts w:ascii="Arial" w:cs="Arial" w:eastAsia="SimSun" w:hAnsi="Arial"/>
          <w:color w:val="263238"/>
          <w:sz w:val="20"/>
          <w:szCs w:val="20"/>
        </w:rPr>
        <w:t xml:space="preserve">Immersion protection, cold-weather survival stores, 406 MHz alerting, flotation and seat-pack interface. Satellite messaging remains conditional on an accredited Canadian or allied service and is not assumed.</w:t>
      </w:r>
    </w:p>
    <w:p>
      <w:pPr>
        <w:spacing w:after="100" w:line="230"/>
      </w:pPr>
      <w:r>
        <w:rPr>
          <w:rFonts w:ascii="Arial" w:cs="Arial" w:eastAsia="SimSun" w:hAnsi="Arial"/>
          <w:i/>
          <w:iCs/>
          <w:color w:val="5D737E"/>
          <w:sz w:val="16"/>
          <w:szCs w:val="16"/>
        </w:rPr>
        <w:t xml:space="preserve">Traceability: v6.1 §7.1; seat integration, immersion testing and egress assessment remain PENDING.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Constant-wear aviation immersion coverall, cold-water and gloved-dexterity configuration (2 off)</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C$9,400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C$18,800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Mustang Survival (CA) · Survitec (UK)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406 MHz personal locator beacon with 121.5 MHz homing and −40 °C operation (2 off)</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C$3,800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C$7,600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Jotron (NO) · Ocean Signal (UK)</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Two-person snow-shelter, fire, water, signalling, ration and first-aid module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C$15,600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C$15,600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Mustang Survival (CA) · Survitec (UK)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Immersion-compatible life preserver and Arctic-canopy raft where mission dictates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C$21,000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C$21,000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Survitec (UK) · Safran Aerosystems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406 MHz airframe ELT upgrade with independent battery and antenna</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C$27,000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C$27,000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Kannad Aviation (FR) · Jotron (NO)</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Ejection-seat survival-pack interface kit; interface data and clearance required</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Martin-Baker (UK) · Saab (SE)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PENDING VALIDATION</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Clothed-egress, reach, dexterity and fit-check production acceptance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Calian (CA) · NRC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Seat-area installation and egress-clearance labour</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AGA-SVK-6009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Survival-equipment configuration data, inspection cards and aircrew guide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C$8,400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C$8,400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 (CA)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K-06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C$218,400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K-07 — Conformal Fuel Tank Pair CFT-A2 — Optional Mission Kit</w:t>
      </w:r>
    </w:p>
    <w:p>
      <w:pPr>
        <w:pStyle w:val="Heading3"/>
        <w:spacing w:after="90" w:before="200"/>
      </w:pPr>
      <w:r>
        <w:rPr>
          <w:rFonts w:ascii="Arial" w:cs="Arial" w:eastAsia="SimSun" w:hAnsi="Arial"/>
          <w:b/>
          <w:bCs/>
          <w:color w:val="4C7A5A"/>
          <w:sz w:val="21"/>
          <w:szCs w:val="21"/>
        </w:rPr>
        <w:t xml:space="preserve">CFT scope</w:t>
      </w:r>
    </w:p>
    <w:p>
      <w:pPr>
        <w:spacing w:after="130" w:line="270"/>
        <w:ind w:firstLine="403"/>
      </w:pPr>
      <w:r>
        <w:rPr>
          <w:rFonts w:ascii="Arial" w:cs="Arial" w:eastAsia="SimSun" w:hAnsi="Arial"/>
          <w:color w:val="263238"/>
          <w:sz w:val="20"/>
          <w:szCs w:val="20"/>
        </w:rPr>
        <w:t xml:space="preserve">Two shoulder-mounted 950 L-usable tanks, 1,520 kg planning fuel and 235 kg empty pair. The CFT is included in the recommended full package and in all 17 comparable fleet scenarios; it remains optional operationally.</w:t>
      </w:r>
    </w:p>
    <w:p>
      <w:pPr>
        <w:spacing w:after="100" w:line="230"/>
      </w:pPr>
      <w:r>
        <w:rPr>
          <w:rFonts w:ascii="Arial" w:cs="Arial" w:eastAsia="SimSun" w:hAnsi="Arial"/>
          <w:i/>
          <w:iCs/>
          <w:color w:val="5D737E"/>
          <w:sz w:val="16"/>
          <w:szCs w:val="16"/>
        </w:rPr>
        <w:t xml:space="preserve">Traceability: v6.1 §3.4; mass closes below MTOW, while flutter, buffet, separation and crashworthiness remain PENDING VALIDATION.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CFT pair composite/metallic structure, two 950 L-usable tanks, Canadian manufacture under Saab design authority</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Winnipeg (CA) · Avcorp Industries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Four-point attachment fittings, sway braces and fail-safe load-path hardware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 (CA) · Magellan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Self-sealing couplings, transfer pumps, isolation valves and low-temperature hoses</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C$176,000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C$176,000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(FR) · Senior Aerospace (UK)</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Fuel-quantity gauging probes, transfer-control interface and FQMS software update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Safran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Two independent release circuits, inerting/purge hardware and jettison sequencing</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C$126,000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C$126,000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Safran (FR)</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Electrical harness, separation-safe disconnects and bonding shipset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build-to-print (CA) · Leoni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Fuel-tank sealant, certified fasteners and corrosion-control lot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C$54,000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Sika Canada (CA/CH)</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External finish and erosion-resistant coating for CFT pair</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AkzoNobel (NL) · Mankiewicz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Fit, leak, transfer and jettison-sequence ground-check labour</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C$118,000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Magellan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AGA-CFT-7010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Production structural, pressure, leak and separation-circuit acceptance test</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(CA) · Element Montréal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K-07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C$1,642,000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K-08 — Arctic Ground Support Equipment — Planning Share</w:t>
      </w:r>
    </w:p>
    <w:p>
      <w:pPr>
        <w:pStyle w:val="Heading3"/>
        <w:spacing w:after="90" w:before="200"/>
      </w:pPr>
      <w:r>
        <w:rPr>
          <w:rFonts w:ascii="Arial" w:cs="Arial" w:eastAsia="SimSun" w:hAnsi="Arial"/>
          <w:b/>
          <w:bCs/>
          <w:color w:val="4C7A5A"/>
          <w:sz w:val="21"/>
          <w:szCs w:val="21"/>
        </w:rPr>
        <w:t xml:space="preserve">GSE scope</w:t>
      </w:r>
    </w:p>
    <w:p>
      <w:pPr>
        <w:spacing w:after="130" w:line="270"/>
        <w:ind w:firstLine="403"/>
      </w:pPr>
      <w:r>
        <w:rPr>
          <w:rFonts w:ascii="Arial" w:cs="Arial" w:eastAsia="SimSun" w:hAnsi="Arial"/>
          <w:color w:val="263238"/>
          <w:sz w:val="20"/>
          <w:szCs w:val="20"/>
        </w:rPr>
        <w:t xml:space="preserve">Aircraft-peculiar, two-aircraft-element GSE planning share: covers, ground power, pre-oiling, battery conditioning, hydraulic service, CNT test, snow/FOD tools and composite-repair support. Base vehicles and NORAD Northern Basing Infrastructure works are excluded.</w:t>
      </w:r>
    </w:p>
    <w:p>
      <w:pPr>
        <w:spacing w:after="100" w:line="230"/>
      </w:pPr>
      <w:r>
        <w:rPr>
          <w:rFonts w:ascii="Arial" w:cs="Arial" w:eastAsia="SimSun" w:hAnsi="Arial"/>
          <w:i/>
          <w:iCs/>
          <w:color w:val="5D737E"/>
          <w:sz w:val="16"/>
          <w:szCs w:val="16"/>
        </w:rPr>
        <w:t xml:space="preserve">Traceability: v6.1 §§3.2, 6.3 and 7.2; GSE sized for two-aircraft dispersed elements and scalable to six-aircraft FOLs.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Insulated intake, exhaust, pitot/static, drain-mast and canopy cover set with remove-before-flight controls</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Weatherhaven (CA) · Tentnology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 preheat equipment share; indirect-fired heaters, ducts and thermostatic controls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Aerotech Herman Nelson (CA) · Dantherm (DK)</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Aircraft-compatible AC/DC ground-power unit share, −55 °C survival and −40 °C operation</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C$148,000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ITW GSE (DK) · TLD (FR)</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Closed-loop filtered pre-oiler/oil-heater cart share with quick disconnects</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C$68,000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TEST-FUCHS (AT) · TLD (FR)</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Temperature-limited battery-heater and charger cart share with aircraft interlock</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Saft (FR)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H-538 hydraulic service unit share with particle monitoring</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TEST-FUCHS (AT) · HYDRO Systems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CNT zone-isolation, resistance-trend and insulation-resistance test-set share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C$58,000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(FR) · NRC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Heated composite-repair tent, vacuum bag and approved cure-blanket share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C$48,000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GMI Aéro (FR) · Magellan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Aircraft-safe snow, ice and FOD tool set share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Team Eagle (CA) · Boschung (CH)</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AGA-GSE-8010</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Calibrated, shadowed tooling and torque-kit share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C$32,000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Norbar (UK) · GEDORE (DE)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K-08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C$600,000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pStyle w:val="Heading2"/>
        <w:spacing w:after="120" w:before="260"/>
      </w:pPr>
      <w:r>
        <w:rPr>
          <w:rFonts w:ascii="Arial" w:cs="Arial" w:eastAsia="SimSun" w:hAnsi="Arial"/>
          <w:b/>
          <w:bCs/>
          <w:color w:val="1F6D7A"/>
          <w:sz w:val="24"/>
          <w:szCs w:val="24"/>
        </w:rPr>
        <w:t xml:space="preserve">K-09 — Recurring Embodiment, Acceptance and Configuration</w:t>
      </w:r>
    </w:p>
    <w:p>
      <w:pPr>
        <w:pStyle w:val="Heading3"/>
        <w:spacing w:after="90" w:before="200"/>
      </w:pPr>
      <w:r>
        <w:rPr>
          <w:rFonts w:ascii="Arial" w:cs="Arial" w:eastAsia="SimSun" w:hAnsi="Arial"/>
          <w:b/>
          <w:bCs/>
          <w:color w:val="4C7A5A"/>
          <w:sz w:val="21"/>
          <w:szCs w:val="21"/>
        </w:rPr>
        <w:t xml:space="preserve">EMB scope</w:t>
      </w:r>
    </w:p>
    <w:p>
      <w:pPr>
        <w:spacing w:after="130" w:line="270"/>
        <w:ind w:firstLine="403"/>
      </w:pPr>
      <w:r>
        <w:rPr>
          <w:rFonts w:ascii="Arial" w:cs="Arial" w:eastAsia="SimSun" w:hAnsi="Arial"/>
          <w:color w:val="263238"/>
          <w:sz w:val="20"/>
          <w:szCs w:val="20"/>
        </w:rPr>
        <w:t xml:space="preserve">Recurring per-aircraft embodiment labour and acceptance only. Fixed design, qualification, certification and flight-test NRE is reported separately and allocated by fleet size.</w:t>
      </w:r>
    </w:p>
    <w:p>
      <w:pPr>
        <w:spacing w:after="100" w:line="230"/>
      </w:pPr>
      <w:r>
        <w:rPr>
          <w:rFonts w:ascii="Arial" w:cs="Arial" w:eastAsia="SimSun" w:hAnsi="Arial"/>
          <w:i/>
          <w:iCs/>
          <w:color w:val="5D737E"/>
          <w:sz w:val="16"/>
          <w:szCs w:val="16"/>
        </w:rPr>
        <w:t xml:space="preserve">Traceability: v6.1 Parts X–XII; implements the five-phase sequence without hiding NRE in unit hardware.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650"/>
        <w:gridCol w:w="1100"/>
        <w:gridCol w:w="1100"/>
        <w:gridCol w:w="700"/>
        <w:gridCol w:w="3900"/>
        <w:gridCol w:w="125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Part number</w:t>
            </w:r>
          </w:p>
        </w:tc>
        <w:tc>
          <w:tcPr>
            <w:tcW w:type="dxa" w:w="4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Description / technical basis</w:t>
            </w:r>
          </w:p>
        </w:tc>
        <w:tc>
          <w:tcPr>
            <w:tcW w:type="dxa" w:w="6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Qty</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Unit C$</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Extended C$</w:t>
            </w:r>
          </w:p>
        </w:tc>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Lead (mo)</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Primary · backup</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2"/>
                <w:szCs w:val="12"/>
              </w:rPr>
              <w:t xml:space="preserve">Basis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AGA-EMB-9001</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Embodiment planning, material call-off and kit control</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C$95,000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C$95,000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Magellan Aerospace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AGA-EMB-9002</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Structural, electrical, fluid, thermal and mission-equipment installation labour</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C$286,000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L3Harris MAS Mirabel (CA operation)</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AGA-EMB-9003</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Mission-software load, parameterization and signed configuration baseline</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C$95,000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C$95,000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(SE)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AGA-EMB-9004</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Quality inspection, NDI and first-of-line conformity review</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C$86,000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C$86,000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Element Montréal (CA) · NRC Aerospace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AGA-EMB-9005</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Ground and flight-line acceptance support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C$72,000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Calian (CA) · NRC Flight Research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AGA-EMB-9006</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Aircraft-specific technical-data, IPC and maintenance-manual reproduction</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C$24,000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C$24,000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 (CA) · Saab (SE)</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AGA-EMB-9007</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Delta-training materials and maintainer familiarization per aircraft lot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C$18,000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 (CA) · Calian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AGA-EMB-9008</w:t>
            </w:r>
          </w:p>
        </w:tc>
        <w:tc>
          <w:tcPr>
            <w:tcW w:type="dxa" w:w="4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Mass/properties update, configuration record and electronic logbook closure</w:t>
            </w:r>
          </w:p>
        </w:tc>
        <w:tc>
          <w:tcPr>
            <w:tcW w:type="dxa" w:w="6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C$15,000</w:t>
            </w:r>
          </w:p>
        </w:tc>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(CA) · MDA Space (CA)</w:t>
            </w:r>
          </w:p>
        </w:tc>
        <w:tc>
          <w:tcPr>
            <w:tcW w:type="dxa" w:w="12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CALCULATED</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AGA-EMB-9009</w:t>
            </w:r>
          </w:p>
        </w:tc>
        <w:tc>
          <w:tcPr>
            <w:tcW w:type="dxa" w:w="4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Embodiment-line logistics, preservation and northern delivery movement</w:t>
            </w:r>
          </w:p>
        </w:tc>
        <w:tc>
          <w:tcPr>
            <w:tcW w:type="dxa" w:w="6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C$39,000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C$39,000</w:t>
            </w:r>
          </w:p>
        </w:tc>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Nefab Canada (CA/SE) · Weatherhaven (CA)</w:t>
            </w:r>
          </w:p>
        </w:tc>
        <w:tc>
          <w:tcPr>
            <w:tcW w:type="dxa" w:w="12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ESTIMATE</w:t>
            </w:r>
          </w:p>
        </w:tc>
      </w:tr>
      <w:tr>
        <w:trPr>
          <w:cantSplit/>
        </w:trPr>
        <w:tc>
          <w:tcPr>
            <w:tcW w:type="dxa" w:w="17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K-09 total</w:t>
            </w:r>
          </w:p>
        </w:tc>
        <w:tc>
          <w:tcPr>
            <w:tcW w:type="dxa" w:w="4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Exact line-sum reconciliation</w:t>
            </w:r>
          </w:p>
        </w:tc>
        <w:tc>
          <w:tcPr>
            <w:tcW w:type="dxa" w:w="65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11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C$730,000</w:t>
            </w:r>
          </w:p>
        </w:tc>
        <w:tc>
          <w:tcPr>
            <w:tcW w:type="dxa" w:w="7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2"/>
                <w:szCs w:val="12"/>
              </w:rPr>
              <w:t xml:space="preserve"/>
            </w:r>
          </w:p>
        </w:tc>
        <w:tc>
          <w:tcPr>
            <w:tcW w:type="dxa" w:w="39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
            </w:r>
          </w:p>
        </w:tc>
        <w:tc>
          <w:tcPr>
            <w:tcW w:type="dxa" w:w="125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2"/>
                <w:szCs w:val="12"/>
              </w:rPr>
              <w:t xml:space="preserve">CLOSED AS BUDGET</w:t>
            </w:r>
          </w:p>
        </w:tc>
      </w:tr>
    </w:tbl>
    <w:p>
      <w:pPr>
        <w:sectPr>
          <w:headerReference w:type="default" r:id="rId9"/>
          <w:footerReference w:type="default" r:id="rId10"/>
          <w:type w:val="nextPage"/>
          <w:pgSz w:w="15840" w:h="12240" w:orient="landscape"/>
          <w:pgMar w:top="720" w:right="720" w:bottom="720" w:left="720" w:header="708" w:footer="708" w:gutter="0"/>
          <w:pgNumType/>
          <w:docGrid w:linePitch="360"/>
        </w:sectPr>
      </w:pPr>
    </w:p>
    <w:p>
      <w:pPr>
        <w:pStyle w:val="Heading1"/>
        <w:spacing w:after="160" w:before="360"/>
      </w:pPr>
      <w:r>
        <w:rPr>
          <w:rFonts w:ascii="Arial" w:cs="Arial" w:eastAsia="SimSun" w:hAnsi="Arial"/>
          <w:b/>
          <w:bCs/>
          <w:color w:val="17324D"/>
          <w:sz w:val="30"/>
          <w:szCs w:val="30"/>
        </w:rPr>
        <w:t xml:space="preserve">PART V — STANDARD PARTS AND MATERIALS</w:t>
      </w:r>
    </w:p>
    <w:p>
      <w:pPr>
        <w:pStyle w:val="Heading2"/>
        <w:spacing w:after="120" w:before="260"/>
      </w:pPr>
      <w:r>
        <w:rPr>
          <w:rFonts w:ascii="Arial" w:cs="Arial" w:eastAsia="SimSun" w:hAnsi="Arial"/>
          <w:b/>
          <w:bCs/>
          <w:color w:val="1F6D7A"/>
          <w:sz w:val="24"/>
          <w:szCs w:val="24"/>
        </w:rPr>
        <w:t xml:space="preserve">5.1 Standard hardware schedule</w:t>
      </w:r>
    </w:p>
    <w:p>
      <w:pPr>
        <w:spacing w:after="130" w:line="270"/>
        <w:ind w:firstLine="403"/>
      </w:pPr>
      <w:r>
        <w:rPr>
          <w:rFonts w:ascii="Arial" w:cs="Arial" w:eastAsia="SimSun" w:hAnsi="Arial"/>
          <w:color w:val="263238"/>
          <w:sz w:val="20"/>
          <w:szCs w:val="20"/>
        </w:rPr>
        <w:t xml:space="preserve">The following standard-parts schedule supports the kit lots. Values are planning allowances contained inside the Part IV kit prices and are not additive. All aircraft fasteners are new, certified and lot-traceable; no salvaged or recycled flight fastener is permitted.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500"/>
        <w:gridCol w:w="1350"/>
        <w:gridCol w:w="1450"/>
        <w:gridCol w:w="1180"/>
      </w:tblGrid>
      <w:tr>
        <w:trPr>
          <w:tblHeader/>
        </w:trPr>
        <w:tc>
          <w:tcPr>
            <w:tcW w:type="dxa" w:w="2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Standard part</w:t>
            </w:r>
          </w:p>
        </w:tc>
        <w:tc>
          <w:tcPr>
            <w:tcW w:type="dxa" w:w="2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Class / requirement</w:t>
            </w:r>
          </w:p>
        </w:tc>
        <w:tc>
          <w:tcPr>
            <w:tcW w:type="dxa" w:w="1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Per-aircraft consumption</w:t>
            </w:r>
          </w:p>
        </w:tc>
        <w:tc>
          <w:tcPr>
            <w:tcW w:type="dxa" w:w="13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Planning unit value</w:t>
            </w:r>
          </w:p>
        </w:tc>
        <w:tc>
          <w:tcPr>
            <w:tcW w:type="dxa" w:w="14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Carried in</w:t>
            </w:r>
          </w:p>
        </w:tc>
        <w:tc>
          <w:tcPr>
            <w:tcW w:type="dxa" w:w="11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Primary · backup</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A286/CRES structural bolts</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EN-equivalent or NAS-class, cadmium-free</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420</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C$9.20</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K-01/K-07 lots</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BUMAX (SE)</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CRES self-locking nuts</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Reduced-height, dry-film or approved lubricant</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380</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C$3.10</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K-01/K-07 lots</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LISI Aerospace (FR)</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CRES washers and shims</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Assorted grip and thickness</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900</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C$0.38</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K-01/K-07 lots</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BÖLLHOFF (DE)</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Corrosion-resistant cotter pins</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New, lot-traceable only</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120</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C$0.65</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K-05</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 (CA) · Würth Industry (DE)</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Safety wire</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0.032 in CRES, one-pound spools</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6 spools</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C$52.00/spool</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K-01/K-03/K-05</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aviation distributors · Malmbergs (SE)</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Cushioned cable clamps</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Cold-rated elastomer, assorted diameters</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160</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C$6.80</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K-02/K-03/K-04</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build-to-print (CA) · NORMA (DE)</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Shield-termination backshells</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Band-lock, low-temperature</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64</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C$92.00</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K-02/K-03/K-04</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ODU (DE) · LEMO (CH)</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Circular connectors</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EN3645/equivalent sealed series</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72</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C$260.00</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K-02/K-03/K-04</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ODU (DE) · LEMO (CH)</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airframe wire</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22–12 AWG, −65 °C insulation</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2,400 m</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C$4.60/m</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K-02/K-03/K-04</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Leoni (DE) · IMP harness line (CA)</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Cold-rated heat-shrink and identification</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Fluid-resistant marker system</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 kit</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C$1,250/kit</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K-02/K-03/K-04</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Brady Europe (BE) · TE Connectivity European stock (CH/EU)</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cable ties</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Nylon 6/6 cold-rated</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1,000</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C$0.21</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 harness lots</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HellermannTyton (UK) · Canadian distributors</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Fuel-tank sealant</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Class B equivalent</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Shipset</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Kit lot</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K-01/K-07</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Sika Canada (CA/CH) · Chemetall (DE)</w:t>
            </w:r>
          </w:p>
        </w:tc>
      </w:tr>
      <w:tr>
        <w:trPr>
          <w:cantSplit/>
        </w:trPr>
        <w:tc>
          <w:tcPr>
            <w:tcW w:type="dxa" w:w="21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Hydraulic fluid</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NATO H-538, −54 to +200 °C class</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Shipset</w:t>
            </w:r>
          </w:p>
        </w:tc>
        <w:tc>
          <w:tcPr>
            <w:tcW w:type="dxa" w:w="13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Kit lot</w:t>
            </w:r>
          </w:p>
        </w:tc>
        <w:tc>
          <w:tcPr>
            <w:tcW w:type="dxa" w:w="1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K-05</w:t>
            </w:r>
          </w:p>
        </w:tc>
        <w:tc>
          <w:tcPr>
            <w:tcW w:type="dxa" w:w="11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NYCO (FR) · TotalEnergies Aviation (FR)</w:t>
            </w:r>
          </w:p>
        </w:tc>
      </w:tr>
      <w:tr>
        <w:trPr>
          <w:cantSplit/>
        </w:trPr>
        <w:tc>
          <w:tcPr>
            <w:tcW w:type="dxa" w:w="21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Torque witness compound</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High-visibility cold-stable</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4 kits</w:t>
            </w:r>
          </w:p>
        </w:tc>
        <w:tc>
          <w:tcPr>
            <w:tcW w:type="dxa" w:w="13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C$36.00/kit</w:t>
            </w:r>
          </w:p>
        </w:tc>
        <w:tc>
          <w:tcPr>
            <w:tcW w:type="dxa" w:w="1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K-09</w:t>
            </w:r>
          </w:p>
        </w:tc>
        <w:tc>
          <w:tcPr>
            <w:tcW w:type="dxa" w:w="11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Cross Check Europe (UK) · Canadian distributors</w:t>
            </w:r>
          </w:p>
        </w:tc>
      </w:tr>
    </w:tbl>
    <w:p>
      <w:pPr>
        <w:pStyle w:val="Heading2"/>
        <w:spacing w:after="120" w:before="260"/>
      </w:pPr>
      <w:r>
        <w:rPr>
          <w:rFonts w:ascii="Arial" w:cs="Arial" w:eastAsia="SimSun" w:hAnsi="Arial"/>
          <w:b/>
          <w:bCs/>
          <w:color w:val="1F6D7A"/>
          <w:sz w:val="24"/>
          <w:szCs w:val="24"/>
        </w:rPr>
        <w:t xml:space="preserve">5.2 Recycled and renewable material sourcing</w:t>
      </w:r>
    </w:p>
    <w:p>
      <w:pPr>
        <w:spacing w:after="130" w:line="270"/>
        <w:ind w:firstLine="403"/>
      </w:pPr>
      <w:r>
        <w:rPr>
          <w:rFonts w:ascii="Arial" w:cs="Arial" w:eastAsia="SimSun" w:hAnsi="Arial"/>
          <w:color w:val="263238"/>
          <w:sz w:val="20"/>
          <w:szCs w:val="20"/>
        </w:rPr>
        <w:t xml:space="preserve">Recycled material is restricted to inspectable, replaceable, non-primary applications. It is re-certified into standard wrought stock or used only in non-flight GSE and survival accessories. The C$60,000 per-aircraft credit is recognized once at roll-up.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600"/>
        <w:gridCol w:w="2380"/>
      </w:tblGrid>
      <w:tr>
        <w:trPr>
          <w:tblHeader/>
        </w:trPr>
        <w:tc>
          <w:tcPr>
            <w:tcW w:type="dxa" w:w="2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Material stream</w:t>
            </w:r>
          </w:p>
        </w:tc>
        <w:tc>
          <w:tcPr>
            <w:tcW w:type="dxa" w:w="2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Allowed application</w:t>
            </w:r>
          </w:p>
        </w:tc>
        <w:tc>
          <w:tcPr>
            <w:tcW w:type="dxa" w:w="2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Primary · backup source</w:t>
            </w:r>
          </w:p>
        </w:tc>
        <w:tc>
          <w:tcPr>
            <w:tcW w:type="dxa" w:w="23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Control evidence</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Certified recycled 6061-T6/7075 billet</w:t>
            </w:r>
          </w:p>
        </w:tc>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Secondary brackets, raceways, racks, antenna mounts</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Rio Tinto (CA) · Novelis Kingston (CA)</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Melt certificate, chemistry, mechanical lot, country-of-origin and recycled-content declaration</w:t>
            </w:r>
          </w:p>
        </w:tc>
      </w:tr>
      <w:tr>
        <w:trPr>
          <w:cantSplit/>
        </w:trPr>
        <w:tc>
          <w:tcPr>
            <w:tcW w:type="dxa" w:w="2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Recycled 5052/6061 sheet</w:t>
            </w:r>
          </w:p>
        </w:tc>
        <w:tc>
          <w:tcPr>
            <w:tcW w:type="dxa" w:w="2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Battery tray, non-structural liners and shields</w:t>
            </w:r>
          </w:p>
        </w:tc>
        <w:tc>
          <w:tcPr>
            <w:tcW w:type="dxa" w:w="2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Novelis Kingston (CA) · Rio Tinto (CA)</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Conductivity and bond-surface verification in addition to standard records</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Recycled structural steel/aluminium</w:t>
            </w:r>
          </w:p>
        </w:tc>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GSE frames, shelters, carts and storage fixtures</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Algoma Steel (CA) · Gerdau Whitby (CA)</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Non-flight use; mill certificate and batch marking</w:t>
            </w:r>
          </w:p>
        </w:tc>
      </w:tr>
      <w:tr>
        <w:trPr>
          <w:cantSplit/>
        </w:trPr>
        <w:tc>
          <w:tcPr>
            <w:tcW w:type="dxa" w:w="2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Recycled 17-4 PH sheet</w:t>
            </w:r>
          </w:p>
        </w:tc>
        <w:tc>
          <w:tcPr>
            <w:tcW w:type="dxa" w:w="2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Non-structural brake heat shields</w:t>
            </w:r>
          </w:p>
        </w:tc>
        <w:tc>
          <w:tcPr>
            <w:tcW w:type="dxa" w:w="2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Sandvik (SE) · Canadian service centre using EU melt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Full re-certification; no salvaged-aircraft feedstock</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Reclaimed composite offcuts</w:t>
            </w:r>
          </w:p>
        </w:tc>
        <w:tc>
          <w:tcPr>
            <w:tcW w:type="dxa" w:w="2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Survival-shelter poles and non-flight shop aids</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Mustang Survival (CA) · NRC-approved Canadian fabricator</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Non-flight use only; batch identification retained</w:t>
            </w:r>
          </w:p>
        </w:tc>
      </w:tr>
    </w:tbl>
    <w:p>
      <w:pPr>
        <w:pStyle w:val="Heading2"/>
        <w:spacing w:after="120" w:before="260"/>
      </w:pPr>
      <w:r>
        <w:rPr>
          <w:rFonts w:ascii="Arial" w:cs="Arial" w:eastAsia="SimSun" w:hAnsi="Arial"/>
          <w:b/>
          <w:bCs/>
          <w:color w:val="1F6D7A"/>
          <w:sz w:val="24"/>
          <w:szCs w:val="24"/>
        </w:rPr>
        <w:t xml:space="preserve">5.3 Materials stop-use rule</w:t>
      </w:r>
    </w:p>
    <w:p>
      <w:pPr>
        <w:pStyle w:val="ListParagraph"/>
        <w:numPr>
          <w:ilvl w:val="0"/>
          <w:numId w:val="2"/>
        </w:numPr>
        <w:spacing w:after="80" w:line="260"/>
      </w:pPr>
      <w:r>
        <w:rPr>
          <w:rFonts w:ascii="Arial" w:cs="Arial" w:eastAsia="SimSun" w:hAnsi="Arial"/>
          <w:color w:val="263238"/>
          <w:sz w:val="20"/>
          <w:szCs w:val="20"/>
        </w:rPr>
        <w:t xml:space="preserve">A recycled lot that lacks chemistry, mechanical, melt-source or country-of-origin evidence is stopped at receiving inspection.</w:t>
      </w:r>
    </w:p>
    <w:p>
      <w:pPr>
        <w:pStyle w:val="ListParagraph"/>
        <w:numPr>
          <w:ilvl w:val="0"/>
          <w:numId w:val="2"/>
        </w:numPr>
        <w:spacing w:after="80" w:line="260"/>
      </w:pPr>
      <w:r>
        <w:rPr>
          <w:rFonts w:ascii="Arial" w:cs="Arial" w:eastAsia="SimSun" w:hAnsi="Arial"/>
          <w:color w:val="263238"/>
          <w:sz w:val="20"/>
          <w:szCs w:val="20"/>
        </w:rPr>
        <w:t xml:space="preserve">No recycled material enters primary structure, landing-gear trunnions, engine rotating parts, critical fasteners or electromagnetic-performance-critical mesh.</w:t>
      </w:r>
    </w:p>
    <w:p>
      <w:pPr>
        <w:pStyle w:val="ListParagraph"/>
        <w:numPr>
          <w:ilvl w:val="0"/>
          <w:numId w:val="2"/>
        </w:numPr>
        <w:spacing w:after="80" w:line="260"/>
      </w:pPr>
      <w:r>
        <w:rPr>
          <w:rFonts w:ascii="Arial" w:cs="Arial" w:eastAsia="SimSun" w:hAnsi="Arial"/>
          <w:color w:val="263238"/>
          <w:sz w:val="20"/>
          <w:szCs w:val="20"/>
        </w:rPr>
        <w:t xml:space="preserve">Reversion to virgin certified material changes procurement price but not part geometry, interface, mass allowance or qualification logic.</w:t>
      </w:r>
    </w:p>
    <w:p>
      <w:pPr>
        <w:pStyle w:val="Heading1"/>
        <w:spacing w:after="160" w:before="360"/>
      </w:pPr>
      <w:r>
        <w:rPr>
          <w:rFonts w:ascii="Arial" w:cs="Arial" w:eastAsia="SimSun" w:hAnsi="Arial"/>
          <w:b/>
          <w:bCs/>
          <w:color w:val="17324D"/>
          <w:sz w:val="30"/>
          <w:szCs w:val="30"/>
        </w:rPr>
        <w:t xml:space="preserve">PART VI — SUPPLIER DIRECTORY AND ENGAGEMENT</w:t>
      </w:r>
    </w:p>
    <w:p>
      <w:pPr>
        <w:pStyle w:val="Heading2"/>
        <w:spacing w:after="120" w:before="260"/>
      </w:pPr>
      <w:r>
        <w:rPr>
          <w:rFonts w:ascii="Arial" w:cs="Arial" w:eastAsia="SimSun" w:hAnsi="Arial"/>
          <w:b/>
          <w:bCs/>
          <w:color w:val="1F6D7A"/>
          <w:sz w:val="24"/>
          <w:szCs w:val="24"/>
        </w:rPr>
        <w:t xml:space="preserve">6.1 Engagement pathway</w:t>
      </w:r>
    </w:p>
    <w:p>
      <w:pPr>
        <w:spacing w:after="130" w:line="270"/>
      </w:pPr>
      <w:r>
        <w:rPr>
          <w:rFonts w:ascii="Arial" w:cs="Arial" w:eastAsia="SimSun" w:hAnsi="Arial"/>
          <w:b/>
          <w:bCs/>
          <w:color w:val="263238"/>
          <w:sz w:val="20"/>
          <w:szCs w:val="20"/>
        </w:rPr>
        <w:t xml:space="preserve">Registration gate. </w:t>
      </w:r>
      <w:r>
        <w:rPr>
          <w:rFonts w:ascii="Arial" w:cs="Arial" w:eastAsia="SimSun" w:hAnsi="Arial"/>
          <w:color w:val="263238"/>
          <w:sz w:val="20"/>
          <w:szCs w:val="20"/>
        </w:rPr>
        <w:t xml:space="preserve">Any Canadian supplier that will examine, possess or transfer controlled goods or technical data must be verified under the Controlled Goods Program before data release</w:t>
      </w:r>
      <w:r>
        <w:rPr>
          <w:rStyle w:val="FootnoteReference"/>
        </w:rPr>
        <w:footnoteReference w:id="5"/>
      </w:r>
      <w:r>
        <w:rPr>
          <w:rFonts w:ascii="Arial" w:cs="Arial" w:eastAsia="SimSun" w:hAnsi="Arial"/>
          <w:color w:val="263238"/>
          <w:sz w:val="20"/>
          <w:szCs w:val="20"/>
        </w:rPr>
        <w:t xml:space="preserve">. Country-of-origin, design-authority, software-control and sub-tier content declarations are required with every quotation.</w:t>
      </w:r>
    </w:p>
    <w:p>
      <w:pPr>
        <w:pStyle w:val="ListParagraph"/>
        <w:numPr>
          <w:ilvl w:val="0"/>
          <w:numId w:val="2"/>
        </w:numPr>
        <w:spacing w:after="80" w:line="260"/>
      </w:pPr>
      <w:r>
        <w:rPr>
          <w:rFonts w:ascii="Arial" w:cs="Arial" w:eastAsia="SimSun" w:hAnsi="Arial"/>
          <w:color w:val="263238"/>
          <w:sz w:val="20"/>
          <w:szCs w:val="20"/>
        </w:rPr>
        <w:t xml:space="preserve">Step 1 — issue controlled budgetary RFI extracts from Part IV to Canadian primary and allied backup sources.</w:t>
      </w:r>
    </w:p>
    <w:p>
      <w:pPr>
        <w:pStyle w:val="ListParagraph"/>
        <w:numPr>
          <w:ilvl w:val="0"/>
          <w:numId w:val="2"/>
        </w:numPr>
        <w:spacing w:after="80" w:line="260"/>
      </w:pPr>
      <w:r>
        <w:rPr>
          <w:rFonts w:ascii="Arial" w:cs="Arial" w:eastAsia="SimSun" w:hAnsi="Arial"/>
          <w:color w:val="263238"/>
          <w:sz w:val="20"/>
          <w:szCs w:val="20"/>
        </w:rPr>
        <w:t xml:space="preserve">Step 2 — verify CGP status, facility clearance, origin declaration, quality certification, production capacity and export-control dependencies.</w:t>
      </w:r>
    </w:p>
    <w:p>
      <w:pPr>
        <w:pStyle w:val="ListParagraph"/>
        <w:numPr>
          <w:ilvl w:val="0"/>
          <w:numId w:val="2"/>
        </w:numPr>
        <w:spacing w:after="80" w:line="260"/>
      </w:pPr>
      <w:r>
        <w:rPr>
          <w:rFonts w:ascii="Arial" w:cs="Arial" w:eastAsia="SimSun" w:hAnsi="Arial"/>
          <w:color w:val="263238"/>
          <w:sz w:val="20"/>
          <w:szCs w:val="20"/>
        </w:rPr>
        <w:t xml:space="preserve">Step 3 — hold technical-data packages in Canadian controlled-data rooms; release only need-to-know extracts.</w:t>
      </w:r>
    </w:p>
    <w:p>
      <w:pPr>
        <w:pStyle w:val="ListParagraph"/>
        <w:numPr>
          <w:ilvl w:val="0"/>
          <w:numId w:val="2"/>
        </w:numPr>
        <w:spacing w:after="80" w:line="260"/>
      </w:pPr>
      <w:r>
        <w:rPr>
          <w:rFonts w:ascii="Arial" w:cs="Arial" w:eastAsia="SimSun" w:hAnsi="Arial"/>
          <w:color w:val="263238"/>
          <w:sz w:val="20"/>
          <w:szCs w:val="20"/>
        </w:rPr>
        <w:t xml:space="preserve">Step 4 — run kit-level competition where two qualified sources exist; justify sole-source design-authority items separately.</w:t>
      </w:r>
    </w:p>
    <w:p>
      <w:pPr>
        <w:pStyle w:val="ListParagraph"/>
        <w:numPr>
          <w:ilvl w:val="0"/>
          <w:numId w:val="2"/>
        </w:numPr>
        <w:spacing w:after="80" w:line="260"/>
      </w:pPr>
      <w:r>
        <w:rPr>
          <w:rFonts w:ascii="Arial" w:cs="Arial" w:eastAsia="SimSun" w:hAnsi="Arial"/>
          <w:color w:val="263238"/>
          <w:sz w:val="20"/>
          <w:szCs w:val="20"/>
        </w:rPr>
        <w:t xml:space="preserve">Step 5 — open Swedish, UK, French and other allied export tracks in parallel with Phase 1; long-lead orders start only after data-rights gates.</w:t>
      </w:r>
    </w:p>
    <w:p>
      <w:pPr>
        <w:pStyle w:val="Heading2"/>
        <w:spacing w:after="120" w:before="260"/>
      </w:pPr>
      <w:r>
        <w:rPr>
          <w:rFonts w:ascii="Arial" w:cs="Arial" w:eastAsia="SimSun" w:hAnsi="Arial"/>
          <w:b/>
          <w:bCs/>
          <w:color w:val="1F6D7A"/>
          <w:sz w:val="24"/>
          <w:szCs w:val="24"/>
        </w:rPr>
        <w:t xml:space="preserve">6.2 Supplier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800"/>
        <w:gridCol w:w="2380"/>
      </w:tblGrid>
      <w:tr>
        <w:trPr>
          <w:tblHeader/>
        </w:trPr>
        <w:tc>
          <w:tcPr>
            <w:tcW w:type="dxa" w:w="2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Supplier</w:t>
            </w:r>
          </w:p>
        </w:tc>
        <w:tc>
          <w:tcPr>
            <w:tcW w:type="dxa" w:w="1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Origin</w:t>
            </w:r>
          </w:p>
        </w:tc>
        <w:tc>
          <w:tcPr>
            <w:tcW w:type="dxa" w:w="3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Potential role</w:t>
            </w:r>
          </w:p>
        </w:tc>
        <w:tc>
          <w:tcPr>
            <w:tcW w:type="dxa" w:w="23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Engagement / control note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&amp; Defence</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Embodiment lead, MRO, harness build-to-print, depot and DAO support</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Primary Canadian modification line; CGP and origin-screened data rooms</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Canada / Saab AB</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 / Sweden</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Design authority, mission software, CFT type design, flight-test support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Swedish export authorization and government-to-government technical-data route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Secondary structures, CFT pair manufacture, recycled-metal machining</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Winnipeg and Ontario aerostructures capacity</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Landing-gear service, fittings, actuation and overhaul</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landing-gear engineering and MRO</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L3Harris MAS Mirabel</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operation</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Alternate embodiment and special-mission integration</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work segregated from US-controlled technical data</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Hexagon | NovAtel</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GAJT-AE3 anti-jam antenna and GNSS receivers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Calgary design and manufacture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Training system, courseware, mission-support and technician training</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training ecosystem</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Calian / Tallysman</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GNSS/RF antennas, test support, human factors and sustainment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Ottawa and Saskatoon engineering</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MDA Space</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SPC-1 provision, mission data and future polar-communications integration</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space and communications systems</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Telesat</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Future Canadian polar service interface; no terminal procured in baseline</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Provision only until accredited service is fielded</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CMC Electronics</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Navigation/mission-system integration backup</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avionics engineering; origin review required at award</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Mustang Survival</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Immersion garments and survival modules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Burnaby design/manufacture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Weatherhaven</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Deployable shelter interfaces, covers and packaging</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deployable-infrastructure supplier</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Aerotech Herman Nelson</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Portable preheat equipment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Winnipeg cold-weather GSE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Team Eagle</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Airfield snow/FOD tools and support</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airfield-equipment supplier</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Aerospace / NRC Flight Research</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Icing, environmental, structures and flight research</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Government test and evaluation</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ACE Climatic Wind Tunnel</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Full-aircraft cold-soak and climatic testing</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Ontario Tech University facility</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Element Montréal</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Materials, FAI, EMI/EMC and qualification laboratory work</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laboratory capacity</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LISI Aerospace Canada</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Fasteners and precision hardware</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Toronto manufacturing/distribution; French group</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Nefab Canada</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 / Sweden</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Packaging, kitting and northern logistics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packaging operations</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Rio Tinto / Novelis</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Certified recycled aluminium feedstock</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melt and lot records</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Lear Chemical Research</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Canada</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Corrosion-inhibiting compound</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specialty chemical source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Safran group</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France</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Power, fuel, landing-system and survival components</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EU export authorization; no US-controlled article assumed</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Saft</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France</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LiFePO₄ battery system and charger interfaces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French manufacture; long-lead order</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NYCO</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France</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NATO H-538 hydraulic fluid and lubricants</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French source named by v6.1</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Michelin Aircraft</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France</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tires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European source; Gripen approval remains required</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Trelleborg / Freudenberg</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Sweden / Germany</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Low-temperature seals</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Allied non-US sources</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AkzoNobel / Mankiewicz</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Netherlands / Germany</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Coatings and finish systems</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European manufacture with Canadian distribution</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ITW GSE / TLD</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Denmark / France</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GPU and ground-power interfaces</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Allied GSE</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TEST-FUCHS / HYDRO Systems</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Austria / Germany</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Hydraulic service and test equipment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Allied GSE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Martin-Baker</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United Kingdom</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Ejection-seat interface data</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UK export approval and Saab design-authority release required</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Survitec / Jotron / Kannad</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UK / Norway / France</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Survival, PLB, raft and ELT equipment</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Allied sources</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ODU / LEMO / Leoni</w:t>
            </w:r>
          </w:p>
        </w:tc>
        <w:tc>
          <w:tcPr>
            <w:tcW w:type="dxa" w:w="14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Germany / Switzerland</w:t>
            </w:r>
          </w:p>
        </w:tc>
        <w:tc>
          <w:tcPr>
            <w:tcW w:type="dxa" w:w="3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Connectors, harness material and cable</w:t>
            </w:r>
          </w:p>
        </w:tc>
        <w:tc>
          <w:tcPr>
            <w:tcW w:type="dxa" w:w="2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Non-US electrical supply chain</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GKN Aerospace / Senior Aerospace</w:t>
            </w:r>
          </w:p>
        </w:tc>
        <w:tc>
          <w:tcPr>
            <w:tcW w:type="dxa" w:w="14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United Kingdom / Sweden</w:t>
            </w:r>
          </w:p>
        </w:tc>
        <w:tc>
          <w:tcPr>
            <w:tcW w:type="dxa" w:w="3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Backup aerostructures and fuel-system hardware</w:t>
            </w:r>
          </w:p>
        </w:tc>
        <w:tc>
          <w:tcPr>
            <w:tcW w:type="dxa" w:w="2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Allied industrial capacity</w:t>
            </w:r>
          </w:p>
        </w:tc>
      </w:tr>
    </w:tbl>
    <w:p>
      <w:pPr>
        <w:spacing w:after="130" w:line="270"/>
      </w:pPr>
      <w:r>
        <w:rPr>
          <w:rFonts w:ascii="Arial" w:cs="Arial" w:eastAsia="SimSun" w:hAnsi="Arial"/>
          <w:b/>
          <w:bCs/>
          <w:color w:val="263238"/>
          <w:sz w:val="20"/>
          <w:szCs w:val="20"/>
        </w:rPr>
        <w:t xml:space="preserve">Canadian capability basis. </w:t>
      </w:r>
      <w:r>
        <w:rPr>
          <w:rFonts w:ascii="Arial" w:cs="Arial" w:eastAsia="SimSun" w:hAnsi="Arial"/>
          <w:color w:val="263238"/>
          <w:sz w:val="20"/>
          <w:szCs w:val="20"/>
        </w:rPr>
        <w:t xml:space="preserve">The directory reflects Canada’s published aerospace and defence capabilities, including landing gear, engineering/MRO, aerostructures, space and communication subsystems</w:t>
      </w:r>
      <w:r>
        <w:rPr>
          <w:rStyle w:val="FootnoteReference"/>
        </w:rPr>
        <w:footnoteReference w:id="9"/>
      </w:r>
      <w:r>
        <w:rPr>
          <w:rFonts w:ascii="Arial" w:cs="Arial" w:eastAsia="SimSun" w:hAnsi="Arial"/>
          <w:color w:val="263238"/>
          <w:sz w:val="20"/>
          <w:szCs w:val="20"/>
        </w:rPr>
        <w:t xml:space="preserve">. Capability does not equal selection or qualification; every line remains subject to competitive quotation, OEM approval and first-article evidence.</w:t>
      </w:r>
    </w:p>
    <w:p>
      <w:pPr>
        <w:spacing w:after="130" w:line="270"/>
      </w:pPr>
      <w:r>
        <w:rPr>
          <w:rFonts w:ascii="Arial" w:cs="Arial" w:eastAsia="SimSun" w:hAnsi="Arial"/>
          <w:color w:val="263238"/>
          <w:sz w:val="20"/>
          <w:szCs w:val="20"/>
        </w:rPr>
        <w:t xml:space="preserve">Key Canadian technology anchors include the Calgary-developed GAJT-AE3 anti-jam antenna</w:t>
      </w:r>
      <w:r>
        <w:rPr>
          <w:rStyle w:val="FootnoteReference"/>
        </w:rPr>
        <w:footnoteReference w:id="10"/>
      </w:r>
      <w:r>
        <w:rPr>
          <w:rFonts w:ascii="Arial" w:cs="Arial" w:eastAsia="SimSun" w:hAnsi="Arial"/>
          <w:color w:val="263238"/>
          <w:sz w:val="20"/>
          <w:szCs w:val="20"/>
        </w:rPr>
        <w:t xml:space="preserve">, NYCO’s French H-538 hydraulic-fluid source for the non-US low-temperature fluid path</w:t>
      </w:r>
      <w:r>
        <w:rPr>
          <w:rStyle w:val="FootnoteReference"/>
        </w:rPr>
        <w:footnoteReference w:id="11"/>
      </w:r>
      <w:r>
        <w:rPr>
          <w:rFonts w:ascii="Arial" w:cs="Arial" w:eastAsia="SimSun" w:hAnsi="Arial"/>
          <w:color w:val="263238"/>
          <w:sz w:val="20"/>
          <w:szCs w:val="20"/>
        </w:rPr>
        <w:t xml:space="preserve">, and Canadian icing-test capacity at the NRC</w:t>
      </w:r>
      <w:r>
        <w:rPr>
          <w:rStyle w:val="FootnoteReference"/>
        </w:rPr>
        <w:footnoteReference w:id="12"/>
      </w:r>
      <w:r>
        <w:rPr>
          <w:rFonts w:ascii="Arial" w:cs="Arial" w:eastAsia="SimSun" w:hAnsi="Arial"/>
          <w:color w:val="263238"/>
          <w:sz w:val="20"/>
          <w:szCs w:val="20"/>
        </w:rPr>
        <w:t xml:space="preserve">.</w:t>
      </w:r>
    </w:p>
    <w:p>
      <w:pPr>
        <w:pStyle w:val="Heading1"/>
        <w:spacing w:after="160" w:before="360"/>
      </w:pPr>
      <w:r>
        <w:rPr>
          <w:rFonts w:ascii="Arial" w:cs="Arial" w:eastAsia="SimSun" w:hAnsi="Arial"/>
          <w:b/>
          <w:bCs/>
          <w:color w:val="17324D"/>
          <w:sz w:val="30"/>
          <w:szCs w:val="30"/>
        </w:rPr>
        <w:t xml:space="preserve">PART VII — ITAR AND EXPORT-CONTROL STRATEGY</w:t>
      </w:r>
    </w:p>
    <w:p>
      <w:pPr>
        <w:pStyle w:val="Heading2"/>
        <w:spacing w:after="120" w:before="260"/>
      </w:pPr>
      <w:r>
        <w:rPr>
          <w:rFonts w:ascii="Arial" w:cs="Arial" w:eastAsia="SimSun" w:hAnsi="Arial"/>
          <w:b/>
          <w:bCs/>
          <w:color w:val="1F6D7A"/>
          <w:sz w:val="24"/>
          <w:szCs w:val="24"/>
        </w:rPr>
        <w:t xml:space="preserve">7.1 Strategy statement</w:t>
      </w:r>
    </w:p>
    <w:p>
      <w:pPr>
        <w:spacing w:after="130" w:line="270"/>
        <w:ind w:firstLine="403"/>
      </w:pPr>
      <w:r>
        <w:rPr>
          <w:rFonts w:ascii="Arial" w:cs="Arial" w:eastAsia="SimSun" w:hAnsi="Arial"/>
          <w:color w:val="263238"/>
          <w:sz w:val="20"/>
          <w:szCs w:val="20"/>
        </w:rPr>
        <w:t xml:space="preserve">The v6.1 baseline deliberately excludes export-controlled US articles from new augmentation hardware. Procurement therefore does not treat the ITAR Canadian exemption as a substitute for sovereign sourcing. The exemption remains relevant only to grandfathered baseline aircraft interfaces or a formally approved exception below the v6.1 value cap.</w:t>
      </w:r>
    </w:p>
    <w:p>
      <w:pPr>
        <w:spacing w:after="130" w:line="270"/>
      </w:pPr>
      <w:r>
        <w:rPr>
          <w:rFonts w:ascii="Arial" w:cs="Arial" w:eastAsia="SimSun" w:hAnsi="Arial"/>
          <w:color w:val="263238"/>
          <w:sz w:val="20"/>
          <w:szCs w:val="20"/>
        </w:rPr>
        <w:t xml:space="preserve">The ITAR Canadian exemption can allow specified unclassified transfers to the Canadian government or Canadian CGP registrants for end-use in Canada, but Supplement No. 1 exclusions and retransfer conditions remain decisive</w:t>
      </w:r>
      <w:r>
        <w:rPr>
          <w:rStyle w:val="FootnoteReference"/>
        </w:rPr>
        <w:footnoteReference w:id="6"/>
      </w:r>
      <w:r>
        <w:rPr>
          <w:rFonts w:ascii="Arial" w:cs="Arial" w:eastAsia="SimSun" w:hAnsi="Arial"/>
          <w:color w:val="263238"/>
          <w:sz w:val="20"/>
          <w:szCs w:val="20"/>
        </w:rPr>
        <w:t xml:space="preserve">. Because the program objective is to avoid US control points, the procurement plan does not buy an M-code receiver, permanent US-controlled satcom terminal, celestial sensor or US-controlled FOD system.</w:t>
      </w:r>
    </w:p>
    <w:p>
      <w:pPr>
        <w:pStyle w:val="Heading2"/>
        <w:spacing w:after="120" w:before="260"/>
      </w:pPr>
      <w:r>
        <w:rPr>
          <w:rFonts w:ascii="Arial" w:cs="Arial" w:eastAsia="SimSun" w:hAnsi="Arial"/>
          <w:b/>
          <w:bCs/>
          <w:color w:val="1F6D7A"/>
          <w:sz w:val="24"/>
          <w:szCs w:val="24"/>
        </w:rPr>
        <w:t xml:space="preserve">7.2 Export-control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600"/>
        <w:gridCol w:w="1980"/>
      </w:tblGrid>
      <w:tr>
        <w:trPr>
          <w:tblHeader/>
        </w:trPr>
        <w:tc>
          <w:tcPr>
            <w:tcW w:type="dxa" w:w="3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Data / item</w:t>
            </w:r>
          </w:p>
        </w:tc>
        <w:tc>
          <w:tcPr>
            <w:tcW w:type="dxa" w:w="1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Origin</w:t>
            </w:r>
          </w:p>
        </w:tc>
        <w:tc>
          <w:tcPr>
            <w:tcW w:type="dxa" w:w="3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Control route</w:t>
            </w:r>
          </w:p>
        </w:tc>
        <w:tc>
          <w:tcPr>
            <w:tcW w:type="dxa" w:w="19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Required action</w:t>
            </w:r>
          </w:p>
        </w:tc>
      </w:tr>
      <w:tr>
        <w:trPr>
          <w:cantSplit/>
        </w:trPr>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Saab design data, mission software, CFT type design</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Sweden</w:t>
            </w:r>
          </w:p>
        </w:tc>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Swedish strategic-product export authorization; Canadian CGP handling</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Open at go-ahead; no embodiment without data-rights licence</w:t>
            </w:r>
          </w:p>
        </w:tc>
      </w:tr>
      <w:tr>
        <w:trPr>
          <w:cantSplit/>
        </w:trPr>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Martin-Baker seat-pack interface</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United Kingdom</w:t>
            </w:r>
          </w:p>
        </w:tc>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UK export licence plus Saab release</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Start in Phase 1; under-seat fallback if not granted</w:t>
            </w:r>
          </w:p>
        </w:tc>
      </w:tr>
      <w:tr>
        <w:trPr>
          <w:cantSplit/>
        </w:trPr>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Safran/Exail INS and power electronics</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France</w:t>
            </w:r>
          </w:p>
        </w:tc>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French/EU export authorization; end-use certificate</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Commercial licence route; no US re-export dependency accepted</w:t>
            </w:r>
          </w:p>
        </w:tc>
      </w:tr>
      <w:tr>
        <w:trPr>
          <w:cantSplit/>
        </w:trPr>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Saft LiFePO₄ battery</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France</w:t>
            </w:r>
          </w:p>
        </w:tc>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French export authorization and dangerous-goods transport plan</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Order at Phase 2 start; dual-source European pack</w:t>
            </w:r>
          </w:p>
        </w:tc>
      </w:tr>
      <w:tr>
        <w:trPr>
          <w:cantSplit/>
        </w:trPr>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NYCO H-538 fluid and seals</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France / Sweden / Germany</w:t>
            </w:r>
          </w:p>
        </w:tc>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Routine allied export; Canadian dangerous-goods handling</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Qualification and shelf-life batch control</w:t>
            </w:r>
          </w:p>
        </w:tc>
      </w:tr>
      <w:tr>
        <w:trPr>
          <w:cantSplit/>
        </w:trPr>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GSE from Denmark, France, Austria and Germany</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EU/EEA allies</w:t>
            </w:r>
          </w:p>
        </w:tc>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Supplier export declarations; no US controlled subcomponents</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Country-of-origin declaration required at RFQ</w:t>
            </w:r>
          </w:p>
        </w:tc>
      </w:tr>
      <w:tr>
        <w:trPr>
          <w:cantSplit/>
        </w:trPr>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Canadian-controlled technical data</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Canada</w:t>
            </w:r>
          </w:p>
        </w:tc>
        <w:tc>
          <w:tcPr>
            <w:tcW w:type="dxa" w:w="3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Controlled Goods Program registration and facility clearance</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 technical-data release before CGP verification</w:t>
            </w:r>
          </w:p>
        </w:tc>
      </w:tr>
      <w:tr>
        <w:trPr>
          <w:cantSplit/>
        </w:trPr>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US-origin baseline aircraft/engine</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Grandfathered baseline</w:t>
            </w:r>
          </w:p>
        </w:tc>
        <w:tc>
          <w:tcPr>
            <w:tcW w:type="dxa" w:w="3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Outside new-kit sourcing rule; OEM support under existing aircraft arrangements</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 new US augmentation article is priced; no engine change is procured</w:t>
            </w:r>
          </w:p>
        </w:tc>
      </w:tr>
    </w:tbl>
    <w:p>
      <w:pPr>
        <w:pStyle w:val="Heading2"/>
        <w:spacing w:after="120" w:before="260"/>
      </w:pPr>
      <w:r>
        <w:rPr>
          <w:rFonts w:ascii="Arial" w:cs="Arial" w:eastAsia="SimSun" w:hAnsi="Arial"/>
          <w:b/>
          <w:bCs/>
          <w:color w:val="1F6D7A"/>
          <w:sz w:val="24"/>
          <w:szCs w:val="24"/>
        </w:rPr>
        <w:t xml:space="preserve">7.3 Canadian export and brokering controls</w:t>
      </w:r>
    </w:p>
    <w:p>
      <w:pPr>
        <w:spacing w:after="130" w:line="270"/>
      </w:pPr>
      <w:r>
        <w:rPr>
          <w:rFonts w:ascii="Arial" w:cs="Arial" w:eastAsia="SimSun" w:hAnsi="Arial"/>
          <w:color w:val="263238"/>
          <w:sz w:val="20"/>
          <w:szCs w:val="20"/>
        </w:rPr>
        <w:t xml:space="preserve">Canadian export activity remains subject to the Export and Import Permits Act and the Export Control List. Global Affairs Canada assesses military goods and technology against peace-and-security, human-rights, diversion and end-use criteria</w:t>
      </w:r>
      <w:r>
        <w:rPr>
          <w:rStyle w:val="FootnoteReference"/>
        </w:rPr>
        <w:footnoteReference w:id="7"/>
      </w:r>
      <w:r>
        <w:rPr>
          <w:rFonts w:ascii="Arial" w:cs="Arial" w:eastAsia="SimSun" w:hAnsi="Arial"/>
          <w:color w:val="263238"/>
          <w:sz w:val="20"/>
          <w:szCs w:val="20"/>
        </w:rPr>
        <w:t xml:space="preserve">. The program office will maintain an export-control register from part number through software object, technical-data package, supplier, destination, authorization and expiry.</w:t>
      </w:r>
    </w:p>
    <w:p>
      <w:pPr>
        <w:pStyle w:val="Heading2"/>
        <w:spacing w:after="120" w:before="260"/>
      </w:pPr>
      <w:r>
        <w:rPr>
          <w:rFonts w:ascii="Arial" w:cs="Arial" w:eastAsia="SimSun" w:hAnsi="Arial"/>
          <w:b/>
          <w:bCs/>
          <w:color w:val="1F6D7A"/>
          <w:sz w:val="24"/>
          <w:szCs w:val="24"/>
        </w:rPr>
        <w:t xml:space="preserve">7.4 Origin-audit mechanics</w:t>
      </w:r>
    </w:p>
    <w:p>
      <w:pPr>
        <w:pStyle w:val="ListParagraph"/>
        <w:numPr>
          <w:ilvl w:val="0"/>
          <w:numId w:val="2"/>
        </w:numPr>
        <w:spacing w:after="80" w:line="260"/>
      </w:pPr>
      <w:r>
        <w:rPr>
          <w:rFonts w:ascii="Arial" w:cs="Arial" w:eastAsia="SimSun" w:hAnsi="Arial"/>
          <w:color w:val="263238"/>
          <w:sz w:val="20"/>
          <w:szCs w:val="20"/>
        </w:rPr>
        <w:t xml:space="preserve">Level 1 — supplier declaration: country of design authority, manufacture, final assembly, software authorship and export-control dependency.</w:t>
      </w:r>
    </w:p>
    <w:p>
      <w:pPr>
        <w:pStyle w:val="ListParagraph"/>
        <w:numPr>
          <w:ilvl w:val="0"/>
          <w:numId w:val="2"/>
        </w:numPr>
        <w:spacing w:after="80" w:line="260"/>
      </w:pPr>
      <w:r>
        <w:rPr>
          <w:rFonts w:ascii="Arial" w:cs="Arial" w:eastAsia="SimSun" w:hAnsi="Arial"/>
          <w:color w:val="263238"/>
          <w:sz w:val="20"/>
          <w:szCs w:val="20"/>
        </w:rPr>
        <w:t xml:space="preserve">Level 2 — bill-of-material audit: sub-tier origin and US-content screen before contract award.</w:t>
      </w:r>
    </w:p>
    <w:p>
      <w:pPr>
        <w:pStyle w:val="ListParagraph"/>
        <w:numPr>
          <w:ilvl w:val="0"/>
          <w:numId w:val="2"/>
        </w:numPr>
        <w:spacing w:after="80" w:line="260"/>
      </w:pPr>
      <w:r>
        <w:rPr>
          <w:rFonts w:ascii="Arial" w:cs="Arial" w:eastAsia="SimSun" w:hAnsi="Arial"/>
          <w:color w:val="263238"/>
          <w:sz w:val="20"/>
          <w:szCs w:val="20"/>
        </w:rPr>
        <w:t xml:space="preserve">Level 3 — receiving inspection: physical marking, certificate of origin, lot record and software hash/configuration record.</w:t>
      </w:r>
    </w:p>
    <w:p>
      <w:pPr>
        <w:pStyle w:val="ListParagraph"/>
        <w:numPr>
          <w:ilvl w:val="0"/>
          <w:numId w:val="2"/>
        </w:numPr>
        <w:spacing w:after="80" w:line="260"/>
      </w:pPr>
      <w:r>
        <w:rPr>
          <w:rFonts w:ascii="Arial" w:cs="Arial" w:eastAsia="SimSun" w:hAnsi="Arial"/>
          <w:color w:val="263238"/>
          <w:sz w:val="20"/>
          <w:szCs w:val="20"/>
        </w:rPr>
        <w:t xml:space="preserve">Level 4 — exception board: any new US-origin or US-controlled content is counted against the v6.1 aggregate exception cap below 8% of recurring new-kit value.</w:t>
      </w:r>
    </w:p>
    <w:p>
      <w:pPr>
        <w:pStyle w:val="ListParagraph"/>
        <w:numPr>
          <w:ilvl w:val="0"/>
          <w:numId w:val="2"/>
        </w:numPr>
        <w:spacing w:after="80" w:line="260"/>
      </w:pPr>
      <w:r>
        <w:rPr>
          <w:rFonts w:ascii="Arial" w:cs="Arial" w:eastAsia="SimSun" w:hAnsi="Arial"/>
          <w:color w:val="263238"/>
          <w:sz w:val="20"/>
          <w:szCs w:val="20"/>
        </w:rPr>
        <w:t xml:space="preserve">Level 5 — annual audit: actual delivered content, not bid promises, determines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17324D"/>
                <w:sz w:val="16"/>
                <w:szCs w:val="16"/>
              </w:rPr>
              <w:t xml:space="preserve">EXPORT-CONTROL VERDICT</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6"/>
                <w:szCs w:val="16"/>
              </w:rPr>
              <w:t xml:space="preserve">The sourcing architecture is deliberately ITAR-avoidant for new augmentation articles. Remaining approvals are Swedish design-data release, UK seat-interface release and normal allied export permits. The largest schedule dependency is data rights, not a US export licence.</w:t>
            </w:r>
          </w:p>
        </w:tc>
      </w:tr>
    </w:tbl>
    <w:p>
      <w:pPr>
        <w:pStyle w:val="Heading1"/>
        <w:spacing w:after="160" w:before="360"/>
      </w:pPr>
      <w:r>
        <w:rPr>
          <w:rFonts w:ascii="Arial" w:cs="Arial" w:eastAsia="SimSun" w:hAnsi="Arial"/>
          <w:b/>
          <w:bCs/>
          <w:color w:val="17324D"/>
          <w:sz w:val="30"/>
          <w:szCs w:val="30"/>
        </w:rPr>
        <w:t xml:space="preserve">PART VIII — INDUSTRIAL AND CANADIAN WORKSHARE PLAN</w:t>
      </w:r>
    </w:p>
    <w:p>
      <w:pPr>
        <w:pStyle w:val="Heading2"/>
        <w:spacing w:after="120" w:before="260"/>
      </w:pPr>
      <w:r>
        <w:rPr>
          <w:rFonts w:ascii="Arial" w:cs="Arial" w:eastAsia="SimSun" w:hAnsi="Arial"/>
          <w:b/>
          <w:bCs/>
          <w:color w:val="1F6D7A"/>
          <w:sz w:val="24"/>
          <w:szCs w:val="24"/>
        </w:rPr>
        <w:t xml:space="preserve">8.1 Workshare objectives</w:t>
      </w:r>
    </w:p>
    <w:p>
      <w:pPr>
        <w:spacing w:after="130" w:line="270"/>
      </w:pPr>
      <w:r>
        <w:rPr>
          <w:rFonts w:ascii="Arial" w:cs="Arial" w:eastAsia="SimSun" w:hAnsi="Arial"/>
          <w:color w:val="263238"/>
          <w:sz w:val="20"/>
          <w:szCs w:val="20"/>
        </w:rPr>
        <w:t xml:space="preserve">Canada’s ITB Policy generally applies to defence procurements over C$100 million and requires business activity in Canada equal to contract value; procurements between C$25 million and C$100 million are reviewed for possible application</w:t>
      </w:r>
      <w:r>
        <w:rPr>
          <w:rStyle w:val="FootnoteReference"/>
        </w:rPr>
        <w:footnoteReference w:id="8"/>
      </w:r>
      <w:r>
        <w:rPr>
          <w:rFonts w:ascii="Arial" w:cs="Arial" w:eastAsia="SimSun" w:hAnsi="Arial"/>
          <w:color w:val="263238"/>
          <w:sz w:val="20"/>
          <w:szCs w:val="20"/>
        </w:rPr>
        <w:t xml:space="preserve">. This package therefore separates three metrics that must not be conflated: ITB economic-activity obligation, Canadian content value in the delivered bill, and the v6.1 0%-new-US-origin technical sourcing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880"/>
      </w:tblGrid>
      <w:tr>
        <w:trPr>
          <w:tblHeader/>
        </w:trPr>
        <w:tc>
          <w:tcPr>
            <w:tcW w:type="dxa" w:w="3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Objective</w:t>
            </w:r>
          </w:p>
        </w:tc>
        <w:tc>
          <w:tcPr>
            <w:tcW w:type="dxa" w:w="2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Planning value</w:t>
            </w:r>
          </w:p>
        </w:tc>
        <w:tc>
          <w:tcPr>
            <w:tcW w:type="dxa" w:w="38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Measurement</w:t>
            </w:r>
          </w:p>
        </w:tc>
      </w:tr>
      <w:tr>
        <w:trPr>
          <w:cantSplit/>
        </w:trPr>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Canadian primary-source recurring content</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60.6% in this BOM; contract objective ≥60%; full-rate objective ≥65%</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Actual delivered Canadian content value at RFQ and annual audit</w:t>
            </w:r>
          </w:p>
        </w:tc>
      </w:tr>
      <w:tr>
        <w:trPr>
          <w:cantSplit/>
        </w:trPr>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Non-US allied content</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39.4% planning share</w:t>
            </w:r>
          </w:p>
        </w:tc>
        <w:tc>
          <w:tcPr>
            <w:tcW w:type="dxa" w:w="3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Country-of-origin and design-authority audit</w:t>
            </w:r>
          </w:p>
        </w:tc>
      </w:tr>
      <w:tr>
        <w:trPr>
          <w:cantSplit/>
        </w:trPr>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New US-origin augmentation hardware</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0% target; any exception below 8% aggregate</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v6.1 AGA-SOV-001</w:t>
            </w:r>
          </w:p>
        </w:tc>
      </w:tr>
      <w:tr>
        <w:trPr>
          <w:cantSplit/>
        </w:trPr>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Recurring embodiment labour</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100% in Canada</w:t>
            </w:r>
          </w:p>
        </w:tc>
        <w:tc>
          <w:tcPr>
            <w:tcW w:type="dxa" w:w="3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Certified labour records</w:t>
            </w:r>
          </w:p>
        </w:tc>
      </w:tr>
      <w:tr>
        <w:trPr>
          <w:cantSplit/>
        </w:trPr>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Depot management and repair control</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100% Canadian-managed</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Contract and configuration records</w:t>
            </w:r>
          </w:p>
        </w:tc>
      </w:tr>
      <w:tr>
        <w:trPr>
          <w:cantSplit/>
        </w:trPr>
        <w:tc>
          <w:tcPr>
            <w:tcW w:type="dxa" w:w="3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Training and mission-support software verification</w:t>
            </w:r>
          </w:p>
        </w:tc>
        <w:tc>
          <w:tcPr>
            <w:tcW w:type="dxa" w:w="2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≥60% Canadian-performed</w:t>
            </w:r>
          </w:p>
        </w:tc>
        <w:tc>
          <w:tcPr>
            <w:tcW w:type="dxa" w:w="3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Task and labour records</w:t>
            </w:r>
          </w:p>
        </w:tc>
      </w:tr>
      <w:tr>
        <w:trPr>
          <w:cantSplit/>
        </w:trPr>
        <w:tc>
          <w:tcPr>
            <w:tcW w:type="dxa" w:w="3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Small and medium enterprise participation</w:t>
            </w:r>
          </w:p>
        </w:tc>
        <w:tc>
          <w:tcPr>
            <w:tcW w:type="dxa" w:w="2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≥15% objective where capability exists</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Subcontract value</w:t>
            </w:r>
          </w:p>
        </w:tc>
      </w:tr>
    </w:tbl>
    <w:p>
      <w:pPr>
        <w:pStyle w:val="Heading2"/>
        <w:spacing w:after="120" w:before="260"/>
      </w:pPr>
      <w:r>
        <w:rPr>
          <w:rFonts w:ascii="Arial" w:cs="Arial" w:eastAsia="SimSun" w:hAnsi="Arial"/>
          <w:b/>
          <w:bCs/>
          <w:color w:val="1F6D7A"/>
          <w:sz w:val="24"/>
          <w:szCs w:val="24"/>
        </w:rPr>
        <w:t xml:space="preserve">8.2 Prime and integrator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2080"/>
      </w:tblGrid>
      <w:tr>
        <w:trPr>
          <w:tblHeader/>
        </w:trPr>
        <w:tc>
          <w:tcPr>
            <w:tcW w:type="dxa" w:w="2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Work package</w:t>
            </w:r>
          </w:p>
        </w:tc>
        <w:tc>
          <w:tcPr>
            <w:tcW w:type="dxa" w:w="3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Lead / participants</w:t>
            </w:r>
          </w:p>
        </w:tc>
        <w:tc>
          <w:tcPr>
            <w:tcW w:type="dxa" w:w="2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Canadian workshare</w:t>
            </w:r>
          </w:p>
        </w:tc>
        <w:tc>
          <w:tcPr>
            <w:tcW w:type="dxa" w:w="20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Technology-transfer assumption</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Design authority and safety integrity</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Canada / Saab AB</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Interface control, certification basis, flight-test authority</w:t>
            </w:r>
          </w:p>
        </w:tc>
        <w:tc>
          <w:tcPr>
            <w:tcW w:type="dxa" w:w="20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Data licence and Canadian access package</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Modification embodiment</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Aerospace, Halifax</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100% recurring installation and acceptance in Canada</w:t>
            </w:r>
          </w:p>
        </w:tc>
        <w:tc>
          <w:tcPr>
            <w:tcW w:type="dxa" w:w="20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Alternate line: L3Harris MAS Mirabel</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Aerostructures and CFT manufacture</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Magellan Aerospace Winnipeg; Avcorp backup</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CFT shells, fittings, brackets and secondary structures</w:t>
            </w:r>
          </w:p>
        </w:tc>
        <w:tc>
          <w:tcPr>
            <w:tcW w:type="dxa" w:w="20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Build-to-print plus repair-scheme transfer</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Landing gear</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Héroux-Devtek</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Seals, servicing, fittings, overhaul and test</w:t>
            </w:r>
          </w:p>
        </w:tc>
        <w:tc>
          <w:tcPr>
            <w:tcW w:type="dxa" w:w="20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MRO and engineering work retained</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Navigation and mission software</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Hexagon NovAtel, Calian, MDA Space, CAE with Saab</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anti-jam hardware; Canadian verification and training</w:t>
            </w:r>
          </w:p>
        </w:tc>
        <w:tc>
          <w:tcPr>
            <w:tcW w:type="dxa" w:w="20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Mission-data environment under Canadian control</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Ice protection</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NanoIntegris/Magellan with Safran power electronics</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material/panel integration; allied controllers</w:t>
            </w:r>
          </w:p>
        </w:tc>
        <w:tc>
          <w:tcPr>
            <w:tcW w:type="dxa" w:w="20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Qualify Canadian controller assembly by full-rate production</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GSE and shelters</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Aerotech Herman Nelson, Team Eagle, Weatherhaven with EU powered GSE</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fabrication for non-powered equipment; allied powered units</w:t>
            </w:r>
          </w:p>
        </w:tc>
        <w:tc>
          <w:tcPr>
            <w:tcW w:type="dxa" w:w="20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Maximize Canadian assembly and lifecycle support</w:t>
            </w:r>
          </w:p>
        </w:tc>
      </w:tr>
      <w:tr>
        <w:trPr>
          <w:cantSplit/>
        </w:trPr>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Training and sustainment</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CAE, Calian, IMP, Magellan, Héroux-Devtek</w:t>
            </w:r>
          </w:p>
        </w:tc>
        <w:tc>
          <w:tcPr>
            <w:tcW w:type="dxa" w:w="2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Courseware, maintainer training, repair pipeline and spares management</w:t>
            </w:r>
          </w:p>
        </w:tc>
        <w:tc>
          <w:tcPr>
            <w:tcW w:type="dxa" w:w="20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sovereign sustainment centre</w:t>
            </w:r>
          </w:p>
        </w:tc>
      </w:tr>
      <w:tr>
        <w:trPr>
          <w:cantSplit/>
        </w:trPr>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Test and qualification</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NRC, ACE, Element, Canadian universities</w:t>
            </w:r>
          </w:p>
        </w:tc>
        <w:tc>
          <w:tcPr>
            <w:tcW w:type="dxa" w:w="2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Canadian facilities first; allied facilities only for overflow</w:t>
            </w:r>
          </w:p>
        </w:tc>
        <w:tc>
          <w:tcPr>
            <w:tcW w:type="dxa" w:w="20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Test evidence retained in Canada</w:t>
            </w:r>
          </w:p>
        </w:tc>
      </w:tr>
    </w:tbl>
    <w:p>
      <w:pPr>
        <w:pStyle w:val="Heading2"/>
        <w:spacing w:after="120" w:before="260"/>
      </w:pPr>
      <w:r>
        <w:rPr>
          <w:rFonts w:ascii="Arial" w:cs="Arial" w:eastAsia="SimSun" w:hAnsi="Arial"/>
          <w:b/>
          <w:bCs/>
          <w:color w:val="1F6D7A"/>
          <w:sz w:val="24"/>
          <w:szCs w:val="24"/>
        </w:rPr>
        <w:t xml:space="preserve">8.3 Technology-transfer assumptions</w:t>
      </w:r>
    </w:p>
    <w:p>
      <w:pPr>
        <w:pStyle w:val="ListParagraph"/>
        <w:numPr>
          <w:ilvl w:val="0"/>
          <w:numId w:val="2"/>
        </w:numPr>
        <w:spacing w:after="80" w:line="260"/>
      </w:pPr>
      <w:r>
        <w:rPr>
          <w:rFonts w:ascii="Arial" w:cs="Arial" w:eastAsia="SimSun" w:hAnsi="Arial"/>
          <w:color w:val="263238"/>
          <w:sz w:val="20"/>
          <w:szCs w:val="20"/>
        </w:rPr>
        <w:t xml:space="preserve">Saab provides interface-control documents, CFT build-to-print data, loads spectra, software interface definitions, acceptance procedures and continuing design-authority support.</w:t>
      </w:r>
    </w:p>
    <w:p>
      <w:pPr>
        <w:pStyle w:val="ListParagraph"/>
        <w:numPr>
          <w:ilvl w:val="0"/>
          <w:numId w:val="2"/>
        </w:numPr>
        <w:spacing w:after="80" w:line="260"/>
      </w:pPr>
      <w:r>
        <w:rPr>
          <w:rFonts w:ascii="Arial" w:cs="Arial" w:eastAsia="SimSun" w:hAnsi="Arial"/>
          <w:color w:val="263238"/>
          <w:sz w:val="20"/>
          <w:szCs w:val="20"/>
        </w:rPr>
        <w:t xml:space="preserve">Canada receives repair schemes, training data, test evidence, configuration records and a software-support environment sufficient for sovereign sustainment of the augmentation package.</w:t>
      </w:r>
    </w:p>
    <w:p>
      <w:pPr>
        <w:pStyle w:val="ListParagraph"/>
        <w:numPr>
          <w:ilvl w:val="0"/>
          <w:numId w:val="2"/>
        </w:numPr>
        <w:spacing w:after="80" w:line="260"/>
      </w:pPr>
      <w:r>
        <w:rPr>
          <w:rFonts w:ascii="Arial" w:cs="Arial" w:eastAsia="SimSun" w:hAnsi="Arial"/>
          <w:color w:val="263238"/>
          <w:sz w:val="20"/>
          <w:szCs w:val="20"/>
        </w:rPr>
        <w:t xml:space="preserve">No transfer of baseline F414G engine hot-section technology, classified EW data or weapons integration is assumed.</w:t>
      </w:r>
    </w:p>
    <w:p>
      <w:pPr>
        <w:pStyle w:val="ListParagraph"/>
        <w:numPr>
          <w:ilvl w:val="0"/>
          <w:numId w:val="2"/>
        </w:numPr>
        <w:spacing w:after="80" w:line="260"/>
      </w:pPr>
      <w:r>
        <w:rPr>
          <w:rFonts w:ascii="Arial" w:cs="Arial" w:eastAsia="SimSun" w:hAnsi="Arial"/>
          <w:color w:val="263238"/>
          <w:sz w:val="20"/>
          <w:szCs w:val="20"/>
        </w:rPr>
        <w:t xml:space="preserve">EIPS panel manufacture, harness build, CFT structure, GSE fabrication and non-powered support equipment transition to Canadian production by the first full-rate lot where qualification permits.</w:t>
      </w:r>
    </w:p>
    <w:p>
      <w:pPr>
        <w:spacing w:after="130" w:line="270"/>
      </w:pPr>
      <w:r>
        <w:rPr>
          <w:rFonts w:ascii="Arial" w:cs="Arial" w:eastAsia="SimSun" w:hAnsi="Arial"/>
          <w:b/>
          <w:bCs/>
          <w:color w:val="263238"/>
          <w:sz w:val="20"/>
          <w:szCs w:val="20"/>
        </w:rPr>
        <w:t xml:space="preserve">Training ecosystem. </w:t>
      </w:r>
      <w:r>
        <w:rPr>
          <w:rFonts w:ascii="Arial" w:cs="Arial" w:eastAsia="SimSun" w:hAnsi="Arial"/>
          <w:color w:val="263238"/>
          <w:sz w:val="20"/>
          <w:szCs w:val="20"/>
        </w:rPr>
        <w:t xml:space="preserve">The July 2026 Saab–CAE MOU describes a proposed Canadian Gripen training, mission-system engineering and sustainment ecosystem with Canadian personnel and Canadian-controlled sensitive mission information</w:t>
      </w:r>
      <w:r>
        <w:rPr>
          <w:rStyle w:val="FootnoteReference"/>
        </w:rPr>
        <w:footnoteReference w:id="13"/>
      </w:r>
      <w:r>
        <w:rPr>
          <w:rFonts w:ascii="Arial" w:cs="Arial" w:eastAsia="SimSun" w:hAnsi="Arial"/>
          <w:color w:val="263238"/>
          <w:sz w:val="20"/>
          <w:szCs w:val="20"/>
        </w:rPr>
        <w:t xml:space="preserve">. This package prices augmentation-specific training and technical-data work only; it does not price a full aircraft training system.</w:t>
      </w:r>
    </w:p>
    <w:p>
      <w:pPr>
        <w:pStyle w:val="Heading2"/>
        <w:spacing w:after="120" w:before="260"/>
      </w:pPr>
      <w:r>
        <w:rPr>
          <w:rFonts w:ascii="Arial" w:cs="Arial" w:eastAsia="SimSun" w:hAnsi="Arial"/>
          <w:b/>
          <w:bCs/>
          <w:color w:val="1F6D7A"/>
          <w:sz w:val="24"/>
          <w:szCs w:val="24"/>
        </w:rPr>
        <w:t xml:space="preserve">8.4 Industrial-benefit implementation</w:t>
      </w:r>
    </w:p>
    <w:p>
      <w:pPr>
        <w:pStyle w:val="ListParagraph"/>
        <w:numPr>
          <w:ilvl w:val="0"/>
          <w:numId w:val="2"/>
        </w:numPr>
        <w:spacing w:after="80" w:line="260"/>
      </w:pPr>
      <w:r>
        <w:rPr>
          <w:rFonts w:ascii="Arial" w:cs="Arial" w:eastAsia="SimSun" w:hAnsi="Arial"/>
          <w:color w:val="263238"/>
          <w:sz w:val="20"/>
          <w:szCs w:val="20"/>
        </w:rPr>
        <w:t xml:space="preserve">Issue a value-proposition requirement that counts direct kit work first, then Canadian supplier development, R&amp;D, exports and skills.</w:t>
      </w:r>
    </w:p>
    <w:p>
      <w:pPr>
        <w:pStyle w:val="ListParagraph"/>
        <w:numPr>
          <w:ilvl w:val="0"/>
          <w:numId w:val="2"/>
        </w:numPr>
        <w:spacing w:after="80" w:line="260"/>
      </w:pPr>
      <w:r>
        <w:rPr>
          <w:rFonts w:ascii="Arial" w:cs="Arial" w:eastAsia="SimSun" w:hAnsi="Arial"/>
          <w:color w:val="263238"/>
          <w:sz w:val="20"/>
          <w:szCs w:val="20"/>
        </w:rPr>
        <w:t xml:space="preserve">Require bidders to identify named Canadian suppliers, facility clearances, labour categories, production rates and data-rights boundaries.</w:t>
      </w:r>
    </w:p>
    <w:p>
      <w:pPr>
        <w:pStyle w:val="ListParagraph"/>
        <w:numPr>
          <w:ilvl w:val="0"/>
          <w:numId w:val="2"/>
        </w:numPr>
        <w:spacing w:after="80" w:line="260"/>
      </w:pPr>
      <w:r>
        <w:rPr>
          <w:rFonts w:ascii="Arial" w:cs="Arial" w:eastAsia="SimSun" w:hAnsi="Arial"/>
          <w:color w:val="263238"/>
          <w:sz w:val="20"/>
          <w:szCs w:val="20"/>
        </w:rPr>
        <w:t xml:space="preserve">Use ITB credits only after direct work is maximized; unrelated indirect credits do not cure a failure to meet the new-kit sovereignty rule.</w:t>
      </w:r>
    </w:p>
    <w:p>
      <w:pPr>
        <w:pStyle w:val="ListParagraph"/>
        <w:numPr>
          <w:ilvl w:val="0"/>
          <w:numId w:val="2"/>
        </w:numPr>
        <w:spacing w:after="80" w:line="260"/>
      </w:pPr>
      <w:r>
        <w:rPr>
          <w:rFonts w:ascii="Arial" w:cs="Arial" w:eastAsia="SimSun" w:hAnsi="Arial"/>
          <w:color w:val="263238"/>
          <w:sz w:val="20"/>
          <w:szCs w:val="20"/>
        </w:rPr>
        <w:t xml:space="preserve">Establish a Canadian augmentation support centre combining IMP, Magellan, Héroux-Devtek, CAE, Calian and MDA Space tasking under one configuration authority.</w:t>
      </w:r>
    </w:p>
    <w:p>
      <w:pPr>
        <w:pStyle w:val="Heading1"/>
        <w:spacing w:after="160" w:before="360"/>
      </w:pPr>
      <w:r>
        <w:rPr>
          <w:rFonts w:ascii="Arial" w:cs="Arial" w:eastAsia="SimSun" w:hAnsi="Arial"/>
          <w:b/>
          <w:bCs/>
          <w:color w:val="17324D"/>
          <w:sz w:val="30"/>
          <w:szCs w:val="30"/>
        </w:rPr>
        <w:t xml:space="preserve">PART IX — NON-RECURRING PROGRAM COST AND DELIVERY</w:t>
      </w:r>
    </w:p>
    <w:p>
      <w:pPr>
        <w:pStyle w:val="Heading2"/>
        <w:spacing w:after="120" w:before="260"/>
      </w:pPr>
      <w:r>
        <w:rPr>
          <w:rFonts w:ascii="Arial" w:cs="Arial" w:eastAsia="SimSun" w:hAnsi="Arial"/>
          <w:b/>
          <w:bCs/>
          <w:color w:val="1F6D7A"/>
          <w:sz w:val="24"/>
          <w:szCs w:val="24"/>
        </w:rPr>
        <w:t xml:space="preserve">9.1 NRE build-up</w:t>
      </w:r>
    </w:p>
    <w:p>
      <w:pPr>
        <w:spacing w:after="130" w:line="270"/>
        <w:ind w:firstLine="403"/>
      </w:pPr>
      <w:r>
        <w:rPr>
          <w:rFonts w:ascii="Arial" w:cs="Arial" w:eastAsia="SimSun" w:hAnsi="Arial"/>
          <w:color w:val="263238"/>
          <w:sz w:val="20"/>
          <w:szCs w:val="20"/>
        </w:rPr>
        <w:t xml:space="preserve">Fixed NRE is estimated at C$198.000 million. It is not included in the recurring unit cost. Fleet scenarios allocate it evenly across aircraft to show the economic effect of quantity.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1600"/>
        <w:gridCol w:w="1480"/>
      </w:tblGrid>
      <w:tr>
        <w:trPr>
          <w:tblHeader/>
        </w:trPr>
        <w:tc>
          <w:tcPr>
            <w:tcW w:type="dxa" w:w="7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NRE element</w:t>
            </w:r>
          </w:p>
        </w:tc>
        <w:tc>
          <w:tcPr>
            <w:tcW w:type="dxa" w:w="1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 million</w:t>
            </w:r>
          </w:p>
        </w:tc>
        <w:tc>
          <w:tcPr>
            <w:tcW w:type="dxa" w:w="14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Basis</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Saab design-authority data, interface licences and safety artefacts</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C$23.000M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Systems engineering, ICDs, models and configuration control</w:t>
            </w:r>
          </w:p>
        </w:tc>
        <w:tc>
          <w:tcPr>
            <w:tcW w:type="dxa" w:w="16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C$25.000M</w:t>
            </w:r>
          </w:p>
        </w:tc>
        <w:tc>
          <w:tcPr>
            <w:tcW w:type="dxa" w:w="1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CFT-A2 detail design, production engineering and tooling</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C$30.000M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 material, panel, lightning and icing qualification</w:t>
            </w:r>
          </w:p>
        </w:tc>
        <w:tc>
          <w:tcPr>
            <w:tcW w:type="dxa" w:w="16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C$23.000M</w:t>
            </w:r>
          </w:p>
        </w:tc>
        <w:tc>
          <w:tcPr>
            <w:tcW w:type="dxa" w:w="1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Power/battery HIL, safety and environmental qualification</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C$17.000M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Navigation software, mission-data and cyber/security accreditation</w:t>
            </w:r>
          </w:p>
        </w:tc>
        <w:tc>
          <w:tcPr>
            <w:tcW w:type="dxa" w:w="16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C$19.000M</w:t>
            </w:r>
          </w:p>
        </w:tc>
        <w:tc>
          <w:tcPr>
            <w:tcW w:type="dxa" w:w="1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Environmental, EMC, cold-soak and GSE test campaigns</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C$19.000M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Flight test, CFT separation and northern operational evaluation</w:t>
            </w:r>
          </w:p>
        </w:tc>
        <w:tc>
          <w:tcPr>
            <w:tcW w:type="dxa" w:w="16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C$21.000M</w:t>
            </w:r>
          </w:p>
        </w:tc>
        <w:tc>
          <w:tcPr>
            <w:tcW w:type="dxa" w:w="1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Certification basis, compliance reports and technical publications</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C$9.000M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Training-system and courseware development</w:t>
            </w:r>
          </w:p>
        </w:tc>
        <w:tc>
          <w:tcPr>
            <w:tcW w:type="dxa" w:w="16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C$7.000M</w:t>
            </w:r>
          </w:p>
        </w:tc>
        <w:tc>
          <w:tcPr>
            <w:tcW w:type="dxa" w:w="14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Program management, quality and supplier development</w:t>
            </w:r>
          </w:p>
        </w:tc>
        <w:tc>
          <w:tcPr>
            <w:tcW w:type="dxa" w:w="16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C$5.000M</w:t>
            </w:r>
          </w:p>
        </w:tc>
        <w:tc>
          <w:tcPr>
            <w:tcW w:type="dxa" w:w="14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CALCULATED / ESTIMATE</w:t>
            </w:r>
          </w:p>
        </w:tc>
      </w:tr>
      <w:tr>
        <w:trPr>
          <w:cantSplit/>
        </w:trPr>
        <w:tc>
          <w:tcPr>
            <w:tcW w:type="dxa" w:w="70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3"/>
                <w:szCs w:val="13"/>
              </w:rPr>
              <w:t xml:space="preserve">NRE total</w:t>
            </w:r>
          </w:p>
        </w:tc>
        <w:tc>
          <w:tcPr>
            <w:tcW w:type="dxa" w:w="160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3"/>
                <w:szCs w:val="13"/>
              </w:rPr>
              <w:t xml:space="preserve">C$198.000M</w:t>
            </w:r>
          </w:p>
        </w:tc>
        <w:tc>
          <w:tcPr>
            <w:tcW w:type="dxa" w:w="148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3"/>
                <w:szCs w:val="13"/>
              </w:rPr>
              <w:t xml:space="preserve">Exact sum</w:t>
            </w:r>
          </w:p>
        </w:tc>
      </w:tr>
    </w:tbl>
    <w:p>
      <w:pPr>
        <w:pStyle w:val="Heading2"/>
        <w:spacing w:after="120" w:before="260"/>
      </w:pPr>
      <w:r>
        <w:rPr>
          <w:rFonts w:ascii="Arial" w:cs="Arial" w:eastAsia="SimSun" w:hAnsi="Arial"/>
          <w:b/>
          <w:bCs/>
          <w:color w:val="1F6D7A"/>
          <w:sz w:val="24"/>
          <w:szCs w:val="24"/>
        </w:rPr>
        <w:t xml:space="preserve">9.2 Certification and approval route</w:t>
      </w:r>
    </w:p>
    <w:p>
      <w:pPr>
        <w:spacing w:after="130" w:line="270"/>
      </w:pPr>
      <w:r>
        <w:rPr>
          <w:rFonts w:ascii="Arial" w:cs="Arial" w:eastAsia="SimSun" w:hAnsi="Arial"/>
          <w:color w:val="263238"/>
          <w:sz w:val="20"/>
          <w:szCs w:val="20"/>
        </w:rPr>
        <w:t xml:space="preserve">Transport Canada lists Canadian approval mechanisms including type certificates, supplemental type certificates, Canadian technical standard orders, repair design approvals and part design approvals</w:t>
      </w:r>
      <w:r>
        <w:rPr>
          <w:rStyle w:val="FootnoteReference"/>
        </w:rPr>
        <w:footnoteReference w:id="14"/>
      </w:r>
      <w:r>
        <w:rPr>
          <w:rFonts w:ascii="Arial" w:cs="Arial" w:eastAsia="SimSun" w:hAnsi="Arial"/>
          <w:color w:val="263238"/>
          <w:sz w:val="20"/>
          <w:szCs w:val="20"/>
        </w:rPr>
        <w:t xml:space="preserve">. The military certification basis will be set by the customer and technical airworthiness authority; this package prices the compliance data, test and approval-support work but does not claim an approval.</w:t>
      </w:r>
    </w:p>
    <w:p>
      <w:pPr>
        <w:pStyle w:val="Heading2"/>
        <w:spacing w:after="120" w:before="260"/>
      </w:pPr>
      <w:r>
        <w:rPr>
          <w:rFonts w:ascii="Arial" w:cs="Arial" w:eastAsia="SimSun" w:hAnsi="Arial"/>
          <w:b/>
          <w:bCs/>
          <w:color w:val="1F6D7A"/>
          <w:sz w:val="24"/>
          <w:szCs w:val="24"/>
        </w:rPr>
        <w:t xml:space="preserve">9.3 Delivery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700"/>
        <w:gridCol w:w="1980"/>
      </w:tblGrid>
      <w:tr>
        <w:trPr>
          <w:tblHeader/>
        </w:trPr>
        <w:tc>
          <w:tcPr>
            <w:tcW w:type="dxa" w:w="1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Phase</w:t>
            </w:r>
          </w:p>
        </w:tc>
        <w:tc>
          <w:tcPr>
            <w:tcW w:type="dxa" w:w="1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Planning window</w:t>
            </w:r>
          </w:p>
        </w:tc>
        <w:tc>
          <w:tcPr>
            <w:tcW w:type="dxa" w:w="4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actions</w:t>
            </w:r>
          </w:p>
        </w:tc>
        <w:tc>
          <w:tcPr>
            <w:tcW w:type="dxa" w:w="19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Long-lead control</w:t>
            </w:r>
          </w:p>
        </w:tc>
      </w:tr>
      <w:tr>
        <w:trPr>
          <w:cantSplit/>
        </w:trPr>
        <w:tc>
          <w:tcPr>
            <w:tcW w:type="dxa" w:w="1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Phase 1 — Data and authority</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Months 0–6</w:t>
            </w:r>
          </w:p>
        </w:tc>
        <w:tc>
          <w:tcPr>
            <w:tcW w:type="dxa" w:w="4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Saab data licence, certification basis, country-of-origin audit, supplier CGP checks, budgetary RFIs</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Saab data package; 18-month critical licence track</w:t>
            </w:r>
          </w:p>
        </w:tc>
      </w:tr>
      <w:tr>
        <w:trPr>
          <w:cantSplit/>
        </w:trPr>
        <w:tc>
          <w:tcPr>
            <w:tcW w:type="dxa" w:w="1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Phase 2 — Component qualification</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Months 6–24</w:t>
            </w:r>
          </w:p>
        </w:tc>
        <w:tc>
          <w:tcPr>
            <w:tcW w:type="dxa" w:w="4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Battery, seals, fluid, CNT panel, anti-jam antenna, INS, GSE and software qualification</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Battery 14 months; EIPS panels 12 months; INS 12 months</w:t>
            </w:r>
          </w:p>
        </w:tc>
      </w:tr>
      <w:tr>
        <w:trPr>
          <w:cantSplit/>
        </w:trPr>
        <w:tc>
          <w:tcPr>
            <w:tcW w:type="dxa" w:w="1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Phase 3 — Prototype without CFT</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Months 18–34</w:t>
            </w:r>
          </w:p>
        </w:tc>
        <w:tc>
          <w:tcPr>
            <w:tcW w:type="dxa" w:w="4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Embody first aircraft; EMC, cold-soak, icing, power and navigation ground/flight tests</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 and RNK material call-off at month 12</w:t>
            </w:r>
          </w:p>
        </w:tc>
      </w:tr>
      <w:tr>
        <w:trPr>
          <w:cantSplit/>
        </w:trPr>
        <w:tc>
          <w:tcPr>
            <w:tcW w:type="dxa" w:w="1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Phase 4 — CFT campaign</w:t>
            </w:r>
          </w:p>
        </w:tc>
        <w:tc>
          <w:tcPr>
            <w:tcW w:type="dxa" w:w="15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Months 24–42</w:t>
            </w:r>
          </w:p>
        </w:tc>
        <w:tc>
          <w:tcPr>
            <w:tcW w:type="dxa" w:w="4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structural, flutter, fuel-transfer, separation and performance testing</w:t>
            </w:r>
          </w:p>
        </w:tc>
        <w:tc>
          <w:tcPr>
            <w:tcW w:type="dxa" w:w="19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structure 16 months after design-data release</w:t>
            </w:r>
          </w:p>
        </w:tc>
      </w:tr>
      <w:tr>
        <w:trPr>
          <w:cantSplit/>
        </w:trPr>
        <w:tc>
          <w:tcPr>
            <w:tcW w:type="dxa" w:w="1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Phase 5 — Production embodiment and northern evaluation</w:t>
            </w:r>
          </w:p>
        </w:tc>
        <w:tc>
          <w:tcPr>
            <w:tcW w:type="dxa" w:w="15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Months 34–60</w:t>
            </w:r>
          </w:p>
        </w:tc>
        <w:tc>
          <w:tcPr>
            <w:tcW w:type="dxa" w:w="4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Rate embodiment, forward stocking, training and 30-day northern trial</w:t>
            </w:r>
          </w:p>
        </w:tc>
        <w:tc>
          <w:tcPr>
            <w:tcW w:type="dxa" w:w="19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Two to three aircraft per month at mature line rate</w:t>
            </w:r>
          </w:p>
        </w:tc>
      </w:tr>
    </w:tbl>
    <w:p>
      <w:pPr>
        <w:pStyle w:val="Heading2"/>
        <w:spacing w:after="120" w:before="260"/>
      </w:pPr>
      <w:r>
        <w:rPr>
          <w:rFonts w:ascii="Arial" w:cs="Arial" w:eastAsia="SimSun" w:hAnsi="Arial"/>
          <w:b/>
          <w:bCs/>
          <w:color w:val="1F6D7A"/>
          <w:sz w:val="24"/>
          <w:szCs w:val="24"/>
        </w:rPr>
        <w:t xml:space="preserve">9.4 Order-calendar rule</w:t>
      </w:r>
    </w:p>
    <w:p>
      <w:pPr>
        <w:pStyle w:val="ListParagraph"/>
        <w:numPr>
          <w:ilvl w:val="0"/>
          <w:numId w:val="2"/>
        </w:numPr>
        <w:spacing w:after="80" w:line="260"/>
      </w:pPr>
      <w:r>
        <w:rPr>
          <w:rFonts w:ascii="Arial" w:cs="Arial" w:eastAsia="SimSun" w:hAnsi="Arial"/>
          <w:color w:val="263238"/>
          <w:sz w:val="20"/>
          <w:szCs w:val="20"/>
        </w:rPr>
        <w:t xml:space="preserve">Any line with a lead time of 12 months or more is ordered at the start of its phase.</w:t>
      </w:r>
    </w:p>
    <w:p>
      <w:pPr>
        <w:pStyle w:val="ListParagraph"/>
        <w:numPr>
          <w:ilvl w:val="0"/>
          <w:numId w:val="2"/>
        </w:numPr>
        <w:spacing w:after="80" w:line="260"/>
      </w:pPr>
      <w:r>
        <w:rPr>
          <w:rFonts w:ascii="Arial" w:cs="Arial" w:eastAsia="SimSun" w:hAnsi="Arial"/>
          <w:color w:val="263238"/>
          <w:sz w:val="20"/>
          <w:szCs w:val="20"/>
        </w:rPr>
        <w:t xml:space="preserve">Lines below 12 months are ordered six months before embodiment need.</w:t>
      </w:r>
    </w:p>
    <w:p>
      <w:pPr>
        <w:pStyle w:val="ListParagraph"/>
        <w:numPr>
          <w:ilvl w:val="0"/>
          <w:numId w:val="2"/>
        </w:numPr>
        <w:spacing w:after="80" w:line="260"/>
      </w:pPr>
      <w:r>
        <w:rPr>
          <w:rFonts w:ascii="Arial" w:cs="Arial" w:eastAsia="SimSun" w:hAnsi="Arial"/>
          <w:color w:val="263238"/>
          <w:sz w:val="20"/>
          <w:szCs w:val="20"/>
        </w:rPr>
        <w:t xml:space="preserve">CFT production is not called off until design data, export authorization and structural qualification funding are in place.</w:t>
      </w:r>
    </w:p>
    <w:p>
      <w:pPr>
        <w:pStyle w:val="ListParagraph"/>
        <w:numPr>
          <w:ilvl w:val="0"/>
          <w:numId w:val="2"/>
        </w:numPr>
        <w:spacing w:after="80" w:line="260"/>
      </w:pPr>
      <w:r>
        <w:rPr>
          <w:rFonts w:ascii="Arial" w:cs="Arial" w:eastAsia="SimSun" w:hAnsi="Arial"/>
          <w:color w:val="263238"/>
          <w:sz w:val="20"/>
          <w:szCs w:val="20"/>
        </w:rPr>
        <w:t xml:space="preserve">Mature embodiment planning rate is two to three aircraft per month after the first three learning aircraft; the rate is a procurement planning assumption, not a v6.1 performance requirement.</w:t>
      </w:r>
    </w:p>
    <w:p>
      <w:pPr>
        <w:pStyle w:val="Heading1"/>
        <w:spacing w:after="160" w:before="360"/>
      </w:pPr>
      <w:r>
        <w:rPr>
          <w:rFonts w:ascii="Arial" w:cs="Arial" w:eastAsia="SimSun" w:hAnsi="Arial"/>
          <w:b/>
          <w:bCs/>
          <w:color w:val="17324D"/>
          <w:sz w:val="30"/>
          <w:szCs w:val="30"/>
        </w:rPr>
        <w:t xml:space="preserve">PART X — SUSTAINMENT PACKAGE</w:t>
      </w:r>
    </w:p>
    <w:p>
      <w:pPr>
        <w:pStyle w:val="Heading2"/>
        <w:spacing w:after="120" w:before="260"/>
      </w:pPr>
      <w:r>
        <w:rPr>
          <w:rFonts w:ascii="Arial" w:cs="Arial" w:eastAsia="SimSun" w:hAnsi="Arial"/>
          <w:b/>
          <w:bCs/>
          <w:color w:val="1F6D7A"/>
          <w:sz w:val="24"/>
          <w:szCs w:val="24"/>
        </w:rPr>
        <w:t xml:space="preserve">10.1 Initial spares and support</w:t>
      </w:r>
    </w:p>
    <w:p>
      <w:pPr>
        <w:spacing w:after="130" w:line="270"/>
        <w:ind w:firstLine="403"/>
      </w:pPr>
      <w:r>
        <w:rPr>
          <w:rFonts w:ascii="Arial" w:cs="Arial" w:eastAsia="SimSun" w:hAnsi="Arial"/>
          <w:color w:val="263238"/>
          <w:sz w:val="20"/>
          <w:szCs w:val="20"/>
        </w:rPr>
        <w:t xml:space="preserve">Initial support is deliberately separated from recurring unit cost. The model uses C$32.000 million of fixed depot/support-equipment content, C$4.200 million per activated support node, and C$1.550 million per aircraft of initial spares, consumables and training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300"/>
        <w:gridCol w:w="2780"/>
      </w:tblGrid>
      <w:tr>
        <w:trPr>
          <w:tblHeader/>
        </w:trPr>
        <w:tc>
          <w:tcPr>
            <w:tcW w:type="dxa" w:w="7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Initial support element</w:t>
            </w:r>
          </w:p>
        </w:tc>
        <w:tc>
          <w:tcPr>
            <w:tcW w:type="dxa" w:w="27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Budgetary value</w:t>
            </w:r>
          </w:p>
        </w:tc>
      </w:tr>
      <w:tr>
        <w:trPr>
          <w:cantSplit/>
        </w:trPr>
        <w:tc>
          <w:tcPr>
            <w:tcW w:type="dxa" w:w="7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structural spares, fittings and fuel-system rotables</w:t>
            </w:r>
          </w:p>
        </w:tc>
        <w:tc>
          <w:tcPr>
            <w:tcW w:type="dxa" w:w="27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C$300.000K per aircraft</w:t>
            </w:r>
          </w:p>
        </w:tc>
      </w:tr>
      <w:tr>
        <w:trPr>
          <w:cantSplit/>
        </w:trPr>
        <w:tc>
          <w:tcPr>
            <w:tcW w:type="dxa" w:w="7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 panels, zone controllers, PDU, sensors and test-set spares</w:t>
            </w:r>
          </w:p>
        </w:tc>
        <w:tc>
          <w:tcPr>
            <w:tcW w:type="dxa" w:w="27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C$480.000K per aircraft</w:t>
            </w:r>
          </w:p>
        </w:tc>
      </w:tr>
      <w:tr>
        <w:trPr>
          <w:cantSplit/>
        </w:trPr>
        <w:tc>
          <w:tcPr>
            <w:tcW w:type="dxa" w:w="7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Battery modules, BMS, heater and power-distribution spares</w:t>
            </w:r>
          </w:p>
        </w:tc>
        <w:tc>
          <w:tcPr>
            <w:tcW w:type="dxa" w:w="27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C$220.000K per aircraft</w:t>
            </w:r>
          </w:p>
        </w:tc>
      </w:tr>
      <w:tr>
        <w:trPr>
          <w:cantSplit/>
        </w:trPr>
        <w:tc>
          <w:tcPr>
            <w:tcW w:type="dxa" w:w="7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Navigation antenna, receiver, INS and harness spares</w:t>
            </w:r>
          </w:p>
        </w:tc>
        <w:tc>
          <w:tcPr>
            <w:tcW w:type="dxa" w:w="27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C$200.000K per aircraft</w:t>
            </w:r>
          </w:p>
        </w:tc>
      </w:tr>
      <w:tr>
        <w:trPr>
          <w:cantSplit/>
        </w:trPr>
        <w:tc>
          <w:tcPr>
            <w:tcW w:type="dxa" w:w="7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Seals, tires, brakes, filters, hoses and cold-weather consumables</w:t>
            </w:r>
          </w:p>
        </w:tc>
        <w:tc>
          <w:tcPr>
            <w:tcW w:type="dxa" w:w="27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C$170.000K per aircraft</w:t>
            </w:r>
          </w:p>
        </w:tc>
      </w:tr>
      <w:tr>
        <w:trPr>
          <w:cantSplit/>
        </w:trPr>
        <w:tc>
          <w:tcPr>
            <w:tcW w:type="dxa" w:w="7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Survival equipment and scheduled replacement items</w:t>
            </w:r>
          </w:p>
        </w:tc>
        <w:tc>
          <w:tcPr>
            <w:tcW w:type="dxa" w:w="27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C$65.000K per aircraft</w:t>
            </w:r>
          </w:p>
        </w:tc>
      </w:tr>
      <w:tr>
        <w:trPr>
          <w:cantSplit/>
        </w:trPr>
        <w:tc>
          <w:tcPr>
            <w:tcW w:type="dxa" w:w="7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Coating, corrosion-control, sealant and standard-hardware stock</w:t>
            </w:r>
          </w:p>
        </w:tc>
        <w:tc>
          <w:tcPr>
            <w:tcW w:type="dxa" w:w="27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C$45.000K per aircraft</w:t>
            </w:r>
          </w:p>
        </w:tc>
      </w:tr>
      <w:tr>
        <w:trPr>
          <w:cantSplit/>
        </w:trPr>
        <w:tc>
          <w:tcPr>
            <w:tcW w:type="dxa" w:w="7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Initial training consumables and technical-data updates</w:t>
            </w:r>
          </w:p>
        </w:tc>
        <w:tc>
          <w:tcPr>
            <w:tcW w:type="dxa" w:w="27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C$70.000K per aircraft</w:t>
            </w:r>
          </w:p>
        </w:tc>
      </w:tr>
      <w:tr>
        <w:trPr>
          <w:cantSplit/>
        </w:trPr>
        <w:tc>
          <w:tcPr>
            <w:tcW w:type="dxa" w:w="73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263238"/>
                <w:sz w:val="13"/>
                <w:szCs w:val="13"/>
              </w:rPr>
              <w:t xml:space="preserve">Per-aircraft initial support total</w:t>
            </w:r>
          </w:p>
        </w:tc>
        <w:tc>
          <w:tcPr>
            <w:tcW w:type="dxa" w:w="2780"/>
            <w:shd w:fill="E8F0F2" w:val="clear"/>
            <w:tcMar>
              <w:top w:type="dxa" w:w="80"/>
              <w:left w:type="dxa" w:w="90"/>
              <w:bottom w:type="dxa" w:w="80"/>
              <w:right w:type="dxa" w:w="90"/>
            </w:tcMar>
            <w:vAlign w:val="center"/>
          </w:tcPr>
          <w:p>
            <w:pPr>
              <w:spacing w:after="0" w:line="215"/>
              <w:jc w:val="right"/>
            </w:pPr>
            <w:r>
              <w:rPr>
                <w:rFonts w:ascii="Arial" w:cs="Arial" w:eastAsia="SimSun" w:hAnsi="Arial"/>
                <w:b/>
                <w:bCs/>
                <w:color w:val="263238"/>
                <w:sz w:val="13"/>
                <w:szCs w:val="13"/>
              </w:rPr>
              <w:t xml:space="preserve">C$1.550M</w:t>
            </w:r>
          </w:p>
        </w:tc>
      </w:tr>
    </w:tbl>
    <w:p>
      <w:pPr>
        <w:pStyle w:val="Heading2"/>
        <w:spacing w:after="120" w:before="260"/>
      </w:pPr>
      <w:r>
        <w:rPr>
          <w:rFonts w:ascii="Arial" w:cs="Arial" w:eastAsia="SimSun" w:hAnsi="Arial"/>
          <w:b/>
          <w:bCs/>
          <w:color w:val="1F6D7A"/>
          <w:sz w:val="24"/>
          <w:szCs w:val="24"/>
        </w:rPr>
        <w:t xml:space="preserve">10.2 Fixed depot and support-equipment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0"/>
        <w:gridCol w:w="2480"/>
      </w:tblGrid>
      <w:tr>
        <w:trPr>
          <w:tblHeader/>
        </w:trPr>
        <w:tc>
          <w:tcPr>
            <w:tcW w:type="dxa" w:w="7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Fixed support element</w:t>
            </w:r>
          </w:p>
        </w:tc>
        <w:tc>
          <w:tcPr>
            <w:tcW w:type="dxa" w:w="24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 million</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Depot benches, CFT leak/separation test rig, EIPS test bench and battery shop</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12.000</w:t>
            </w:r>
          </w:p>
        </w:tc>
      </w:tr>
      <w:tr>
        <w:trPr>
          <w:cantSplit/>
        </w:trPr>
        <w:tc>
          <w:tcPr>
            <w:tcW w:type="dxa" w:w="7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Software support environment, configuration servers and cyber tooling</w:t>
            </w:r>
          </w:p>
        </w:tc>
        <w:tc>
          <w:tcPr>
            <w:tcW w:type="dxa" w:w="24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6.000</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Initial maintenance training rigs, mock-ups and courseware delivery</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5.000</w:t>
            </w:r>
          </w:p>
        </w:tc>
      </w:tr>
      <w:tr>
        <w:trPr>
          <w:cantSplit/>
        </w:trPr>
        <w:tc>
          <w:tcPr>
            <w:tcW w:type="dxa" w:w="7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Warehouse racking, cold storage, kitting and hazardous-material controls</w:t>
            </w:r>
          </w:p>
        </w:tc>
        <w:tc>
          <w:tcPr>
            <w:tcW w:type="dxa" w:w="24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4.000</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Repair-pipeline mobilization, support engineering and quality system</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5.000</w:t>
            </w:r>
          </w:p>
        </w:tc>
      </w:tr>
    </w:tbl>
    <w:p>
      <w:pPr>
        <w:pStyle w:val="Heading2"/>
        <w:spacing w:after="120" w:before="260"/>
      </w:pPr>
      <w:r>
        <w:rPr>
          <w:rFonts w:ascii="Arial" w:cs="Arial" w:eastAsia="SimSun" w:hAnsi="Arial"/>
          <w:b/>
          <w:bCs/>
          <w:color w:val="1F6D7A"/>
          <w:sz w:val="24"/>
          <w:szCs w:val="24"/>
        </w:rPr>
        <w:t xml:space="preserve">10.3 Per-node forward support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0"/>
        <w:gridCol w:w="2480"/>
      </w:tblGrid>
      <w:tr>
        <w:trPr>
          <w:tblHeader/>
        </w:trPr>
        <w:tc>
          <w:tcPr>
            <w:tcW w:type="dxa" w:w="7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Node element</w:t>
            </w:r>
          </w:p>
        </w:tc>
        <w:tc>
          <w:tcPr>
            <w:tcW w:type="dxa" w:w="24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C$ million per node</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Forward 30-day consumable and LRU stock</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1.500</w:t>
            </w:r>
          </w:p>
        </w:tc>
      </w:tr>
      <w:tr>
        <w:trPr>
          <w:cantSplit/>
        </w:trPr>
        <w:tc>
          <w:tcPr>
            <w:tcW w:type="dxa" w:w="7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Deployable tool/control and portable test package</w:t>
            </w:r>
          </w:p>
        </w:tc>
        <w:tc>
          <w:tcPr>
            <w:tcW w:type="dxa" w:w="24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0.900</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handling/storage and one spare-pair positioning allowance</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0.800</w:t>
            </w:r>
          </w:p>
        </w:tc>
      </w:tr>
      <w:tr>
        <w:trPr>
          <w:cantSplit/>
        </w:trPr>
        <w:tc>
          <w:tcPr>
            <w:tcW w:type="dxa" w:w="7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Node training, technical-data and support-equipment calibration</w:t>
            </w:r>
          </w:p>
        </w:tc>
        <w:tc>
          <w:tcPr>
            <w:tcW w:type="dxa" w:w="24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0.600</w:t>
            </w:r>
          </w:p>
        </w:tc>
      </w:tr>
      <w:tr>
        <w:trPr>
          <w:cantSplit/>
        </w:trPr>
        <w:tc>
          <w:tcPr>
            <w:tcW w:type="dxa" w:w="7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Cold-weather safety, packaging and local repair kit</w:t>
            </w:r>
          </w:p>
        </w:tc>
        <w:tc>
          <w:tcPr>
            <w:tcW w:type="dxa" w:w="24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0.400</w:t>
            </w:r>
          </w:p>
        </w:tc>
      </w:tr>
    </w:tbl>
    <w:p>
      <w:pPr>
        <w:pStyle w:val="Heading2"/>
        <w:spacing w:after="120" w:before="260"/>
      </w:pPr>
      <w:r>
        <w:rPr>
          <w:rFonts w:ascii="Arial" w:cs="Arial" w:eastAsia="SimSun" w:hAnsi="Arial"/>
          <w:b/>
          <w:bCs/>
          <w:color w:val="1F6D7A"/>
          <w:sz w:val="24"/>
          <w:szCs w:val="24"/>
        </w:rPr>
        <w:t xml:space="preserve">10.4 Repair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700"/>
        <w:gridCol w:w="1780"/>
      </w:tblGrid>
      <w:tr>
        <w:trPr>
          <w:tblHeader/>
        </w:trPr>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Level</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Actions</w:t>
            </w:r>
          </w:p>
        </w:tc>
        <w:tc>
          <w:tcPr>
            <w:tcW w:type="dxa" w:w="2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Location / owner</w:t>
            </w:r>
          </w:p>
        </w:tc>
        <w:tc>
          <w:tcPr>
            <w:tcW w:type="dxa" w:w="17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Turnaround objective</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Forward line</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Inspection, servicing, LRU replacement, tire/brake change, CNT zone check, software load and minor non-structural repair</w:t>
            </w:r>
          </w:p>
        </w:tc>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Northern MOB/FOL detachment</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Restore within the v6.1 ≤25-minute sheltered turnaround where task scope permits</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Regional maintenance</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Battery service, harness repair, coating touch-up, seal replacement, EIPS panel replacement, CFT removal/installation</w:t>
            </w:r>
          </w:p>
        </w:tc>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Halifax or designated Canadian forward support site</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48-hour priority repair pipeline for AOG-equivalent augmentation faults</w:t>
            </w:r>
          </w:p>
        </w:tc>
      </w:tr>
      <w:tr>
        <w:trPr>
          <w:cantSplit/>
        </w:trPr>
        <w:tc>
          <w:tcPr>
            <w:tcW w:type="dxa" w:w="1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Depot</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CFT structural work, bonded heater replacement, gear overhaul, full corrosion survey and certification-controlled repair</w:t>
            </w:r>
          </w:p>
        </w:tc>
        <w:tc>
          <w:tcPr>
            <w:tcW w:type="dxa" w:w="27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IMP, Magellan and Héroux-Devtek Canadian facilities</w:t>
            </w:r>
          </w:p>
        </w:tc>
        <w:tc>
          <w:tcPr>
            <w:tcW w:type="dxa" w:w="17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1,200 h / 4-year induction aligned to v6.1</w:t>
            </w:r>
          </w:p>
        </w:tc>
      </w:tr>
      <w:tr>
        <w:trPr>
          <w:cantSplit/>
        </w:trPr>
        <w:tc>
          <w:tcPr>
            <w:tcW w:type="dxa" w:w="1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OEM / allied repair</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Saab design-authority items, Safran power/fuel items, Saft battery cells/packs, allied sensors</w:t>
            </w:r>
          </w:p>
        </w:tc>
        <w:tc>
          <w:tcPr>
            <w:tcW w:type="dxa" w:w="27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Sweden, France, UK, Germany, Denmark, Austria and other approved allies</w:t>
            </w:r>
          </w:p>
        </w:tc>
        <w:tc>
          <w:tcPr>
            <w:tcW w:type="dxa" w:w="17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2"/>
                <w:szCs w:val="12"/>
              </w:rPr>
              <w:t xml:space="preserve">Contractual repair turnaround and no-fault-found metrics</w:t>
            </w:r>
          </w:p>
        </w:tc>
      </w:tr>
    </w:tbl>
    <w:p>
      <w:pPr>
        <w:pStyle w:val="Heading2"/>
        <w:spacing w:after="120" w:before="260"/>
      </w:pPr>
      <w:r>
        <w:rPr>
          <w:rFonts w:ascii="Arial" w:cs="Arial" w:eastAsia="SimSun" w:hAnsi="Arial"/>
          <w:b/>
          <w:bCs/>
          <w:color w:val="1F6D7A"/>
          <w:sz w:val="24"/>
          <w:szCs w:val="24"/>
        </w:rPr>
        <w:t xml:space="preserve">10.5 Maintenance concept translated into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3380"/>
      </w:tblGrid>
      <w:tr>
        <w:trPr>
          <w:tblHeader/>
        </w:trPr>
        <w:tc>
          <w:tcPr>
            <w:tcW w:type="dxa" w:w="1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Trigger</w:t>
            </w:r>
          </w:p>
        </w:tc>
        <w:tc>
          <w:tcPr>
            <w:tcW w:type="dxa" w:w="4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Work content</w:t>
            </w:r>
          </w:p>
        </w:tc>
        <w:tc>
          <w:tcPr>
            <w:tcW w:type="dxa" w:w="33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Resource implication</w:t>
            </w:r>
          </w:p>
        </w:tc>
      </w:tr>
      <w:tr>
        <w:trPr>
          <w:cantSplit/>
        </w:trPr>
        <w:tc>
          <w:tcPr>
            <w:tcW w:type="dxa" w:w="1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Every flight</w:t>
            </w:r>
          </w:p>
        </w:tc>
        <w:tc>
          <w:tcPr>
            <w:tcW w:type="dxa" w:w="4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Pre-flight inspection: covers, contamination, tires, ice sensors, navigation integrity</w:t>
            </w:r>
          </w:p>
        </w:tc>
        <w:tc>
          <w:tcPr>
            <w:tcW w:type="dxa" w:w="3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Line maintainer; no depot action</w:t>
            </w:r>
          </w:p>
        </w:tc>
      </w:tr>
      <w:tr>
        <w:trPr>
          <w:cantSplit/>
        </w:trPr>
        <w:tc>
          <w:tcPr>
            <w:tcW w:type="dxa" w:w="1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Each Arctic sortie</w:t>
            </w:r>
          </w:p>
        </w:tc>
        <w:tc>
          <w:tcPr>
            <w:tcW w:type="dxa" w:w="4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Cold turnaround: leaks, battery health, brake temperature, inlet inspection; target ≤25 minutes with sheltered preheat</w:t>
            </w:r>
          </w:p>
        </w:tc>
        <w:tc>
          <w:tcPr>
            <w:tcW w:type="dxa" w:w="3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Two-person contamination check; GSE set ready</w:t>
            </w:r>
          </w:p>
        </w:tc>
      </w:tr>
      <w:tr>
        <w:trPr>
          <w:cantSplit/>
        </w:trPr>
        <w:tc>
          <w:tcPr>
            <w:tcW w:type="dxa" w:w="1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50 h / monthly</w:t>
            </w:r>
          </w:p>
        </w:tc>
        <w:tc>
          <w:tcPr>
            <w:tcW w:type="dxa" w:w="4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CNT resistance trend, heaters, connectors, drainage and software fault review</w:t>
            </w:r>
          </w:p>
        </w:tc>
        <w:tc>
          <w:tcPr>
            <w:tcW w:type="dxa" w:w="3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Forward maintenance; one shift</w:t>
            </w:r>
          </w:p>
        </w:tc>
      </w:tr>
      <w:tr>
        <w:trPr>
          <w:cantSplit/>
        </w:trPr>
        <w:tc>
          <w:tcPr>
            <w:tcW w:type="dxa" w:w="18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200 h / 12 months</w:t>
            </w:r>
          </w:p>
        </w:tc>
        <w:tc>
          <w:tcPr>
            <w:tcW w:type="dxa" w:w="4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Seal sampling, corrosion inspection, battery capacity, gear inspection and coating-condition mapping</w:t>
            </w:r>
          </w:p>
        </w:tc>
        <w:tc>
          <w:tcPr>
            <w:tcW w:type="dxa" w:w="33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Regional maintenance; planned one-day dock</w:t>
            </w:r>
          </w:p>
        </w:tc>
      </w:tr>
      <w:tr>
        <w:trPr>
          <w:cantSplit/>
        </w:trPr>
        <w:tc>
          <w:tcPr>
            <w:tcW w:type="dxa" w:w="18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1,200 h / 4 years</w:t>
            </w:r>
          </w:p>
        </w:tc>
        <w:tc>
          <w:tcPr>
            <w:tcW w:type="dxa" w:w="4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structural inspection, heater-bond inspection, gear overhaul, full corrosion survey</w:t>
            </w:r>
          </w:p>
        </w:tc>
        <w:tc>
          <w:tcPr>
            <w:tcW w:type="dxa" w:w="33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Depot at IMP/Magellan/Héroux as applicable</w:t>
            </w:r>
          </w:p>
        </w:tc>
      </w:tr>
    </w:tbl>
    <w:p>
      <w:pPr>
        <w:pStyle w:val="Heading2"/>
        <w:spacing w:after="120" w:before="260"/>
      </w:pPr>
      <w:r>
        <w:rPr>
          <w:rFonts w:ascii="Arial" w:cs="Arial" w:eastAsia="SimSun" w:hAnsi="Arial"/>
          <w:b/>
          <w:bCs/>
          <w:color w:val="1F6D7A"/>
          <w:sz w:val="24"/>
          <w:szCs w:val="24"/>
        </w:rPr>
        <w:t xml:space="preserve">10.6 Software, data and training support</w:t>
      </w:r>
    </w:p>
    <w:p>
      <w:pPr>
        <w:pStyle w:val="ListParagraph"/>
        <w:numPr>
          <w:ilvl w:val="0"/>
          <w:numId w:val="2"/>
        </w:numPr>
        <w:spacing w:after="80" w:line="260"/>
      </w:pPr>
      <w:r>
        <w:rPr>
          <w:rFonts w:ascii="Arial" w:cs="Arial" w:eastAsia="SimSun" w:hAnsi="Arial"/>
          <w:color w:val="263238"/>
          <w:sz w:val="20"/>
          <w:szCs w:val="20"/>
        </w:rPr>
        <w:t xml:space="preserve">Software support covers EIPS zone logic, load-shed logic, navigation fusion, terrain/barometric databases, battery BMS interfaces, configuration files and signed mission-data loads.</w:t>
      </w:r>
    </w:p>
    <w:p>
      <w:pPr>
        <w:pStyle w:val="ListParagraph"/>
        <w:numPr>
          <w:ilvl w:val="0"/>
          <w:numId w:val="2"/>
        </w:numPr>
        <w:spacing w:after="80" w:line="260"/>
      </w:pPr>
      <w:r>
        <w:rPr>
          <w:rFonts w:ascii="Arial" w:cs="Arial" w:eastAsia="SimSun" w:hAnsi="Arial"/>
          <w:color w:val="263238"/>
          <w:sz w:val="20"/>
          <w:szCs w:val="20"/>
        </w:rPr>
        <w:t xml:space="preserve">A Canadian-controlled support environment maintains source-controlled changes, regression evidence, cyber approvals, rollback packages and release notes.</w:t>
      </w:r>
    </w:p>
    <w:p>
      <w:pPr>
        <w:pStyle w:val="ListParagraph"/>
        <w:numPr>
          <w:ilvl w:val="0"/>
          <w:numId w:val="2"/>
        </w:numPr>
        <w:spacing w:after="80" w:line="260"/>
      </w:pPr>
      <w:r>
        <w:rPr>
          <w:rFonts w:ascii="Arial" w:cs="Arial" w:eastAsia="SimSun" w:hAnsi="Arial"/>
          <w:color w:val="263238"/>
          <w:sz w:val="20"/>
          <w:szCs w:val="20"/>
        </w:rPr>
        <w:t xml:space="preserve">Training equipment includes an EIPS zone bench, battery/thermal trainer, CFT handling mock-up, harness repair kit, GSE procedures trainer and maintenance-task part-task trainers.</w:t>
      </w:r>
    </w:p>
    <w:p>
      <w:pPr>
        <w:pStyle w:val="ListParagraph"/>
        <w:numPr>
          <w:ilvl w:val="0"/>
          <w:numId w:val="2"/>
        </w:numPr>
        <w:spacing w:after="80" w:line="260"/>
      </w:pPr>
      <w:r>
        <w:rPr>
          <w:rFonts w:ascii="Arial" w:cs="Arial" w:eastAsia="SimSun" w:hAnsi="Arial"/>
          <w:color w:val="263238"/>
          <w:sz w:val="20"/>
          <w:szCs w:val="20"/>
        </w:rPr>
        <w:t xml:space="preserve">Technical data are maintained in configuration-controlled digital form with an illustrated parts catalogue, cold-weather checklists, repair limits and country-of-origin register.</w:t>
      </w:r>
    </w:p>
    <w:p>
      <w:pPr>
        <w:pStyle w:val="Heading2"/>
        <w:spacing w:after="120" w:before="260"/>
      </w:pPr>
      <w:r>
        <w:rPr>
          <w:rFonts w:ascii="Arial" w:cs="Arial" w:eastAsia="SimSun" w:hAnsi="Arial"/>
          <w:b/>
          <w:bCs/>
          <w:color w:val="1F6D7A"/>
          <w:sz w:val="24"/>
          <w:szCs w:val="24"/>
        </w:rPr>
        <w:t xml:space="preserve">10.7 Expected support manpower</w:t>
      </w:r>
    </w:p>
    <w:p>
      <w:pPr>
        <w:spacing w:after="130" w:line="270"/>
        <w:ind w:firstLine="403"/>
      </w:pPr>
      <w:r>
        <w:rPr>
          <w:rFonts w:ascii="Arial" w:cs="Arial" w:eastAsia="SimSun" w:hAnsi="Arial"/>
          <w:color w:val="263238"/>
          <w:sz w:val="20"/>
          <w:szCs w:val="20"/>
        </w:rPr>
        <w:t xml:space="preserve">Planning manpower is 12 fixed program/support FTE plus 0.7 FTE per aircraft, rounded up. The result covers augmentation-specific line maintenance, supply, quality, engineering, training and support-equipment control; it does not include baseline aircraft squadron manpower, aircrew, security or NORAD base staffing.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300"/>
        <w:gridCol w:w="4580"/>
      </w:tblGrid>
      <w:tr>
        <w:trPr>
          <w:tblHeader/>
        </w:trPr>
        <w:tc>
          <w:tcPr>
            <w:tcW w:type="dxa" w:w="1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Aircraft</w:t>
            </w:r>
          </w:p>
        </w:tc>
        <w:tc>
          <w:tcPr>
            <w:tcW w:type="dxa" w:w="18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Support nodes</w:t>
            </w:r>
          </w:p>
        </w:tc>
        <w:tc>
          <w:tcPr>
            <w:tcW w:type="dxa" w:w="2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Augmentation support FTE</w:t>
            </w:r>
          </w:p>
        </w:tc>
        <w:tc>
          <w:tcPr>
            <w:tcW w:type="dxa" w:w="45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Initial support C$M</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19</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51.700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15</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23</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59.450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20</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26</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71.400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25</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30</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79.150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28</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32</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83.800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30</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33</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86.900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35</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2</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37</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94.650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38</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39</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103.500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40</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40</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106.600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45</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44</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114.350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50</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3</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47</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122.100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55</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51</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134.050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58</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53</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138.700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60</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54</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141.800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65</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58</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149.550</w:t>
            </w:r>
          </w:p>
        </w:tc>
      </w:tr>
      <w:tr>
        <w:trPr>
          <w:cantSplit/>
        </w:trPr>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70</w:t>
            </w:r>
          </w:p>
        </w:tc>
        <w:tc>
          <w:tcPr>
            <w:tcW w:type="dxa" w:w="18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61</w:t>
            </w:r>
          </w:p>
        </w:tc>
        <w:tc>
          <w:tcPr>
            <w:tcW w:type="dxa" w:w="458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157.300</w:t>
            </w:r>
          </w:p>
        </w:tc>
      </w:tr>
      <w:tr>
        <w:trPr>
          <w:cantSplit/>
        </w:trPr>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72</w:t>
            </w:r>
          </w:p>
        </w:tc>
        <w:tc>
          <w:tcPr>
            <w:tcW w:type="dxa" w:w="18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4</w:t>
            </w:r>
          </w:p>
        </w:tc>
        <w:tc>
          <w:tcPr>
            <w:tcW w:type="dxa" w:w="23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63</w:t>
            </w:r>
          </w:p>
        </w:tc>
        <w:tc>
          <w:tcPr>
            <w:tcW w:type="dxa" w:w="458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2"/>
                <w:szCs w:val="12"/>
              </w:rPr>
              <w:t xml:space="preserve">160.400</w:t>
            </w:r>
          </w:p>
        </w:tc>
      </w:tr>
    </w:tbl>
    <w:p>
      <w:pPr>
        <w:pStyle w:val="Heading1"/>
        <w:spacing w:after="160" w:before="360"/>
      </w:pPr>
      <w:r>
        <w:rPr>
          <w:rFonts w:ascii="Arial" w:cs="Arial" w:eastAsia="SimSun" w:hAnsi="Arial"/>
          <w:b/>
          <w:bCs/>
          <w:color w:val="17324D"/>
          <w:sz w:val="30"/>
          <w:szCs w:val="30"/>
        </w:rPr>
        <w:t xml:space="preserve">PART XI — FLEET COST MODEL</w:t>
      </w:r>
    </w:p>
    <w:p>
      <w:pPr>
        <w:pStyle w:val="Heading2"/>
        <w:spacing w:after="120" w:before="260"/>
      </w:pPr>
      <w:r>
        <w:rPr>
          <w:rFonts w:ascii="Arial" w:cs="Arial" w:eastAsia="SimSun" w:hAnsi="Arial"/>
          <w:b/>
          <w:bCs/>
          <w:color w:val="1F6D7A"/>
          <w:sz w:val="24"/>
          <w:szCs w:val="24"/>
        </w:rPr>
        <w:t xml:space="preserve">11.1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17324D"/>
                <w:sz w:val="16"/>
                <w:szCs w:val="16"/>
              </w:rPr>
              <w:t xml:space="preserve">FLEET FORMULA</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6"/>
                <w:szCs w:val="16"/>
              </w:rPr>
              <w:t xml:space="preserve">Acquisition(N) = 1.15 × [(C$7.905M × N) + C$198.000M + (C$32.000M + C$4.200M × S + C$1.550M × N) + (C$16.000M + C$7.500M × S + C$0.280M × N)], where S = min(4, max(1, ceil(N/18))). Lifecycle = Acquisition + 25 × (C$0.410M × N + C$6.800M).</w:t>
            </w:r>
          </w:p>
        </w:tc>
      </w:tr>
    </w:tbl>
    <w:p>
      <w:pPr>
        <w:spacing w:after="130" w:line="270"/>
        <w:ind w:firstLine="403"/>
      </w:pPr>
      <w:r>
        <w:rPr>
          <w:rFonts w:ascii="Arial" w:cs="Arial" w:eastAsia="SimSun" w:hAnsi="Arial"/>
          <w:color w:val="263238"/>
          <w:sz w:val="20"/>
          <w:szCs w:val="20"/>
        </w:rPr>
        <w:t xml:space="preserve">The model includes one CFT-A2 pair per aircraft in every scenario. It uses 2026 CAD, excludes tax and escalation, applies 15% acquisition contingency, and reports coatings separately as a memo because they are already inside recurring cost. Lifecycle is undiscounted augmentation sustainment for 25 years; it excludes baseline aircraft fuel, engine, weapons and general base operations.</w:t>
      </w:r>
    </w:p>
    <w:p>
      <w:pPr>
        <w:pStyle w:val="Heading2"/>
        <w:spacing w:after="120" w:before="260"/>
      </w:pPr>
      <w:r>
        <w:rPr>
          <w:rFonts w:ascii="Arial" w:cs="Arial" w:eastAsia="SimSun" w:hAnsi="Arial"/>
          <w:b/>
          <w:bCs/>
          <w:color w:val="1F6D7A"/>
          <w:sz w:val="24"/>
          <w:szCs w:val="24"/>
        </w:rPr>
        <w:t xml:space="preserve">11.2 Infrastructure treatment</w:t>
      </w:r>
    </w:p>
    <w:p>
      <w:pPr>
        <w:spacing w:after="130" w:line="270"/>
        <w:ind w:firstLine="403"/>
      </w:pPr>
      <w:r>
        <w:rPr>
          <w:rFonts w:ascii="Arial" w:cs="Arial" w:eastAsia="SimSun" w:hAnsi="Arial"/>
          <w:color w:val="263238"/>
          <w:sz w:val="20"/>
          <w:szCs w:val="20"/>
        </w:rPr>
        <w:t xml:space="preserve">Package-attributable infrastructure is limited to modification/depot set-up, secure parts storage, CFT handling, battery/thermal shop, shelter interfaces and test tie-ins. It is not a substitute for the separately funded NORAD NBI program. The model uses C$16.000 million fixed, C$7.500 million per activated support node, and C$0.280 million per aircraft.</w:t>
      </w:r>
    </w:p>
    <w:p>
      <w:pPr>
        <w:pStyle w:val="Heading2"/>
        <w:spacing w:after="120" w:before="260"/>
      </w:pPr>
      <w:r>
        <w:rPr>
          <w:rFonts w:ascii="Arial" w:cs="Arial" w:eastAsia="SimSun" w:hAnsi="Arial"/>
          <w:b/>
          <w:bCs/>
          <w:color w:val="1F6D7A"/>
          <w:sz w:val="24"/>
          <w:szCs w:val="24"/>
        </w:rPr>
        <w:t xml:space="preserve">11.3 Scenario curve</w:t>
      </w:r>
    </w:p>
    <w:p>
      <w:pPr>
        <w:spacing w:after="60" w:before="14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19450"/>
                    </a:xfrm>
                    <a:prstGeom prst="rect">
                      <a:avLst/>
                    </a:prstGeom>
                  </pic:spPr>
                </pic:pic>
              </a:graphicData>
            </a:graphic>
          </wp:inline>
        </w:drawing>
      </w:r>
    </w:p>
    <w:p>
      <w:pPr>
        <w:spacing w:after="160"/>
        <w:jc w:val="center"/>
      </w:pPr>
      <w:r>
        <w:rPr>
          <w:rFonts w:ascii="Arial" w:cs="Arial" w:eastAsia="SimSun" w:hAnsi="Arial"/>
          <w:i/>
          <w:iCs/>
          <w:color w:val="5D737E"/>
          <w:sz w:val="15"/>
          <w:szCs w:val="15"/>
        </w:rPr>
        <w:t xml:space="preserve">Figure 3. Full-package acquisition and 25-year lifecycle estimates across the 17 requested quantities.</w:t>
      </w:r>
    </w:p>
    <w:p>
      <w:pPr>
        <w:pStyle w:val="Heading2"/>
        <w:spacing w:after="120" w:before="260"/>
      </w:pPr>
      <w:r>
        <w:rPr>
          <w:rFonts w:ascii="Arial" w:cs="Arial" w:eastAsia="SimSun" w:hAnsi="Arial"/>
          <w:b/>
          <w:bCs/>
          <w:color w:val="1F6D7A"/>
          <w:sz w:val="24"/>
          <w:szCs w:val="24"/>
        </w:rPr>
        <w:t xml:space="preserve">11.4 Sensitivity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880"/>
      </w:tblGrid>
      <w:tr>
        <w:trPr>
          <w:tblHeader/>
        </w:trPr>
        <w:tc>
          <w:tcPr>
            <w:tcW w:type="dxa" w:w="23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Sensitivity</w:t>
            </w:r>
          </w:p>
        </w:tc>
        <w:tc>
          <w:tcPr>
            <w:tcW w:type="dxa" w:w="3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Planning effect</w:t>
            </w:r>
          </w:p>
        </w:tc>
        <w:tc>
          <w:tcPr>
            <w:tcW w:type="dxa" w:w="38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Interpretation</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deferred</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Recurring unit falls from C$7.905M to C$6.263M; NRE planning basis falls from C$198.0M to C$154.0M</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Range requirement remains dependent on internal fuel and air-to-air refuelling</w:t>
            </w:r>
          </w:p>
        </w:tc>
      </w:tr>
      <w:tr>
        <w:trPr>
          <w:cantSplit/>
        </w:trPr>
        <w:tc>
          <w:tcPr>
            <w:tcW w:type="dxa" w:w="2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 limited to wing/canard zones</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Requires new engineering estimate; do not scale linearly</w:t>
            </w:r>
          </w:p>
        </w:tc>
        <w:tc>
          <w:tcPr>
            <w:tcW w:type="dxa" w:w="3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Ice-protection certification and electrical loads change</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Generator uprate not required</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Remove C$160,000 per aircraft conditional PWR allowance after OEM load survey</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Do not remove before OEM evidence</w:t>
            </w:r>
          </w:p>
        </w:tc>
      </w:tr>
      <w:tr>
        <w:trPr>
          <w:cantSplit/>
        </w:trPr>
        <w:tc>
          <w:tcPr>
            <w:tcW w:type="dxa" w:w="23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SPC terminal later approved</w:t>
            </w:r>
          </w:p>
        </w:tc>
        <w:tc>
          <w:tcPr>
            <w:tcW w:type="dxa" w:w="39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Separate future program; no terminal or service cost included</w:t>
            </w:r>
          </w:p>
        </w:tc>
        <w:tc>
          <w:tcPr>
            <w:tcW w:type="dxa" w:w="3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Provision preserves space, power, data and EMC route</w:t>
            </w:r>
          </w:p>
        </w:tc>
      </w:tr>
      <w:tr>
        <w:trPr>
          <w:cantSplit/>
        </w:trPr>
        <w:tc>
          <w:tcPr>
            <w:tcW w:type="dxa" w:w="23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Recycled feedstock unavailable</w:t>
            </w:r>
          </w:p>
        </w:tc>
        <w:tc>
          <w:tcPr>
            <w:tcW w:type="dxa" w:w="39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Remove C$60,000 credit and re-price affected lines</w:t>
            </w:r>
          </w:p>
        </w:tc>
        <w:tc>
          <w:tcPr>
            <w:tcW w:type="dxa" w:w="3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Geometry and technical baseline remain unchanged</w:t>
            </w:r>
          </w:p>
        </w:tc>
      </w:tr>
    </w:tbl>
    <w:p>
      <w:pPr>
        <w:pStyle w:val="Heading1"/>
        <w:spacing w:after="160" w:before="360"/>
      </w:pPr>
      <w:r>
        <w:rPr>
          <w:rFonts w:ascii="Arial" w:cs="Arial" w:eastAsia="SimSun" w:hAnsi="Arial"/>
          <w:b/>
          <w:bCs/>
          <w:color w:val="17324D"/>
          <w:sz w:val="30"/>
          <w:szCs w:val="30"/>
        </w:rPr>
        <w:t xml:space="preserve">PART XII — PROCUREMENT RISK AND VERIFICATION</w:t>
      </w:r>
    </w:p>
    <w:p>
      <w:pPr>
        <w:pStyle w:val="Heading2"/>
        <w:spacing w:after="120" w:before="260"/>
      </w:pPr>
      <w:r>
        <w:rPr>
          <w:rFonts w:ascii="Arial" w:cs="Arial" w:eastAsia="SimSun" w:hAnsi="Arial"/>
          <w:b/>
          <w:bCs/>
          <w:color w:val="1F6D7A"/>
          <w:sz w:val="24"/>
          <w:szCs w:val="24"/>
        </w:rPr>
        <w:t xml:space="preserve">12.1 Procurement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0"/>
        <w:gridCol w:w="3000"/>
        <w:gridCol w:w="450"/>
        <w:gridCol w:w="450"/>
        <w:gridCol w:w="3000"/>
        <w:gridCol w:w="1200"/>
        <w:gridCol w:w="1130"/>
      </w:tblGrid>
      <w:tr>
        <w:trPr>
          <w:tblHeader/>
        </w:trPr>
        <w:tc>
          <w:tcPr>
            <w:tcW w:type="dxa" w:w="8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ID</w:t>
            </w:r>
          </w:p>
        </w:tc>
        <w:tc>
          <w:tcPr>
            <w:tcW w:type="dxa" w:w="3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Risk</w:t>
            </w:r>
          </w:p>
        </w:tc>
        <w:tc>
          <w:tcPr>
            <w:tcW w:type="dxa" w:w="4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w:t>
            </w:r>
          </w:p>
        </w:tc>
        <w:tc>
          <w:tcPr>
            <w:tcW w:type="dxa" w:w="4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w:t>
            </w:r>
          </w:p>
        </w:tc>
        <w:tc>
          <w:tcPr>
            <w:tcW w:type="dxa" w:w="30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Mitigation</w:t>
            </w:r>
          </w:p>
        </w:tc>
        <w:tc>
          <w:tcPr>
            <w:tcW w:type="dxa" w:w="1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Owner</w:t>
            </w:r>
          </w:p>
        </w:tc>
        <w:tc>
          <w:tcPr>
            <w:tcW w:type="dxa" w:w="113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Residual</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R-P01</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Saab type-design data or intellectual-property licence delayed</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5</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Open government-to-government and commercial licence tracks at go-ahead; keep CFT optional</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DND / Saab Canada</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R-P02</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OEM electrical load survey rejects the 11.40 kW allocation without uprate</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5</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Execute conditional generator/power-distribution allowance; re-sequence EIPS zones</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Engineering authority</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R-P03</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CFT flutter, buffet or separation campaign slips</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Deliver AOK-1 first; retain internal fuel and air-to-air refuelling; hold CFT as option</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Program office</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R-P04</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CNT material or bonded-panel yield misses rate</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Two-lot early buy; qualify allied panel backup; keep panel-level replacement design</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Supply chain</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R-P05</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Non-US LiFePO₄ aerospace battery capacity is limited</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2</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Saft primary with European second source; early life-cycle buy and Canadian pack integration</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Supply chain</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R-P06</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Allied export permits or end-use documentation slip</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Start permit files at RFI; no shipment before origin and licence closure</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Trade compliance</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L-M</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R-P07</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Canadian supplier CGP registration or facility clearance incomplete</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2</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Registration support at RFI; dual-source; no data release before clearance</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Industrial security</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R-P08</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Recycled feedstock fails chemistry or traceability audit</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2</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Stop-use gate; revert to virgin allied/Canadian wrought material at no change to geometry</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Quality</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R-P09</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Northern infrastructure availability slips</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Use mobile shelters/GSE and existing hangars; align with NBI but do not assume it</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DND / program office</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R-P10</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Supplier prices escalate between budgetary issue and RFQ</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90-day budget windows; competitive RFQ; CAD-denominated options; re-run model at award</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Procurement</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L-M</w:t>
            </w:r>
          </w:p>
        </w:tc>
      </w:tr>
      <w:tr>
        <w:trPr>
          <w:cantSplit/>
        </w:trPr>
        <w:tc>
          <w:tcPr>
            <w:tcW w:type="dxa" w:w="8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R-P11</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Software/security accreditation exceeds schedule</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3</w:t>
            </w:r>
          </w:p>
        </w:tc>
        <w:tc>
          <w:tcPr>
            <w:tcW w:type="dxa" w:w="45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Isolate mission-system partition; stage EMCON/navigation releases; retain signed rollback</w:t>
            </w:r>
          </w:p>
        </w:tc>
        <w:tc>
          <w:tcPr>
            <w:tcW w:type="dxa" w:w="1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Cyber authority</w:t>
            </w:r>
          </w:p>
        </w:tc>
        <w:tc>
          <w:tcPr>
            <w:tcW w:type="dxa" w:w="113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M</w:t>
            </w:r>
          </w:p>
        </w:tc>
      </w:tr>
      <w:tr>
        <w:trPr>
          <w:cantSplit/>
        </w:trPr>
        <w:tc>
          <w:tcPr>
            <w:tcW w:type="dxa" w:w="8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R-P12</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Repair pipeline cannot sustain forward turnarounds</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2</w:t>
            </w:r>
          </w:p>
        </w:tc>
        <w:tc>
          <w:tcPr>
            <w:tcW w:type="dxa" w:w="45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4</w:t>
            </w:r>
          </w:p>
        </w:tc>
        <w:tc>
          <w:tcPr>
            <w:tcW w:type="dxa" w:w="30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Position node spares before first deployment; contract repair turnaround and no-fault-found metrics</w:t>
            </w:r>
          </w:p>
        </w:tc>
        <w:tc>
          <w:tcPr>
            <w:tcW w:type="dxa" w:w="1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Sustainment authority</w:t>
            </w:r>
          </w:p>
        </w:tc>
        <w:tc>
          <w:tcPr>
            <w:tcW w:type="dxa" w:w="113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1"/>
                <w:szCs w:val="11"/>
              </w:rPr>
              <w:t xml:space="preserve">L-M</w:t>
            </w:r>
          </w:p>
        </w:tc>
      </w:tr>
    </w:tbl>
    <w:p>
      <w:pPr>
        <w:pStyle w:val="Heading2"/>
        <w:spacing w:after="120" w:before="260"/>
      </w:pPr>
      <w:r>
        <w:rPr>
          <w:rFonts w:ascii="Arial" w:cs="Arial" w:eastAsia="SimSun" w:hAnsi="Arial"/>
          <w:b/>
          <w:bCs/>
          <w:color w:val="1F6D7A"/>
          <w:sz w:val="24"/>
          <w:szCs w:val="24"/>
        </w:rPr>
        <w:t xml:space="preserve">12.2 Verification status carried into procurement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280"/>
      </w:tblGrid>
      <w:tr>
        <w:trPr>
          <w:tblHeader/>
        </w:trPr>
        <w:tc>
          <w:tcPr>
            <w:tcW w:type="dxa" w:w="3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Item</w:t>
            </w:r>
          </w:p>
        </w:tc>
        <w:tc>
          <w:tcPr>
            <w:tcW w:type="dxa" w:w="26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v6.1 status</w:t>
            </w:r>
          </w:p>
        </w:tc>
        <w:tc>
          <w:tcPr>
            <w:tcW w:type="dxa" w:w="42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Procurement treatment</w:t>
            </w:r>
          </w:p>
        </w:tc>
      </w:tr>
      <w:tr>
        <w:trPr>
          <w:cantSplit/>
        </w:trPr>
        <w:tc>
          <w:tcPr>
            <w:tcW w:type="dxa" w:w="3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Cold-soak and ground survival</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Aircraft-level test pending</w:t>
            </w:r>
          </w:p>
        </w:tc>
        <w:tc>
          <w:tcPr>
            <w:tcW w:type="dxa" w:w="4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Qualification in NRE; no flight-release claim</w:t>
            </w:r>
          </w:p>
        </w:tc>
      </w:tr>
      <w:tr>
        <w:trPr>
          <w:cantSplit/>
        </w:trPr>
        <w:tc>
          <w:tcPr>
            <w:tcW w:type="dxa" w:w="3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 icing, lightning, fatigue, hail and bird evidence</w:t>
            </w:r>
          </w:p>
        </w:tc>
        <w:tc>
          <w:tcPr>
            <w:tcW w:type="dxa" w:w="2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w:t>
            </w:r>
          </w:p>
        </w:tc>
        <w:tc>
          <w:tcPr>
            <w:tcW w:type="dxa" w:w="4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Qualification in NRE; production acceptance in recurring cost</w:t>
            </w:r>
          </w:p>
        </w:tc>
      </w:tr>
      <w:tr>
        <w:trPr>
          <w:cantSplit/>
        </w:trPr>
        <w:tc>
          <w:tcPr>
            <w:tcW w:type="dxa" w:w="3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Generator capacity and accessory-gearbox torque</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 OEM validation</w:t>
            </w:r>
          </w:p>
        </w:tc>
        <w:tc>
          <w:tcPr>
            <w:tcW w:type="dxa" w:w="4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Conditional uprate allowance retained in K-03</w:t>
            </w:r>
          </w:p>
        </w:tc>
      </w:tr>
      <w:tr>
        <w:trPr>
          <w:cantSplit/>
        </w:trPr>
        <w:tc>
          <w:tcPr>
            <w:tcW w:type="dxa" w:w="3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flutter, buffet, separation and crashworthiness</w:t>
            </w:r>
          </w:p>
        </w:tc>
        <w:tc>
          <w:tcPr>
            <w:tcW w:type="dxa" w:w="2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w:t>
            </w:r>
          </w:p>
        </w:tc>
        <w:tc>
          <w:tcPr>
            <w:tcW w:type="dxa" w:w="4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 remains optional; flight-test NRE included</w:t>
            </w:r>
          </w:p>
        </w:tc>
      </w:tr>
      <w:tr>
        <w:trPr>
          <w:cantSplit/>
        </w:trPr>
        <w:tc>
          <w:tcPr>
            <w:tcW w:type="dxa" w:w="3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GNSS-denied navigation performance</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 flight test</w:t>
            </w:r>
          </w:p>
        </w:tc>
        <w:tc>
          <w:tcPr>
            <w:tcW w:type="dxa" w:w="4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Layered hardware procured; performance claim deferred</w:t>
            </w:r>
          </w:p>
        </w:tc>
      </w:tr>
      <w:tr>
        <w:trPr>
          <w:cantSplit/>
        </w:trPr>
        <w:tc>
          <w:tcPr>
            <w:tcW w:type="dxa" w:w="3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Seat integration and human factors</w:t>
            </w:r>
          </w:p>
        </w:tc>
        <w:tc>
          <w:tcPr>
            <w:tcW w:type="dxa" w:w="26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w:t>
            </w:r>
          </w:p>
        </w:tc>
        <w:tc>
          <w:tcPr>
            <w:tcW w:type="dxa" w:w="42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Martin-Baker/Saab interface approval required</w:t>
            </w:r>
          </w:p>
        </w:tc>
      </w:tr>
      <w:tr>
        <w:trPr>
          <w:cantSplit/>
        </w:trPr>
        <w:tc>
          <w:tcPr>
            <w:tcW w:type="dxa" w:w="3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Northern operational availability</w:t>
            </w:r>
          </w:p>
        </w:tc>
        <w:tc>
          <w:tcPr>
            <w:tcW w:type="dxa" w:w="26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Pending 30-day trial</w:t>
            </w:r>
          </w:p>
        </w:tc>
        <w:tc>
          <w:tcPr>
            <w:tcW w:type="dxa" w:w="42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Training, spares and GSE funded before trial</w:t>
            </w:r>
          </w:p>
        </w:tc>
      </w:tr>
    </w:tbl>
    <w:p>
      <w:pPr>
        <w:pStyle w:val="Heading2"/>
        <w:spacing w:after="120" w:before="260"/>
      </w:pPr>
      <w:r>
        <w:rPr>
          <w:rFonts w:ascii="Arial" w:cs="Arial" w:eastAsia="SimSun" w:hAnsi="Arial"/>
          <w:b/>
          <w:bCs/>
          <w:color w:val="1F6D7A"/>
          <w:sz w:val="24"/>
          <w:szCs w:val="24"/>
        </w:rPr>
        <w:t xml:space="preserve">12.3 Procurement posture</w:t>
      </w:r>
    </w:p>
    <w:p>
      <w:pPr>
        <w:spacing w:after="130" w:line="270"/>
        <w:ind w:firstLine="403"/>
      </w:pPr>
      <w:r>
        <w:rPr>
          <w:rFonts w:ascii="Arial" w:cs="Arial" w:eastAsia="SimSun" w:hAnsi="Arial"/>
          <w:color w:val="263238"/>
          <w:sz w:val="20"/>
          <w:szCs w:val="20"/>
        </w:rPr>
        <w:t xml:space="preserve">The controlling procurement risks are design-data release, CFT flight evidence, electrical-margin confirmation, allied export paperwork and Canadian supplier capacity. None requires reintroducing US-controlled augmentation content. The schedule should not be baselined until Saab data rights and the certification authority’s evidence plan are contractually visible.</w:t>
      </w:r>
    </w:p>
    <w:p>
      <w:pPr>
        <w:pStyle w:val="Heading1"/>
        <w:spacing w:after="160" w:before="360"/>
      </w:pPr>
      <w:r>
        <w:rPr>
          <w:rFonts w:ascii="Arial" w:cs="Arial" w:eastAsia="SimSun" w:hAnsi="Arial"/>
          <w:b/>
          <w:bCs/>
          <w:color w:val="17324D"/>
          <w:sz w:val="30"/>
          <w:szCs w:val="30"/>
        </w:rPr>
        <w:t xml:space="preserve">REFERENCE AND ABBREVIATION REGISTER</w:t>
      </w:r>
    </w:p>
    <w:p>
      <w:pPr>
        <w:pStyle w:val="Heading2"/>
        <w:spacing w:after="120" w:before="260"/>
      </w:pPr>
      <w:r>
        <w:rPr>
          <w:rFonts w:ascii="Arial" w:cs="Arial" w:eastAsia="SimSun" w:hAnsi="Arial"/>
          <w:b/>
          <w:bCs/>
          <w:color w:val="1F6D7A"/>
          <w:sz w:val="24"/>
          <w:szCs w:val="24"/>
        </w:rPr>
        <w:t xml:space="preserve">A. Source register</w:t>
      </w:r>
    </w:p>
    <w:p>
      <w:pPr>
        <w:spacing w:after="130" w:line="270"/>
        <w:ind w:firstLine="403"/>
      </w:pPr>
      <w:r>
        <w:rPr>
          <w:rFonts w:ascii="Arial" w:cs="Arial" w:eastAsia="SimSun" w:hAnsi="Arial"/>
          <w:color w:val="263238"/>
          <w:sz w:val="20"/>
          <w:szCs w:val="20"/>
        </w:rPr>
        <w:t xml:space="preserve">Precise public-source claims are carried as native Word footnotes at the point of use. The two uploaded program documents are the controlling internal sources: v6.1 for all technical content and v5.0 only for obsolete-package depth calibration.</w:t>
      </w:r>
    </w:p>
    <w:p>
      <w:pPr>
        <w:pStyle w:val="Heading2"/>
        <w:spacing w:after="120" w:before="260"/>
      </w:pPr>
      <w:r>
        <w:rPr>
          <w:rFonts w:ascii="Arial" w:cs="Arial" w:eastAsia="SimSun" w:hAnsi="Arial"/>
          <w:b/>
          <w:bCs/>
          <w:color w:val="1F6D7A"/>
          <w:sz w:val="24"/>
          <w:szCs w:val="24"/>
        </w:rPr>
        <w:t xml:space="preserve">B.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Abbreviation</w:t>
            </w:r>
          </w:p>
        </w:tc>
        <w:tc>
          <w:tcPr>
            <w:tcW w:type="dxa" w:w="788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Meaning</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AOK</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Arctic Operations Kit</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BOM</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Bill of materials</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CAD</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Canadian dollars</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CDR-80</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Approximately 80% design-release baseline</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CFT</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Conformal fuel tank</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CGP</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Controlled Goods Program</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CNT</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Carbon nanotube</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DAO</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Design Approval Organization</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EIPS</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Electro-thermal ice-protection system</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EMC/EMI</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Electromagnetic compatibility/interference</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EMCON</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Emissions control</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FOL</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Forward operating location</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FTE</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Full-time equivalent</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GNSS</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Global navigation satellite system</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GSE</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Ground support equipment</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HIL</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Hardware in the loop</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INS</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Inertial navigation system</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ITAR</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International Traffic in Arms Regulations</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ITB</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Industrial and Technological Benefits</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LRU</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Line-replaceable unit</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MTOW</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Maximum take-off weight</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NBI</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Northern Basing Infrastructure</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NDI</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Non-destructive inspection</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NRE</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Non-recurring engineering</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PDU</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Power distribution unit</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PLB</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Personal locator beacon</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ROM</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Rough order of magnitude</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SPC</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Sovereign polar communications</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STC</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Supplemental type certificate</w:t>
            </w:r>
          </w:p>
        </w:tc>
      </w:tr>
      <w:tr>
        <w:trPr>
          <w:cantSplit/>
        </w:trPr>
        <w:tc>
          <w:tcPr>
            <w:tcW w:type="dxa" w:w="220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TCCA</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Transport Canada Civil Aviation</w:t>
            </w:r>
          </w:p>
        </w:tc>
      </w:tr>
      <w:tr>
        <w:trPr>
          <w:cantSplit/>
        </w:trPr>
        <w:tc>
          <w:tcPr>
            <w:tcW w:type="dxa" w:w="220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ZCU</w:t>
            </w:r>
          </w:p>
        </w:tc>
        <w:tc>
          <w:tcPr>
            <w:tcW w:type="dxa" w:w="7880"/>
            <w:shd w:fill="FFFFFF"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3"/>
                <w:szCs w:val="13"/>
              </w:rPr>
              <w:t xml:space="preserve">Zone control unit</w:t>
            </w:r>
          </w:p>
        </w:tc>
      </w:tr>
    </w:tbl>
    <w:p>
      <w:pPr>
        <w:pStyle w:val="Heading2"/>
        <w:spacing w:after="120" w:before="260"/>
      </w:pPr>
      <w:r>
        <w:rPr>
          <w:rFonts w:ascii="Arial" w:cs="Arial" w:eastAsia="SimSun" w:hAnsi="Arial"/>
          <w:b/>
          <w:bCs/>
          <w:color w:val="1F6D7A"/>
          <w:sz w:val="24"/>
          <w:szCs w:val="24"/>
        </w:rPr>
        <w:t xml:space="preserve">C. Change-control rule</w:t>
      </w:r>
    </w:p>
    <w:p>
      <w:pPr>
        <w:spacing w:after="130" w:line="270"/>
        <w:ind w:firstLine="403"/>
      </w:pPr>
      <w:r>
        <w:rPr>
          <w:rFonts w:ascii="Arial" w:cs="Arial" w:eastAsia="SimSun" w:hAnsi="Arial"/>
          <w:color w:val="263238"/>
          <w:sz w:val="20"/>
          <w:szCs w:val="20"/>
        </w:rPr>
        <w:t xml:space="preserve">A technical change that alters mass, power, geometry, interface, sourcing, verification status, support resources or cost triggers a same-issue revision of this procurement package. No side spreadsheet, letter or briefing table may supersede the controlled reconciliation in Parts III, X, XI and XIII.</w:t>
      </w:r>
    </w:p>
    <w:p>
      <w:pPr>
        <w:sectPr>
          <w:headerReference w:type="default" r:id="rId11"/>
          <w:footerReference w:type="default" r:id="rId12"/>
          <w:type w:val="nextPage"/>
          <w:pgSz w:w="12240" w:h="15840" w:orient="portrait"/>
          <w:pgMar w:top="1080" w:right="1080" w:bottom="1080" w:left="1080" w:header="708" w:footer="708" w:gutter="0"/>
          <w:pgNumType/>
          <w:docGrid w:linePitch="360"/>
        </w:sectPr>
      </w:pPr>
    </w:p>
    <w:p>
      <w:pPr>
        <w:pStyle w:val="Heading1"/>
        <w:spacing w:after="160" w:before="360"/>
      </w:pPr>
      <w:r>
        <w:rPr>
          <w:rFonts w:ascii="Arial" w:cs="Arial" w:eastAsia="SimSun" w:hAnsi="Arial"/>
          <w:b/>
          <w:bCs/>
          <w:color w:val="17324D"/>
          <w:sz w:val="30"/>
          <w:szCs w:val="30"/>
        </w:rPr>
        <w:t xml:space="preserve">PART XIII — PROCUREMENT DECISION SUMMARY</w:t>
      </w:r>
    </w:p>
    <w:p>
      <w:pPr>
        <w:pStyle w:val="Heading2"/>
        <w:spacing w:after="120" w:before="260"/>
      </w:pPr>
      <w:r>
        <w:rPr>
          <w:rFonts w:ascii="Arial" w:cs="Arial" w:eastAsia="SimSun" w:hAnsi="Arial"/>
          <w:b/>
          <w:bCs/>
          <w:color w:val="1F6D7A"/>
          <w:sz w:val="24"/>
          <w:szCs w:val="24"/>
        </w:rPr>
        <w:t xml:space="preserve">13.1 Recommended basis</w:t>
      </w:r>
    </w:p>
    <w:p>
      <w:pPr>
        <w:spacing w:after="130" w:line="270"/>
        <w:ind w:firstLine="403"/>
      </w:pPr>
      <w:r>
        <w:rPr>
          <w:rFonts w:ascii="Arial" w:cs="Arial" w:eastAsia="SimSun" w:hAnsi="Arial"/>
          <w:color w:val="263238"/>
          <w:sz w:val="20"/>
          <w:szCs w:val="20"/>
        </w:rPr>
        <w:t xml:space="preserve">For decision purposes, use the full recommended package: AOK-1 plus one CFT-A2 pair per aircraft, fixed NRE, initial support, package-attributable infrastructure and 15% contingency. This is the most comparable basis across all 17 requested fleet sizes. The permanent AOK-1-only alternative remains available at C$6.263 million recurring per aircraft if CFT is deferred.</w:t>
      </w:r>
    </w:p>
    <w:p>
      <w:pPr>
        <w:pStyle w:val="Heading2"/>
        <w:spacing w:after="120" w:before="260"/>
      </w:pPr>
      <w:r>
        <w:rPr>
          <w:rFonts w:ascii="Arial" w:cs="Arial" w:eastAsia="SimSun" w:hAnsi="Arial"/>
          <w:b/>
          <w:bCs/>
          <w:color w:val="1F6D7A"/>
          <w:sz w:val="24"/>
          <w:szCs w:val="24"/>
        </w:rPr>
        <w:t xml:space="preserve">13.2 All requested fleet quantities</w:t>
      </w:r>
    </w:p>
    <w:tbl>
      <w:tblPr>
        <w:tblW w:type="dxa" w:w="1295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1250"/>
        <w:gridCol w:w="1050"/>
        <w:gridCol w:w="1200"/>
        <w:gridCol w:w="1250"/>
        <w:gridCol w:w="1100"/>
        <w:gridCol w:w="1250"/>
        <w:gridCol w:w="1150"/>
        <w:gridCol w:w="1400"/>
        <w:gridCol w:w="1450"/>
      </w:tblGrid>
      <w:tr>
        <w:trPr>
          <w:tblHeader/>
        </w:trPr>
        <w:tc>
          <w:tcPr>
            <w:tcW w:type="dxa" w:w="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Qty</w:t>
            </w:r>
          </w:p>
        </w:tc>
        <w:tc>
          <w:tcPr>
            <w:tcW w:type="dxa" w:w="11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Unit recurring</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Fleet recurring</w:t>
            </w:r>
          </w:p>
        </w:tc>
        <w:tc>
          <w:tcPr>
            <w:tcW w:type="dxa" w:w="10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NRE program</w:t>
            </w:r>
          </w:p>
        </w:tc>
        <w:tc>
          <w:tcPr>
            <w:tcW w:type="dxa" w:w="1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NRE / aircraft</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Initial support</w:t>
            </w:r>
          </w:p>
        </w:tc>
        <w:tc>
          <w:tcPr>
            <w:tcW w:type="dxa" w:w="11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Coatings memo*</w:t>
            </w:r>
          </w:p>
        </w:tc>
        <w:tc>
          <w:tcPr>
            <w:tcW w:type="dxa" w:w="12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Infrastructure</w:t>
            </w:r>
          </w:p>
        </w:tc>
        <w:tc>
          <w:tcPr>
            <w:tcW w:type="dxa" w:w="11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Contingency</w:t>
            </w:r>
          </w:p>
        </w:tc>
        <w:tc>
          <w:tcPr>
            <w:tcW w:type="dxa" w:w="14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Total acquisition</w:t>
            </w:r>
          </w:p>
        </w:tc>
        <w:tc>
          <w:tcPr>
            <w:tcW w:type="dxa" w:w="145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1"/>
                <w:szCs w:val="11"/>
              </w:rPr>
              <w:t xml:space="preserve">25-year lifecycle</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10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C$51,700,000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C$1,740,000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C$26,300,000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C$53,257,500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C$408,307,500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C$680,807,500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15</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C$118,575,000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C$13,200,000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C$59,450,000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C$2,610,000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C$27,700,000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C$60,558,750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C$464,283,750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C$788,033,750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20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C$158,100,000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C$9,900,000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C$71,400,000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C$3,480,000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C$36,600,000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C$69,615,000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C$533,715,000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C$908,715,000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25</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C$197,625,000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C$7,920,000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C$79,150,000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C$4,350,000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C$38,000,000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C$76,916,250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C$589,691,250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C$1,015,941,250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28</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C$221,340,000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C$7,071,429</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C$83,800,000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C$4,872,000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C$38,840,000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C$81,297,000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C$623,277,000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C$1,080,277,000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30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C$237,150,000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C$6,600,000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C$86,900,000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C$5,220,000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C$39,400,000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C$84,217,500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C$645,667,500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C$1,123,167,500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35</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C$276,675,000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C$5,657,143</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C$94,650,000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C$6,090,000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C$40,800,000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C$91,518,750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C$701,643,750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C$1,230,393,750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38</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C$300,390,000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C$5,210,526</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C$103,500,000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C$6,612,000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C$49,140,000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C$97,654,500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C$748,684,500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C$1,308,184,500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40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C$316,200,000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C$4,950,000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C$106,600,000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C$6,960,000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C$49,700,000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C$100,575,000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C$771,075,000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C$1,351,075,000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45</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C$355,725,000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C$4,400,000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C$114,350,000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C$7,830,000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C$51,100,000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C$107,876,250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C$827,051,250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C$1,458,301,250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50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C$395,250,000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C$3,960,000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C$122,100,000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C$8,700,000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C$52,500,000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C$115,177,500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C$883,027,500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C$1,565,527,500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55</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C$434,775,000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C$3,600,000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C$134,050,000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C$9,570,000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C$61,400,000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C$124,233,750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C$952,458,750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C$1,686,208,750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58</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C$458,490,000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C$3,413,793</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C$138,700,000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C$10,092,000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C$62,240,000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C$128,614,500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C$986,044,500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C$1,750,544,500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60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C$474,300,000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C$3,300,000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C$141,800,000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C$10,440,000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C$62,800,000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C$131,535,000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C$1,008,435,000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C$1,793,435,000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65</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C$513,825,000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C$3,046,154</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C$149,550,000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C$11,310,000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C$64,200,000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C$138,836,250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C$1,064,411,250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C$1,900,661,250</w:t>
            </w:r>
          </w:p>
        </w:tc>
      </w:tr>
      <w:tr>
        <w:trPr>
          <w:cantSplit/>
        </w:trPr>
        <w:tc>
          <w:tcPr>
            <w:tcW w:type="dxa" w:w="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70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C$553,350,000</w:t>
            </w:r>
          </w:p>
        </w:tc>
        <w:tc>
          <w:tcPr>
            <w:tcW w:type="dxa" w:w="10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C$2,828,571</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C$157,300,000</w:t>
            </w:r>
          </w:p>
        </w:tc>
        <w:tc>
          <w:tcPr>
            <w:tcW w:type="dxa" w:w="11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C$12,180,000</w:t>
            </w:r>
          </w:p>
        </w:tc>
        <w:tc>
          <w:tcPr>
            <w:tcW w:type="dxa" w:w="12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C$65,600,000</w:t>
            </w:r>
          </w:p>
        </w:tc>
        <w:tc>
          <w:tcPr>
            <w:tcW w:type="dxa" w:w="11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C$146,137,500</w:t>
            </w:r>
          </w:p>
        </w:tc>
        <w:tc>
          <w:tcPr>
            <w:tcW w:type="dxa" w:w="14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C$1,120,387,500</w:t>
            </w:r>
          </w:p>
        </w:tc>
        <w:tc>
          <w:tcPr>
            <w:tcW w:type="dxa" w:w="145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C$2,007,887,500</w:t>
            </w:r>
          </w:p>
        </w:tc>
      </w:tr>
      <w:tr>
        <w:trPr>
          <w:cantSplit/>
        </w:trPr>
        <w:tc>
          <w:tcPr>
            <w:tcW w:type="dxa" w:w="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72</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C$7,905,000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C$569,160,000</w:t>
            </w:r>
          </w:p>
        </w:tc>
        <w:tc>
          <w:tcPr>
            <w:tcW w:type="dxa" w:w="10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C$198,000,000</w:t>
            </w:r>
          </w:p>
        </w:tc>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C$2,750,000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C$160,400,000</w:t>
            </w:r>
          </w:p>
        </w:tc>
        <w:tc>
          <w:tcPr>
            <w:tcW w:type="dxa" w:w="11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C$12,528,000</w:t>
            </w:r>
          </w:p>
        </w:tc>
        <w:tc>
          <w:tcPr>
            <w:tcW w:type="dxa" w:w="12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C$66,160,000</w:t>
            </w:r>
          </w:p>
        </w:tc>
        <w:tc>
          <w:tcPr>
            <w:tcW w:type="dxa" w:w="11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C$149,058,000</w:t>
            </w:r>
          </w:p>
        </w:tc>
        <w:tc>
          <w:tcPr>
            <w:tcW w:type="dxa" w:w="14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C$1,142,778,000</w:t>
            </w:r>
          </w:p>
        </w:tc>
        <w:tc>
          <w:tcPr>
            <w:tcW w:type="dxa" w:w="145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1"/>
                <w:szCs w:val="11"/>
              </w:rPr>
              <w:t xml:space="preserve">C$2,050,778,000</w:t>
            </w:r>
          </w:p>
        </w:tc>
      </w:tr>
    </w:tbl>
    <w:p>
      <w:pPr>
        <w:spacing w:after="100" w:line="230"/>
      </w:pPr>
      <w:r>
        <w:rPr>
          <w:rFonts w:ascii="Arial" w:cs="Arial" w:eastAsia="SimSun" w:hAnsi="Arial"/>
          <w:i/>
          <w:iCs/>
          <w:color w:val="5D737E"/>
          <w:sz w:val="16"/>
          <w:szCs w:val="16"/>
        </w:rPr>
        <w:t xml:space="preserve">* Coatings are already included in recurring cost and are shown separately only to make coating scope visible; they are not additive. Full-package coating content is C$174,000 per aircraft (C$132,000 airframe application plus C$42,000 CFT finish).</w:t>
      </w:r>
    </w:p>
    <w:p>
      <w:pPr>
        <w:pStyle w:val="Heading2"/>
        <w:spacing w:after="120" w:before="260"/>
      </w:pPr>
      <w:r>
        <w:rPr>
          <w:rFonts w:ascii="Arial" w:cs="Arial" w:eastAsia="SimSun" w:hAnsi="Arial"/>
          <w:b/>
          <w:bCs/>
          <w:color w:val="1F6D7A"/>
          <w:sz w:val="24"/>
          <w:szCs w:val="24"/>
        </w:rPr>
        <w:t xml:space="preserve">13.3 Decision anchors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700"/>
        <w:gridCol w:w="1500"/>
        <w:gridCol w:w="6200"/>
      </w:tblGrid>
      <w:tr>
        <w:trPr>
          <w:tblHeader/>
        </w:trPr>
        <w:tc>
          <w:tcPr>
            <w:tcW w:type="dxa" w:w="1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Quantity</w:t>
            </w:r>
          </w:p>
        </w:tc>
        <w:tc>
          <w:tcPr>
            <w:tcW w:type="dxa" w:w="1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Acquisition</w:t>
            </w:r>
          </w:p>
        </w:tc>
        <w:tc>
          <w:tcPr>
            <w:tcW w:type="dxa" w:w="19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Lifecycle</w:t>
            </w:r>
          </w:p>
        </w:tc>
        <w:tc>
          <w:tcPr>
            <w:tcW w:type="dxa" w:w="17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NRE / aircraft</w:t>
            </w:r>
          </w:p>
        </w:tc>
        <w:tc>
          <w:tcPr>
            <w:tcW w:type="dxa" w:w="15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Support nodes</w:t>
            </w:r>
          </w:p>
        </w:tc>
        <w:tc>
          <w:tcPr>
            <w:tcW w:type="dxa" w:w="6200"/>
            <w:shd w:fill="17324D" w:val="clear"/>
            <w:tcMar>
              <w:top w:type="dxa" w:w="80"/>
              <w:left w:type="dxa" w:w="90"/>
              <w:bottom w:type="dxa" w:w="80"/>
              <w:right w:type="dxa" w:w="90"/>
            </w:tcMar>
            <w:vAlign w:val="center"/>
          </w:tcPr>
          <w:p>
            <w:pPr>
              <w:spacing w:after="0" w:line="215"/>
              <w:jc w:val="center"/>
            </w:pPr>
            <w:r>
              <w:rPr>
                <w:rFonts w:ascii="Arial" w:cs="Arial" w:eastAsia="SimSun" w:hAnsi="Arial"/>
                <w:b/>
                <w:bCs/>
                <w:color w:val="FFFFFF"/>
                <w:sz w:val="14"/>
                <w:szCs w:val="14"/>
              </w:rPr>
              <w:t xml:space="preserve">Support FTE</w:t>
            </w:r>
          </w:p>
        </w:tc>
      </w:tr>
      <w:tr>
        <w:trPr>
          <w:cantSplit/>
        </w:trPr>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10</w:t>
            </w:r>
          </w:p>
        </w:tc>
        <w:tc>
          <w:tcPr>
            <w:tcW w:type="dxa" w:w="19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C$408,307,500</w:t>
            </w:r>
          </w:p>
        </w:tc>
        <w:tc>
          <w:tcPr>
            <w:tcW w:type="dxa" w:w="19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C$680,807,500</w:t>
            </w:r>
          </w:p>
        </w:tc>
        <w:tc>
          <w:tcPr>
            <w:tcW w:type="dxa" w:w="1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C$19,800,000</w:t>
            </w:r>
          </w:p>
        </w:tc>
        <w:tc>
          <w:tcPr>
            <w:tcW w:type="dxa" w:w="15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1</w:t>
            </w:r>
          </w:p>
        </w:tc>
        <w:tc>
          <w:tcPr>
            <w:tcW w:type="dxa" w:w="6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19</w:t>
            </w:r>
          </w:p>
        </w:tc>
      </w:tr>
      <w:tr>
        <w:trPr>
          <w:cantSplit/>
        </w:trPr>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28</w:t>
            </w:r>
          </w:p>
        </w:tc>
        <w:tc>
          <w:tcPr>
            <w:tcW w:type="dxa" w:w="19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C$623,277,000</w:t>
            </w:r>
          </w:p>
        </w:tc>
        <w:tc>
          <w:tcPr>
            <w:tcW w:type="dxa" w:w="19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C$1,080,277,000</w:t>
            </w:r>
          </w:p>
        </w:tc>
        <w:tc>
          <w:tcPr>
            <w:tcW w:type="dxa" w:w="1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C$7,071,429</w:t>
            </w:r>
          </w:p>
        </w:tc>
        <w:tc>
          <w:tcPr>
            <w:tcW w:type="dxa" w:w="15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2</w:t>
            </w:r>
          </w:p>
        </w:tc>
        <w:tc>
          <w:tcPr>
            <w:tcW w:type="dxa" w:w="6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32</w:t>
            </w:r>
          </w:p>
        </w:tc>
      </w:tr>
      <w:tr>
        <w:trPr>
          <w:cantSplit/>
        </w:trPr>
        <w:tc>
          <w:tcPr>
            <w:tcW w:type="dxa" w:w="1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40</w:t>
            </w:r>
          </w:p>
        </w:tc>
        <w:tc>
          <w:tcPr>
            <w:tcW w:type="dxa" w:w="19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C$771,075,000</w:t>
            </w:r>
          </w:p>
        </w:tc>
        <w:tc>
          <w:tcPr>
            <w:tcW w:type="dxa" w:w="19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C$1,351,075,000</w:t>
            </w:r>
          </w:p>
        </w:tc>
        <w:tc>
          <w:tcPr>
            <w:tcW w:type="dxa" w:w="17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C$4,950,000</w:t>
            </w:r>
          </w:p>
        </w:tc>
        <w:tc>
          <w:tcPr>
            <w:tcW w:type="dxa" w:w="15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3</w:t>
            </w:r>
          </w:p>
        </w:tc>
        <w:tc>
          <w:tcPr>
            <w:tcW w:type="dxa" w:w="6200"/>
            <w:shd w:fill="FFFFFF"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40</w:t>
            </w:r>
          </w:p>
        </w:tc>
      </w:tr>
      <w:tr>
        <w:trPr>
          <w:cantSplit/>
        </w:trPr>
        <w:tc>
          <w:tcPr>
            <w:tcW w:type="dxa" w:w="1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72</w:t>
            </w:r>
          </w:p>
        </w:tc>
        <w:tc>
          <w:tcPr>
            <w:tcW w:type="dxa" w:w="19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C$1,142,778,000</w:t>
            </w:r>
          </w:p>
        </w:tc>
        <w:tc>
          <w:tcPr>
            <w:tcW w:type="dxa" w:w="19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C$2,050,778,000</w:t>
            </w:r>
          </w:p>
        </w:tc>
        <w:tc>
          <w:tcPr>
            <w:tcW w:type="dxa" w:w="17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C$2,750,000</w:t>
            </w:r>
          </w:p>
        </w:tc>
        <w:tc>
          <w:tcPr>
            <w:tcW w:type="dxa" w:w="15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4</w:t>
            </w:r>
          </w:p>
        </w:tc>
        <w:tc>
          <w:tcPr>
            <w:tcW w:type="dxa" w:w="6200"/>
            <w:shd w:fill="F6F8F9" w:val="clear"/>
            <w:tcMar>
              <w:top w:type="dxa" w:w="80"/>
              <w:left w:type="dxa" w:w="90"/>
              <w:bottom w:type="dxa" w:w="80"/>
              <w:right w:type="dxa" w:w="90"/>
            </w:tcMar>
            <w:vAlign w:val="center"/>
          </w:tcPr>
          <w:p>
            <w:pPr>
              <w:spacing w:after="0" w:line="215"/>
              <w:jc w:val="right"/>
            </w:pPr>
            <w:r>
              <w:rPr>
                <w:rFonts w:ascii="Arial" w:cs="Arial" w:eastAsia="SimSun" w:hAnsi="Arial"/>
                <w:b w:val="false"/>
                <w:bCs w:val="false"/>
                <w:color w:val="263238"/>
                <w:sz w:val="13"/>
                <w:szCs w:val="13"/>
              </w:rPr>
              <w:t xml:space="preserve">63</w:t>
            </w:r>
          </w:p>
        </w:tc>
      </w:tr>
    </w:tbl>
    <w:p>
      <w:pPr>
        <w:pStyle w:val="Heading2"/>
        <w:spacing w:after="120" w:before="260"/>
      </w:pPr>
      <w:r>
        <w:rPr>
          <w:rFonts w:ascii="Arial" w:cs="Arial" w:eastAsia="SimSun" w:hAnsi="Arial"/>
          <w:b/>
          <w:bCs/>
          <w:color w:val="1F6D7A"/>
          <w:sz w:val="24"/>
          <w:szCs w:val="24"/>
        </w:rPr>
        <w:t xml:space="preserve">13.4 Clean decision language</w:t>
      </w:r>
    </w:p>
    <w:p>
      <w:pPr>
        <w:pStyle w:val="ListParagraph"/>
        <w:numPr>
          <w:ilvl w:val="0"/>
          <w:numId w:val="2"/>
        </w:numPr>
        <w:spacing w:after="80" w:line="260"/>
      </w:pPr>
      <w:r>
        <w:rPr>
          <w:rFonts w:ascii="Arial" w:cs="Arial" w:eastAsia="SimSun" w:hAnsi="Arial"/>
          <w:color w:val="263238"/>
          <w:sz w:val="20"/>
          <w:szCs w:val="20"/>
        </w:rPr>
        <w:t xml:space="preserve">Ten aircraft: acquisition C$408,307,500; 25-year lifecycle C$680,807,500; NRE allocation C$19,800,000 per aircraft.</w:t>
      </w:r>
    </w:p>
    <w:p>
      <w:pPr>
        <w:pStyle w:val="ListParagraph"/>
        <w:numPr>
          <w:ilvl w:val="0"/>
          <w:numId w:val="2"/>
        </w:numPr>
        <w:spacing w:after="80" w:line="260"/>
      </w:pPr>
      <w:r>
        <w:rPr>
          <w:rFonts w:ascii="Arial" w:cs="Arial" w:eastAsia="SimSun" w:hAnsi="Arial"/>
          <w:color w:val="263238"/>
          <w:sz w:val="20"/>
          <w:szCs w:val="20"/>
        </w:rPr>
        <w:t xml:space="preserve">Twenty-eight aircraft: acquisition C$623,277,000; 25-year lifecycle C$1,080,277,000; NRE allocation C$7,071,429 per aircraft.</w:t>
      </w:r>
    </w:p>
    <w:p>
      <w:pPr>
        <w:pStyle w:val="ListParagraph"/>
        <w:numPr>
          <w:ilvl w:val="0"/>
          <w:numId w:val="2"/>
        </w:numPr>
        <w:spacing w:after="80" w:line="260"/>
      </w:pPr>
      <w:r>
        <w:rPr>
          <w:rFonts w:ascii="Arial" w:cs="Arial" w:eastAsia="SimSun" w:hAnsi="Arial"/>
          <w:color w:val="263238"/>
          <w:sz w:val="20"/>
          <w:szCs w:val="20"/>
        </w:rPr>
        <w:t xml:space="preserve">Forty aircraft: acquisition C$771,075,000; 25-year lifecycle C$1,351,075,000; NRE allocation C$4,950,000 per aircraft.</w:t>
      </w:r>
    </w:p>
    <w:p>
      <w:pPr>
        <w:pStyle w:val="ListParagraph"/>
        <w:numPr>
          <w:ilvl w:val="0"/>
          <w:numId w:val="2"/>
        </w:numPr>
        <w:spacing w:after="80" w:line="260"/>
      </w:pPr>
      <w:r>
        <w:rPr>
          <w:rFonts w:ascii="Arial" w:cs="Arial" w:eastAsia="SimSun" w:hAnsi="Arial"/>
          <w:color w:val="263238"/>
          <w:sz w:val="20"/>
          <w:szCs w:val="20"/>
        </w:rPr>
        <w:t xml:space="preserve">Seventy-two aircraft: acquisition C$1,142,778,000; 25-year lifecycle C$2,050,778,000; NRE allocation C$2,750,000 per aircraft.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2" w:val="clear"/>
            <w:tcMar>
              <w:top w:type="dxa" w:w="80"/>
              <w:left w:type="dxa" w:w="90"/>
              <w:bottom w:type="dxa" w:w="80"/>
              <w:right w:type="dxa" w:w="90"/>
            </w:tcMar>
            <w:vAlign w:val="center"/>
          </w:tcPr>
          <w:p>
            <w:pPr>
              <w:spacing w:after="0" w:line="215"/>
              <w:jc w:val="left"/>
            </w:pPr>
            <w:r>
              <w:rPr>
                <w:rFonts w:ascii="Arial" w:cs="Arial" w:eastAsia="SimSun" w:hAnsi="Arial"/>
                <w:b/>
                <w:bCs/>
                <w:color w:val="17324D"/>
                <w:sz w:val="16"/>
                <w:szCs w:val="16"/>
              </w:rPr>
              <w:t xml:space="preserve">DECISION BOTTOM LINE</w:t>
            </w:r>
          </w:p>
        </w:tc>
        <w:tc>
          <w:tcPr>
            <w:tcW w:type="dxa" w:w="7880"/>
            <w:shd w:fill="F6F8F9" w:val="clear"/>
            <w:tcMar>
              <w:top w:type="dxa" w:w="80"/>
              <w:left w:type="dxa" w:w="90"/>
              <w:bottom w:type="dxa" w:w="80"/>
              <w:right w:type="dxa" w:w="90"/>
            </w:tcMar>
            <w:vAlign w:val="center"/>
          </w:tcPr>
          <w:p>
            <w:pPr>
              <w:spacing w:after="0" w:line="215"/>
              <w:jc w:val="left"/>
            </w:pPr>
            <w:r>
              <w:rPr>
                <w:rFonts w:ascii="Arial" w:cs="Arial" w:eastAsia="SimSun" w:hAnsi="Arial"/>
                <w:b w:val="false"/>
                <w:bCs w:val="false"/>
                <w:color w:val="263238"/>
                <w:sz w:val="16"/>
                <w:szCs w:val="16"/>
              </w:rPr>
              <w:t xml:space="preserve">The full augmentation package is C$7.905 million recurring per aircraft before fleet support and contingency. Across the 17 requested quantities, total acquisition ranges from C$408.308 million for 10 aircraft to C$1,142.778 million for 72 aircraft; the undiscounted 25-year augmentation lifecycle ranges from C$680.808 million to C$2,050.778 million. Baseline Gripen E acquisition is excluded.</w:t>
            </w:r>
          </w:p>
        </w:tc>
      </w:tr>
    </w:tbl>
    <w:sectPr>
      <w:headerReference w:type="default" r:id="rId13"/>
      <w:footerReference w:type="default" r:id="rId14"/>
      <w:type w:val="nextPage"/>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SimSun" w:hAnsi="Arial"/>
        <w:color w:val="5D737E"/>
        <w:sz w:val="13"/>
        <w:szCs w:val="13"/>
      </w:rPr>
      <w:t xml:space="preserve">UNCLASSIFIED · BUDGETARY CAD ESTIMATE</w:t>
    </w:r>
    <w:r>
      <w:rPr>
        <w:rFonts w:ascii="Arial" w:cs="Arial" w:eastAsia="SimSun" w:hAnsi="Arial"/>
        <w:color w:val="263238"/>
        <w:sz w:val="20"/>
        <w:szCs w:val="20"/>
      </w:rPr>
      <w:t xml:space="preserve">    </w:t>
    </w:r>
    <w:r>
      <w:rPr>
        <w:rFonts w:ascii="Arial" w:cs="Arial" w:eastAsia="SimSun" w:hAnsi="Arial"/>
        <w:color w:val="5D737E"/>
        <w:sz w:val="13"/>
        <w:szCs w:val="13"/>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SimSun" w:hAnsi="Arial"/>
        <w:color w:val="5D737E"/>
        <w:sz w:val="13"/>
        <w:szCs w:val="13"/>
      </w:rPr>
      <w:t xml:space="preserve">UNCLASSIFIED · BUDGETARY CAD ESTIMATE</w:t>
    </w:r>
    <w:r>
      <w:rPr>
        <w:rFonts w:ascii="Arial" w:cs="Arial" w:eastAsia="SimSun" w:hAnsi="Arial"/>
        <w:color w:val="263238"/>
        <w:sz w:val="20"/>
        <w:szCs w:val="20"/>
      </w:rPr>
      <w:t xml:space="preserve">    </w:t>
    </w:r>
    <w:r>
      <w:rPr>
        <w:rFonts w:ascii="Arial" w:cs="Arial" w:eastAsia="SimSun" w:hAnsi="Arial"/>
        <w:color w:val="5D737E"/>
        <w:sz w:val="13"/>
        <w:szCs w:val="13"/>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SimSun" w:hAnsi="Arial"/>
        <w:color w:val="5D737E"/>
        <w:sz w:val="13"/>
        <w:szCs w:val="13"/>
      </w:rPr>
      <w:t xml:space="preserve">UNCLASSIFIED · BUDGETARY CAD ESTIMATE</w:t>
    </w:r>
    <w:r>
      <w:rPr>
        <w:rFonts w:ascii="Arial" w:cs="Arial" w:eastAsia="SimSun" w:hAnsi="Arial"/>
        <w:color w:val="263238"/>
        <w:sz w:val="20"/>
        <w:szCs w:val="20"/>
      </w:rPr>
      <w:t xml:space="preserve">    </w:t>
    </w:r>
    <w:r>
      <w:rPr>
        <w:rFonts w:ascii="Arial" w:cs="Arial" w:eastAsia="SimSun" w:hAnsi="Arial"/>
        <w:color w:val="5D737E"/>
        <w:sz w:val="13"/>
        <w:szCs w:val="13"/>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SimSun" w:hAnsi="Arial"/>
        <w:color w:val="5D737E"/>
        <w:sz w:val="13"/>
        <w:szCs w:val="13"/>
      </w:rPr>
      <w:t xml:space="preserve">UNCLASSIFIED · BUDGETARY CAD ESTIMATE</w:t>
    </w:r>
    <w:r>
      <w:rPr>
        <w:rFonts w:ascii="Arial" w:cs="Arial" w:eastAsia="SimSun" w:hAnsi="Arial"/>
        <w:color w:val="263238"/>
        <w:sz w:val="20"/>
        <w:szCs w:val="20"/>
      </w:rPr>
      <w:t xml:space="preserve">    </w:t>
    </w:r>
    <w:r>
      <w:rPr>
        <w:rFonts w:ascii="Arial" w:cs="Arial" w:eastAsia="SimSun" w:hAnsi="Arial"/>
        <w:color w:val="5D737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20"/>
      </w:pPr>
      <w:r>
        <w:rPr>
          <w:rStyle w:val="FootnoteReference"/>
        </w:rPr>
        <w:footnoteRef/>
      </w:r>
      <w:r>
        <w:rPr>
          <w:rFonts w:ascii="Arial" w:cs="Arial" w:eastAsia="SimSun" w:hAnsi="Arial"/>
          <w:color w:val="263238"/>
          <w:sz w:val="15"/>
          <w:szCs w:val="15"/>
        </w:rPr>
        <w:t xml:space="preserve">The controlling technical baseline is “The Optimal Arctic Gripen Augmentation Specifications v6.1,” document AGA-CDN-CDR80-002, issued 6 September 2026. Technical requirements, closure status, mass/power budgets and configuration definitions in this procurement package trace to that document.</w:t>
      </w:r>
    </w:p>
  </w:footnote>
  <w:footnote w:id="2">
    <w:p>
      <w:pPr>
        <w:spacing w:after="0" w:line="220"/>
      </w:pPr>
      <w:r>
        <w:rPr>
          <w:rStyle w:val="FootnoteReference"/>
        </w:rPr>
        <w:footnoteRef/>
      </w:r>
      <w:r>
        <w:rPr>
          <w:rFonts w:ascii="Arial" w:cs="Arial" w:eastAsia="SimSun" w:hAnsi="Arial"/>
          <w:color w:val="263238"/>
          <w:sz w:val="15"/>
          <w:szCs w:val="15"/>
        </w:rPr>
        <w:t xml:space="preserve">“The Optimal Arctic Gripen Augmentation Package v5.0,” issued 5 September 2026, is obsolete. It is used here only to calibrate document depth, procurement structure and the level of bill-of-material detail; it is not a technical source.</w:t>
      </w:r>
    </w:p>
  </w:footnote>
  <w:footnote w:id="3">
    <w:p>
      <w:pPr>
        <w:spacing w:after="0" w:line="220"/>
      </w:pPr>
      <w:r>
        <w:rPr>
          <w:rStyle w:val="FootnoteReference"/>
        </w:rPr>
        <w:footnoteRef/>
      </w:r>
      <w:r>
        <w:rPr>
          <w:rFonts w:ascii="Arial" w:cs="Arial" w:eastAsia="SimSun" w:hAnsi="Arial"/>
          <w:color w:val="263238"/>
          <w:sz w:val="15"/>
          <w:szCs w:val="15"/>
        </w:rPr>
        <w:t xml:space="preserve">Saab, “Gripen E-series,” public key facts: 16,500 kg maximum take-off weight, 98 kN thrust, ten hardpoints, air-to-air refuelling and 15–25 minute combat turnaround. https://www.saab.com/products/gripen-e-series</w:t>
      </w:r>
    </w:p>
  </w:footnote>
  <w:footnote w:id="4">
    <w:p>
      <w:pPr>
        <w:spacing w:after="0" w:line="220"/>
      </w:pPr>
      <w:r>
        <w:rPr>
          <w:rStyle w:val="FootnoteReference"/>
        </w:rPr>
        <w:footnoteRef/>
      </w:r>
      <w:r>
        <w:rPr>
          <w:rFonts w:ascii="Arial" w:cs="Arial" w:eastAsia="SimSun" w:hAnsi="Arial"/>
          <w:color w:val="263238"/>
          <w:sz w:val="15"/>
          <w:szCs w:val="15"/>
        </w:rPr>
        <w:t xml:space="preserve">Department of National Defence / Canadian Armed Forces, 2026 parliamentary material on NORAD modernization: $32 billion for Forward Operating Locations at Inuvik, Yellowknife and Iqaluit and Deployed Operating Base 5 Wing Goose Bay, plus separate Northern Operational Support Hub/Node investments. https://www.canada.ca/en/department-national-defence/corporate/reports-publications/proactive-disclosure/2026/nddn-defence-industrial-strategy.html</w:t>
      </w:r>
    </w:p>
  </w:footnote>
  <w:footnote w:id="5">
    <w:p>
      <w:pPr>
        <w:spacing w:after="0" w:line="220"/>
      </w:pPr>
      <w:r>
        <w:rPr>
          <w:rStyle w:val="FootnoteReference"/>
        </w:rPr>
        <w:footnoteRef/>
      </w:r>
      <w:r>
        <w:rPr>
          <w:rFonts w:ascii="Arial" w:cs="Arial" w:eastAsia="SimSun" w:hAnsi="Arial"/>
          <w:color w:val="263238"/>
          <w:sz w:val="15"/>
          <w:szCs w:val="15"/>
        </w:rPr>
        <w:t xml:space="preserve">Public Services and Procurement Canada, Controlled Goods Program: persons and organizations examining, possessing or transferring controlled goods in Canada must register and comply; registration is valid for up to five years. https://www.canada.ca/en/public-services-procurement/services/industrial-security/controlled-goods/about-program.html</w:t>
      </w:r>
    </w:p>
  </w:footnote>
  <w:footnote w:id="6">
    <w:p>
      <w:pPr>
        <w:spacing w:after="0" w:line="220"/>
      </w:pPr>
      <w:r>
        <w:rPr>
          <w:rStyle w:val="FootnoteReference"/>
        </w:rPr>
        <w:footnoteRef/>
      </w:r>
      <w:r>
        <w:rPr>
          <w:rFonts w:ascii="Arial" w:cs="Arial" w:eastAsia="SimSun" w:hAnsi="Arial"/>
          <w:color w:val="263238"/>
          <w:sz w:val="15"/>
          <w:szCs w:val="15"/>
        </w:rPr>
        <w:t xml:space="preserve">Electronic Code of Federal Regulations, 22 CFR §126.5, Canadian exemptions, and Supplement No. 1 to Part 126: the exemption is conditional and excludes specified classified articles, technical data, services and other categories; it is not treated as a design-sourcing substitute in this package. https://www.ecfr.gov/current/title-22/chapter-I/subchapter-M/part-126</w:t>
      </w:r>
    </w:p>
  </w:footnote>
  <w:footnote w:id="7">
    <w:p>
      <w:pPr>
        <w:spacing w:after="0" w:line="220"/>
      </w:pPr>
      <w:r>
        <w:rPr>
          <w:rStyle w:val="FootnoteReference"/>
        </w:rPr>
        <w:footnoteRef/>
      </w:r>
      <w:r>
        <w:rPr>
          <w:rFonts w:ascii="Arial" w:cs="Arial" w:eastAsia="SimSun" w:hAnsi="Arial"/>
          <w:color w:val="263238"/>
          <w:sz w:val="15"/>
          <w:szCs w:val="15"/>
        </w:rPr>
        <w:t xml:space="preserve">Global Affairs Canada, Annual Report on Strategic Goods and Technologies pursuant to the Export and Import Permits Act: military goods and technology on the Export Control List require permits, with assessments against peace, security, human-rights and diversion criteria. https://www.international.gc.ca/transparency-transparence/controls-controles/military-goods-2024-marchandises-militaires.aspx?lang=eng</w:t>
      </w:r>
    </w:p>
  </w:footnote>
  <w:footnote w:id="8">
    <w:p>
      <w:pPr>
        <w:spacing w:after="0" w:line="220"/>
      </w:pPr>
      <w:r>
        <w:rPr>
          <w:rStyle w:val="FootnoteReference"/>
        </w:rPr>
        <w:footnoteRef/>
      </w:r>
      <w:r>
        <w:rPr>
          <w:rFonts w:ascii="Arial" w:cs="Arial" w:eastAsia="SimSun" w:hAnsi="Arial"/>
          <w:color w:val="263238"/>
          <w:sz w:val="15"/>
          <w:szCs w:val="15"/>
        </w:rPr>
        <w:t xml:space="preserve">Innovation, Science and Economic Development Canada, Industrial and Technological Benefits Policy, updated August 2026: the ITB Policy generally applies to defence procurements over C$100 million and requires business activity in Canada equal to contract value; defence procurements from C$25–100 million are reviewed. https://ised-isde.canada.ca/site/ised/en/procurement-services/defence-and-marine-procurement/industrial-and-technological-benefits-itb</w:t>
      </w:r>
    </w:p>
  </w:footnote>
  <w:footnote w:id="9">
    <w:p>
      <w:pPr>
        <w:spacing w:after="0" w:line="220"/>
      </w:pPr>
      <w:r>
        <w:rPr>
          <w:rStyle w:val="FootnoteReference"/>
        </w:rPr>
        <w:footnoteRef/>
      </w:r>
      <w:r>
        <w:rPr>
          <w:rFonts w:ascii="Arial" w:cs="Arial" w:eastAsia="SimSun" w:hAnsi="Arial"/>
          <w:color w:val="263238"/>
          <w:sz w:val="15"/>
          <w:szCs w:val="15"/>
        </w:rPr>
        <w:t xml:space="preserve">Innovation, Science and Economic Development Canada, “Aerospace and Defence in Canada,” March 2026: Canadian capabilities include Héroux-Devtek landing gear, IMP engineering/MRO/in-service support, Magellan aerostructures and defence products, and MDA space, defence and communication subsystems. https://ised-isde.canada.ca/site/ised/en/industry-sector-intelligence/manufacturing-industries/aerospace-and-defence/aerospace-and-defence-canada</w:t>
      </w:r>
    </w:p>
  </w:footnote>
  <w:footnote w:id="10">
    <w:p>
      <w:pPr>
        <w:spacing w:after="0" w:line="220"/>
      </w:pPr>
      <w:r>
        <w:rPr>
          <w:rStyle w:val="FootnoteReference"/>
        </w:rPr>
        <w:footnoteRef/>
      </w:r>
      <w:r>
        <w:rPr>
          <w:rFonts w:ascii="Arial" w:cs="Arial" w:eastAsia="SimSun" w:hAnsi="Arial"/>
          <w:color w:val="263238"/>
          <w:sz w:val="15"/>
          <w:szCs w:val="15"/>
        </w:rPr>
        <w:t xml:space="preserve">Hexagon | NovAtel, “GAJT-AE3 offers a new standard in mission resilience for airborne applications,” 4 March 2026: Calgary-developed airborne anti-jam antenna with multi-constellation, multi-frequency protection and up to seven nulls per band. https://novatel.com/about-us/news-releases/hexagon-novatels-gajt-ae3-offers-a-new-standard-in-mission-resilience-for-airborne-applications</w:t>
      </w:r>
    </w:p>
  </w:footnote>
  <w:footnote w:id="11">
    <w:p>
      <w:pPr>
        <w:spacing w:after="0" w:line="220"/>
      </w:pPr>
      <w:r>
        <w:rPr>
          <w:rStyle w:val="FootnoteReference"/>
        </w:rPr>
        <w:footnoteRef/>
      </w:r>
      <w:r>
        <w:rPr>
          <w:rFonts w:ascii="Arial" w:cs="Arial" w:eastAsia="SimSun" w:hAnsi="Arial"/>
          <w:color w:val="263238"/>
          <w:sz w:val="15"/>
          <w:szCs w:val="15"/>
        </w:rPr>
        <w:t xml:space="preserve">NYCO, HYDRAUNYCOIL FH 42 product information: French synthetic aircraft hydraulic fluid approved to NATO Code H-538 and designed for −54 °C to +200 °C operation. https://www.nyco-group.com/products/hydraunycoil-fh-42/</w:t>
      </w:r>
    </w:p>
  </w:footnote>
  <w:footnote w:id="12">
    <w:p>
      <w:pPr>
        <w:spacing w:after="0" w:line="220"/>
      </w:pPr>
      <w:r>
        <w:rPr>
          <w:rStyle w:val="FootnoteReference"/>
        </w:rPr>
        <w:footnoteRef/>
      </w:r>
      <w:r>
        <w:rPr>
          <w:rFonts w:ascii="Arial" w:cs="Arial" w:eastAsia="SimSun" w:hAnsi="Arial"/>
          <w:color w:val="263238"/>
          <w:sz w:val="15"/>
          <w:szCs w:val="15"/>
        </w:rPr>
        <w:t xml:space="preserve">National Research Council Canada / Research Facilities Navigator, Altitude Icing Wind Tunnel: Canadian icing-certification and research capability supporting fixed-wing aircraft and related components. https://navigator.innovation.ca/en/facility/national-research-council-canada/altitude-icing-wind-tunnel</w:t>
      </w:r>
    </w:p>
  </w:footnote>
  <w:footnote w:id="13">
    <w:p>
      <w:pPr>
        <w:spacing w:after="0" w:line="220"/>
      </w:pPr>
      <w:r>
        <w:rPr>
          <w:rStyle w:val="FootnoteReference"/>
        </w:rPr>
        <w:footnoteRef/>
      </w:r>
      <w:r>
        <w:rPr>
          <w:rFonts w:ascii="Arial" w:cs="Arial" w:eastAsia="SimSun" w:hAnsi="Arial"/>
          <w:color w:val="263238"/>
          <w:sz w:val="15"/>
          <w:szCs w:val="15"/>
        </w:rPr>
        <w:t xml:space="preserve">Saab and CAE, Memorandum of Understanding announced 17 July 2026: proposed Canadian Gripen training, mission-system engineering and sustainment ecosystem with Canadian personnel and Canadian-controlled sensitive mission information. https://www.saab.com/markets/canada/saab-cae-mou---gripen-for-canada-press-release</w:t>
      </w:r>
    </w:p>
  </w:footnote>
  <w:footnote w:id="14">
    <w:p>
      <w:pPr>
        <w:spacing w:after="0" w:line="220"/>
      </w:pPr>
      <w:r>
        <w:rPr>
          <w:rStyle w:val="FootnoteReference"/>
        </w:rPr>
        <w:footnoteRef/>
      </w:r>
      <w:r>
        <w:rPr>
          <w:rFonts w:ascii="Arial" w:cs="Arial" w:eastAsia="SimSun" w:hAnsi="Arial"/>
          <w:color w:val="263238"/>
          <w:sz w:val="15"/>
          <w:szCs w:val="15"/>
        </w:rPr>
        <w:t xml:space="preserve">Transport Canada, Aircraft certification: Canadian approval routes include type certificates, supplemental type certificates, Canadian technical standard orders, repair design approvals and part design approvals. https://tc.canada.ca/en/aviation/aircraft-airworthiness/aircraft-certification</w:t>
      </w:r>
    </w:p>
  </w:footnote>
  <w:footnote w:id="15">
    <w:p>
      <w:pPr>
        <w:spacing w:after="0" w:line="220"/>
      </w:pPr>
      <w:r>
        <w:rPr>
          <w:rStyle w:val="FootnoteReference"/>
        </w:rPr>
        <w:footnoteRef/>
      </w:r>
      <w:r>
        <w:rPr>
          <w:rFonts w:ascii="Arial" w:cs="Arial" w:eastAsia="SimSun" w:hAnsi="Arial"/>
          <w:color w:val="263238"/>
          <w:sz w:val="15"/>
          <w:szCs w:val="15"/>
        </w:rPr>
        <w:t xml:space="preserve">European Central Bank euro reference rates, 4 September 2026: EUR 1 = CAD 1.6038. Public market reporting placed USD/CAD at approximately 1.3829 on the same date. These rates are reference checks only; the roll-up is authored directly in CAD. https://www.ecb.europa.eu/stats/policy_and_exchange_rates/euro_reference_exchange_rates/html/eurofxref-graph-cad.en.html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SimSun" w:hAnsi="Arial"/>
        <w:b/>
        <w:bCs/>
        <w:color w:val="17324D"/>
        <w:sz w:val="15"/>
        <w:szCs w:val="15"/>
      </w:rPr>
      <w:t xml:space="preserve">Arctic Gripen Augmentation Procurement Package v6.1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SimSun" w:hAnsi="Arial"/>
        <w:b/>
        <w:bCs/>
        <w:color w:val="17324D"/>
        <w:sz w:val="15"/>
        <w:szCs w:val="15"/>
      </w:rPr>
      <w:t xml:space="preserve">Arctic Gripen Augmentation Procurement Package v6.1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SimSun" w:hAnsi="Arial"/>
        <w:b/>
        <w:bCs/>
        <w:color w:val="17324D"/>
        <w:sz w:val="15"/>
        <w:szCs w:val="15"/>
      </w:rPr>
      <w:t xml:space="preserve">Arctic Gripen Augmentation Procurement Package v6.1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SimSun" w:hAnsi="Arial"/>
        <w:b/>
        <w:bCs/>
        <w:color w:val="17324D"/>
        <w:sz w:val="15"/>
        <w:szCs w:val="15"/>
      </w:rPr>
      <w:t xml:space="preserve">Arctic Gripen Augmentation Procurement Package v6.1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pPr>
      <w:spacing w:after="60"/>
    </w:pPr>
    <w:rPr>
      <w:rFonts w:ascii="Arial" w:cs="Arial" w:eastAsia="SimSun" w:hAnsi="Arial"/>
      <w:sz w:val="22"/>
      <w:szCs w:val="22"/>
    </w:rPr>
  </w:style>
  <w:style w:type="paragraph" w:styleId="TOC2">
    <w:name w:val="toc 2"/>
    <w:pPr>
      <w:spacing w:after="60"/>
    </w:pPr>
    <w:rPr>
      <w:rFonts w:ascii="Arial" w:cs="Arial" w:eastAsia="SimSun" w:hAnsi="Arial"/>
      <w:sz w:val="22"/>
      <w:szCs w:val="22"/>
    </w:rPr>
  </w:style>
  <w:style w:type="paragraph" w:styleId="TOC3">
    <w:name w:val="toc 3"/>
    <w:pPr>
      <w:spacing w:after="60"/>
    </w:pPr>
    <w:rPr>
      <w:rFonts w:ascii="Arial" w:cs="Arial" w:eastAsia="SimSun"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fc242d63404f6700876208b961c0f9e0e0a53b91.png"/><Relationship Id="rId16" Type="http://schemas.openxmlformats.org/officeDocument/2006/relationships/image" Target="media/688189311eb79b5b48d9f3bf86bb67378be569d4.png"/><Relationship Id="rId17" Type="http://schemas.openxmlformats.org/officeDocument/2006/relationships/image" Target="media/65bffec707ad8d8917bed3b5a5cff234de26cb6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2026-09-06T09:35:51.138Z</dcterms:created>
  <dcterms:modified xsi:type="dcterms:W3CDTF">2026-09-06T09:35:51.138Z</dcterms:modified>
</cp:coreProperties>
</file>

<file path=docProps/custom.xml><?xml version="1.0" encoding="utf-8"?>
<Properties xmlns="http://schemas.openxmlformats.org/officeDocument/2006/custom-properties" xmlns:vt="http://schemas.openxmlformats.org/officeDocument/2006/docPropsVTypes"/>
</file>