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513f3b1a42194d10"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spacing w:before="2600" w:after="0"/>
      </w:pPr>
    </w:p>
    <w:tbl>
      <w:tblPr>
        <w:tblW w:w="9016" w:type="dxa"/>
        <w:tblBorders>
          <w:top w:val="single" w:color="7B3F24" w:sz="18"/>
          <w:left w:val="single" w:color="7B3F24" w:sz="18"/>
          <w:bottom w:val="single" w:color="7B3F24" w:sz="18"/>
          <w:right w:val="single" w:color="7B3F24" w:sz="18"/>
        </w:tblBorders>
        <w:tblCellMar>
          <w:top w:w="420" w:type="dxa"/>
          <w:left w:w="300" w:type="dxa"/>
          <w:bottom w:w="420" w:type="dxa"/>
          <w:right w:w="300" w:type="dxa"/>
        </w:tblCellMar>
      </w:tblPr>
      <w:tblGrid>
        <w:gridCol w:w="9016"/>
      </w:tblGrid>
      <w:tr>
        <w:tc>
          <w:tcPr>
            <w:tcW w:w="9016" w:type="dxa"/>
            <w:shd w:val="clear" w:fill="F4E6DC"/>
          </w:tcPr>
          <w:p>
            <w:pPr>
              <w:spacing w:before="300" w:after="120"/>
              <w:jc w:val="center"/>
            </w:pPr>
            <w:r>
              <w:rPr>
                <w:rFonts w:ascii="Calibri" w:hAnsi="Calibri"/>
                <w:b/>
                <w:color w:val="7B3F24"/>
                <w:sz w:val="64"/>
              </w:rPr>
              <w:t>CONTRA FAVILLAS AERIAL</w:t>
            </w:r>
          </w:p>
          <w:p>
            <w:pPr>
              <w:spacing w:after="100"/>
              <w:jc w:val="center"/>
            </w:pPr>
            <w:r>
              <w:rPr>
                <w:color w:val="3A2E28"/>
                <w:sz w:val="30"/>
              </w:rPr>
              <w:t>Airborne Laser Carbonization Platform (E6)</w:t>
            </w:r>
          </w:p>
          <w:p>
            <w:pPr>
              <w:spacing w:after="260"/>
              <w:jc w:val="center"/>
            </w:pPr>
            <w:r>
              <w:rPr>
                <w:i/>
                <w:color w:val="8C7A6B"/>
                <w:sz w:val="22"/>
              </w:rPr>
              <w:t>Six-Hour Endurance Hybrid Multirotor Edition</w:t>
            </w:r>
          </w:p>
        </w:tc>
      </w:tr>
    </w:tbl>
    <w:p>
      <w:pPr>
        <w:spacing w:before="700" w:after="60"/>
        <w:jc w:val="center"/>
      </w:pPr>
      <w:r>
        <w:rPr>
          <w:b/>
          <w:color w:val="3A2E28"/>
          <w:sz w:val="24"/>
        </w:rPr>
        <w:t>Engineering Design Specification</w:t>
      </w:r>
    </w:p>
    <w:p>
      <w:pPr>
        <w:spacing w:after="40"/>
        <w:jc w:val="center"/>
      </w:pPr>
      <w:r>
        <w:rPr>
          <w:color w:val="8C7A6B"/>
          <w:sz w:val="20"/>
        </w:rPr>
        <w:t>Version 1.0  |  Aerial Variant  |  August 2026</w:t>
      </w:r>
    </w:p>
    <w:p>
      <w:pPr>
        <w:spacing w:after="40"/>
        <w:jc w:val="center"/>
      </w:pPr>
      <w:r>
        <w:rPr>
          <w:i/>
          <w:color w:val="8C7A6B"/>
          <w:sz w:val="18"/>
        </w:rPr>
        <w:t>In-situ biochar firebreak creation from the air, for terrain that ground vehicles cannot reach</w:t>
      </w:r>
    </w:p>
    <w:p>
      <w:pPr>
        <w:sectPr>
          <w:type w:val="nextPage"/>
          <w:pgSz w:w="11906" w:h="16838"/>
          <w:pgMar w:top="1440" w:right="1440" w:bottom="1440" w:left="1440" w:header="720" w:footer="720"/>
          <w:pgBorders w:offsetFrom="page">
            <w:top w:val="single" w:color="7B3F24" w:sz="24" w:space="24"/>
            <w:left w:val="single" w:color="7B3F24" w:sz="24" w:space="24"/>
            <w:bottom w:val="single" w:color="7B3F24" w:sz="24" w:space="24"/>
            <w:right w:val="single" w:color="7B3F24" w:sz="24" w:space="24"/>
          </w:pgBorders>
          <w:titlePg/>
        </w:sectPr>
      </w:pPr>
    </w:p>
    <w:p>
      <w:pPr>
        <w:pStyle w:val="Heading1"/>
      </w:pPr>
      <w:r>
        <w:t>Table of Contents</w:t>
      </w:r>
    </w:p>
    <w:p>
      <w:r>
        <w:fldChar w:fldCharType="begin"/>
      </w:r>
      <w:r>
        <w:instrText xml:space="preserve"> TOC \o "1-1" \h \z \u </w:instrText>
      </w:r>
      <w:r>
        <w:fldChar w:fldCharType="separate"/>
      </w:r>
    </w:p>
    <w:p>
      <w:pPr>
        <w:pStyle w:val="TOC1"/>
      </w:pPr>
      <w:r>
        <w:t>1. Overview and Design Intent</w:t>
      </w:r>
      <w:r>
        <w:tab/>
      </w:r>
      <w:r>
        <w:t>2</w:t>
      </w:r>
    </w:p>
    <w:p>
      <w:pPr>
        <w:pStyle w:val="TOC1"/>
      </w:pPr>
      <w:r>
        <w:t>2. Platform Sizing and Endurance Engineering</w:t>
      </w:r>
      <w:r>
        <w:tab/>
      </w:r>
      <w:r>
        <w:t>3</w:t>
      </w:r>
    </w:p>
    <w:p>
      <w:pPr>
        <w:pStyle w:val="TOC1"/>
      </w:pPr>
      <w:r>
        <w:t>3. Airframe and Propulsion</w:t>
      </w:r>
      <w:r>
        <w:tab/>
      </w:r>
      <w:r>
        <w:t>4</w:t>
      </w:r>
    </w:p>
    <w:p>
      <w:pPr>
        <w:pStyle w:val="TOC1"/>
      </w:pPr>
      <w:r>
        <w:t>4. Hybrid Power System</w:t>
      </w:r>
      <w:r>
        <w:tab/>
      </w:r>
      <w:r>
        <w:t>5</w:t>
      </w:r>
    </w:p>
    <w:p>
      <w:pPr>
        <w:pStyle w:val="TOC1"/>
      </w:pPr>
      <w:r>
        <w:t>5. Laser Carbonization Array</w:t>
      </w:r>
      <w:r>
        <w:tab/>
      </w:r>
      <w:r>
        <w:t>6</w:t>
      </w:r>
    </w:p>
    <w:p>
      <w:pPr>
        <w:pStyle w:val="TOC1"/>
      </w:pPr>
      <w:r>
        <w:t>6. Thermal Management</w:t>
      </w:r>
      <w:r>
        <w:tab/>
      </w:r>
      <w:r>
        <w:t>7</w:t>
      </w:r>
    </w:p>
    <w:p>
      <w:pPr>
        <w:pStyle w:val="TOC1"/>
      </w:pPr>
      <w:r>
        <w:t>7. Sensing and Perception</w:t>
      </w:r>
      <w:r>
        <w:tab/>
      </w:r>
      <w:r>
        <w:t>8</w:t>
      </w:r>
    </w:p>
    <w:p>
      <w:pPr>
        <w:pStyle w:val="TOC1"/>
      </w:pPr>
      <w:r>
        <w:t>8. Compute and Control</w:t>
      </w:r>
      <w:r>
        <w:tab/>
      </w:r>
      <w:r>
        <w:t>9</w:t>
      </w:r>
    </w:p>
    <w:p>
      <w:pPr>
        <w:pStyle w:val="TOC1"/>
      </w:pPr>
      <w:r>
        <w:t>9. Treatment Logic and the Dose-Energy Budget</w:t>
      </w:r>
      <w:r>
        <w:tab/>
      </w:r>
      <w:r>
        <w:t>10</w:t>
      </w:r>
    </w:p>
    <w:p>
      <w:pPr>
        <w:pStyle w:val="TOC1"/>
      </w:pPr>
      <w:r>
        <w:t>10. Communications and Ground Control</w:t>
      </w:r>
      <w:r>
        <w:tab/>
      </w:r>
      <w:r>
        <w:t>11</w:t>
      </w:r>
    </w:p>
    <w:p>
      <w:pPr>
        <w:pStyle w:val="TOC1"/>
      </w:pPr>
      <w:r>
        <w:t>11. Safety Architecture</w:t>
      </w:r>
      <w:r>
        <w:tab/>
      </w:r>
      <w:r>
        <w:t>12</w:t>
      </w:r>
    </w:p>
    <w:p>
      <w:pPr>
        <w:pStyle w:val="TOC1"/>
      </w:pPr>
      <w:r>
        <w:t>12. Tethered Operations Option</w:t>
      </w:r>
      <w:r>
        <w:tab/>
      </w:r>
      <w:r>
        <w:t>13</w:t>
      </w:r>
    </w:p>
    <w:p>
      <w:pPr>
        <w:pStyle w:val="TOC1"/>
      </w:pPr>
      <w:r>
        <w:t>13. Consolidated Bill of Materials</w:t>
      </w:r>
      <w:r>
        <w:tab/>
      </w:r>
      <w:r>
        <w:t>14</w:t>
      </w:r>
    </w:p>
    <w:p>
      <w:pPr>
        <w:pStyle w:val="TOC1"/>
      </w:pPr>
      <w:r>
        <w:t>14. Cost Summary</w:t>
      </w:r>
      <w:r>
        <w:tab/>
      </w:r>
      <w:r>
        <w:t>15</w:t>
      </w:r>
    </w:p>
    <w:p>
      <w:pPr>
        <w:pStyle w:val="TOC1"/>
      </w:pPr>
      <w:r>
        <w:t>15. Assembly and Integration</w:t>
      </w:r>
      <w:r>
        <w:tab/>
      </w:r>
      <w:r>
        <w:t>16</w:t>
      </w:r>
    </w:p>
    <w:p>
      <w:pPr>
        <w:pStyle w:val="TOC1"/>
      </w:pPr>
      <w:r>
        <w:t>16. Regulatory Pathway</w:t>
      </w:r>
      <w:r>
        <w:tab/>
      </w:r>
      <w:r>
        <w:t>17</w:t>
      </w:r>
    </w:p>
    <w:p>
      <w:pPr>
        <w:pStyle w:val="TOC1"/>
      </w:pPr>
      <w:r>
        <w:t>17. Test and Validation Program</w:t>
      </w:r>
      <w:r>
        <w:tab/>
      </w:r>
      <w:r>
        <w:t>18</w:t>
      </w:r>
    </w:p>
    <w:p>
      <w:pPr>
        <w:pStyle w:val="TOC1"/>
      </w:pPr>
      <w:r>
        <w:t>18. Operational Economics</w:t>
      </w:r>
      <w:r>
        <w:tab/>
      </w:r>
      <w:r>
        <w:t>19</w:t>
      </w:r>
    </w:p>
    <w:p>
      <w:pPr>
        <w:pStyle w:val="TOC1"/>
      </w:pPr>
      <w:r>
        <w:t>19. Risks and Mitigations</w:t>
      </w:r>
      <w:r>
        <w:tab/>
      </w:r>
      <w:r>
        <w:t>20</w:t>
      </w:r>
    </w:p>
    <w:p>
      <w:pPr>
        <w:pStyle w:val="TOC1"/>
      </w:pPr>
      <w:r>
        <w:t>Appendix A: Pricing and Sourcing Notes</w:t>
      </w:r>
      <w:r>
        <w:tab/>
      </w:r>
      <w:r>
        <w:t>21</w:t>
      </w:r>
    </w:p>
    <w:p>
      <w:pPr>
        <w:pStyle w:val="TOC1"/>
      </w:pPr>
      <w:r>
        <w:t>Appendix B: Conformance and Correction Notes</w:t>
      </w:r>
      <w:r>
        <w:tab/>
      </w:r>
      <w:r>
        <w:t>22</w:t>
      </w:r>
    </w:p>
    <w:p>
      <w:r>
        <w:fldChar w:fldCharType="end"/>
      </w:r>
    </w:p>
    <w:p>
      <w:pPr>
        <w:sectPr>
          <w:type w:val="nextPage"/>
          <w:pgSz w:w="11906" w:h="16838"/>
          <w:pgMar w:top="1440" w:right="1440" w:bottom="1440" w:left="1440" w:header="720" w:footer="720"/>
        </w:sectPr>
      </w:pPr>
    </w:p>
    <w:p>
      <w:pPr>
        <w:pStyle w:val="Heading1"/>
      </w:pPr>
      <w:r>
        <w:t xml:space="preserve">1. Overview and Design Intent</w:t>
      </w:r>
    </w:p>
    <w:p>
      <w:pPr>
        <w:pStyle w:val="Normal"/>
      </w:pPr>
      <w:r>
        <w:t xml:space="preserve">Contra Favillas Aerial brings the program's laser carbonization concept into the air. The underlying treatment stays identical to the ground variants: a rack of fibre laser sources irradiates fine forest fuels at 1080 nm, drives their surface layers past pyrolysis temperatures, and converts grass, needles, and duff into a high-temperature biochar layer in place. Cone calorimetry on laser-carbonized samples shows peak heat release rate falling from 200 to 600 kW/m2 down to 20 to 35 kW/m2, a reduction of roughly 90 percent, and the treated layer resists ignition even under a 50 kW/m2 radiant assault. A corridor of this treated fuel breaks fire spread without bulldozers, hand crews, or water.</w:t>
      </w:r>
    </w:p>
    <w:p>
      <w:pPr>
        <w:pStyle w:val="Normal"/>
      </w:pPr>
      <w:r>
        <w:t xml:space="preserve">The ground variants solve throughput and payload. The Rugged v1.2 unit treats up to several corridor-kilometres per day on terrain a SHERP N 1200 traverses. Whole classes of fire-relevant terrain remain beyond any ground vehicle: cliffs and canyon walls, wet meadows and muskeg, talus slopes, post-burn mosaics with standing deadfall, and remote ridgelines hours from the nearest road. Fires exploit exactly these gaps. The Aerial variant exists to close them.</w:t>
      </w:r>
    </w:p>
    <w:p>
      <w:pPr>
        <w:pStyle w:val="Heading2"/>
      </w:pPr>
      <w:r>
        <w:t xml:space="preserve">1.1 The Physics of the Ask</w:t>
      </w:r>
    </w:p>
    <w:p>
      <w:pPr>
        <w:pStyle w:val="Normal"/>
      </w:pPr>
      <w:r>
        <w:t xml:space="preserve">The requirement set for this variant reads simply: a quadcopter-scale drone, roughly ATV-sized, carrying the laser rack beneath it, hovering six hours on a hybrid power system. Each clause of that sentence fights the next. A multirotor at the mass needed to carry a useful laser payload burns between 0.18 and 0.21 kW of hover power per kilogram of aircraft. Battery-electric aircraft in this class fly for 15 to 25 minutes, because a lithium pack stores roughly 250 Wh per kilogram. Gasoline stores about 12,200 Wh per kilogram, and even after engine and generator losses a fuel-powered series hybrid extracts roughly 14 times more usable energy per kilogram than a battery. Six hours of hover therefore demands fuel, a generator, and electric propulsion: precisely the series hybrid architecture that every production long-endurance multirotor in service today adopts.</w:t>
      </w:r>
    </w:p>
    <w:p>
      <w:pPr>
        <w:pStyle w:val="Normal"/>
      </w:pPr>
      <w:r>
        <w:t xml:space="preserve">This document answers the requirement honestly. The E6 design closes at 695 kg MTOW with 240 kg of fuel, twin aircraft engines, and a 75 kg laser payload. It hovers 6.1 hours with the lasers cold, flies a 6.0-hour standard mission at 30 percent laser duty, and treats continuously for 5.7 hours. It is, in truth, a small unmanned helicopter built as an octocopter, and the document prices, certifies, and schedules it accordingly. Three precedents prove each element of the architecture.</w:t>
      </w:r>
    </w:p>
    <w:tbl>
      <w:tblPr>
        <w:tblW w:w="9016" w:type="dxa"/>
        <w:tblBorders>
          <w:top w:val="single" w:color="7B3F24" w:sz="12"/>
          <w:left w:val="nil"/>
          <w:bottom w:val="single" w:color="7B3F24" w:sz="12"/>
          <w:right w:val="nil"/>
          <w:insideH w:val="single" w:color="D9C9BC" w:sz="2"/>
          <w:insideV w:val="nil"/>
        </w:tblBorders>
      </w:tblPr>
      <w:tblGrid>
        <w:gridCol w:w="1900"/>
        <w:gridCol w:w="2100"/>
        <w:gridCol w:w="1700"/>
        <w:gridCol w:w="1700"/>
        <w:gridCol w:w="1616"/>
      </w:tblGrid>
      <w:tr>
        <w:trPr>
          <w:tblHeader/>
        </w:trPr>
        <w:tc>
          <w:tcPr>
            <w:tcW w:w="1900" w:type="dxa"/>
            <w:shd w:val="clear" w:fill="7B3F24"/>
            <w:tcMar>
              <w:top w:w="60" w:type="dxa"/>
              <w:left w:w="100" w:type="dxa"/>
              <w:bottom w:w="60" w:type="dxa"/>
              <w:right w:w="100" w:type="dxa"/>
            </w:tcMar>
          </w:tcPr>
          <w:p>
            <w:pPr>
              <w:spacing w:after="0" w:line="240" w:lineRule="auto"/>
            </w:pPr>
            <w:r>
              <w:rPr>
                <w:b/>
                <w:color w:val="FFFFFF"/>
                <w:sz w:val="17"/>
              </w:rPr>
              <w:t xml:space="preserve">Platform</w:t>
            </w:r>
          </w:p>
        </w:tc>
        <w:tc>
          <w:tcPr>
            <w:tcW w:w="2100" w:type="dxa"/>
            <w:shd w:val="clear" w:fill="7B3F24"/>
            <w:tcMar>
              <w:top w:w="60" w:type="dxa"/>
              <w:left w:w="100" w:type="dxa"/>
              <w:bottom w:w="60" w:type="dxa"/>
              <w:right w:w="100" w:type="dxa"/>
            </w:tcMar>
          </w:tcPr>
          <w:p>
            <w:pPr>
              <w:spacing w:after="0" w:line="240" w:lineRule="auto"/>
            </w:pPr>
            <w:r>
              <w:rPr>
                <w:b/>
                <w:color w:val="FFFFFF"/>
                <w:sz w:val="17"/>
              </w:rPr>
              <w:t xml:space="preserve">Architecture</w:t>
            </w:r>
          </w:p>
        </w:tc>
        <w:tc>
          <w:tcPr>
            <w:tcW w:w="1700" w:type="dxa"/>
            <w:shd w:val="clear" w:fill="7B3F24"/>
            <w:tcMar>
              <w:top w:w="60" w:type="dxa"/>
              <w:left w:w="100" w:type="dxa"/>
              <w:bottom w:w="60" w:type="dxa"/>
              <w:right w:w="100" w:type="dxa"/>
            </w:tcMar>
          </w:tcPr>
          <w:p>
            <w:pPr>
              <w:spacing w:after="0" w:line="240" w:lineRule="auto"/>
            </w:pPr>
            <w:r>
              <w:rPr>
                <w:b/>
                <w:color w:val="FFFFFF"/>
                <w:sz w:val="17"/>
              </w:rPr>
              <w:t xml:space="preserve">Endurance</w:t>
            </w:r>
          </w:p>
        </w:tc>
        <w:tc>
          <w:tcPr>
            <w:tcW w:w="1700" w:type="dxa"/>
            <w:shd w:val="clear" w:fill="7B3F24"/>
            <w:tcMar>
              <w:top w:w="60" w:type="dxa"/>
              <w:left w:w="100" w:type="dxa"/>
              <w:bottom w:w="60" w:type="dxa"/>
              <w:right w:w="100" w:type="dxa"/>
            </w:tcMar>
          </w:tcPr>
          <w:p>
            <w:pPr>
              <w:spacing w:after="0" w:line="240" w:lineRule="auto"/>
            </w:pPr>
            <w:r>
              <w:rPr>
                <w:b/>
                <w:color w:val="FFFFFF"/>
                <w:sz w:val="17"/>
              </w:rPr>
              <w:t xml:space="preserve">Payload</w:t>
            </w:r>
          </w:p>
        </w:tc>
        <w:tc>
          <w:tcPr>
            <w:tcW w:w="1616" w:type="dxa"/>
            <w:shd w:val="clear" w:fill="7B3F24"/>
            <w:tcMar>
              <w:top w:w="60" w:type="dxa"/>
              <w:left w:w="100" w:type="dxa"/>
              <w:bottom w:w="60" w:type="dxa"/>
              <w:right w:w="100" w:type="dxa"/>
            </w:tcMar>
          </w:tcPr>
          <w:p>
            <w:pPr>
              <w:spacing w:after="0" w:line="240" w:lineRule="auto"/>
            </w:pPr>
            <w:r>
              <w:rPr>
                <w:b/>
                <w:color w:val="FFFFFF"/>
                <w:sz w:val="17"/>
              </w:rPr>
              <w:t xml:space="preserve">Relevance to E6</w:t>
            </w:r>
          </w:p>
        </w:tc>
      </w:tr>
      <w:tr>
        <w:tc>
          <w:tcPr>
            <w:tcW w:w="1900" w:type="dxa"/>
            <w:shd w:val="clear" w:fill="FFFFFF"/>
            <w:tcMar>
              <w:top w:w="60" w:type="dxa"/>
              <w:left w:w="100" w:type="dxa"/>
              <w:bottom w:w="60" w:type="dxa"/>
              <w:right w:w="100" w:type="dxa"/>
            </w:tcMar>
          </w:tcPr>
          <w:p>
            <w:pPr>
              <w:spacing w:after="0" w:line="240" w:lineRule="auto"/>
            </w:pPr>
            <w:r>
              <w:rPr>
                <w:b/>
                <w:color w:val="3A2E28"/>
                <w:sz w:val="17"/>
              </w:rPr>
              <w:t xml:space="preserve">Flowcopter FC100 (Scotland)</w:t>
            </w:r>
          </w:p>
        </w:tc>
        <w:tc>
          <w:tcPr>
            <w:tcW w:w="2100" w:type="dxa"/>
            <w:shd w:val="clear" w:fill="FFFFFF"/>
            <w:tcMar>
              <w:top w:w="60" w:type="dxa"/>
              <w:left w:w="100" w:type="dxa"/>
              <w:bottom w:w="60" w:type="dxa"/>
              <w:right w:w="100" w:type="dxa"/>
            </w:tcMar>
          </w:tcPr>
          <w:p>
            <w:pPr>
              <w:spacing w:after="0" w:line="240" w:lineRule="auto"/>
            </w:pPr>
            <w:r>
              <w:rPr>
                <w:color w:val="3A2E28"/>
                <w:sz w:val="17"/>
              </w:rPr>
              <w:t xml:space="preserve">Petrol-hydraulic distributed multirotor</w:t>
            </w:r>
          </w:p>
        </w:tc>
        <w:tc>
          <w:tcPr>
            <w:tcW w:w="1700" w:type="dxa"/>
            <w:shd w:val="clear" w:fill="FFFFFF"/>
            <w:tcMar>
              <w:top w:w="60" w:type="dxa"/>
              <w:left w:w="100" w:type="dxa"/>
              <w:bottom w:w="60" w:type="dxa"/>
              <w:right w:w="100" w:type="dxa"/>
            </w:tcMar>
          </w:tcPr>
          <w:p>
            <w:pPr>
              <w:spacing w:after="0" w:line="240" w:lineRule="auto"/>
            </w:pPr>
            <w:r>
              <w:rPr>
                <w:color w:val="3A2E28"/>
                <w:sz w:val="17"/>
              </w:rPr>
              <w:t xml:space="preserve">5.5 h plus 30 min reserve, with full payload</w:t>
            </w:r>
          </w:p>
        </w:tc>
        <w:tc>
          <w:tcPr>
            <w:tcW w:w="1700" w:type="dxa"/>
            <w:shd w:val="clear" w:fill="FFFFFF"/>
            <w:tcMar>
              <w:top w:w="60" w:type="dxa"/>
              <w:left w:w="100" w:type="dxa"/>
              <w:bottom w:w="60" w:type="dxa"/>
              <w:right w:w="100" w:type="dxa"/>
            </w:tcMar>
          </w:tcPr>
          <w:p>
            <w:pPr>
              <w:spacing w:after="0" w:line="240" w:lineRule="auto"/>
            </w:pPr>
            <w:r>
              <w:rPr>
                <w:color w:val="3A2E28"/>
                <w:sz w:val="17"/>
              </w:rPr>
              <w:t xml:space="preserve">150 kg</w:t>
            </w:r>
          </w:p>
        </w:tc>
        <w:tc>
          <w:tcPr>
            <w:tcW w:w="1616" w:type="dxa"/>
            <w:shd w:val="clear" w:fill="FFFFFF"/>
            <w:tcMar>
              <w:top w:w="60" w:type="dxa"/>
              <w:left w:w="100" w:type="dxa"/>
              <w:bottom w:w="60" w:type="dxa"/>
              <w:right w:w="100" w:type="dxa"/>
            </w:tcMar>
          </w:tcPr>
          <w:p>
            <w:pPr>
              <w:spacing w:after="0" w:line="240" w:lineRule="auto"/>
            </w:pPr>
            <w:r>
              <w:rPr>
                <w:color w:val="3A2E28"/>
                <w:sz w:val="17"/>
              </w:rPr>
              <w:t xml:space="preserve">Proves the 6-hour class at useful payload with fuel power</w:t>
            </w:r>
          </w:p>
        </w:tc>
      </w:tr>
      <w:tr>
        <w:tc>
          <w:tcPr>
            <w:tcW w:w="1900" w:type="dxa"/>
            <w:shd w:val="clear" w:fill="FFFFFF"/>
            <w:tcMar>
              <w:top w:w="60" w:type="dxa"/>
              <w:left w:w="100" w:type="dxa"/>
              <w:bottom w:w="60" w:type="dxa"/>
              <w:right w:w="100" w:type="dxa"/>
            </w:tcMar>
          </w:tcPr>
          <w:p>
            <w:pPr>
              <w:spacing w:after="0" w:line="240" w:lineRule="auto"/>
            </w:pPr>
            <w:r>
              <w:rPr>
                <w:b/>
                <w:color w:val="3A2E28"/>
                <w:sz w:val="17"/>
              </w:rPr>
              <w:t xml:space="preserve">Skyfront Perimeter 8 (USA)</w:t>
            </w:r>
          </w:p>
        </w:tc>
        <w:tc>
          <w:tcPr>
            <w:tcW w:w="2100" w:type="dxa"/>
            <w:shd w:val="clear" w:fill="FFFFFF"/>
            <w:tcMar>
              <w:top w:w="60" w:type="dxa"/>
              <w:left w:w="100" w:type="dxa"/>
              <w:bottom w:w="60" w:type="dxa"/>
              <w:right w:w="100" w:type="dxa"/>
            </w:tcMar>
          </w:tcPr>
          <w:p>
            <w:pPr>
              <w:spacing w:after="0" w:line="240" w:lineRule="auto"/>
            </w:pPr>
            <w:r>
              <w:rPr>
                <w:color w:val="3A2E28"/>
                <w:sz w:val="17"/>
              </w:rPr>
              <w:t xml:space="preserve">Series hybrid gasoline-electric, fuel injected</w:t>
            </w:r>
          </w:p>
        </w:tc>
        <w:tc>
          <w:tcPr>
            <w:tcW w:w="1700" w:type="dxa"/>
            <w:shd w:val="clear" w:fill="FFFFFF"/>
            <w:tcMar>
              <w:top w:w="60" w:type="dxa"/>
              <w:left w:w="100" w:type="dxa"/>
              <w:bottom w:w="60" w:type="dxa"/>
              <w:right w:w="100" w:type="dxa"/>
            </w:tcMar>
          </w:tcPr>
          <w:p>
            <w:pPr>
              <w:spacing w:after="0" w:line="240" w:lineRule="auto"/>
            </w:pPr>
            <w:r>
              <w:rPr>
                <w:color w:val="3A2E28"/>
                <w:sz w:val="17"/>
              </w:rPr>
              <w:t xml:space="preserve">5 h plus; 13 h 04 min world record flight</w:t>
            </w:r>
          </w:p>
        </w:tc>
        <w:tc>
          <w:tcPr>
            <w:tcW w:w="1700" w:type="dxa"/>
            <w:shd w:val="clear" w:fill="FFFFFF"/>
            <w:tcMar>
              <w:top w:w="60" w:type="dxa"/>
              <w:left w:w="100" w:type="dxa"/>
              <w:bottom w:w="60" w:type="dxa"/>
              <w:right w:w="100" w:type="dxa"/>
            </w:tcMar>
          </w:tcPr>
          <w:p>
            <w:pPr>
              <w:spacing w:after="0" w:line="240" w:lineRule="auto"/>
            </w:pPr>
            <w:r>
              <w:rPr>
                <w:color w:val="3A2E28"/>
                <w:sz w:val="17"/>
              </w:rPr>
              <w:t xml:space="preserve">10 kg</w:t>
            </w:r>
          </w:p>
        </w:tc>
        <w:tc>
          <w:tcPr>
            <w:tcW w:w="1616" w:type="dxa"/>
            <w:shd w:val="clear" w:fill="FFFFFF"/>
            <w:tcMar>
              <w:top w:w="60" w:type="dxa"/>
              <w:left w:w="100" w:type="dxa"/>
              <w:bottom w:w="60" w:type="dxa"/>
              <w:right w:w="100" w:type="dxa"/>
            </w:tcMar>
          </w:tcPr>
          <w:p>
            <w:pPr>
              <w:spacing w:after="0" w:line="240" w:lineRule="auto"/>
            </w:pPr>
            <w:r>
              <w:rPr>
                <w:color w:val="3A2E28"/>
                <w:sz w:val="17"/>
              </w:rPr>
              <w:t xml:space="preserve">Proves series hybrid architecture and buffer-battery redundancy</w:t>
            </w:r>
          </w:p>
        </w:tc>
      </w:tr>
      <w:tr>
        <w:tc>
          <w:tcPr>
            <w:tcW w:w="1900" w:type="dxa"/>
            <w:shd w:val="clear" w:fill="FFFFFF"/>
            <w:tcMar>
              <w:top w:w="60" w:type="dxa"/>
              <w:left w:w="100" w:type="dxa"/>
              <w:bottom w:w="60" w:type="dxa"/>
              <w:right w:w="100" w:type="dxa"/>
            </w:tcMar>
          </w:tcPr>
          <w:p>
            <w:pPr>
              <w:spacing w:after="0" w:line="240" w:lineRule="auto"/>
            </w:pPr>
            <w:r>
              <w:rPr>
                <w:b/>
                <w:color w:val="3A2E28"/>
                <w:sz w:val="17"/>
              </w:rPr>
              <w:t xml:space="preserve">Boying T1400 (China)</w:t>
            </w:r>
          </w:p>
        </w:tc>
        <w:tc>
          <w:tcPr>
            <w:tcW w:w="2100" w:type="dxa"/>
            <w:shd w:val="clear" w:fill="FFFFFF"/>
            <w:tcMar>
              <w:top w:w="60" w:type="dxa"/>
              <w:left w:w="100" w:type="dxa"/>
              <w:bottom w:w="60" w:type="dxa"/>
              <w:right w:w="100" w:type="dxa"/>
            </w:tcMar>
          </w:tcPr>
          <w:p>
            <w:pPr>
              <w:spacing w:after="0" w:line="240" w:lineRule="auto"/>
            </w:pPr>
            <w:r>
              <w:rPr>
                <w:color w:val="3A2E28"/>
                <w:sz w:val="17"/>
              </w:rPr>
              <w:t xml:space="preserve">Tandem-rotor unmanned helicopter, twin 130 kW engines</w:t>
            </w:r>
          </w:p>
        </w:tc>
        <w:tc>
          <w:tcPr>
            <w:tcW w:w="1700" w:type="dxa"/>
            <w:shd w:val="clear" w:fill="FFFFFF"/>
            <w:tcMar>
              <w:top w:w="60" w:type="dxa"/>
              <w:left w:w="100" w:type="dxa"/>
              <w:bottom w:w="60" w:type="dxa"/>
              <w:right w:w="100" w:type="dxa"/>
            </w:tcMar>
          </w:tcPr>
          <w:p>
            <w:pPr>
              <w:spacing w:after="0" w:line="240" w:lineRule="auto"/>
            </w:pPr>
            <w:r>
              <w:rPr>
                <w:color w:val="3A2E28"/>
                <w:sz w:val="17"/>
              </w:rPr>
              <w:t xml:space="preserve">8 h at 200 kg payload</w:t>
            </w:r>
          </w:p>
        </w:tc>
        <w:tc>
          <w:tcPr>
            <w:tcW w:w="1700" w:type="dxa"/>
            <w:shd w:val="clear" w:fill="FFFFFF"/>
            <w:tcMar>
              <w:top w:w="60" w:type="dxa"/>
              <w:left w:w="100" w:type="dxa"/>
              <w:bottom w:w="60" w:type="dxa"/>
              <w:right w:w="100" w:type="dxa"/>
            </w:tcMar>
          </w:tcPr>
          <w:p>
            <w:pPr>
              <w:spacing w:after="0" w:line="240" w:lineRule="auto"/>
            </w:pPr>
            <w:r>
              <w:rPr>
                <w:color w:val="3A2E28"/>
                <w:sz w:val="17"/>
              </w:rPr>
              <w:t xml:space="preserve">650 kg</w:t>
            </w:r>
          </w:p>
        </w:tc>
        <w:tc>
          <w:tcPr>
            <w:tcW w:w="1616" w:type="dxa"/>
            <w:shd w:val="clear" w:fill="FFFFFF"/>
            <w:tcMar>
              <w:top w:w="60" w:type="dxa"/>
              <w:left w:w="100" w:type="dxa"/>
              <w:bottom w:w="60" w:type="dxa"/>
              <w:right w:w="100" w:type="dxa"/>
            </w:tcMar>
          </w:tcPr>
          <w:p>
            <w:pPr>
              <w:spacing w:after="0" w:line="240" w:lineRule="auto"/>
            </w:pPr>
            <w:r>
              <w:rPr>
                <w:color w:val="3A2E28"/>
                <w:sz w:val="17"/>
              </w:rPr>
              <w:t xml:space="preserve">Proves twin-engine heavy UAV operations, first flight October 2025</w:t>
            </w:r>
          </w:p>
        </w:tc>
      </w:tr>
    </w:tbl>
    <w:p>
      <w:pPr>
        <w:spacing w:after="80"/>
      </w:pPr>
    </w:p>
    <w:p>
      <w:pPr>
        <w:pStyle w:val="Caption"/>
      </w:pPr>
      <w:r>
        <w:t xml:space="preserve">Table 1: Production and flight-proven precedents anchoring the E6 architecture.</w:t>
      </w:r>
    </w:p>
    <w:p>
      <w:pPr>
        <w:pStyle w:val="Heading2"/>
      </w:pPr>
      <w:r>
        <w:t xml:space="preserve">1.2 Design Decisions</w:t>
      </w:r>
    </w:p>
    <w:p>
      <w:pPr>
        <w:pStyle w:val="Normal"/>
      </w:pPr>
      <w:r>
        <w:rPr>
          <w:b/>
          <w:color w:val="A85B36"/>
        </w:rPr>
        <w:t xml:space="preserve">Flat octocopter over coaxial X8: </w:t>
      </w:r>
      <w:r>
        <w:t xml:space="preserve">an X8 coaxial layout fits a 2.6 m flight span but loses 12 to 18 percent of propulsive efficiency to rotor-on-rotor interference, which costs roughly one hour of endurance at this scale. The E6 accepts a 4.4 m flight span with eight arms and gains the efficiency back. Folding arms collapse the aircraft to a 2.5 x 1.6 m transport footprint, which satisfies the ATV-size constraint where it matters: on the trailer, not in the air. Physics sets the flight span; the trailer sets the folded size.</w:t>
      </w:r>
    </w:p>
    <w:p>
      <w:pPr>
        <w:pStyle w:val="Normal"/>
      </w:pPr>
      <w:r>
        <w:rPr>
          <w:b/>
          <w:color w:val="A85B36"/>
        </w:rPr>
        <w:t xml:space="preserve">Twin engines over a single engine: </w:t>
      </w:r>
      <w:r>
        <w:t xml:space="preserve">at the E6 design point each engine carries 80 percent of its continuous rating in hover and 85 percent at full treatment duty. A single engine would run at 100 percent continuously, an unacceptable practice for an aircraft that loiters over active fuel beds. Twin Rotax 914 UL engines also yield true power-source redundancy and turbocharged altitude margin for mountain operations.</w:t>
      </w:r>
    </w:p>
    <w:p>
      <w:pPr>
        <w:pStyle w:val="Normal"/>
      </w:pPr>
      <w:r>
        <w:rPr>
          <w:b/>
          <w:color w:val="A85B36"/>
        </w:rPr>
        <w:t xml:space="preserve">Two lasers over four: </w:t>
      </w:r>
      <w:r>
        <w:t xml:space="preserve">each additional pair of 2 kW sources adds 36 kg plus cooling mass and consumes roughly 45 minutes of endurance or a matching fuel increase. The E6 carries two RFL-C2000S sources and treats two staggered 0.7 m belts, preserving the program's staggered-redundancy doctrine at a 1.75 m corridor width. Section 9.4 presents the four-laser trade in numbers.</w:t>
      </w:r>
    </w:p>
    <w:p>
      <w:pPr>
        <w:pStyle w:val="Normal"/>
      </w:pPr>
      <w:r>
        <w:rPr>
          <w:b/>
          <w:color w:val="A85B36"/>
        </w:rPr>
        <w:t xml:space="preserve">Folding arms and a jettisonable belly pod: </w:t>
      </w:r>
      <w:r>
        <w:t xml:space="preserve">the 75 kg laser pod hangs on a two-axis gimbal beneath the centre frame and releases in an emergency, restoring roughly 80 kg of thrust margin for a safe landing.</w:t>
      </w:r>
    </w:p>
    <w:p>
      <w:pPr>
        <w:keepNext/>
        <w:spacing w:before="200" w:after="80"/>
        <w:jc w:val="center"/>
      </w:pPr>
      <w:r>
        <w:drawing>
          <wp:inline distT="0" distB="0" distL="0" distR="0">
            <wp:extent cx="5760000" cy="3706434"/>
            <wp:effectExtent l="0" t="0" r="0" b="0"/>
            <wp:docPr id="1" name="E6 system architecture"/>
            <wp:cNvGraphicFramePr>
              <a:graphicFrameLocks noChangeAspect="1"/>
            </wp:cNvGraphicFramePr>
            <a:graphic>
              <a:graphicData uri="http://schemas.openxmlformats.org/drawingml/2006/picture">
                <pic:pic>
                  <pic:nvPicPr>
                    <pic:cNvPr id="0" name="E6 system architecture.png"/>
                    <pic:cNvPicPr/>
                  </pic:nvPicPr>
                  <pic:blipFill>
                    <a:blip r:embed="R26eca177e8eb4757"/>
                    <a:stretch>
                      <a:fillRect/>
                    </a:stretch>
                  </pic:blipFill>
                  <pic:spPr>
                    <a:xfrm>
                      <a:off x="0" y="0"/>
                      <a:ext cx="5760000" cy="3706434"/>
                    </a:xfrm>
                    <a:prstGeom prst="rect"/>
                  </pic:spPr>
                </pic:pic>
              </a:graphicData>
            </a:graphic>
          </wp:inline>
        </w:drawing>
      </w:r>
    </w:p>
    <w:p>
      <w:pPr>
        <w:pStyle w:val="Caption"/>
      </w:pPr>
      <w:r>
        <w:t xml:space="preserve">Figure 1: E6 system architecture. Twin engine-generator sets feed a 400 V DC bus; the gimballed belly pod carries the full treatment, sensing, and compute stack.</w:t>
      </w:r>
    </w:p>
    <w:p>
      <w:pPr>
        <w:pStyle w:val="Heading1"/>
      </w:pPr>
      <w:r>
        <w:t xml:space="preserve">2. Platform Sizing and Endurance Engineering</w:t>
      </w:r>
    </w:p>
    <w:p>
      <w:pPr>
        <w:pStyle w:val="Heading2"/>
      </w:pPr>
      <w:r>
        <w:t xml:space="preserve">2.1 Hover Power from First Principles</w:t>
      </w:r>
    </w:p>
    <w:p>
      <w:pPr>
        <w:pStyle w:val="Normal"/>
      </w:pPr>
      <w:r>
        <w:t xml:space="preserve">Momentum theory gives the ideal power to hover: thrust raised to the three-halves power, divided by the square root of twice air density times total rotor disk area. Real rotors deliver a figure of merit below the ideal; the E6 assumes 0.74, appropriate for large, slow, lightly loaded 60-inch propellers. The equation explains every hard choice in this design. Endurance grows with disk area and with fuel mass, and shrinks with everything else. Disk area pushes span out; fuel mass pushes takeoff mass up; takeoff mass pushes hover power up. The spiral closes only where engine output, airframe mass, payload, and fuel balance exactly, and this section publishes that balance.</w:t>
      </w:r>
    </w:p>
    <w:tbl>
      <w:tblPr>
        <w:tblW w:w="9016" w:type="dxa"/>
        <w:tblBorders>
          <w:top w:val="single" w:color="7B3F24" w:sz="12"/>
          <w:left w:val="nil"/>
          <w:bottom w:val="single" w:color="7B3F24" w:sz="12"/>
          <w:right w:val="nil"/>
          <w:insideH w:val="single" w:color="D9C9BC" w:sz="2"/>
          <w:insideV w:val="nil"/>
        </w:tblBorders>
      </w:tblPr>
      <w:tblGrid>
        <w:gridCol w:w="1300"/>
        <w:gridCol w:w="1300"/>
        <w:gridCol w:w="1500"/>
        <w:gridCol w:w="1500"/>
        <w:gridCol w:w="1700"/>
        <w:gridCol w:w="1716"/>
      </w:tblGrid>
      <w:tr>
        <w:trPr>
          <w:tblHeader/>
        </w:trPr>
        <w:tc>
          <w:tcPr>
            <w:tcW w:w="1300" w:type="dxa"/>
            <w:shd w:val="clear" w:fill="7B3F24"/>
            <w:tcMar>
              <w:top w:w="60" w:type="dxa"/>
              <w:left w:w="100" w:type="dxa"/>
              <w:bottom w:w="60" w:type="dxa"/>
              <w:right w:w="100" w:type="dxa"/>
            </w:tcMar>
          </w:tcPr>
          <w:p>
            <w:pPr>
              <w:spacing w:after="0" w:line="240" w:lineRule="auto"/>
            </w:pPr>
            <w:r>
              <w:rPr>
                <w:b/>
                <w:color w:val="FFFFFF"/>
                <w:sz w:val="18"/>
              </w:rPr>
              <w:t xml:space="preserve">Fuel load</w:t>
            </w:r>
          </w:p>
        </w:tc>
        <w:tc>
          <w:tcPr>
            <w:tcW w:w="1300" w:type="dxa"/>
            <w:shd w:val="clear" w:fill="7B3F24"/>
            <w:tcMar>
              <w:top w:w="60" w:type="dxa"/>
              <w:left w:w="100" w:type="dxa"/>
              <w:bottom w:w="60" w:type="dxa"/>
              <w:right w:w="100" w:type="dxa"/>
            </w:tcMar>
          </w:tcPr>
          <w:p>
            <w:pPr>
              <w:spacing w:after="0" w:line="240" w:lineRule="auto"/>
            </w:pPr>
            <w:r>
              <w:rPr>
                <w:b/>
                <w:color w:val="FFFFFF"/>
                <w:sz w:val="18"/>
              </w:rPr>
              <w:t xml:space="preserve">MTOW</w:t>
            </w:r>
          </w:p>
        </w:tc>
        <w:tc>
          <w:tcPr>
            <w:tcW w:w="1500" w:type="dxa"/>
            <w:shd w:val="clear" w:fill="7B3F24"/>
            <w:tcMar>
              <w:top w:w="60" w:type="dxa"/>
              <w:left w:w="100" w:type="dxa"/>
              <w:bottom w:w="60" w:type="dxa"/>
              <w:right w:w="100" w:type="dxa"/>
            </w:tcMar>
          </w:tcPr>
          <w:p>
            <w:pPr>
              <w:spacing w:after="0" w:line="240" w:lineRule="auto"/>
            </w:pPr>
            <w:r>
              <w:rPr>
                <w:b/>
                <w:color w:val="FFFFFF"/>
                <w:sz w:val="18"/>
              </w:rPr>
              <w:t xml:space="preserve">Hover only</w:t>
            </w:r>
          </w:p>
        </w:tc>
        <w:tc>
          <w:tcPr>
            <w:tcW w:w="1500" w:type="dxa"/>
            <w:shd w:val="clear" w:fill="7B3F24"/>
            <w:tcMar>
              <w:top w:w="60" w:type="dxa"/>
              <w:left w:w="100" w:type="dxa"/>
              <w:bottom w:w="60" w:type="dxa"/>
              <w:right w:w="100" w:type="dxa"/>
            </w:tcMar>
          </w:tcPr>
          <w:p>
            <w:pPr>
              <w:spacing w:after="0" w:line="240" w:lineRule="auto"/>
            </w:pPr>
            <w:r>
              <w:rPr>
                <w:b/>
                <w:color w:val="FFFFFF"/>
                <w:sz w:val="18"/>
              </w:rPr>
              <w:t xml:space="preserve">Standard mission (30% laser duty)</w:t>
            </w:r>
          </w:p>
        </w:tc>
        <w:tc>
          <w:tcPr>
            <w:tcW w:w="1700" w:type="dxa"/>
            <w:shd w:val="clear" w:fill="7B3F24"/>
            <w:tcMar>
              <w:top w:w="60" w:type="dxa"/>
              <w:left w:w="100" w:type="dxa"/>
              <w:bottom w:w="60" w:type="dxa"/>
              <w:right w:w="100" w:type="dxa"/>
            </w:tcMar>
          </w:tcPr>
          <w:p>
            <w:pPr>
              <w:spacing w:after="0" w:line="240" w:lineRule="auto"/>
            </w:pPr>
            <w:r>
              <w:rPr>
                <w:b/>
                <w:color w:val="FFFFFF"/>
                <w:sz w:val="18"/>
              </w:rPr>
              <w:t xml:space="preserve">Full-duty treatment</w:t>
            </w:r>
          </w:p>
        </w:tc>
        <w:tc>
          <w:tcPr>
            <w:tcW w:w="1716" w:type="dxa"/>
            <w:shd w:val="clear" w:fill="7B3F24"/>
            <w:tcMar>
              <w:top w:w="60" w:type="dxa"/>
              <w:left w:w="100" w:type="dxa"/>
              <w:bottom w:w="60" w:type="dxa"/>
              <w:right w:w="100" w:type="dxa"/>
            </w:tcMar>
          </w:tcPr>
          <w:p>
            <w:pPr>
              <w:spacing w:after="0" w:line="240" w:lineRule="auto"/>
            </w:pPr>
            <w:r>
              <w:rPr>
                <w:b/>
                <w:color w:val="FFFFFF"/>
                <w:sz w:val="18"/>
              </w:rPr>
              <w:t xml:space="preserve">Engine load (hover)</w:t>
            </w:r>
          </w:p>
        </w:tc>
      </w:tr>
      <w:tr>
        <w:tc>
          <w:tcPr>
            <w:tcW w:w="1300" w:type="dxa"/>
            <w:shd w:val="clear" w:fill="FFFFFF"/>
            <w:tcMar>
              <w:top w:w="60" w:type="dxa"/>
              <w:left w:w="100" w:type="dxa"/>
              <w:bottom w:w="60" w:type="dxa"/>
              <w:right w:w="100" w:type="dxa"/>
            </w:tcMar>
          </w:tcPr>
          <w:p>
            <w:pPr>
              <w:spacing w:after="0" w:line="240" w:lineRule="auto"/>
            </w:pPr>
            <w:r>
              <w:rPr>
                <w:b/>
                <w:color w:val="3A2E28"/>
                <w:sz w:val="18"/>
              </w:rPr>
              <w:t xml:space="preserve">180 kg (250 L)</w:t>
            </w:r>
          </w:p>
        </w:tc>
        <w:tc>
          <w:tcPr>
            <w:tcW w:w="1300" w:type="dxa"/>
            <w:shd w:val="clear" w:fill="FFFFFF"/>
            <w:tcMar>
              <w:top w:w="60" w:type="dxa"/>
              <w:left w:w="100" w:type="dxa"/>
              <w:bottom w:w="60" w:type="dxa"/>
              <w:right w:w="100" w:type="dxa"/>
            </w:tcMar>
          </w:tcPr>
          <w:p>
            <w:pPr>
              <w:spacing w:after="0" w:line="240" w:lineRule="auto"/>
            </w:pPr>
            <w:r>
              <w:rPr>
                <w:color w:val="3A2E28"/>
                <w:sz w:val="18"/>
              </w:rPr>
              <w:t xml:space="preserve">636 kg</w:t>
            </w:r>
          </w:p>
        </w:tc>
        <w:tc>
          <w:tcPr>
            <w:tcW w:w="1500" w:type="dxa"/>
            <w:shd w:val="clear" w:fill="FFFFFF"/>
            <w:tcMar>
              <w:top w:w="60" w:type="dxa"/>
              <w:left w:w="100" w:type="dxa"/>
              <w:bottom w:w="60" w:type="dxa"/>
              <w:right w:w="100" w:type="dxa"/>
            </w:tcMar>
          </w:tcPr>
          <w:p>
            <w:pPr>
              <w:spacing w:after="0" w:line="240" w:lineRule="auto"/>
            </w:pPr>
            <w:r>
              <w:rPr>
                <w:color w:val="3A2E28"/>
                <w:sz w:val="18"/>
              </w:rPr>
              <w:t xml:space="preserve">5.2 h</w:t>
            </w:r>
          </w:p>
        </w:tc>
        <w:tc>
          <w:tcPr>
            <w:tcW w:w="1500" w:type="dxa"/>
            <w:shd w:val="clear" w:fill="FFFFFF"/>
            <w:tcMar>
              <w:top w:w="60" w:type="dxa"/>
              <w:left w:w="100" w:type="dxa"/>
              <w:bottom w:w="60" w:type="dxa"/>
              <w:right w:w="100" w:type="dxa"/>
            </w:tcMar>
          </w:tcPr>
          <w:p>
            <w:pPr>
              <w:spacing w:after="0" w:line="240" w:lineRule="auto"/>
            </w:pPr>
            <w:r>
              <w:rPr>
                <w:color w:val="3A2E28"/>
                <w:sz w:val="18"/>
              </w:rPr>
              <w:t xml:space="preserve">5.1 h</w:t>
            </w:r>
          </w:p>
        </w:tc>
        <w:tc>
          <w:tcPr>
            <w:tcW w:w="1700" w:type="dxa"/>
            <w:shd w:val="clear" w:fill="FFFFFF"/>
            <w:tcMar>
              <w:top w:w="60" w:type="dxa"/>
              <w:left w:w="100" w:type="dxa"/>
              <w:bottom w:w="60" w:type="dxa"/>
              <w:right w:w="100" w:type="dxa"/>
            </w:tcMar>
          </w:tcPr>
          <w:p>
            <w:pPr>
              <w:spacing w:after="0" w:line="240" w:lineRule="auto"/>
            </w:pPr>
            <w:r>
              <w:rPr>
                <w:color w:val="3A2E28"/>
                <w:sz w:val="18"/>
              </w:rPr>
              <w:t xml:space="preserve">4.9 h</w:t>
            </w:r>
          </w:p>
        </w:tc>
        <w:tc>
          <w:tcPr>
            <w:tcW w:w="1716" w:type="dxa"/>
            <w:shd w:val="clear" w:fill="FFFFFF"/>
            <w:tcMar>
              <w:top w:w="60" w:type="dxa"/>
              <w:left w:w="100" w:type="dxa"/>
              <w:bottom w:w="60" w:type="dxa"/>
              <w:right w:w="100" w:type="dxa"/>
            </w:tcMar>
          </w:tcPr>
          <w:p>
            <w:pPr>
              <w:spacing w:after="0" w:line="240" w:lineRule="auto"/>
            </w:pPr>
            <w:r>
              <w:rPr>
                <w:color w:val="3A2E28"/>
                <w:sz w:val="18"/>
              </w:rPr>
              <w:t xml:space="preserve">70%</w:t>
            </w:r>
          </w:p>
        </w:tc>
      </w:tr>
      <w:tr>
        <w:tc>
          <w:tcPr>
            <w:tcW w:w="1300" w:type="dxa"/>
            <w:shd w:val="clear" w:fill="FFFFFF"/>
            <w:tcMar>
              <w:top w:w="60" w:type="dxa"/>
              <w:left w:w="100" w:type="dxa"/>
              <w:bottom w:w="60" w:type="dxa"/>
              <w:right w:w="100" w:type="dxa"/>
            </w:tcMar>
          </w:tcPr>
          <w:p>
            <w:pPr>
              <w:spacing w:after="0" w:line="240" w:lineRule="auto"/>
            </w:pPr>
            <w:r>
              <w:rPr>
                <w:b/>
                <w:color w:val="3A2E28"/>
                <w:sz w:val="18"/>
              </w:rPr>
              <w:t xml:space="preserve">200 kg (278 L)</w:t>
            </w:r>
          </w:p>
        </w:tc>
        <w:tc>
          <w:tcPr>
            <w:tcW w:w="1300" w:type="dxa"/>
            <w:shd w:val="clear" w:fill="FFFFFF"/>
            <w:tcMar>
              <w:top w:w="60" w:type="dxa"/>
              <w:left w:w="100" w:type="dxa"/>
              <w:bottom w:w="60" w:type="dxa"/>
              <w:right w:w="100" w:type="dxa"/>
            </w:tcMar>
          </w:tcPr>
          <w:p>
            <w:pPr>
              <w:spacing w:after="0" w:line="240" w:lineRule="auto"/>
            </w:pPr>
            <w:r>
              <w:rPr>
                <w:color w:val="3A2E28"/>
                <w:sz w:val="18"/>
              </w:rPr>
              <w:t xml:space="preserve">656 kg</w:t>
            </w:r>
          </w:p>
        </w:tc>
        <w:tc>
          <w:tcPr>
            <w:tcW w:w="1500" w:type="dxa"/>
            <w:shd w:val="clear" w:fill="FFFFFF"/>
            <w:tcMar>
              <w:top w:w="60" w:type="dxa"/>
              <w:left w:w="100" w:type="dxa"/>
              <w:bottom w:w="60" w:type="dxa"/>
              <w:right w:w="100" w:type="dxa"/>
            </w:tcMar>
          </w:tcPr>
          <w:p>
            <w:pPr>
              <w:spacing w:after="0" w:line="240" w:lineRule="auto"/>
            </w:pPr>
            <w:r>
              <w:rPr>
                <w:color w:val="3A2E28"/>
                <w:sz w:val="18"/>
              </w:rPr>
              <w:t xml:space="preserve">5.5 h</w:t>
            </w:r>
          </w:p>
        </w:tc>
        <w:tc>
          <w:tcPr>
            <w:tcW w:w="1500" w:type="dxa"/>
            <w:shd w:val="clear" w:fill="FFFFFF"/>
            <w:tcMar>
              <w:top w:w="60" w:type="dxa"/>
              <w:left w:w="100" w:type="dxa"/>
              <w:bottom w:w="60" w:type="dxa"/>
              <w:right w:w="100" w:type="dxa"/>
            </w:tcMar>
          </w:tcPr>
          <w:p>
            <w:pPr>
              <w:spacing w:after="0" w:line="240" w:lineRule="auto"/>
            </w:pPr>
            <w:r>
              <w:rPr>
                <w:color w:val="3A2E28"/>
                <w:sz w:val="18"/>
              </w:rPr>
              <w:t xml:space="preserve">5.4 h</w:t>
            </w:r>
          </w:p>
        </w:tc>
        <w:tc>
          <w:tcPr>
            <w:tcW w:w="1700" w:type="dxa"/>
            <w:shd w:val="clear" w:fill="FFFFFF"/>
            <w:tcMar>
              <w:top w:w="60" w:type="dxa"/>
              <w:left w:w="100" w:type="dxa"/>
              <w:bottom w:w="60" w:type="dxa"/>
              <w:right w:w="100" w:type="dxa"/>
            </w:tcMar>
          </w:tcPr>
          <w:p>
            <w:pPr>
              <w:spacing w:after="0" w:line="240" w:lineRule="auto"/>
            </w:pPr>
            <w:r>
              <w:rPr>
                <w:color w:val="3A2E28"/>
                <w:sz w:val="18"/>
              </w:rPr>
              <w:t xml:space="preserve">5.2 h</w:t>
            </w:r>
          </w:p>
        </w:tc>
        <w:tc>
          <w:tcPr>
            <w:tcW w:w="1716" w:type="dxa"/>
            <w:shd w:val="clear" w:fill="FFFFFF"/>
            <w:tcMar>
              <w:top w:w="60" w:type="dxa"/>
              <w:left w:w="100" w:type="dxa"/>
              <w:bottom w:w="60" w:type="dxa"/>
              <w:right w:w="100" w:type="dxa"/>
            </w:tcMar>
          </w:tcPr>
          <w:p>
            <w:pPr>
              <w:spacing w:after="0" w:line="240" w:lineRule="auto"/>
            </w:pPr>
            <w:r>
              <w:rPr>
                <w:color w:val="3A2E28"/>
                <w:sz w:val="18"/>
              </w:rPr>
              <w:t xml:space="preserve">74%</w:t>
            </w:r>
          </w:p>
        </w:tc>
      </w:tr>
      <w:tr>
        <w:tc>
          <w:tcPr>
            <w:tcW w:w="1300" w:type="dxa"/>
            <w:shd w:val="clear" w:fill="FFFFFF"/>
            <w:tcMar>
              <w:top w:w="60" w:type="dxa"/>
              <w:left w:w="100" w:type="dxa"/>
              <w:bottom w:w="60" w:type="dxa"/>
              <w:right w:w="100" w:type="dxa"/>
            </w:tcMar>
          </w:tcPr>
          <w:p>
            <w:pPr>
              <w:spacing w:after="0" w:line="240" w:lineRule="auto"/>
            </w:pPr>
            <w:r>
              <w:rPr>
                <w:b/>
                <w:color w:val="3A2E28"/>
                <w:sz w:val="18"/>
              </w:rPr>
              <w:t xml:space="preserve">216 kg (300 L)</w:t>
            </w:r>
          </w:p>
        </w:tc>
        <w:tc>
          <w:tcPr>
            <w:tcW w:w="1300" w:type="dxa"/>
            <w:shd w:val="clear" w:fill="FFFFFF"/>
            <w:tcMar>
              <w:top w:w="60" w:type="dxa"/>
              <w:left w:w="100" w:type="dxa"/>
              <w:bottom w:w="60" w:type="dxa"/>
              <w:right w:w="100" w:type="dxa"/>
            </w:tcMar>
          </w:tcPr>
          <w:p>
            <w:pPr>
              <w:spacing w:after="0" w:line="240" w:lineRule="auto"/>
            </w:pPr>
            <w:r>
              <w:rPr>
                <w:color w:val="3A2E28"/>
                <w:sz w:val="18"/>
              </w:rPr>
              <w:t xml:space="preserve">672 kg</w:t>
            </w:r>
          </w:p>
        </w:tc>
        <w:tc>
          <w:tcPr>
            <w:tcW w:w="1500" w:type="dxa"/>
            <w:shd w:val="clear" w:fill="FFFFFF"/>
            <w:tcMar>
              <w:top w:w="60" w:type="dxa"/>
              <w:left w:w="100" w:type="dxa"/>
              <w:bottom w:w="60" w:type="dxa"/>
              <w:right w:w="100" w:type="dxa"/>
            </w:tcMar>
          </w:tcPr>
          <w:p>
            <w:pPr>
              <w:spacing w:after="0" w:line="240" w:lineRule="auto"/>
            </w:pPr>
            <w:r>
              <w:rPr>
                <w:color w:val="3A2E28"/>
                <w:sz w:val="18"/>
              </w:rPr>
              <w:t xml:space="preserve">5.8 h</w:t>
            </w:r>
          </w:p>
        </w:tc>
        <w:tc>
          <w:tcPr>
            <w:tcW w:w="1500" w:type="dxa"/>
            <w:shd w:val="clear" w:fill="FFFFFF"/>
            <w:tcMar>
              <w:top w:w="60" w:type="dxa"/>
              <w:left w:w="100" w:type="dxa"/>
              <w:bottom w:w="60" w:type="dxa"/>
              <w:right w:w="100" w:type="dxa"/>
            </w:tcMar>
          </w:tcPr>
          <w:p>
            <w:pPr>
              <w:spacing w:after="0" w:line="240" w:lineRule="auto"/>
            </w:pPr>
            <w:r>
              <w:rPr>
                <w:color w:val="3A2E28"/>
                <w:sz w:val="18"/>
              </w:rPr>
              <w:t xml:space="preserve">5.7 h</w:t>
            </w:r>
          </w:p>
        </w:tc>
        <w:tc>
          <w:tcPr>
            <w:tcW w:w="1700" w:type="dxa"/>
            <w:shd w:val="clear" w:fill="FFFFFF"/>
            <w:tcMar>
              <w:top w:w="60" w:type="dxa"/>
              <w:left w:w="100" w:type="dxa"/>
              <w:bottom w:w="60" w:type="dxa"/>
              <w:right w:w="100" w:type="dxa"/>
            </w:tcMar>
          </w:tcPr>
          <w:p>
            <w:pPr>
              <w:spacing w:after="0" w:line="240" w:lineRule="auto"/>
            </w:pPr>
            <w:r>
              <w:rPr>
                <w:color w:val="3A2E28"/>
                <w:sz w:val="18"/>
              </w:rPr>
              <w:t xml:space="preserve">5.4 h</w:t>
            </w:r>
          </w:p>
        </w:tc>
        <w:tc>
          <w:tcPr>
            <w:tcW w:w="1716" w:type="dxa"/>
            <w:shd w:val="clear" w:fill="FFFFFF"/>
            <w:tcMar>
              <w:top w:w="60" w:type="dxa"/>
              <w:left w:w="100" w:type="dxa"/>
              <w:bottom w:w="60" w:type="dxa"/>
              <w:right w:w="100" w:type="dxa"/>
            </w:tcMar>
          </w:tcPr>
          <w:p>
            <w:pPr>
              <w:spacing w:after="0" w:line="240" w:lineRule="auto"/>
            </w:pPr>
            <w:r>
              <w:rPr>
                <w:color w:val="3A2E28"/>
                <w:sz w:val="18"/>
              </w:rPr>
              <w:t xml:space="preserve">76%</w:t>
            </w:r>
          </w:p>
        </w:tc>
      </w:tr>
      <w:tr>
        <w:tc>
          <w:tcPr>
            <w:tcW w:w="1300" w:type="dxa"/>
            <w:shd w:val="clear" w:fill="FFFFFF"/>
            <w:tcMar>
              <w:top w:w="60" w:type="dxa"/>
              <w:left w:w="100" w:type="dxa"/>
              <w:bottom w:w="60" w:type="dxa"/>
              <w:right w:w="100" w:type="dxa"/>
            </w:tcMar>
          </w:tcPr>
          <w:p>
            <w:pPr>
              <w:spacing w:after="0" w:line="240" w:lineRule="auto"/>
            </w:pPr>
            <w:r>
              <w:rPr>
                <w:b/>
                <w:color w:val="3A2E28"/>
                <w:sz w:val="18"/>
              </w:rPr>
              <w:t xml:space="preserve">240 kg (333 L)  E6 design point</w:t>
            </w:r>
          </w:p>
        </w:tc>
        <w:tc>
          <w:tcPr>
            <w:tcW w:w="1300" w:type="dxa"/>
            <w:shd w:val="clear" w:fill="FFFFFF"/>
            <w:tcMar>
              <w:top w:w="60" w:type="dxa"/>
              <w:left w:w="100" w:type="dxa"/>
              <w:bottom w:w="60" w:type="dxa"/>
              <w:right w:w="100" w:type="dxa"/>
            </w:tcMar>
          </w:tcPr>
          <w:p>
            <w:pPr>
              <w:spacing w:after="0" w:line="240" w:lineRule="auto"/>
            </w:pPr>
            <w:r>
              <w:rPr>
                <w:color w:val="3A2E28"/>
                <w:sz w:val="18"/>
              </w:rPr>
              <w:t xml:space="preserve">695 kg</w:t>
            </w:r>
          </w:p>
        </w:tc>
        <w:tc>
          <w:tcPr>
            <w:tcW w:w="1500" w:type="dxa"/>
            <w:shd w:val="clear" w:fill="FFFFFF"/>
            <w:tcMar>
              <w:top w:w="60" w:type="dxa"/>
              <w:left w:w="100" w:type="dxa"/>
              <w:bottom w:w="60" w:type="dxa"/>
              <w:right w:w="100" w:type="dxa"/>
            </w:tcMar>
          </w:tcPr>
          <w:p>
            <w:pPr>
              <w:spacing w:after="0" w:line="240" w:lineRule="auto"/>
            </w:pPr>
            <w:r>
              <w:rPr>
                <w:color w:val="3A2E28"/>
                <w:sz w:val="18"/>
              </w:rPr>
              <w:t xml:space="preserve">6.1 h</w:t>
            </w:r>
          </w:p>
        </w:tc>
        <w:tc>
          <w:tcPr>
            <w:tcW w:w="1500" w:type="dxa"/>
            <w:shd w:val="clear" w:fill="FFFFFF"/>
            <w:tcMar>
              <w:top w:w="60" w:type="dxa"/>
              <w:left w:w="100" w:type="dxa"/>
              <w:bottom w:w="60" w:type="dxa"/>
              <w:right w:w="100" w:type="dxa"/>
            </w:tcMar>
          </w:tcPr>
          <w:p>
            <w:pPr>
              <w:spacing w:after="0" w:line="240" w:lineRule="auto"/>
            </w:pPr>
            <w:r>
              <w:rPr>
                <w:color w:val="3A2E28"/>
                <w:sz w:val="18"/>
              </w:rPr>
              <w:t xml:space="preserve">6.0 h</w:t>
            </w:r>
          </w:p>
        </w:tc>
        <w:tc>
          <w:tcPr>
            <w:tcW w:w="1700" w:type="dxa"/>
            <w:shd w:val="clear" w:fill="FFFFFF"/>
            <w:tcMar>
              <w:top w:w="60" w:type="dxa"/>
              <w:left w:w="100" w:type="dxa"/>
              <w:bottom w:w="60" w:type="dxa"/>
              <w:right w:w="100" w:type="dxa"/>
            </w:tcMar>
          </w:tcPr>
          <w:p>
            <w:pPr>
              <w:spacing w:after="0" w:line="240" w:lineRule="auto"/>
            </w:pPr>
            <w:r>
              <w:rPr>
                <w:color w:val="3A2E28"/>
                <w:sz w:val="18"/>
              </w:rPr>
              <w:t xml:space="preserve">5.7 h</w:t>
            </w:r>
          </w:p>
        </w:tc>
        <w:tc>
          <w:tcPr>
            <w:tcW w:w="1716" w:type="dxa"/>
            <w:shd w:val="clear" w:fill="FFFFFF"/>
            <w:tcMar>
              <w:top w:w="60" w:type="dxa"/>
              <w:left w:w="100" w:type="dxa"/>
              <w:bottom w:w="60" w:type="dxa"/>
              <w:right w:w="100" w:type="dxa"/>
            </w:tcMar>
          </w:tcPr>
          <w:p>
            <w:pPr>
              <w:spacing w:after="0" w:line="240" w:lineRule="auto"/>
            </w:pPr>
            <w:r>
              <w:rPr>
                <w:color w:val="3A2E28"/>
                <w:sz w:val="18"/>
              </w:rPr>
              <w:t xml:space="preserve">80%</w:t>
            </w:r>
          </w:p>
        </w:tc>
      </w:tr>
    </w:tbl>
    <w:p>
      <w:pPr>
        <w:spacing w:after="80"/>
      </w:pPr>
    </w:p>
    <w:p>
      <w:pPr>
        <w:pStyle w:val="Caption"/>
      </w:pPr>
      <w:r>
        <w:t xml:space="preserve">Table 2: Endurance against fuel load, computed from momentum theory at figure of merit 0.74, generator-chain efficiency 0.93, and brake specific fuel consumption 0.285 kg/kWh.</w:t>
      </w:r>
    </w:p>
    <w:p>
      <w:pPr>
        <w:keepNext/>
        <w:spacing w:before="200" w:after="80"/>
        <w:jc w:val="center"/>
      </w:pPr>
      <w:r>
        <w:drawing>
          <wp:inline distT="0" distB="0" distL="0" distR="0">
            <wp:extent cx="5760000" cy="2203826"/>
            <wp:effectExtent l="0" t="0" r="0" b="0"/>
            <wp:docPr id="2" name="Endurance and power budget"/>
            <wp:cNvGraphicFramePr>
              <a:graphicFrameLocks noChangeAspect="1"/>
            </wp:cNvGraphicFramePr>
            <a:graphic>
              <a:graphicData uri="http://schemas.openxmlformats.org/drawingml/2006/picture">
                <pic:pic>
                  <pic:nvPicPr>
                    <pic:cNvPr id="0" name="Endurance and power budget.png"/>
                    <pic:cNvPicPr/>
                  </pic:nvPicPr>
                  <pic:blipFill>
                    <a:blip r:embed="R8ff5412a5bda418e"/>
                    <a:stretch>
                      <a:fillRect/>
                    </a:stretch>
                  </pic:blipFill>
                  <pic:spPr>
                    <a:xfrm>
                      <a:off x="0" y="0"/>
                      <a:ext cx="5760000" cy="2203826"/>
                    </a:xfrm>
                    <a:prstGeom prst="rect"/>
                  </pic:spPr>
                </pic:pic>
              </a:graphicData>
            </a:graphic>
          </wp:inline>
        </w:drawing>
      </w:r>
    </w:p>
    <w:p>
      <w:pPr>
        <w:pStyle w:val="Caption"/>
      </w:pPr>
      <w:r>
        <w:t xml:space="preserve">Figure 2: Left, endurance curves for the three mission profiles against the 6-hour requirement line. Right, the mission power budget at the 695 kg design point.</w:t>
      </w:r>
    </w:p>
    <w:p>
      <w:pPr>
        <w:pStyle w:val="Heading2"/>
      </w:pPr>
      <w:r>
        <w:t xml:space="preserve">2.2 E6 Design Point</w:t>
      </w:r>
    </w:p>
    <w:tbl>
      <w:tblPr>
        <w:tblW w:w="9016" w:type="dxa"/>
        <w:tblBorders>
          <w:top w:val="single" w:color="7B3F24" w:sz="12"/>
          <w:left w:val="nil"/>
          <w:bottom w:val="single" w:color="7B3F24" w:sz="12"/>
          <w:right w:val="nil"/>
          <w:insideH w:val="single" w:color="D9C9BC" w:sz="2"/>
          <w:insideV w:val="nil"/>
        </w:tblBorders>
      </w:tblPr>
      <w:tblGrid>
        <w:gridCol w:w="4300"/>
        <w:gridCol w:w="4716"/>
      </w:tblGrid>
      <w:tr>
        <w:trPr>
          <w:tblHeader/>
        </w:trPr>
        <w:tc>
          <w:tcPr>
            <w:tcW w:w="4300" w:type="dxa"/>
            <w:shd w:val="clear" w:fill="7B3F24"/>
            <w:tcMar>
              <w:top w:w="60" w:type="dxa"/>
              <w:left w:w="100" w:type="dxa"/>
              <w:bottom w:w="60" w:type="dxa"/>
              <w:right w:w="100" w:type="dxa"/>
            </w:tcMar>
          </w:tcPr>
          <w:p>
            <w:pPr>
              <w:spacing w:after="0" w:line="240" w:lineRule="auto"/>
            </w:pPr>
            <w:r>
              <w:rPr>
                <w:b/>
                <w:color w:val="FFFFFF"/>
                <w:sz w:val="18"/>
              </w:rPr>
              <w:t xml:space="preserve">Parameter</w:t>
            </w:r>
          </w:p>
        </w:tc>
        <w:tc>
          <w:tcPr>
            <w:tcW w:w="4716" w:type="dxa"/>
            <w:shd w:val="clear" w:fill="7B3F24"/>
            <w:tcMar>
              <w:top w:w="60" w:type="dxa"/>
              <w:left w:w="100" w:type="dxa"/>
              <w:bottom w:w="60" w:type="dxa"/>
              <w:right w:w="100" w:type="dxa"/>
            </w:tcMar>
          </w:tcPr>
          <w:p>
            <w:pPr>
              <w:spacing w:after="0" w:line="240" w:lineRule="auto"/>
            </w:pPr>
            <w:r>
              <w:rPr>
                <w:b/>
                <w:color w:val="FFFFFF"/>
                <w:sz w:val="18"/>
              </w:rPr>
              <w:t xml:space="preserve">Value</w:t>
            </w:r>
          </w:p>
        </w:tc>
      </w:tr>
      <w:tr>
        <w:tc>
          <w:tcPr>
            <w:tcW w:w="4300" w:type="dxa"/>
            <w:shd w:val="clear" w:fill="FFFFFF"/>
            <w:tcMar>
              <w:top w:w="60" w:type="dxa"/>
              <w:left w:w="100" w:type="dxa"/>
              <w:bottom w:w="60" w:type="dxa"/>
              <w:right w:w="100" w:type="dxa"/>
            </w:tcMar>
          </w:tcPr>
          <w:p>
            <w:pPr>
              <w:spacing w:after="0" w:line="240" w:lineRule="auto"/>
            </w:pPr>
            <w:r>
              <w:rPr>
                <w:b/>
                <w:color w:val="3A2E28"/>
                <w:sz w:val="18"/>
              </w:rPr>
              <w:t xml:space="preserve">Configuration</w:t>
            </w:r>
          </w:p>
        </w:tc>
        <w:tc>
          <w:tcPr>
            <w:tcW w:w="4716" w:type="dxa"/>
            <w:shd w:val="clear" w:fill="FFFFFF"/>
            <w:tcMar>
              <w:top w:w="60" w:type="dxa"/>
              <w:left w:w="100" w:type="dxa"/>
              <w:bottom w:w="60" w:type="dxa"/>
              <w:right w:w="100" w:type="dxa"/>
            </w:tcMar>
          </w:tcPr>
          <w:p>
            <w:pPr>
              <w:spacing w:after="0" w:line="240" w:lineRule="auto"/>
            </w:pPr>
            <w:r>
              <w:rPr>
                <w:color w:val="3A2E28"/>
                <w:sz w:val="18"/>
              </w:rPr>
              <w:t xml:space="preserve">Flat octocopter, 8 arms, folding for transport</w:t>
            </w:r>
          </w:p>
        </w:tc>
      </w:tr>
      <w:tr>
        <w:tc>
          <w:tcPr>
            <w:tcW w:w="4300" w:type="dxa"/>
            <w:shd w:val="clear" w:fill="FFFFFF"/>
            <w:tcMar>
              <w:top w:w="60" w:type="dxa"/>
              <w:left w:w="100" w:type="dxa"/>
              <w:bottom w:w="60" w:type="dxa"/>
              <w:right w:w="100" w:type="dxa"/>
            </w:tcMar>
          </w:tcPr>
          <w:p>
            <w:pPr>
              <w:spacing w:after="0" w:line="240" w:lineRule="auto"/>
            </w:pPr>
            <w:r>
              <w:rPr>
                <w:b/>
                <w:color w:val="3A2E28"/>
                <w:sz w:val="18"/>
              </w:rPr>
              <w:t xml:space="preserve">Maximum takeoff weight (MTOW)</w:t>
            </w:r>
          </w:p>
        </w:tc>
        <w:tc>
          <w:tcPr>
            <w:tcW w:w="4716" w:type="dxa"/>
            <w:shd w:val="clear" w:fill="FFFFFF"/>
            <w:tcMar>
              <w:top w:w="60" w:type="dxa"/>
              <w:left w:w="100" w:type="dxa"/>
              <w:bottom w:w="60" w:type="dxa"/>
              <w:right w:w="100" w:type="dxa"/>
            </w:tcMar>
          </w:tcPr>
          <w:p>
            <w:pPr>
              <w:spacing w:after="0" w:line="240" w:lineRule="auto"/>
            </w:pPr>
            <w:r>
              <w:rPr>
                <w:color w:val="3A2E28"/>
                <w:sz w:val="18"/>
              </w:rPr>
              <w:t xml:space="preserve">695 kg</w:t>
            </w:r>
          </w:p>
        </w:tc>
      </w:tr>
      <w:tr>
        <w:tc>
          <w:tcPr>
            <w:tcW w:w="4300" w:type="dxa"/>
            <w:shd w:val="clear" w:fill="FFFFFF"/>
            <w:tcMar>
              <w:top w:w="60" w:type="dxa"/>
              <w:left w:w="100" w:type="dxa"/>
              <w:bottom w:w="60" w:type="dxa"/>
              <w:right w:w="100" w:type="dxa"/>
            </w:tcMar>
          </w:tcPr>
          <w:p>
            <w:pPr>
              <w:spacing w:after="0" w:line="240" w:lineRule="auto"/>
            </w:pPr>
            <w:r>
              <w:rPr>
                <w:b/>
                <w:color w:val="3A2E28"/>
                <w:sz w:val="18"/>
              </w:rPr>
              <w:t xml:space="preserve">Empty mass (dry, with 75 kg payload)</w:t>
            </w:r>
          </w:p>
        </w:tc>
        <w:tc>
          <w:tcPr>
            <w:tcW w:w="4716" w:type="dxa"/>
            <w:shd w:val="clear" w:fill="FFFFFF"/>
            <w:tcMar>
              <w:top w:w="60" w:type="dxa"/>
              <w:left w:w="100" w:type="dxa"/>
              <w:bottom w:w="60" w:type="dxa"/>
              <w:right w:w="100" w:type="dxa"/>
            </w:tcMar>
          </w:tcPr>
          <w:p>
            <w:pPr>
              <w:spacing w:after="0" w:line="240" w:lineRule="auto"/>
            </w:pPr>
            <w:r>
              <w:rPr>
                <w:color w:val="3A2E28"/>
                <w:sz w:val="18"/>
              </w:rPr>
              <w:t xml:space="preserve">456 kg</w:t>
            </w:r>
          </w:p>
        </w:tc>
      </w:tr>
      <w:tr>
        <w:tc>
          <w:tcPr>
            <w:tcW w:w="4300" w:type="dxa"/>
            <w:shd w:val="clear" w:fill="FFFFFF"/>
            <w:tcMar>
              <w:top w:w="60" w:type="dxa"/>
              <w:left w:w="100" w:type="dxa"/>
              <w:bottom w:w="60" w:type="dxa"/>
              <w:right w:w="100" w:type="dxa"/>
            </w:tcMar>
          </w:tcPr>
          <w:p>
            <w:pPr>
              <w:spacing w:after="0" w:line="240" w:lineRule="auto"/>
            </w:pPr>
            <w:r>
              <w:rPr>
                <w:b/>
                <w:color w:val="3A2E28"/>
                <w:sz w:val="18"/>
              </w:rPr>
              <w:t xml:space="preserve">Fuel (ER load, aviation gasoline or 91+ mogas)</w:t>
            </w:r>
          </w:p>
        </w:tc>
        <w:tc>
          <w:tcPr>
            <w:tcW w:w="4716" w:type="dxa"/>
            <w:shd w:val="clear" w:fill="FFFFFF"/>
            <w:tcMar>
              <w:top w:w="60" w:type="dxa"/>
              <w:left w:w="100" w:type="dxa"/>
              <w:bottom w:w="60" w:type="dxa"/>
              <w:right w:w="100" w:type="dxa"/>
            </w:tcMar>
          </w:tcPr>
          <w:p>
            <w:pPr>
              <w:spacing w:after="0" w:line="240" w:lineRule="auto"/>
            </w:pPr>
            <w:r>
              <w:rPr>
                <w:color w:val="3A2E28"/>
                <w:sz w:val="18"/>
              </w:rPr>
              <w:t xml:space="preserve">240 kg / 333 L</w:t>
            </w:r>
          </w:p>
        </w:tc>
      </w:tr>
      <w:tr>
        <w:tc>
          <w:tcPr>
            <w:tcW w:w="4300" w:type="dxa"/>
            <w:shd w:val="clear" w:fill="FFFFFF"/>
            <w:tcMar>
              <w:top w:w="60" w:type="dxa"/>
              <w:left w:w="100" w:type="dxa"/>
              <w:bottom w:w="60" w:type="dxa"/>
              <w:right w:w="100" w:type="dxa"/>
            </w:tcMar>
          </w:tcPr>
          <w:p>
            <w:pPr>
              <w:spacing w:after="0" w:line="240" w:lineRule="auto"/>
            </w:pPr>
            <w:r>
              <w:rPr>
                <w:b/>
                <w:color w:val="3A2E28"/>
                <w:sz w:val="18"/>
              </w:rPr>
              <w:t xml:space="preserve">Laser payload</w:t>
            </w:r>
          </w:p>
        </w:tc>
        <w:tc>
          <w:tcPr>
            <w:tcW w:w="4716" w:type="dxa"/>
            <w:shd w:val="clear" w:fill="FFFFFF"/>
            <w:tcMar>
              <w:top w:w="60" w:type="dxa"/>
              <w:left w:w="100" w:type="dxa"/>
              <w:bottom w:w="60" w:type="dxa"/>
              <w:right w:w="100" w:type="dxa"/>
            </w:tcMar>
          </w:tcPr>
          <w:p>
            <w:pPr>
              <w:spacing w:after="0" w:line="240" w:lineRule="auto"/>
            </w:pPr>
            <w:r>
              <w:rPr>
                <w:color w:val="3A2E28"/>
                <w:sz w:val="18"/>
              </w:rPr>
              <w:t xml:space="preserve">75 kg (2 x 2 kW sources, gimbal, optics, cooling, sensors, compute)</w:t>
            </w:r>
          </w:p>
        </w:tc>
      </w:tr>
      <w:tr>
        <w:tc>
          <w:tcPr>
            <w:tcW w:w="4300" w:type="dxa"/>
            <w:shd w:val="clear" w:fill="FFFFFF"/>
            <w:tcMar>
              <w:top w:w="60" w:type="dxa"/>
              <w:left w:w="100" w:type="dxa"/>
              <w:bottom w:w="60" w:type="dxa"/>
              <w:right w:w="100" w:type="dxa"/>
            </w:tcMar>
          </w:tcPr>
          <w:p>
            <w:pPr>
              <w:spacing w:after="0" w:line="240" w:lineRule="auto"/>
            </w:pPr>
            <w:r>
              <w:rPr>
                <w:b/>
                <w:color w:val="3A2E28"/>
                <w:sz w:val="18"/>
              </w:rPr>
              <w:t xml:space="preserve">Rotors</w:t>
            </w:r>
          </w:p>
        </w:tc>
        <w:tc>
          <w:tcPr>
            <w:tcW w:w="4716" w:type="dxa"/>
            <w:shd w:val="clear" w:fill="FFFFFF"/>
            <w:tcMar>
              <w:top w:w="60" w:type="dxa"/>
              <w:left w:w="100" w:type="dxa"/>
              <w:bottom w:w="60" w:type="dxa"/>
              <w:right w:w="100" w:type="dxa"/>
            </w:tcMar>
          </w:tcPr>
          <w:p>
            <w:pPr>
              <w:spacing w:after="0" w:line="240" w:lineRule="auto"/>
            </w:pPr>
            <w:r>
              <w:rPr>
                <w:color w:val="3A2E28"/>
                <w:sz w:val="18"/>
              </w:rPr>
              <w:t xml:space="preserve">8 x 60-inch carbon folding propellers, 14.6 m2 total disk area</w:t>
            </w:r>
          </w:p>
        </w:tc>
      </w:tr>
      <w:tr>
        <w:tc>
          <w:tcPr>
            <w:tcW w:w="4300" w:type="dxa"/>
            <w:shd w:val="clear" w:fill="FFFFFF"/>
            <w:tcMar>
              <w:top w:w="60" w:type="dxa"/>
              <w:left w:w="100" w:type="dxa"/>
              <w:bottom w:w="60" w:type="dxa"/>
              <w:right w:w="100" w:type="dxa"/>
            </w:tcMar>
          </w:tcPr>
          <w:p>
            <w:pPr>
              <w:spacing w:after="0" w:line="240" w:lineRule="auto"/>
            </w:pPr>
            <w:r>
              <w:rPr>
                <w:b/>
                <w:color w:val="3A2E28"/>
                <w:sz w:val="18"/>
              </w:rPr>
              <w:t xml:space="preserve">Disk loading</w:t>
            </w:r>
          </w:p>
        </w:tc>
        <w:tc>
          <w:tcPr>
            <w:tcW w:w="4716" w:type="dxa"/>
            <w:shd w:val="clear" w:fill="FFFFFF"/>
            <w:tcMar>
              <w:top w:w="60" w:type="dxa"/>
              <w:left w:w="100" w:type="dxa"/>
              <w:bottom w:w="60" w:type="dxa"/>
              <w:right w:w="100" w:type="dxa"/>
            </w:tcMar>
          </w:tcPr>
          <w:p>
            <w:pPr>
              <w:spacing w:after="0" w:line="240" w:lineRule="auto"/>
            </w:pPr>
            <w:r>
              <w:rPr>
                <w:color w:val="3A2E28"/>
                <w:sz w:val="18"/>
              </w:rPr>
              <w:t xml:space="preserve">47.6 kg/m2 (467 N/m2)</w:t>
            </w:r>
          </w:p>
        </w:tc>
      </w:tr>
      <w:tr>
        <w:tc>
          <w:tcPr>
            <w:tcW w:w="4300" w:type="dxa"/>
            <w:shd w:val="clear" w:fill="FFFFFF"/>
            <w:tcMar>
              <w:top w:w="60" w:type="dxa"/>
              <w:left w:w="100" w:type="dxa"/>
              <w:bottom w:w="60" w:type="dxa"/>
              <w:right w:w="100" w:type="dxa"/>
            </w:tcMar>
          </w:tcPr>
          <w:p>
            <w:pPr>
              <w:spacing w:after="0" w:line="240" w:lineRule="auto"/>
            </w:pPr>
            <w:r>
              <w:rPr>
                <w:b/>
                <w:color w:val="3A2E28"/>
                <w:sz w:val="18"/>
              </w:rPr>
              <w:t xml:space="preserve">Flight span / folded footprint</w:t>
            </w:r>
          </w:p>
        </w:tc>
        <w:tc>
          <w:tcPr>
            <w:tcW w:w="4716" w:type="dxa"/>
            <w:shd w:val="clear" w:fill="FFFFFF"/>
            <w:tcMar>
              <w:top w:w="60" w:type="dxa"/>
              <w:left w:w="100" w:type="dxa"/>
              <w:bottom w:w="60" w:type="dxa"/>
              <w:right w:w="100" w:type="dxa"/>
            </w:tcMar>
          </w:tcPr>
          <w:p>
            <w:pPr>
              <w:spacing w:after="0" w:line="240" w:lineRule="auto"/>
            </w:pPr>
            <w:r>
              <w:rPr>
                <w:color w:val="3A2E28"/>
                <w:sz w:val="18"/>
              </w:rPr>
              <w:t xml:space="preserve">4.4 m / 2.5 x 1.6 m trailer-class</w:t>
            </w:r>
          </w:p>
        </w:tc>
      </w:tr>
      <w:tr>
        <w:tc>
          <w:tcPr>
            <w:tcW w:w="4300" w:type="dxa"/>
            <w:shd w:val="clear" w:fill="FFFFFF"/>
            <w:tcMar>
              <w:top w:w="60" w:type="dxa"/>
              <w:left w:w="100" w:type="dxa"/>
              <w:bottom w:w="60" w:type="dxa"/>
              <w:right w:w="100" w:type="dxa"/>
            </w:tcMar>
          </w:tcPr>
          <w:p>
            <w:pPr>
              <w:spacing w:after="0" w:line="240" w:lineRule="auto"/>
            </w:pPr>
            <w:r>
              <w:rPr>
                <w:b/>
                <w:color w:val="3A2E28"/>
                <w:sz w:val="18"/>
              </w:rPr>
              <w:t xml:space="preserve">Hover power (electrical)</w:t>
            </w:r>
          </w:p>
        </w:tc>
        <w:tc>
          <w:tcPr>
            <w:tcW w:w="4716" w:type="dxa"/>
            <w:shd w:val="clear" w:fill="FFFFFF"/>
            <w:tcMar>
              <w:top w:w="60" w:type="dxa"/>
              <w:left w:w="100" w:type="dxa"/>
              <w:bottom w:w="60" w:type="dxa"/>
              <w:right w:w="100" w:type="dxa"/>
            </w:tcMar>
          </w:tcPr>
          <w:p>
            <w:pPr>
              <w:spacing w:after="0" w:line="240" w:lineRule="auto"/>
            </w:pPr>
            <w:r>
              <w:rPr>
                <w:color w:val="3A2E28"/>
                <w:sz w:val="18"/>
              </w:rPr>
              <w:t xml:space="preserve">127.5 kW</w:t>
            </w:r>
          </w:p>
        </w:tc>
      </w:tr>
      <w:tr>
        <w:tc>
          <w:tcPr>
            <w:tcW w:w="4300" w:type="dxa"/>
            <w:shd w:val="clear" w:fill="FFFFFF"/>
            <w:tcMar>
              <w:top w:w="60" w:type="dxa"/>
              <w:left w:w="100" w:type="dxa"/>
              <w:bottom w:w="60" w:type="dxa"/>
              <w:right w:w="100" w:type="dxa"/>
            </w:tcMar>
          </w:tcPr>
          <w:p>
            <w:pPr>
              <w:spacing w:after="0" w:line="240" w:lineRule="auto"/>
            </w:pPr>
            <w:r>
              <w:rPr>
                <w:b/>
                <w:color w:val="3A2E28"/>
                <w:sz w:val="18"/>
              </w:rPr>
              <w:t xml:space="preserve">Mission power, full treatment duty</w:t>
            </w:r>
          </w:p>
        </w:tc>
        <w:tc>
          <w:tcPr>
            <w:tcW w:w="4716" w:type="dxa"/>
            <w:shd w:val="clear" w:fill="FFFFFF"/>
            <w:tcMar>
              <w:top w:w="60" w:type="dxa"/>
              <w:left w:w="100" w:type="dxa"/>
              <w:bottom w:w="60" w:type="dxa"/>
              <w:right w:w="100" w:type="dxa"/>
            </w:tcMar>
          </w:tcPr>
          <w:p>
            <w:pPr>
              <w:spacing w:after="0" w:line="240" w:lineRule="auto"/>
            </w:pPr>
            <w:r>
              <w:rPr>
                <w:color w:val="3A2E28"/>
                <w:sz w:val="18"/>
              </w:rPr>
              <w:t xml:space="preserve">136.7 kW electric, 147.0 kW engine shaft</w:t>
            </w:r>
          </w:p>
        </w:tc>
      </w:tr>
      <w:tr>
        <w:tc>
          <w:tcPr>
            <w:tcW w:w="4300" w:type="dxa"/>
            <w:shd w:val="clear" w:fill="FFFFFF"/>
            <w:tcMar>
              <w:top w:w="60" w:type="dxa"/>
              <w:left w:w="100" w:type="dxa"/>
              <w:bottom w:w="60" w:type="dxa"/>
              <w:right w:w="100" w:type="dxa"/>
            </w:tcMar>
          </w:tcPr>
          <w:p>
            <w:pPr>
              <w:spacing w:after="0" w:line="240" w:lineRule="auto"/>
            </w:pPr>
            <w:r>
              <w:rPr>
                <w:b/>
                <w:color w:val="3A2E28"/>
                <w:sz w:val="18"/>
              </w:rPr>
              <w:t xml:space="preserve">Engines</w:t>
            </w:r>
          </w:p>
        </w:tc>
        <w:tc>
          <w:tcPr>
            <w:tcW w:w="4716" w:type="dxa"/>
            <w:shd w:val="clear" w:fill="FFFFFF"/>
            <w:tcMar>
              <w:top w:w="60" w:type="dxa"/>
              <w:left w:w="100" w:type="dxa"/>
              <w:bottom w:w="60" w:type="dxa"/>
              <w:right w:w="100" w:type="dxa"/>
            </w:tcMar>
          </w:tcPr>
          <w:p>
            <w:pPr>
              <w:spacing w:after="0" w:line="240" w:lineRule="auto"/>
            </w:pPr>
            <w:r>
              <w:rPr>
                <w:color w:val="3A2E28"/>
                <w:sz w:val="18"/>
              </w:rPr>
              <w:t xml:space="preserve">2 x Rotax 914 UL, 86 kW continuous each, turbocharged EFI</w:t>
            </w:r>
          </w:p>
        </w:tc>
      </w:tr>
      <w:tr>
        <w:tc>
          <w:tcPr>
            <w:tcW w:w="4300" w:type="dxa"/>
            <w:shd w:val="clear" w:fill="FFFFFF"/>
            <w:tcMar>
              <w:top w:w="60" w:type="dxa"/>
              <w:left w:w="100" w:type="dxa"/>
              <w:bottom w:w="60" w:type="dxa"/>
              <w:right w:w="100" w:type="dxa"/>
            </w:tcMar>
          </w:tcPr>
          <w:p>
            <w:pPr>
              <w:spacing w:after="0" w:line="240" w:lineRule="auto"/>
            </w:pPr>
            <w:r>
              <w:rPr>
                <w:b/>
                <w:color w:val="3A2E28"/>
                <w:sz w:val="18"/>
              </w:rPr>
              <w:t xml:space="preserve">Engine load at design point</w:t>
            </w:r>
          </w:p>
        </w:tc>
        <w:tc>
          <w:tcPr>
            <w:tcW w:w="4716" w:type="dxa"/>
            <w:shd w:val="clear" w:fill="FFFFFF"/>
            <w:tcMar>
              <w:top w:w="60" w:type="dxa"/>
              <w:left w:w="100" w:type="dxa"/>
              <w:bottom w:w="60" w:type="dxa"/>
              <w:right w:w="100" w:type="dxa"/>
            </w:tcMar>
          </w:tcPr>
          <w:p>
            <w:pPr>
              <w:spacing w:after="0" w:line="240" w:lineRule="auto"/>
            </w:pPr>
            <w:r>
              <w:rPr>
                <w:color w:val="3A2E28"/>
                <w:sz w:val="18"/>
              </w:rPr>
              <w:t xml:space="preserve">80% of continuous rating hover, 85% at full treatment duty</w:t>
            </w:r>
          </w:p>
        </w:tc>
      </w:tr>
      <w:tr>
        <w:tc>
          <w:tcPr>
            <w:tcW w:w="4300" w:type="dxa"/>
            <w:shd w:val="clear" w:fill="FFFFFF"/>
            <w:tcMar>
              <w:top w:w="60" w:type="dxa"/>
              <w:left w:w="100" w:type="dxa"/>
              <w:bottom w:w="60" w:type="dxa"/>
              <w:right w:w="100" w:type="dxa"/>
            </w:tcMar>
          </w:tcPr>
          <w:p>
            <w:pPr>
              <w:spacing w:after="0" w:line="240" w:lineRule="auto"/>
            </w:pPr>
            <w:r>
              <w:rPr>
                <w:b/>
                <w:color w:val="3A2E28"/>
                <w:sz w:val="18"/>
              </w:rPr>
              <w:t xml:space="preserve">Fuel burn</w:t>
            </w:r>
          </w:p>
        </w:tc>
        <w:tc>
          <w:tcPr>
            <w:tcW w:w="4716" w:type="dxa"/>
            <w:shd w:val="clear" w:fill="FFFFFF"/>
            <w:tcMar>
              <w:top w:w="60" w:type="dxa"/>
              <w:left w:w="100" w:type="dxa"/>
              <w:bottom w:w="60" w:type="dxa"/>
              <w:right w:w="100" w:type="dxa"/>
            </w:tcMar>
          </w:tcPr>
          <w:p>
            <w:pPr>
              <w:spacing w:after="0" w:line="240" w:lineRule="auto"/>
            </w:pPr>
            <w:r>
              <w:rPr>
                <w:color w:val="3A2E28"/>
                <w:sz w:val="18"/>
              </w:rPr>
              <w:t xml:space="preserve">39.4 kg/h hover-only; 41.9 kg/h full-duty treatment</w:t>
            </w:r>
          </w:p>
        </w:tc>
      </w:tr>
      <w:tr>
        <w:tc>
          <w:tcPr>
            <w:tcW w:w="4300" w:type="dxa"/>
            <w:shd w:val="clear" w:fill="FFFFFF"/>
            <w:tcMar>
              <w:top w:w="60" w:type="dxa"/>
              <w:left w:w="100" w:type="dxa"/>
              <w:bottom w:w="60" w:type="dxa"/>
              <w:right w:w="100" w:type="dxa"/>
            </w:tcMar>
          </w:tcPr>
          <w:p>
            <w:pPr>
              <w:spacing w:after="0" w:line="240" w:lineRule="auto"/>
            </w:pPr>
            <w:r>
              <w:rPr>
                <w:b/>
                <w:color w:val="3A2E28"/>
                <w:sz w:val="18"/>
              </w:rPr>
              <w:t xml:space="preserve">Endurance</w:t>
            </w:r>
          </w:p>
        </w:tc>
        <w:tc>
          <w:tcPr>
            <w:tcW w:w="4716" w:type="dxa"/>
            <w:shd w:val="clear" w:fill="FFFFFF"/>
            <w:tcMar>
              <w:top w:w="60" w:type="dxa"/>
              <w:left w:w="100" w:type="dxa"/>
              <w:bottom w:w="60" w:type="dxa"/>
              <w:right w:w="100" w:type="dxa"/>
            </w:tcMar>
          </w:tcPr>
          <w:p>
            <w:pPr>
              <w:spacing w:after="0" w:line="240" w:lineRule="auto"/>
            </w:pPr>
            <w:r>
              <w:rPr>
                <w:color w:val="3A2E28"/>
                <w:sz w:val="18"/>
              </w:rPr>
              <w:t xml:space="preserve">6.1 h hover-only; 6.0 h standard mission; 5.7 h continuous treatment</w:t>
            </w:r>
          </w:p>
        </w:tc>
      </w:tr>
      <w:tr>
        <w:tc>
          <w:tcPr>
            <w:tcW w:w="4300" w:type="dxa"/>
            <w:shd w:val="clear" w:fill="FFFFFF"/>
            <w:tcMar>
              <w:top w:w="60" w:type="dxa"/>
              <w:left w:w="100" w:type="dxa"/>
              <w:bottom w:w="60" w:type="dxa"/>
              <w:right w:w="100" w:type="dxa"/>
            </w:tcMar>
          </w:tcPr>
          <w:p>
            <w:pPr>
              <w:spacing w:after="0" w:line="240" w:lineRule="auto"/>
            </w:pPr>
            <w:r>
              <w:rPr>
                <w:b/>
                <w:color w:val="3A2E28"/>
                <w:sz w:val="18"/>
              </w:rPr>
              <w:t xml:space="preserve">Treatment standoff</w:t>
            </w:r>
          </w:p>
        </w:tc>
        <w:tc>
          <w:tcPr>
            <w:tcW w:w="4716" w:type="dxa"/>
            <w:shd w:val="clear" w:fill="FFFFFF"/>
            <w:tcMar>
              <w:top w:w="60" w:type="dxa"/>
              <w:left w:w="100" w:type="dxa"/>
              <w:bottom w:w="60" w:type="dxa"/>
              <w:right w:w="100" w:type="dxa"/>
            </w:tcMar>
          </w:tcPr>
          <w:p>
            <w:pPr>
              <w:spacing w:after="0" w:line="240" w:lineRule="auto"/>
            </w:pPr>
            <w:r>
              <w:rPr>
                <w:color w:val="3A2E28"/>
                <w:sz w:val="18"/>
              </w:rPr>
              <w:t xml:space="preserve">2.5 to 3 m above ground level, radar-altimeter hold</w:t>
            </w:r>
          </w:p>
        </w:tc>
      </w:tr>
      <w:tr>
        <w:tc>
          <w:tcPr>
            <w:tcW w:w="4300" w:type="dxa"/>
            <w:shd w:val="clear" w:fill="FFFFFF"/>
            <w:tcMar>
              <w:top w:w="60" w:type="dxa"/>
              <w:left w:w="100" w:type="dxa"/>
              <w:bottom w:w="60" w:type="dxa"/>
              <w:right w:w="100" w:type="dxa"/>
            </w:tcMar>
          </w:tcPr>
          <w:p>
            <w:pPr>
              <w:spacing w:after="0" w:line="240" w:lineRule="auto"/>
            </w:pPr>
            <w:r>
              <w:rPr>
                <w:b/>
                <w:color w:val="3A2E28"/>
                <w:sz w:val="18"/>
              </w:rPr>
              <w:t xml:space="preserve">Transit speed</w:t>
            </w:r>
          </w:p>
        </w:tc>
        <w:tc>
          <w:tcPr>
            <w:tcW w:w="4716" w:type="dxa"/>
            <w:shd w:val="clear" w:fill="FFFFFF"/>
            <w:tcMar>
              <w:top w:w="60" w:type="dxa"/>
              <w:left w:w="100" w:type="dxa"/>
              <w:bottom w:w="60" w:type="dxa"/>
              <w:right w:w="100" w:type="dxa"/>
            </w:tcMar>
          </w:tcPr>
          <w:p>
            <w:pPr>
              <w:spacing w:after="0" w:line="240" w:lineRule="auto"/>
            </w:pPr>
            <w:r>
              <w:rPr>
                <w:color w:val="3A2E28"/>
                <w:sz w:val="18"/>
              </w:rPr>
              <w:t xml:space="preserve">15 m/s cruise, 120 km range on standard fuel reserve</w:t>
            </w:r>
          </w:p>
        </w:tc>
      </w:tr>
    </w:tbl>
    <w:p>
      <w:pPr>
        <w:spacing w:after="80"/>
      </w:pPr>
    </w:p>
    <w:p>
      <w:pPr>
        <w:pStyle w:val="Caption"/>
      </w:pPr>
      <w:r>
        <w:t xml:space="preserve">Table 3: E6 design-point specification.</w:t>
      </w:r>
    </w:p>
    <w:p>
      <w:pPr>
        <w:pStyle w:val="Normal"/>
      </w:pPr>
      <w:r>
        <w:t xml:space="preserve">These figures are first-order sizing estimates, stated with their assumptions, and Phase 1 of the test program (Section 17) refines them against measured propeller data and a powertrain dynamometer run. The assumptions err conservative: figure of merit 0.74 sits below published values for large slow rotors, and the fuel-consumption figure uses the rich high-load end of the Rotax map.</w:t>
      </w:r>
    </w:p>
    <w:p>
      <w:pPr>
        <w:pStyle w:val="Heading2"/>
      </w:pPr>
      <w:r>
        <w:t xml:space="preserve">2.3 The ATV Question, Answered Plainly</w:t>
      </w:r>
    </w:p>
    <w:p>
      <w:pPr>
        <w:pStyle w:val="Normal"/>
      </w:pPr>
      <w:r>
        <w:t xml:space="preserve">A 4.4 m octocopter is not ATV-sized in flight, and this document does not pretend otherwise. The size constraint binds in transport and staging: folded, the E6 occupies 2.5 x 1.6 m and rolls onto a standard utility trailer behind a pickup. In flight, hover physics dictates disk area, and no arrangement of eight rotors lifting 695 kg within a 2.5 m span reaches six hours. The coaxial X8 alternative comes closest: same folded footprint, 2.6 m flight span, roughly 5.0 hours endurance at this payload. Section 2.1's curves quantify exactly what that smaller span costs, and the program records the trade explicitly rather than hiding it.</w:t>
      </w:r>
    </w:p>
    <w:p>
      <w:pPr>
        <w:pStyle w:val="Heading1"/>
      </w:pPr>
      <w:r>
        <w:t xml:space="preserve">3. Airframe and Propulsion</w:t>
      </w:r>
    </w:p>
    <w:p>
      <w:pPr>
        <w:pStyle w:val="Heading2"/>
      </w:pPr>
      <w:r>
        <w:t xml:space="preserve">3.1 Structure</w:t>
      </w:r>
    </w:p>
    <w:p>
      <w:pPr>
        <w:pStyle w:val="Normal"/>
      </w:pPr>
      <w:r>
        <w:t xml:space="preserve">The centre frame is a carbon-fibre sandwich plate stack carrying the engines, generators, fuel system, and gimbal hardpoint. Eight tubular carbon arms hinge at the centre frame on over-centre folding locks rated for full flight loads, each arm carrying a motor, an ESC, and a 60-inch folding propeller. The tall-stance landing gear holds the belly pod 1.2 m clear of ground at rest, which protects the optics during landing on unprepared sites and gives the treatment beam its standoff geometry. Empty airframe mass comes to 161 kg including gear, arms, and folding hardware.</w:t>
      </w:r>
    </w:p>
    <w:p>
      <w:pPr>
        <w:pStyle w:val="Heading2"/>
      </w:pPr>
      <w:r>
        <w:t xml:space="preserve">3.2 Propulsion</w:t>
      </w:r>
    </w:p>
    <w:p>
      <w:pPr>
        <w:pStyle w:val="Normal"/>
      </w:pPr>
      <w:r>
        <w:t xml:space="preserve">Each propulsion station pairs a 30 kW-class outrunner motor (MAD AM90-class, 5.5 kg) with a 400 V / 300 A electronic speed controller and a 60-inch carbon propeller. Hover demands roughly 16 kW per station at the design point, leaving full authority margin for gust rejection and a degraded-mode landing with one station out. The flight controller detects a motor or ESC failure within one commutation cycle, redistributes thrust across the remaining seven stations, and commands an immediate controlled descent; an octocopter retains yaw authority with one motor out at partial throttle. A whole-aircraft ballistic parachute (700 kg class) backs the motor-out logic for failures above 40 m AGL; below that altitude the aircraft relies on propulsion redundancy, and treatment operations never exceed 5 m AGL by geofence.</w:t>
      </w:r>
    </w:p>
    <w:p>
      <w:pPr>
        <w:pStyle w:val="Heading2"/>
      </w:pPr>
      <w:r>
        <w:t xml:space="preserve">3.3 Mass Budget</w:t>
      </w:r>
    </w:p>
    <w:tbl>
      <w:tblPr>
        <w:tblW w:w="9016" w:type="dxa"/>
        <w:tblBorders>
          <w:top w:val="single" w:color="7B3F24" w:sz="12"/>
          <w:left w:val="nil"/>
          <w:bottom w:val="single" w:color="7B3F24" w:sz="12"/>
          <w:right w:val="nil"/>
          <w:insideH w:val="single" w:color="D9C9BC" w:sz="2"/>
          <w:insideV w:val="nil"/>
        </w:tblBorders>
      </w:tblPr>
      <w:tblGrid>
        <w:gridCol w:w="5200"/>
        <w:gridCol w:w="1800"/>
        <w:gridCol w:w="2016"/>
      </w:tblGrid>
      <w:tr>
        <w:trPr>
          <w:tblHeader/>
        </w:trPr>
        <w:tc>
          <w:tcPr>
            <w:tcW w:w="5200" w:type="dxa"/>
            <w:shd w:val="clear" w:fill="7B3F24"/>
            <w:tcMar>
              <w:top w:w="60" w:type="dxa"/>
              <w:left w:w="100" w:type="dxa"/>
              <w:bottom w:w="60" w:type="dxa"/>
              <w:right w:w="100" w:type="dxa"/>
            </w:tcMar>
          </w:tcPr>
          <w:p>
            <w:pPr>
              <w:spacing w:after="0" w:line="240" w:lineRule="auto"/>
            </w:pPr>
            <w:r>
              <w:rPr>
                <w:b/>
                <w:color w:val="FFFFFF"/>
                <w:sz w:val="18"/>
              </w:rPr>
              <w:t xml:space="preserve">Subsystem</w:t>
            </w:r>
          </w:p>
        </w:tc>
        <w:tc>
          <w:tcPr>
            <w:tcW w:w="1800" w:type="dxa"/>
            <w:shd w:val="clear" w:fill="7B3F24"/>
            <w:tcMar>
              <w:top w:w="60" w:type="dxa"/>
              <w:left w:w="100" w:type="dxa"/>
              <w:bottom w:w="60" w:type="dxa"/>
              <w:right w:w="100" w:type="dxa"/>
            </w:tcMar>
          </w:tcPr>
          <w:p>
            <w:pPr>
              <w:spacing w:after="0" w:line="240" w:lineRule="auto"/>
            </w:pPr>
            <w:r>
              <w:rPr>
                <w:b/>
                <w:color w:val="FFFFFF"/>
                <w:sz w:val="18"/>
              </w:rPr>
              <w:t xml:space="preserve">Mass (kg)</w:t>
            </w:r>
          </w:p>
        </w:tc>
        <w:tc>
          <w:tcPr>
            <w:tcW w:w="2016" w:type="dxa"/>
            <w:shd w:val="clear" w:fill="7B3F24"/>
            <w:tcMar>
              <w:top w:w="60" w:type="dxa"/>
              <w:left w:w="100" w:type="dxa"/>
              <w:bottom w:w="60" w:type="dxa"/>
              <w:right w:w="100" w:type="dxa"/>
            </w:tcMar>
          </w:tcPr>
          <w:p>
            <w:pPr>
              <w:spacing w:after="0" w:line="240" w:lineRule="auto"/>
            </w:pPr>
            <w:r>
              <w:rPr>
                <w:b/>
                <w:color w:val="FFFFFF"/>
                <w:sz w:val="18"/>
              </w:rPr>
              <w:t xml:space="preserve">Notes</w:t>
            </w:r>
          </w:p>
        </w:tc>
      </w:tr>
      <w:tr>
        <w:tc>
          <w:tcPr>
            <w:tcW w:w="5200" w:type="dxa"/>
            <w:shd w:val="clear" w:fill="FFFFFF"/>
            <w:tcMar>
              <w:top w:w="60" w:type="dxa"/>
              <w:left w:w="100" w:type="dxa"/>
              <w:bottom w:w="60" w:type="dxa"/>
              <w:right w:w="100" w:type="dxa"/>
            </w:tcMar>
          </w:tcPr>
          <w:p>
            <w:pPr>
              <w:spacing w:after="0" w:line="240" w:lineRule="auto"/>
            </w:pPr>
            <w:r>
              <w:rPr>
                <w:b/>
                <w:color w:val="3A2E28"/>
                <w:sz w:val="18"/>
              </w:rPr>
              <w:t xml:space="preserve">Engines, 2 x Rotax 914 UL with ringmounts and exhaust</w:t>
            </w:r>
          </w:p>
        </w:tc>
        <w:tc>
          <w:tcPr>
            <w:tcW w:w="1800" w:type="dxa"/>
            <w:shd w:val="clear" w:fill="FFFFFF"/>
            <w:tcMar>
              <w:top w:w="60" w:type="dxa"/>
              <w:left w:w="100" w:type="dxa"/>
              <w:bottom w:w="60" w:type="dxa"/>
              <w:right w:w="100" w:type="dxa"/>
            </w:tcMar>
          </w:tcPr>
          <w:p>
            <w:pPr>
              <w:spacing w:after="0" w:line="240" w:lineRule="auto"/>
            </w:pPr>
            <w:r>
              <w:rPr>
                <w:color w:val="3A2E28"/>
                <w:sz w:val="18"/>
              </w:rPr>
              <w:t xml:space="preserve">144</w:t>
            </w:r>
          </w:p>
        </w:tc>
        <w:tc>
          <w:tcPr>
            <w:tcW w:w="2016" w:type="dxa"/>
            <w:shd w:val="clear" w:fill="FFFFFF"/>
            <w:tcMar>
              <w:top w:w="60" w:type="dxa"/>
              <w:left w:w="100" w:type="dxa"/>
              <w:bottom w:w="60" w:type="dxa"/>
              <w:right w:w="100" w:type="dxa"/>
            </w:tcMar>
          </w:tcPr>
          <w:p>
            <w:pPr>
              <w:spacing w:after="0" w:line="240" w:lineRule="auto"/>
            </w:pPr>
            <w:r>
              <w:rPr>
                <w:color w:val="3A2E28"/>
                <w:sz w:val="18"/>
              </w:rPr>
              <w:t xml:space="preserve">72 kg installed each</w:t>
            </w:r>
          </w:p>
        </w:tc>
      </w:tr>
      <w:tr>
        <w:tc>
          <w:tcPr>
            <w:tcW w:w="5200" w:type="dxa"/>
            <w:shd w:val="clear" w:fill="FFFFFF"/>
            <w:tcMar>
              <w:top w:w="60" w:type="dxa"/>
              <w:left w:w="100" w:type="dxa"/>
              <w:bottom w:w="60" w:type="dxa"/>
              <w:right w:w="100" w:type="dxa"/>
            </w:tcMar>
          </w:tcPr>
          <w:p>
            <w:pPr>
              <w:spacing w:after="0" w:line="240" w:lineRule="auto"/>
            </w:pPr>
            <w:r>
              <w:rPr>
                <w:b/>
                <w:color w:val="3A2E28"/>
                <w:sz w:val="18"/>
              </w:rPr>
              <w:t xml:space="preserve">Generators, 2 x axial-flux with rectifiers</w:t>
            </w:r>
          </w:p>
        </w:tc>
        <w:tc>
          <w:tcPr>
            <w:tcW w:w="1800" w:type="dxa"/>
            <w:shd w:val="clear" w:fill="FFFFFF"/>
            <w:tcMar>
              <w:top w:w="60" w:type="dxa"/>
              <w:left w:w="100" w:type="dxa"/>
              <w:bottom w:w="60" w:type="dxa"/>
              <w:right w:w="100" w:type="dxa"/>
            </w:tcMar>
          </w:tcPr>
          <w:p>
            <w:pPr>
              <w:spacing w:after="0" w:line="240" w:lineRule="auto"/>
            </w:pPr>
            <w:r>
              <w:rPr>
                <w:color w:val="3A2E28"/>
                <w:sz w:val="18"/>
              </w:rPr>
              <w:t xml:space="preserve">40</w:t>
            </w:r>
          </w:p>
        </w:tc>
        <w:tc>
          <w:tcPr>
            <w:tcW w:w="2016" w:type="dxa"/>
            <w:shd w:val="clear" w:fill="FFFFFF"/>
            <w:tcMar>
              <w:top w:w="60" w:type="dxa"/>
              <w:left w:w="100" w:type="dxa"/>
              <w:bottom w:w="60" w:type="dxa"/>
              <w:right w:w="100" w:type="dxa"/>
            </w:tcMar>
          </w:tcPr>
          <w:p>
            <w:pPr>
              <w:spacing w:after="0" w:line="240" w:lineRule="auto"/>
            </w:pPr>
            <w:r>
              <w:rPr>
                <w:color w:val="3A2E28"/>
                <w:sz w:val="18"/>
              </w:rPr>
              <w:t xml:space="preserve">60 kW class each</w:t>
            </w:r>
          </w:p>
        </w:tc>
      </w:tr>
      <w:tr>
        <w:tc>
          <w:tcPr>
            <w:tcW w:w="5200" w:type="dxa"/>
            <w:shd w:val="clear" w:fill="FFFFFF"/>
            <w:tcMar>
              <w:top w:w="60" w:type="dxa"/>
              <w:left w:w="100" w:type="dxa"/>
              <w:bottom w:w="60" w:type="dxa"/>
              <w:right w:w="100" w:type="dxa"/>
            </w:tcMar>
          </w:tcPr>
          <w:p>
            <w:pPr>
              <w:spacing w:after="0" w:line="240" w:lineRule="auto"/>
            </w:pPr>
            <w:r>
              <w:rPr>
                <w:b/>
                <w:color w:val="3A2E28"/>
                <w:sz w:val="18"/>
              </w:rPr>
              <w:t xml:space="preserve">Motors, 8 x 30 kW class</w:t>
            </w:r>
          </w:p>
        </w:tc>
        <w:tc>
          <w:tcPr>
            <w:tcW w:w="1800" w:type="dxa"/>
            <w:shd w:val="clear" w:fill="FFFFFF"/>
            <w:tcMar>
              <w:top w:w="60" w:type="dxa"/>
              <w:left w:w="100" w:type="dxa"/>
              <w:bottom w:w="60" w:type="dxa"/>
              <w:right w:w="100" w:type="dxa"/>
            </w:tcMar>
          </w:tcPr>
          <w:p>
            <w:pPr>
              <w:spacing w:after="0" w:line="240" w:lineRule="auto"/>
            </w:pPr>
            <w:r>
              <w:rPr>
                <w:color w:val="3A2E28"/>
                <w:sz w:val="18"/>
              </w:rPr>
              <w:t xml:space="preserve">44</w:t>
            </w:r>
          </w:p>
        </w:tc>
        <w:tc>
          <w:tcPr>
            <w:tcW w:w="2016" w:type="dxa"/>
            <w:shd w:val="clear" w:fill="FFFFFF"/>
            <w:tcMar>
              <w:top w:w="60" w:type="dxa"/>
              <w:left w:w="100" w:type="dxa"/>
              <w:bottom w:w="60" w:type="dxa"/>
              <w:right w:w="100" w:type="dxa"/>
            </w:tcMar>
          </w:tcPr>
          <w:p>
            <w:pPr>
              <w:spacing w:after="0" w:line="240" w:lineRule="auto"/>
            </w:pPr>
            <w:r>
              <w:rPr>
                <w:color w:val="3A2E28"/>
                <w:sz w:val="18"/>
              </w:rPr>
              <w:t xml:space="preserve">5.5 kg each</w:t>
            </w:r>
          </w:p>
        </w:tc>
      </w:tr>
      <w:tr>
        <w:tc>
          <w:tcPr>
            <w:tcW w:w="5200" w:type="dxa"/>
            <w:shd w:val="clear" w:fill="FFFFFF"/>
            <w:tcMar>
              <w:top w:w="60" w:type="dxa"/>
              <w:left w:w="100" w:type="dxa"/>
              <w:bottom w:w="60" w:type="dxa"/>
              <w:right w:w="100" w:type="dxa"/>
            </w:tcMar>
          </w:tcPr>
          <w:p>
            <w:pPr>
              <w:spacing w:after="0" w:line="240" w:lineRule="auto"/>
            </w:pPr>
            <w:r>
              <w:rPr>
                <w:b/>
                <w:color w:val="3A2E28"/>
                <w:sz w:val="18"/>
              </w:rPr>
              <w:t xml:space="preserve">ESCs, 8 x 400 V / 300 A</w:t>
            </w:r>
          </w:p>
        </w:tc>
        <w:tc>
          <w:tcPr>
            <w:tcW w:w="1800" w:type="dxa"/>
            <w:shd w:val="clear" w:fill="FFFFFF"/>
            <w:tcMar>
              <w:top w:w="60" w:type="dxa"/>
              <w:left w:w="100" w:type="dxa"/>
              <w:bottom w:w="60" w:type="dxa"/>
              <w:right w:w="100" w:type="dxa"/>
            </w:tcMar>
          </w:tcPr>
          <w:p>
            <w:pPr>
              <w:spacing w:after="0" w:line="240" w:lineRule="auto"/>
            </w:pPr>
            <w:r>
              <w:rPr>
                <w:color w:val="3A2E28"/>
                <w:sz w:val="18"/>
              </w:rPr>
              <w:t xml:space="preserve">16</w:t>
            </w:r>
          </w:p>
        </w:tc>
        <w:tc>
          <w:tcPr>
            <w:tcW w:w="2016" w:type="dxa"/>
            <w:shd w:val="clear" w:fill="FFFFFF"/>
            <w:tcMar>
              <w:top w:w="60" w:type="dxa"/>
              <w:left w:w="100" w:type="dxa"/>
              <w:bottom w:w="60" w:type="dxa"/>
              <w:right w:w="100" w:type="dxa"/>
            </w:tcMar>
          </w:tcPr>
          <w:p>
            <w:pPr>
              <w:spacing w:after="0" w:line="240" w:lineRule="auto"/>
            </w:pPr>
            <w:r>
              <w:rPr>
                <w:color w:val="3A2E28"/>
                <w:sz w:val="18"/>
              </w:rPr>
              <w:t xml:space="preserve">2 kg each</w:t>
            </w:r>
          </w:p>
        </w:tc>
      </w:tr>
      <w:tr>
        <w:tc>
          <w:tcPr>
            <w:tcW w:w="5200" w:type="dxa"/>
            <w:shd w:val="clear" w:fill="FFFFFF"/>
            <w:tcMar>
              <w:top w:w="60" w:type="dxa"/>
              <w:left w:w="100" w:type="dxa"/>
              <w:bottom w:w="60" w:type="dxa"/>
              <w:right w:w="100" w:type="dxa"/>
            </w:tcMar>
          </w:tcPr>
          <w:p>
            <w:pPr>
              <w:spacing w:after="0" w:line="240" w:lineRule="auto"/>
            </w:pPr>
            <w:r>
              <w:rPr>
                <w:b/>
                <w:color w:val="3A2E28"/>
                <w:sz w:val="18"/>
              </w:rPr>
              <w:t xml:space="preserve">Propellers, 8 x 60-inch</w:t>
            </w:r>
          </w:p>
        </w:tc>
        <w:tc>
          <w:tcPr>
            <w:tcW w:w="1800" w:type="dxa"/>
            <w:shd w:val="clear" w:fill="FFFFFF"/>
            <w:tcMar>
              <w:top w:w="60" w:type="dxa"/>
              <w:left w:w="100" w:type="dxa"/>
              <w:bottom w:w="60" w:type="dxa"/>
              <w:right w:w="100" w:type="dxa"/>
            </w:tcMar>
          </w:tcPr>
          <w:p>
            <w:pPr>
              <w:spacing w:after="0" w:line="240" w:lineRule="auto"/>
            </w:pPr>
            <w:r>
              <w:rPr>
                <w:color w:val="3A2E28"/>
                <w:sz w:val="18"/>
              </w:rPr>
              <w:t xml:space="preserve">20</w:t>
            </w:r>
          </w:p>
        </w:tc>
        <w:tc>
          <w:tcPr>
            <w:tcW w:w="2016" w:type="dxa"/>
            <w:shd w:val="clear" w:fill="FFFFFF"/>
            <w:tcMar>
              <w:top w:w="60" w:type="dxa"/>
              <w:left w:w="100" w:type="dxa"/>
              <w:bottom w:w="60" w:type="dxa"/>
              <w:right w:w="100" w:type="dxa"/>
            </w:tcMar>
          </w:tcPr>
          <w:p>
            <w:pPr>
              <w:spacing w:after="0" w:line="240" w:lineRule="auto"/>
            </w:pPr>
            <w:r>
              <w:rPr>
                <w:color w:val="3A2E28"/>
                <w:sz w:val="18"/>
              </w:rPr>
              <w:t xml:space="preserve">2.5 kg each</w:t>
            </w:r>
          </w:p>
        </w:tc>
      </w:tr>
      <w:tr>
        <w:tc>
          <w:tcPr>
            <w:tcW w:w="5200" w:type="dxa"/>
            <w:shd w:val="clear" w:fill="FFFFFF"/>
            <w:tcMar>
              <w:top w:w="60" w:type="dxa"/>
              <w:left w:w="100" w:type="dxa"/>
              <w:bottom w:w="60" w:type="dxa"/>
              <w:right w:w="100" w:type="dxa"/>
            </w:tcMar>
          </w:tcPr>
          <w:p>
            <w:pPr>
              <w:spacing w:after="0" w:line="240" w:lineRule="auto"/>
            </w:pPr>
            <w:r>
              <w:rPr>
                <w:b/>
                <w:color w:val="3A2E28"/>
                <w:sz w:val="18"/>
              </w:rPr>
              <w:t xml:space="preserve">Centre frame, arms, folding locks</w:t>
            </w:r>
          </w:p>
        </w:tc>
        <w:tc>
          <w:tcPr>
            <w:tcW w:w="1800" w:type="dxa"/>
            <w:shd w:val="clear" w:fill="FFFFFF"/>
            <w:tcMar>
              <w:top w:w="60" w:type="dxa"/>
              <w:left w:w="100" w:type="dxa"/>
              <w:bottom w:w="60" w:type="dxa"/>
              <w:right w:w="100" w:type="dxa"/>
            </w:tcMar>
          </w:tcPr>
          <w:p>
            <w:pPr>
              <w:spacing w:after="0" w:line="240" w:lineRule="auto"/>
            </w:pPr>
            <w:r>
              <w:rPr>
                <w:color w:val="3A2E28"/>
                <w:sz w:val="18"/>
              </w:rPr>
              <w:t xml:space="preserve">55</w:t>
            </w:r>
          </w:p>
        </w:tc>
        <w:tc>
          <w:tcPr>
            <w:tcW w:w="2016" w:type="dxa"/>
            <w:shd w:val="clear" w:fill="FFFFFF"/>
            <w:tcMar>
              <w:top w:w="60" w:type="dxa"/>
              <w:left w:w="100" w:type="dxa"/>
              <w:bottom w:w="60" w:type="dxa"/>
              <w:right w:w="100" w:type="dxa"/>
            </w:tcMar>
          </w:tcPr>
          <w:p>
            <w:pPr>
              <w:spacing w:after="0" w:line="240" w:lineRule="auto"/>
            </w:pPr>
            <w:r>
              <w:rPr>
                <w:color w:val="3A2E28"/>
                <w:sz w:val="18"/>
              </w:rPr>
              <w:t xml:space="preserve">Carbon sandwich</w:t>
            </w:r>
          </w:p>
        </w:tc>
      </w:tr>
      <w:tr>
        <w:tc>
          <w:tcPr>
            <w:tcW w:w="5200" w:type="dxa"/>
            <w:shd w:val="clear" w:fill="FFFFFF"/>
            <w:tcMar>
              <w:top w:w="60" w:type="dxa"/>
              <w:left w:w="100" w:type="dxa"/>
              <w:bottom w:w="60" w:type="dxa"/>
              <w:right w:w="100" w:type="dxa"/>
            </w:tcMar>
          </w:tcPr>
          <w:p>
            <w:pPr>
              <w:spacing w:after="0" w:line="240" w:lineRule="auto"/>
            </w:pPr>
            <w:r>
              <w:rPr>
                <w:b/>
                <w:color w:val="3A2E28"/>
                <w:sz w:val="18"/>
              </w:rPr>
              <w:t xml:space="preserve">Landing gear</w:t>
            </w:r>
          </w:p>
        </w:tc>
        <w:tc>
          <w:tcPr>
            <w:tcW w:w="1800" w:type="dxa"/>
            <w:shd w:val="clear" w:fill="FFFFFF"/>
            <w:tcMar>
              <w:top w:w="60" w:type="dxa"/>
              <w:left w:w="100" w:type="dxa"/>
              <w:bottom w:w="60" w:type="dxa"/>
              <w:right w:w="100" w:type="dxa"/>
            </w:tcMar>
          </w:tcPr>
          <w:p>
            <w:pPr>
              <w:spacing w:after="0" w:line="240" w:lineRule="auto"/>
            </w:pPr>
            <w:r>
              <w:rPr>
                <w:color w:val="3A2E28"/>
                <w:sz w:val="18"/>
              </w:rPr>
              <w:t xml:space="preserve">6</w:t>
            </w:r>
          </w:p>
        </w:tc>
        <w:tc>
          <w:tcPr>
            <w:tcW w:w="2016" w:type="dxa"/>
            <w:shd w:val="clear" w:fill="FFFFFF"/>
            <w:tcMar>
              <w:top w:w="60" w:type="dxa"/>
              <w:left w:w="100" w:type="dxa"/>
              <w:bottom w:w="60" w:type="dxa"/>
              <w:right w:w="100" w:type="dxa"/>
            </w:tcMar>
          </w:tcPr>
          <w:p>
            <w:pPr>
              <w:spacing w:after="0" w:line="240" w:lineRule="auto"/>
            </w:pPr>
            <w:r>
              <w:rPr>
                <w:color w:val="3A2E28"/>
                <w:sz w:val="18"/>
              </w:rPr>
              <w:t xml:space="preserve">Tall stance</w:t>
            </w:r>
          </w:p>
        </w:tc>
      </w:tr>
      <w:tr>
        <w:tc>
          <w:tcPr>
            <w:tcW w:w="5200" w:type="dxa"/>
            <w:shd w:val="clear" w:fill="FFFFFF"/>
            <w:tcMar>
              <w:top w:w="60" w:type="dxa"/>
              <w:left w:w="100" w:type="dxa"/>
              <w:bottom w:w="60" w:type="dxa"/>
              <w:right w:w="100" w:type="dxa"/>
            </w:tcMar>
          </w:tcPr>
          <w:p>
            <w:pPr>
              <w:spacing w:after="0" w:line="240" w:lineRule="auto"/>
            </w:pPr>
            <w:r>
              <w:rPr>
                <w:b/>
                <w:color w:val="3A2E28"/>
                <w:sz w:val="18"/>
              </w:rPr>
              <w:t xml:space="preserve">Avionics, flight controller, harness</w:t>
            </w:r>
          </w:p>
        </w:tc>
        <w:tc>
          <w:tcPr>
            <w:tcW w:w="1800" w:type="dxa"/>
            <w:shd w:val="clear" w:fill="FFFFFF"/>
            <w:tcMar>
              <w:top w:w="60" w:type="dxa"/>
              <w:left w:w="100" w:type="dxa"/>
              <w:bottom w:w="60" w:type="dxa"/>
              <w:right w:w="100" w:type="dxa"/>
            </w:tcMar>
          </w:tcPr>
          <w:p>
            <w:pPr>
              <w:spacing w:after="0" w:line="240" w:lineRule="auto"/>
            </w:pPr>
            <w:r>
              <w:rPr>
                <w:color w:val="3A2E28"/>
                <w:sz w:val="18"/>
              </w:rPr>
              <w:t xml:space="preserve">12</w:t>
            </w:r>
          </w:p>
        </w:tc>
        <w:tc>
          <w:tcPr>
            <w:tcW w:w="2016" w:type="dxa"/>
            <w:shd w:val="clear" w:fill="FFFFFF"/>
            <w:tcMar>
              <w:top w:w="60" w:type="dxa"/>
              <w:left w:w="100" w:type="dxa"/>
              <w:bottom w:w="60" w:type="dxa"/>
              <w:right w:w="100" w:type="dxa"/>
            </w:tcMar>
          </w:tcPr>
          <w:p>
            <w:pPr>
              <w:spacing w:after="0" w:line="240" w:lineRule="auto"/>
            </w:pPr>
            <w:r>
              <w:rPr>
                <w:color w:val="3A2E28"/>
                <w:sz w:val="18"/>
              </w:rPr>
              <w:t xml:space="preserve">Includes air-data and engine telemetry</w:t>
            </w:r>
          </w:p>
        </w:tc>
      </w:tr>
      <w:tr>
        <w:tc>
          <w:tcPr>
            <w:tcW w:w="5200" w:type="dxa"/>
            <w:shd w:val="clear" w:fill="FFFFFF"/>
            <w:tcMar>
              <w:top w:w="60" w:type="dxa"/>
              <w:left w:w="100" w:type="dxa"/>
              <w:bottom w:w="60" w:type="dxa"/>
              <w:right w:w="100" w:type="dxa"/>
            </w:tcMar>
          </w:tcPr>
          <w:p>
            <w:pPr>
              <w:spacing w:after="0" w:line="240" w:lineRule="auto"/>
            </w:pPr>
            <w:r>
              <w:rPr>
                <w:b/>
                <w:color w:val="3A2E28"/>
                <w:sz w:val="18"/>
              </w:rPr>
              <w:t xml:space="preserve">Buffer battery, 3.9 kWh</w:t>
            </w:r>
          </w:p>
        </w:tc>
        <w:tc>
          <w:tcPr>
            <w:tcW w:w="1800" w:type="dxa"/>
            <w:shd w:val="clear" w:fill="FFFFFF"/>
            <w:tcMar>
              <w:top w:w="60" w:type="dxa"/>
              <w:left w:w="100" w:type="dxa"/>
              <w:bottom w:w="60" w:type="dxa"/>
              <w:right w:w="100" w:type="dxa"/>
            </w:tcMar>
          </w:tcPr>
          <w:p>
            <w:pPr>
              <w:spacing w:after="0" w:line="240" w:lineRule="auto"/>
            </w:pPr>
            <w:r>
              <w:rPr>
                <w:color w:val="3A2E28"/>
                <w:sz w:val="18"/>
              </w:rPr>
              <w:t xml:space="preserve">18</w:t>
            </w:r>
          </w:p>
        </w:tc>
        <w:tc>
          <w:tcPr>
            <w:tcW w:w="2016" w:type="dxa"/>
            <w:shd w:val="clear" w:fill="FFFFFF"/>
            <w:tcMar>
              <w:top w:w="60" w:type="dxa"/>
              <w:left w:w="100" w:type="dxa"/>
              <w:bottom w:w="60" w:type="dxa"/>
              <w:right w:w="100" w:type="dxa"/>
            </w:tcMar>
          </w:tcPr>
          <w:p>
            <w:pPr>
              <w:spacing w:after="0" w:line="240" w:lineRule="auto"/>
            </w:pPr>
            <w:r>
              <w:rPr>
                <w:color w:val="3A2E28"/>
                <w:sz w:val="18"/>
              </w:rPr>
              <w:t xml:space="preserve">4 x Tattu 12S 22Ah</w:t>
            </w:r>
          </w:p>
        </w:tc>
      </w:tr>
      <w:tr>
        <w:tc>
          <w:tcPr>
            <w:tcW w:w="5200" w:type="dxa"/>
            <w:shd w:val="clear" w:fill="FFFFFF"/>
            <w:tcMar>
              <w:top w:w="60" w:type="dxa"/>
              <w:left w:w="100" w:type="dxa"/>
              <w:bottom w:w="60" w:type="dxa"/>
              <w:right w:w="100" w:type="dxa"/>
            </w:tcMar>
          </w:tcPr>
          <w:p>
            <w:pPr>
              <w:spacing w:after="0" w:line="240" w:lineRule="auto"/>
            </w:pPr>
            <w:r>
              <w:rPr>
                <w:b/>
                <w:color w:val="3A2E28"/>
                <w:sz w:val="18"/>
              </w:rPr>
              <w:t xml:space="preserve">Fuel system, 2 x 170 L tanks with pumps</w:t>
            </w:r>
          </w:p>
        </w:tc>
        <w:tc>
          <w:tcPr>
            <w:tcW w:w="1800" w:type="dxa"/>
            <w:shd w:val="clear" w:fill="FFFFFF"/>
            <w:tcMar>
              <w:top w:w="60" w:type="dxa"/>
              <w:left w:w="100" w:type="dxa"/>
              <w:bottom w:w="60" w:type="dxa"/>
              <w:right w:w="100" w:type="dxa"/>
            </w:tcMar>
          </w:tcPr>
          <w:p>
            <w:pPr>
              <w:spacing w:after="0" w:line="240" w:lineRule="auto"/>
            </w:pPr>
            <w:r>
              <w:rPr>
                <w:color w:val="3A2E28"/>
                <w:sz w:val="18"/>
              </w:rPr>
              <w:t xml:space="preserve">14</w:t>
            </w:r>
          </w:p>
        </w:tc>
        <w:tc>
          <w:tcPr>
            <w:tcW w:w="2016" w:type="dxa"/>
            <w:shd w:val="clear" w:fill="FFFFFF"/>
            <w:tcMar>
              <w:top w:w="60" w:type="dxa"/>
              <w:left w:w="100" w:type="dxa"/>
              <w:bottom w:w="60" w:type="dxa"/>
              <w:right w:w="100" w:type="dxa"/>
            </w:tcMar>
          </w:tcPr>
          <w:p>
            <w:pPr>
              <w:spacing w:after="0" w:line="240" w:lineRule="auto"/>
            </w:pPr>
            <w:r>
              <w:rPr>
                <w:color w:val="3A2E28"/>
                <w:sz w:val="18"/>
              </w:rPr>
              <w:t xml:space="preserve">Excluding fuel</w:t>
            </w:r>
          </w:p>
        </w:tc>
      </w:tr>
      <w:tr>
        <w:tc>
          <w:tcPr>
            <w:tcW w:w="5200" w:type="dxa"/>
            <w:shd w:val="clear" w:fill="FFFFFF"/>
            <w:tcMar>
              <w:top w:w="60" w:type="dxa"/>
              <w:left w:w="100" w:type="dxa"/>
              <w:bottom w:w="60" w:type="dxa"/>
              <w:right w:w="100" w:type="dxa"/>
            </w:tcMar>
          </w:tcPr>
          <w:p>
            <w:pPr>
              <w:spacing w:after="0" w:line="240" w:lineRule="auto"/>
            </w:pPr>
            <w:r>
              <w:rPr>
                <w:b/>
                <w:color w:val="3A2E28"/>
                <w:sz w:val="18"/>
              </w:rPr>
              <w:t xml:space="preserve">Ballistic parachute</w:t>
            </w:r>
          </w:p>
        </w:tc>
        <w:tc>
          <w:tcPr>
            <w:tcW w:w="1800" w:type="dxa"/>
            <w:shd w:val="clear" w:fill="FFFFFF"/>
            <w:tcMar>
              <w:top w:w="60" w:type="dxa"/>
              <w:left w:w="100" w:type="dxa"/>
              <w:bottom w:w="60" w:type="dxa"/>
              <w:right w:w="100" w:type="dxa"/>
            </w:tcMar>
          </w:tcPr>
          <w:p>
            <w:pPr>
              <w:spacing w:after="0" w:line="240" w:lineRule="auto"/>
            </w:pPr>
            <w:r>
              <w:rPr>
                <w:color w:val="3A2E28"/>
                <w:sz w:val="18"/>
              </w:rPr>
              <w:t xml:space="preserve">12</w:t>
            </w:r>
          </w:p>
        </w:tc>
        <w:tc>
          <w:tcPr>
            <w:tcW w:w="2016" w:type="dxa"/>
            <w:shd w:val="clear" w:fill="FFFFFF"/>
            <w:tcMar>
              <w:top w:w="60" w:type="dxa"/>
              <w:left w:w="100" w:type="dxa"/>
              <w:bottom w:w="60" w:type="dxa"/>
              <w:right w:w="100" w:type="dxa"/>
            </w:tcMar>
          </w:tcPr>
          <w:p>
            <w:pPr>
              <w:spacing w:after="0" w:line="240" w:lineRule="auto"/>
            </w:pPr>
            <w:r>
              <w:rPr>
                <w:color w:val="3A2E28"/>
                <w:sz w:val="18"/>
              </w:rPr>
              <w:t xml:space="preserve">700 kg class</w:t>
            </w:r>
          </w:p>
        </w:tc>
      </w:tr>
      <w:tr>
        <w:tc>
          <w:tcPr>
            <w:tcW w:w="5200" w:type="dxa"/>
            <w:shd w:val="clear" w:fill="FFFFFF"/>
            <w:tcMar>
              <w:top w:w="60" w:type="dxa"/>
              <w:left w:w="100" w:type="dxa"/>
              <w:bottom w:w="60" w:type="dxa"/>
              <w:right w:w="100" w:type="dxa"/>
            </w:tcMar>
          </w:tcPr>
          <w:p>
            <w:pPr>
              <w:spacing w:after="0" w:line="240" w:lineRule="auto"/>
            </w:pPr>
            <w:r>
              <w:rPr>
                <w:b/>
                <w:color w:val="3A2E28"/>
                <w:sz w:val="18"/>
              </w:rPr>
              <w:t xml:space="preserve">Laser payload pod</w:t>
            </w:r>
          </w:p>
        </w:tc>
        <w:tc>
          <w:tcPr>
            <w:tcW w:w="1800" w:type="dxa"/>
            <w:shd w:val="clear" w:fill="FFFFFF"/>
            <w:tcMar>
              <w:top w:w="60" w:type="dxa"/>
              <w:left w:w="100" w:type="dxa"/>
              <w:bottom w:w="60" w:type="dxa"/>
              <w:right w:w="100" w:type="dxa"/>
            </w:tcMar>
          </w:tcPr>
          <w:p>
            <w:pPr>
              <w:spacing w:after="0" w:line="240" w:lineRule="auto"/>
            </w:pPr>
            <w:r>
              <w:rPr>
                <w:color w:val="3A2E28"/>
                <w:sz w:val="18"/>
              </w:rPr>
              <w:t xml:space="preserve">75</w:t>
            </w:r>
          </w:p>
        </w:tc>
        <w:tc>
          <w:tcPr>
            <w:tcW w:w="2016" w:type="dxa"/>
            <w:shd w:val="clear" w:fill="FFFFFF"/>
            <w:tcMar>
              <w:top w:w="60" w:type="dxa"/>
              <w:left w:w="100" w:type="dxa"/>
              <w:bottom w:w="60" w:type="dxa"/>
              <w:right w:w="100" w:type="dxa"/>
            </w:tcMar>
          </w:tcPr>
          <w:p>
            <w:pPr>
              <w:spacing w:after="0" w:line="240" w:lineRule="auto"/>
            </w:pPr>
            <w:r>
              <w:rPr>
                <w:color w:val="3A2E28"/>
                <w:sz w:val="18"/>
              </w:rPr>
              <w:t xml:space="preserve">Section 5</w:t>
            </w:r>
          </w:p>
        </w:tc>
      </w:tr>
      <w:tr>
        <w:tc>
          <w:tcPr>
            <w:tcW w:w="5200" w:type="dxa"/>
            <w:shd w:val="clear" w:fill="FFFFFF"/>
            <w:tcMar>
              <w:top w:w="60" w:type="dxa"/>
              <w:left w:w="100" w:type="dxa"/>
              <w:bottom w:w="60" w:type="dxa"/>
              <w:right w:w="100" w:type="dxa"/>
            </w:tcMar>
          </w:tcPr>
          <w:p>
            <w:pPr>
              <w:spacing w:after="0" w:line="240" w:lineRule="auto"/>
            </w:pPr>
            <w:r>
              <w:rPr>
                <w:b/>
                <w:color w:val="3A2E28"/>
                <w:sz w:val="18"/>
              </w:rPr>
              <w:t xml:space="preserve">Empty mass total</w:t>
            </w:r>
          </w:p>
        </w:tc>
        <w:tc>
          <w:tcPr>
            <w:tcW w:w="1800" w:type="dxa"/>
            <w:shd w:val="clear" w:fill="FFFFFF"/>
            <w:tcMar>
              <w:top w:w="60" w:type="dxa"/>
              <w:left w:w="100" w:type="dxa"/>
              <w:bottom w:w="60" w:type="dxa"/>
              <w:right w:w="100" w:type="dxa"/>
            </w:tcMar>
          </w:tcPr>
          <w:p>
            <w:pPr>
              <w:spacing w:after="0" w:line="240" w:lineRule="auto"/>
            </w:pPr>
            <w:r>
              <w:rPr>
                <w:color w:val="3A2E28"/>
                <w:sz w:val="18"/>
              </w:rPr>
              <w:t xml:space="preserve">456</w:t>
            </w:r>
          </w:p>
        </w:tc>
        <w:tc>
          <w:tcPr>
            <w:tcW w:w="2016" w:type="dxa"/>
            <w:shd w:val="clear" w:fill="FFFFFF"/>
            <w:tcMar>
              <w:top w:w="60" w:type="dxa"/>
              <w:left w:w="100" w:type="dxa"/>
              <w:bottom w:w="60" w:type="dxa"/>
              <w:right w:w="100" w:type="dxa"/>
            </w:tcMar>
          </w:tcPr>
          <w:p>
            <w:pPr>
              <w:spacing w:after="0" w:line="240" w:lineRule="auto"/>
            </w:pPr>
            <w:r>
              <w:rPr>
                <w:color w:val="3A2E28"/>
                <w:sz w:val="18"/>
              </w:rPr>
              <w:t xml:space="preserve">Leaves 240 kg fuel to 695 kg MTOW</w:t>
            </w:r>
          </w:p>
        </w:tc>
      </w:tr>
    </w:tbl>
    <w:p>
      <w:pPr>
        <w:spacing w:after="80"/>
      </w:pPr>
    </w:p>
    <w:p>
      <w:pPr>
        <w:pStyle w:val="Caption"/>
      </w:pPr>
      <w:r>
        <w:t xml:space="preserve">Table 4: Empty-mass budget. Every line carries a real part class with a vendor in the bill of materials.</w:t>
      </w:r>
    </w:p>
    <w:p>
      <w:pPr>
        <w:pStyle w:val="Heading1"/>
      </w:pPr>
      <w:r>
        <w:t xml:space="preserve">4. Hybrid Power System</w:t>
      </w:r>
    </w:p>
    <w:p>
      <w:pPr>
        <w:pStyle w:val="Heading2"/>
      </w:pPr>
      <w:r>
        <w:t xml:space="preserve">4.1 Architecture</w:t>
      </w:r>
    </w:p>
    <w:p>
      <w:pPr>
        <w:pStyle w:val="Normal"/>
      </w:pPr>
      <w:r>
        <w:t xml:space="preserve">The E6 is a series hybrid. Neither engine touches a propeller. Each Rotax 914 UL drives an axial-flux permanent-magnet generator through a flexible coupling, and each generator feeds the shared 400 V DC bus through an active rectifier. The bus powers the eight propulsion ESCs, a 28 V payload converter, and the buffer battery charger. This architecture decouples engine speed from propeller speed, lets each engine run at its most efficient operating point, and gives the flight controller instantaneous electric torque response. The Skyfront Perimeter 8 flies this exact architecture to world-record endurance, and the E6 scales it by a factor of twenty-five.</w:t>
      </w:r>
    </w:p>
    <w:p>
      <w:pPr>
        <w:pStyle w:val="Heading2"/>
      </w:pPr>
      <w:r>
        <w:t xml:space="preserve">4.2 Engines</w:t>
      </w:r>
    </w:p>
    <w:p>
      <w:pPr>
        <w:pStyle w:val="Normal"/>
      </w:pPr>
      <w:r>
        <w:t xml:space="preserve">The Rotax 914 UL delivers 86 kW continuous (115 hp takeoff) from a turbocharged, fuel-injected 1.2 litre four-cylinder, with a 2,000-hour time between overhauls and a global parts network. Two of them produce 172 kW installed. At the design point the aircraft draws 147.0 kW of shaft power at full treatment duty, loading each engine to 85 percent of continuous rating, and 138.3 kW in hover, 80 percent each. The turbochargers preserve this output to above 4,500 m density altitude, which covers every fire-prone plateau in western Canada. Both engines burn 91-octane mogas or 100LL avgas, available at every regional airport.</w:t>
      </w:r>
    </w:p>
    <w:p>
      <w:pPr>
        <w:pStyle w:val="Heading2"/>
      </w:pPr>
      <w:r>
        <w:t xml:space="preserve">4.3 Generators, Bus, and Buffer Battery</w:t>
      </w:r>
    </w:p>
    <w:p>
      <w:pPr>
        <w:pStyle w:val="Normal"/>
      </w:pPr>
      <w:r>
        <w:t xml:space="preserve">Each 60 kW-class axial-flux generator weighs 20 kg with its active rectifier and sustains 50 kW continuous. The 400 V bus carries redundant contactors, pre-charge, and per-branch current monitoring. Four Tattu Pro 12S 22Ah smart packs form a 3.9 kWh buffer battery that absorbs throttle transients, smooths laser pulse loading, and carries the aircraft alone when both engines stop. At full hover power the buffer sustains approximately 110 seconds of flight, which the emergency logic spends on an immediate controlled descent from the 2.5 to 3 m treatment envelope. Treatment operations at 3 m AGL make a 110-second reserve generous; transit altitude operations treat the buffer as a find-a-field reserve, and the route planner keeps glide-free emergency landing sites inside that envelope at all times.</w:t>
      </w:r>
    </w:p>
    <w:p>
      <w:pPr>
        <w:pStyle w:val="Heading2"/>
      </w:pPr>
      <w:r>
        <w:t xml:space="preserve">4.4 Fuel System</w:t>
      </w:r>
    </w:p>
    <w:p>
      <w:pPr>
        <w:pStyle w:val="Normal"/>
      </w:pPr>
      <w:r>
        <w:t xml:space="preserve">Two 170 L tanks sit low on the centre frame either side of the spine, each with its own pump, filter, and crossfeed valve, feeding either engine from either tank. Full ER load is 333 L (240 kg). The fuel system halves the aircraft's centre-of-gravity shift by burning both tanks in balanced schedule, and fuel-flow telemetry feeds the endurance estimator that the ground station displays as a continuous time-to-Bingo readout. Standard mission fuel is 200 kg; the ER load extends endurance to the 6-hour requirement; a light 180 kg load trades endurance for payload growth margin.</w:t>
      </w:r>
    </w:p>
    <w:p>
      <w:pPr>
        <w:pStyle w:val="Heading1"/>
      </w:pPr>
      <w:r>
        <w:t xml:space="preserve">5. Laser Carbonization Array</w:t>
      </w:r>
    </w:p>
    <w:p>
      <w:pPr>
        <w:pStyle w:val="Heading2"/>
      </w:pPr>
      <w:r>
        <w:t xml:space="preserve">5.1 Sources and Optics</w:t>
      </w:r>
    </w:p>
    <w:p>
      <w:pPr>
        <w:pStyle w:val="Normal"/>
      </w:pPr>
      <w:r>
        <w:t xml:space="preserve">Two Raycus RFL-C2000S continuous-wave fibre lasers (2 kW each, 1080 nm, 18 kg each) mount inside the belly pod. Each source feeds its treatment head through a 20 m armoured QBH delivery fibre. Each head holds a 300 mm focal-length collimator and a cylindrical top-hat array that forms a 0.7 m by 0.2 m line footprint on the ground at the 2.5 to 3 m treatment standoff. The two footprints run staggered: the lead head treats one belt, the trail head covers the adjacent belt offset by one patch depth, so the pair lays a 1.75 m corridor whose belts verify and backstop one another. This is the program's three-layer doctrine compressed to two physical belts, and Section 9.3 explains how the verification layer compensates for the missing third belt.</w:t>
      </w:r>
    </w:p>
    <w:p>
      <w:pPr>
        <w:pStyle w:val="Heading2"/>
      </w:pPr>
      <w:r>
        <w:t xml:space="preserve">5.2 Gimbal and Pod</w:t>
      </w:r>
    </w:p>
    <w:p>
      <w:pPr>
        <w:pStyle w:val="Normal"/>
      </w:pPr>
      <w:r>
        <w:t xml:space="preserve">The pod hangs from a two-axis stabilized gimbal (pitch and roll, plus or minus 20 degrees) that holds the beam footprints on their ground patches while the airframe manoeuvres and rides gusts. Gimbal travel also enforces the absolute beam-safety envelope: the heads physically cannot aim more than 20 degrees off nadir, so the beam never approaches the horizon. The pod attaches through a pyrotechnic-free electromechanical release; jettisoning the pod restores 75 kg of thrust margin plus gimbal mass for a damaged aircraft. The pod's lower skin is ablative carbon phenolic over a mineral-fibre liner, protecting sources and optics from their own plume and from ground radiant heat.</w:t>
      </w:r>
    </w:p>
    <w:p>
      <w:pPr>
        <w:pStyle w:val="Heading2"/>
      </w:pPr>
      <w:r>
        <w:t xml:space="preserve">5.3 What Stays on the Ground</w:t>
      </w:r>
    </w:p>
    <w:p>
      <w:pPr>
        <w:pStyle w:val="Normal"/>
      </w:pPr>
      <w:r>
        <w:t xml:space="preserve">The Rugged v1.2 variant's 6 kW source and scanning head do not fit this airframe, and neither does its NIR field spectrometer. The aerial variant accepts ground-crew fuel-moisture spot checks before each sortie in place of onboard NIR mapping, and it carries no RF pre-dryer. The treatment planner simply assigns the E6 to dry fuel windows and fuels whose measured moisture sits inside the calibrated dose envelope. This is an honest mass trade, recorded as such.</w:t>
      </w:r>
    </w:p>
    <w:p>
      <w:pPr>
        <w:pStyle w:val="Heading1"/>
      </w:pPr>
      <w:r>
        <w:t xml:space="preserve">6. Thermal Management</w:t>
      </w:r>
    </w:p>
    <w:p>
      <w:pPr>
        <w:pStyle w:val="Normal"/>
      </w:pPr>
      <w:r>
        <w:t xml:space="preserve">The two laser sources reject roughly 4.2 kW of heat at full treatment duty. A compact liquid loop circulates a glycol-water mix through the sources' cold plates and a plate heat exchanger mounted in a ram-air duct on the pod's spine. Rotor downwash supplies the airflow at hover, and forward flight supplies it in transit, so the exchanger needs no dedicated fan in normal operation; a small ducted fan covers the ground-idle case. The loop holds source coolant at 22 to 28 degrees C up to 35 degrees C ambient, above which the treatment scheduler derates laser duty cycle in 10 percent steps and the endurance model credits the reduced electrical load. Engine cooling follows standard Rotax practice with cowled radiators fed from the downwash. The belly pod's thermal shielding keeps plume heat and ground radiant heat below 60 degrees C at the sources' inlet faces, verified in Phase 4 testing against controlled burns.</w:t>
      </w:r>
    </w:p>
    <w:p>
      <w:pPr>
        <w:pStyle w:val="Heading1"/>
      </w:pPr>
      <w:r>
        <w:t xml:space="preserve">7. Sensing and Perception</w:t>
      </w:r>
    </w:p>
    <w:tbl>
      <w:tblPr>
        <w:tblW w:w="9016" w:type="dxa"/>
        <w:tblBorders>
          <w:top w:val="single" w:color="7B3F24" w:sz="12"/>
          <w:left w:val="nil"/>
          <w:bottom w:val="single" w:color="7B3F24" w:sz="12"/>
          <w:right w:val="nil"/>
          <w:insideH w:val="single" w:color="D9C9BC" w:sz="2"/>
          <w:insideV w:val="nil"/>
        </w:tblBorders>
      </w:tblPr>
      <w:tblGrid>
        <w:gridCol w:w="2500"/>
        <w:gridCol w:w="3000"/>
        <w:gridCol w:w="3516"/>
      </w:tblGrid>
      <w:tr>
        <w:trPr>
          <w:tblHeader/>
        </w:trPr>
        <w:tc>
          <w:tcPr>
            <w:tcW w:w="2500" w:type="dxa"/>
            <w:shd w:val="clear" w:fill="7B3F24"/>
            <w:tcMar>
              <w:top w:w="60" w:type="dxa"/>
              <w:left w:w="100" w:type="dxa"/>
              <w:bottom w:w="60" w:type="dxa"/>
              <w:right w:w="100" w:type="dxa"/>
            </w:tcMar>
          </w:tcPr>
          <w:p>
            <w:pPr>
              <w:spacing w:after="0" w:line="240" w:lineRule="auto"/>
            </w:pPr>
            <w:r>
              <w:rPr>
                <w:b/>
                <w:color w:val="FFFFFF"/>
                <w:sz w:val="17"/>
              </w:rPr>
              <w:t xml:space="preserve">Sensor</w:t>
            </w:r>
          </w:p>
        </w:tc>
        <w:tc>
          <w:tcPr>
            <w:tcW w:w="3000" w:type="dxa"/>
            <w:shd w:val="clear" w:fill="7B3F24"/>
            <w:tcMar>
              <w:top w:w="60" w:type="dxa"/>
              <w:left w:w="100" w:type="dxa"/>
              <w:bottom w:w="60" w:type="dxa"/>
              <w:right w:w="100" w:type="dxa"/>
            </w:tcMar>
          </w:tcPr>
          <w:p>
            <w:pPr>
              <w:spacing w:after="0" w:line="240" w:lineRule="auto"/>
            </w:pPr>
            <w:r>
              <w:rPr>
                <w:b/>
                <w:color w:val="FFFFFF"/>
                <w:sz w:val="17"/>
              </w:rPr>
              <w:t xml:space="preserve">Model / class</w:t>
            </w:r>
          </w:p>
        </w:tc>
        <w:tc>
          <w:tcPr>
            <w:tcW w:w="3516" w:type="dxa"/>
            <w:shd w:val="clear" w:fill="7B3F24"/>
            <w:tcMar>
              <w:top w:w="60" w:type="dxa"/>
              <w:left w:w="100" w:type="dxa"/>
              <w:bottom w:w="60" w:type="dxa"/>
              <w:right w:w="100" w:type="dxa"/>
            </w:tcMar>
          </w:tcPr>
          <w:p>
            <w:pPr>
              <w:spacing w:after="0" w:line="240" w:lineRule="auto"/>
            </w:pPr>
            <w:r>
              <w:rPr>
                <w:b/>
                <w:color w:val="FFFFFF"/>
                <w:sz w:val="17"/>
              </w:rPr>
              <w:t xml:space="preserve">Role</w:t>
            </w:r>
          </w:p>
        </w:tc>
      </w:tr>
      <w:tr>
        <w:tc>
          <w:tcPr>
            <w:tcW w:w="2500" w:type="dxa"/>
            <w:shd w:val="clear" w:fill="FFFFFF"/>
            <w:tcMar>
              <w:top w:w="60" w:type="dxa"/>
              <w:left w:w="100" w:type="dxa"/>
              <w:bottom w:w="60" w:type="dxa"/>
              <w:right w:w="100" w:type="dxa"/>
            </w:tcMar>
          </w:tcPr>
          <w:p>
            <w:pPr>
              <w:spacing w:after="0" w:line="240" w:lineRule="auto"/>
            </w:pPr>
            <w:r>
              <w:rPr>
                <w:b/>
                <w:color w:val="3A2E28"/>
                <w:sz w:val="17"/>
              </w:rPr>
              <w:t xml:space="preserve">Thermal cameras (x2)</w:t>
            </w:r>
          </w:p>
        </w:tc>
        <w:tc>
          <w:tcPr>
            <w:tcW w:w="3000" w:type="dxa"/>
            <w:shd w:val="clear" w:fill="FFFFFF"/>
            <w:tcMar>
              <w:top w:w="60" w:type="dxa"/>
              <w:left w:w="100" w:type="dxa"/>
              <w:bottom w:w="60" w:type="dxa"/>
              <w:right w:w="100" w:type="dxa"/>
            </w:tcMar>
          </w:tcPr>
          <w:p>
            <w:pPr>
              <w:spacing w:after="0" w:line="240" w:lineRule="auto"/>
            </w:pPr>
            <w:r>
              <w:rPr>
                <w:color w:val="3A2E28"/>
                <w:sz w:val="17"/>
              </w:rPr>
              <w:t xml:space="preserve">FLIR A70, 640 x 512 radiometric</w:t>
            </w:r>
          </w:p>
        </w:tc>
        <w:tc>
          <w:tcPr>
            <w:tcW w:w="3516" w:type="dxa"/>
            <w:shd w:val="clear" w:fill="FFFFFF"/>
            <w:tcMar>
              <w:top w:w="60" w:type="dxa"/>
              <w:left w:w="100" w:type="dxa"/>
              <w:bottom w:w="60" w:type="dxa"/>
              <w:right w:w="100" w:type="dxa"/>
            </w:tcMar>
          </w:tcPr>
          <w:p>
            <w:pPr>
              <w:spacing w:after="0" w:line="240" w:lineRule="auto"/>
            </w:pPr>
            <w:r>
              <w:rPr>
                <w:color w:val="3A2E28"/>
                <w:sz w:val="17"/>
              </w:rPr>
              <w:t xml:space="preserve">Lead unit watches the treatment footprints in real time; trail unit images treated belts 10 to 20 s after exposure for cooling-curve verification (Layer 2)</w:t>
            </w:r>
          </w:p>
        </w:tc>
      </w:tr>
      <w:tr>
        <w:tc>
          <w:tcPr>
            <w:tcW w:w="2500" w:type="dxa"/>
            <w:shd w:val="clear" w:fill="FFFFFF"/>
            <w:tcMar>
              <w:top w:w="60" w:type="dxa"/>
              <w:left w:w="100" w:type="dxa"/>
              <w:bottom w:w="60" w:type="dxa"/>
              <w:right w:w="100" w:type="dxa"/>
            </w:tcMar>
          </w:tcPr>
          <w:p>
            <w:pPr>
              <w:spacing w:after="0" w:line="240" w:lineRule="auto"/>
            </w:pPr>
            <w:r>
              <w:rPr>
                <w:b/>
                <w:color w:val="3A2E28"/>
                <w:sz w:val="17"/>
              </w:rPr>
              <w:t xml:space="preserve">OES spectrometer</w:t>
            </w:r>
          </w:p>
        </w:tc>
        <w:tc>
          <w:tcPr>
            <w:tcW w:w="3000" w:type="dxa"/>
            <w:shd w:val="clear" w:fill="FFFFFF"/>
            <w:tcMar>
              <w:top w:w="60" w:type="dxa"/>
              <w:left w:w="100" w:type="dxa"/>
              <w:bottom w:w="60" w:type="dxa"/>
              <w:right w:w="100" w:type="dxa"/>
            </w:tcMar>
          </w:tcPr>
          <w:p>
            <w:pPr>
              <w:spacing w:after="0" w:line="240" w:lineRule="auto"/>
            </w:pPr>
            <w:r>
              <w:rPr>
                <w:color w:val="3A2E28"/>
                <w:sz w:val="17"/>
              </w:rPr>
              <w:t xml:space="preserve">Avantes AvaSpec-ULS2048CL-EVO</w:t>
            </w:r>
          </w:p>
        </w:tc>
        <w:tc>
          <w:tcPr>
            <w:tcW w:w="3516" w:type="dxa"/>
            <w:shd w:val="clear" w:fill="FFFFFF"/>
            <w:tcMar>
              <w:top w:w="60" w:type="dxa"/>
              <w:left w:w="100" w:type="dxa"/>
              <w:bottom w:w="60" w:type="dxa"/>
              <w:right w:w="100" w:type="dxa"/>
            </w:tcMar>
          </w:tcPr>
          <w:p>
            <w:pPr>
              <w:spacing w:after="0" w:line="240" w:lineRule="auto"/>
            </w:pPr>
            <w:r>
              <w:rPr>
                <w:color w:val="3A2E28"/>
                <w:sz w:val="17"/>
              </w:rPr>
              <w:t xml:space="preserve">Closed-loop pyrolysis control: CO/CO2 ratio, C2 Swan bands, H-alpha abort (Layer 1 supervisor)</w:t>
            </w:r>
          </w:p>
        </w:tc>
      </w:tr>
      <w:tr>
        <w:tc>
          <w:tcPr>
            <w:tcW w:w="2500" w:type="dxa"/>
            <w:shd w:val="clear" w:fill="FFFFFF"/>
            <w:tcMar>
              <w:top w:w="60" w:type="dxa"/>
              <w:left w:w="100" w:type="dxa"/>
              <w:bottom w:w="60" w:type="dxa"/>
              <w:right w:w="100" w:type="dxa"/>
            </w:tcMar>
          </w:tcPr>
          <w:p>
            <w:pPr>
              <w:spacing w:after="0" w:line="240" w:lineRule="auto"/>
            </w:pPr>
            <w:r>
              <w:rPr>
                <w:b/>
                <w:color w:val="3A2E28"/>
                <w:sz w:val="17"/>
              </w:rPr>
              <w:t xml:space="preserve">Flame detector</w:t>
            </w:r>
          </w:p>
        </w:tc>
        <w:tc>
          <w:tcPr>
            <w:tcW w:w="3000" w:type="dxa"/>
            <w:shd w:val="clear" w:fill="FFFFFF"/>
            <w:tcMar>
              <w:top w:w="60" w:type="dxa"/>
              <w:left w:w="100" w:type="dxa"/>
              <w:bottom w:w="60" w:type="dxa"/>
              <w:right w:w="100" w:type="dxa"/>
            </w:tcMar>
          </w:tcPr>
          <w:p>
            <w:pPr>
              <w:spacing w:after="0" w:line="240" w:lineRule="auto"/>
            </w:pPr>
            <w:r>
              <w:rPr>
                <w:color w:val="3A2E28"/>
                <w:sz w:val="17"/>
              </w:rPr>
              <w:t xml:space="preserve">Honeywell FS24X triple-IR</w:t>
            </w:r>
          </w:p>
        </w:tc>
        <w:tc>
          <w:tcPr>
            <w:tcW w:w="3516" w:type="dxa"/>
            <w:shd w:val="clear" w:fill="FFFFFF"/>
            <w:tcMar>
              <w:top w:w="60" w:type="dxa"/>
              <w:left w:w="100" w:type="dxa"/>
              <w:bottom w:w="60" w:type="dxa"/>
              <w:right w:w="100" w:type="dxa"/>
            </w:tcMar>
          </w:tcPr>
          <w:p>
            <w:pPr>
              <w:spacing w:after="0" w:line="240" w:lineRule="auto"/>
            </w:pPr>
            <w:r>
              <w:rPr>
                <w:color w:val="3A2E28"/>
                <w:sz w:val="17"/>
              </w:rPr>
              <w:t xml:space="preserve">Flaming-combustion abort trigger, sub-100 ms</w:t>
            </w:r>
          </w:p>
        </w:tc>
      </w:tr>
      <w:tr>
        <w:tc>
          <w:tcPr>
            <w:tcW w:w="2500" w:type="dxa"/>
            <w:shd w:val="clear" w:fill="FFFFFF"/>
            <w:tcMar>
              <w:top w:w="60" w:type="dxa"/>
              <w:left w:w="100" w:type="dxa"/>
              <w:bottom w:w="60" w:type="dxa"/>
              <w:right w:w="100" w:type="dxa"/>
            </w:tcMar>
          </w:tcPr>
          <w:p>
            <w:pPr>
              <w:spacing w:after="0" w:line="240" w:lineRule="auto"/>
            </w:pPr>
            <w:r>
              <w:rPr>
                <w:b/>
                <w:color w:val="3A2E28"/>
                <w:sz w:val="17"/>
              </w:rPr>
              <w:t xml:space="preserve">3D lidar</w:t>
            </w:r>
          </w:p>
        </w:tc>
        <w:tc>
          <w:tcPr>
            <w:tcW w:w="3000" w:type="dxa"/>
            <w:shd w:val="clear" w:fill="FFFFFF"/>
            <w:tcMar>
              <w:top w:w="60" w:type="dxa"/>
              <w:left w:w="100" w:type="dxa"/>
              <w:bottom w:w="60" w:type="dxa"/>
              <w:right w:w="100" w:type="dxa"/>
            </w:tcMar>
          </w:tcPr>
          <w:p>
            <w:pPr>
              <w:spacing w:after="0" w:line="240" w:lineRule="auto"/>
            </w:pPr>
            <w:r>
              <w:rPr>
                <w:color w:val="3A2E28"/>
                <w:sz w:val="17"/>
              </w:rPr>
              <w:t xml:space="preserve">Ouster OS0 ultra-wide</w:t>
            </w:r>
          </w:p>
        </w:tc>
        <w:tc>
          <w:tcPr>
            <w:tcW w:w="3516" w:type="dxa"/>
            <w:shd w:val="clear" w:fill="FFFFFF"/>
            <w:tcMar>
              <w:top w:w="60" w:type="dxa"/>
              <w:left w:w="100" w:type="dxa"/>
              <w:bottom w:w="60" w:type="dxa"/>
              <w:right w:w="100" w:type="dxa"/>
            </w:tcMar>
          </w:tcPr>
          <w:p>
            <w:pPr>
              <w:spacing w:after="0" w:line="240" w:lineRule="auto"/>
            </w:pPr>
            <w:r>
              <w:rPr>
                <w:color w:val="3A2E28"/>
                <w:sz w:val="17"/>
              </w:rPr>
              <w:t xml:space="preserve">Terrain following, canopy and snag avoidance, corridor mapping</w:t>
            </w:r>
          </w:p>
        </w:tc>
      </w:tr>
      <w:tr>
        <w:tc>
          <w:tcPr>
            <w:tcW w:w="2500" w:type="dxa"/>
            <w:shd w:val="clear" w:fill="FFFFFF"/>
            <w:tcMar>
              <w:top w:w="60" w:type="dxa"/>
              <w:left w:w="100" w:type="dxa"/>
              <w:bottom w:w="60" w:type="dxa"/>
              <w:right w:w="100" w:type="dxa"/>
            </w:tcMar>
          </w:tcPr>
          <w:p>
            <w:pPr>
              <w:spacing w:after="0" w:line="240" w:lineRule="auto"/>
            </w:pPr>
            <w:r>
              <w:rPr>
                <w:b/>
                <w:color w:val="3A2E28"/>
                <w:sz w:val="17"/>
              </w:rPr>
              <w:t xml:space="preserve">Radar altimeter</w:t>
            </w:r>
          </w:p>
        </w:tc>
        <w:tc>
          <w:tcPr>
            <w:tcW w:w="3000" w:type="dxa"/>
            <w:shd w:val="clear" w:fill="FFFFFF"/>
            <w:tcMar>
              <w:top w:w="60" w:type="dxa"/>
              <w:left w:w="100" w:type="dxa"/>
              <w:bottom w:w="60" w:type="dxa"/>
              <w:right w:w="100" w:type="dxa"/>
            </w:tcMar>
          </w:tcPr>
          <w:p>
            <w:pPr>
              <w:spacing w:after="0" w:line="240" w:lineRule="auto"/>
            </w:pPr>
            <w:r>
              <w:rPr>
                <w:color w:val="3A2E28"/>
                <w:sz w:val="17"/>
              </w:rPr>
              <w:t xml:space="preserve">Nanoradar / LightWare class</w:t>
            </w:r>
          </w:p>
        </w:tc>
        <w:tc>
          <w:tcPr>
            <w:tcW w:w="3516" w:type="dxa"/>
            <w:shd w:val="clear" w:fill="FFFFFF"/>
            <w:tcMar>
              <w:top w:w="60" w:type="dxa"/>
              <w:left w:w="100" w:type="dxa"/>
              <w:bottom w:w="60" w:type="dxa"/>
              <w:right w:w="100" w:type="dxa"/>
            </w:tcMar>
          </w:tcPr>
          <w:p>
            <w:pPr>
              <w:spacing w:after="0" w:line="240" w:lineRule="auto"/>
            </w:pPr>
            <w:r>
              <w:rPr>
                <w:color w:val="3A2E28"/>
                <w:sz w:val="17"/>
              </w:rPr>
              <w:t xml:space="preserve">2.5 to 3 m AGL standoff hold, plus or minus 5 cm</w:t>
            </w:r>
          </w:p>
        </w:tc>
      </w:tr>
      <w:tr>
        <w:tc>
          <w:tcPr>
            <w:tcW w:w="2500" w:type="dxa"/>
            <w:shd w:val="clear" w:fill="FFFFFF"/>
            <w:tcMar>
              <w:top w:w="60" w:type="dxa"/>
              <w:left w:w="100" w:type="dxa"/>
              <w:bottom w:w="60" w:type="dxa"/>
              <w:right w:w="100" w:type="dxa"/>
            </w:tcMar>
          </w:tcPr>
          <w:p>
            <w:pPr>
              <w:spacing w:after="0" w:line="240" w:lineRule="auto"/>
            </w:pPr>
            <w:r>
              <w:rPr>
                <w:b/>
                <w:color w:val="3A2E28"/>
                <w:sz w:val="17"/>
              </w:rPr>
              <w:t xml:space="preserve">RTK GNSS</w:t>
            </w:r>
          </w:p>
        </w:tc>
        <w:tc>
          <w:tcPr>
            <w:tcW w:w="3000" w:type="dxa"/>
            <w:shd w:val="clear" w:fill="FFFFFF"/>
            <w:tcMar>
              <w:top w:w="60" w:type="dxa"/>
              <w:left w:w="100" w:type="dxa"/>
              <w:bottom w:w="60" w:type="dxa"/>
              <w:right w:w="100" w:type="dxa"/>
            </w:tcMar>
          </w:tcPr>
          <w:p>
            <w:pPr>
              <w:spacing w:after="0" w:line="240" w:lineRule="auto"/>
            </w:pPr>
            <w:r>
              <w:rPr>
                <w:color w:val="3A2E28"/>
                <w:sz w:val="17"/>
              </w:rPr>
              <w:t xml:space="preserve">Emlid Reach RS2+ rover, with ground base</w:t>
            </w:r>
          </w:p>
        </w:tc>
        <w:tc>
          <w:tcPr>
            <w:tcW w:w="3516" w:type="dxa"/>
            <w:shd w:val="clear" w:fill="FFFFFF"/>
            <w:tcMar>
              <w:top w:w="60" w:type="dxa"/>
              <w:left w:w="100" w:type="dxa"/>
              <w:bottom w:w="60" w:type="dxa"/>
              <w:right w:w="100" w:type="dxa"/>
            </w:tcMar>
          </w:tcPr>
          <w:p>
            <w:pPr>
              <w:spacing w:after="0" w:line="240" w:lineRule="auto"/>
            </w:pPr>
            <w:r>
              <w:rPr>
                <w:color w:val="3A2E28"/>
                <w:sz w:val="17"/>
              </w:rPr>
              <w:t xml:space="preserve">Centimetre corridor georeferencing, eco-strip routing</w:t>
            </w:r>
          </w:p>
        </w:tc>
      </w:tr>
      <w:tr>
        <w:tc>
          <w:tcPr>
            <w:tcW w:w="2500" w:type="dxa"/>
            <w:shd w:val="clear" w:fill="FFFFFF"/>
            <w:tcMar>
              <w:top w:w="60" w:type="dxa"/>
              <w:left w:w="100" w:type="dxa"/>
              <w:bottom w:w="60" w:type="dxa"/>
              <w:right w:w="100" w:type="dxa"/>
            </w:tcMar>
          </w:tcPr>
          <w:p>
            <w:pPr>
              <w:spacing w:after="0" w:line="240" w:lineRule="auto"/>
            </w:pPr>
            <w:r>
              <w:rPr>
                <w:b/>
                <w:color w:val="3A2E28"/>
                <w:sz w:val="17"/>
              </w:rPr>
              <w:t xml:space="preserve">Depth camera</w:t>
            </w:r>
          </w:p>
        </w:tc>
        <w:tc>
          <w:tcPr>
            <w:tcW w:w="3000" w:type="dxa"/>
            <w:shd w:val="clear" w:fill="FFFFFF"/>
            <w:tcMar>
              <w:top w:w="60" w:type="dxa"/>
              <w:left w:w="100" w:type="dxa"/>
              <w:bottom w:w="60" w:type="dxa"/>
              <w:right w:w="100" w:type="dxa"/>
            </w:tcMar>
          </w:tcPr>
          <w:p>
            <w:pPr>
              <w:spacing w:after="0" w:line="240" w:lineRule="auto"/>
            </w:pPr>
            <w:r>
              <w:rPr>
                <w:color w:val="3A2E28"/>
                <w:sz w:val="17"/>
              </w:rPr>
              <w:t xml:space="preserve">Intel RealSense D455, downward</w:t>
            </w:r>
          </w:p>
        </w:tc>
        <w:tc>
          <w:tcPr>
            <w:tcW w:w="3516" w:type="dxa"/>
            <w:shd w:val="clear" w:fill="FFFFFF"/>
            <w:tcMar>
              <w:top w:w="60" w:type="dxa"/>
              <w:left w:w="100" w:type="dxa"/>
              <w:bottom w:w="60" w:type="dxa"/>
              <w:right w:w="100" w:type="dxa"/>
            </w:tcMar>
          </w:tcPr>
          <w:p>
            <w:pPr>
              <w:spacing w:after="0" w:line="240" w:lineRule="auto"/>
            </w:pPr>
            <w:r>
              <w:rPr>
                <w:color w:val="3A2E28"/>
                <w:sz w:val="17"/>
              </w:rPr>
              <w:t xml:space="preserve">Landing-site assessment, ground texture for visual odometry backup</w:t>
            </w:r>
          </w:p>
        </w:tc>
      </w:tr>
      <w:tr>
        <w:tc>
          <w:tcPr>
            <w:tcW w:w="2500" w:type="dxa"/>
            <w:shd w:val="clear" w:fill="FFFFFF"/>
            <w:tcMar>
              <w:top w:w="60" w:type="dxa"/>
              <w:left w:w="100" w:type="dxa"/>
              <w:bottom w:w="60" w:type="dxa"/>
              <w:right w:w="100" w:type="dxa"/>
            </w:tcMar>
          </w:tcPr>
          <w:p>
            <w:pPr>
              <w:spacing w:after="0" w:line="240" w:lineRule="auto"/>
            </w:pPr>
            <w:r>
              <w:rPr>
                <w:b/>
                <w:color w:val="3A2E28"/>
                <w:sz w:val="17"/>
              </w:rPr>
              <w:t xml:space="preserve">Weather station (ground)</w:t>
            </w:r>
          </w:p>
        </w:tc>
        <w:tc>
          <w:tcPr>
            <w:tcW w:w="3000" w:type="dxa"/>
            <w:shd w:val="clear" w:fill="FFFFFF"/>
            <w:tcMar>
              <w:top w:w="60" w:type="dxa"/>
              <w:left w:w="100" w:type="dxa"/>
              <w:bottom w:w="60" w:type="dxa"/>
              <w:right w:w="100" w:type="dxa"/>
            </w:tcMar>
          </w:tcPr>
          <w:p>
            <w:pPr>
              <w:spacing w:after="0" w:line="240" w:lineRule="auto"/>
            </w:pPr>
            <w:r>
              <w:rPr>
                <w:color w:val="3A2E28"/>
                <w:sz w:val="17"/>
              </w:rPr>
              <w:t xml:space="preserve">Campbell Scientific compact</w:t>
            </w:r>
          </w:p>
        </w:tc>
        <w:tc>
          <w:tcPr>
            <w:tcW w:w="3516" w:type="dxa"/>
            <w:shd w:val="clear" w:fill="FFFFFF"/>
            <w:tcMar>
              <w:top w:w="60" w:type="dxa"/>
              <w:left w:w="100" w:type="dxa"/>
              <w:bottom w:w="60" w:type="dxa"/>
              <w:right w:w="100" w:type="dxa"/>
            </w:tcMar>
          </w:tcPr>
          <w:p>
            <w:pPr>
              <w:spacing w:after="0" w:line="240" w:lineRule="auto"/>
            </w:pPr>
            <w:r>
              <w:rPr>
                <w:color w:val="3A2E28"/>
                <w:sz w:val="17"/>
              </w:rPr>
              <w:t xml:space="preserve">Wind, RH, temperature; fuel-moisture inference and go/no-go</w:t>
            </w:r>
          </w:p>
        </w:tc>
      </w:tr>
    </w:tbl>
    <w:p>
      <w:pPr>
        <w:spacing w:after="80"/>
      </w:pPr>
    </w:p>
    <w:p>
      <w:pPr>
        <w:pStyle w:val="Caption"/>
      </w:pPr>
      <w:r>
        <w:t xml:space="preserve">Table 5: Sensor suite. Mass total 6 kg within the 75 kg pod budget.</w:t>
      </w:r>
    </w:p>
    <w:p>
      <w:pPr>
        <w:pStyle w:val="Heading1"/>
      </w:pPr>
      <w:r>
        <w:t xml:space="preserve">8. Compute and Control</w:t>
      </w:r>
    </w:p>
    <w:p>
      <w:pPr>
        <w:pStyle w:val="Normal"/>
      </w:pPr>
      <w:r>
        <w:t xml:space="preserve">Three computers divide the work by criticality. A CubePilot Cube Orange+ flight controller owns aircraft attitude, position, and emergency logic, running ArduPilot with the octocopter motor-out patch and the ballistic-parachute trigger. An NVIDIA Jetson Orin NX (100 TOPS) runs the treatment supervisor: footprint tracking on the FLIR feed, OES spectral reduction, dose accounting per georeferenced patch, and corridor progress mapping. A Beckhoff CX9020 embedded PLC owns the hard real-time laser interlocks on EtherCAT: source enable, shutter control, gimbal angle limits, altitude envelope, link-loss beam cut, and the flame-detector abort path. The interlock chain is hard-wired logic, not software policy; no single software fault enables the beam. All three computers timestamp against the RTK receiver's pulse-per-second so every spectral frame, thermal frame, and aircraft state shares one clock.</w:t>
      </w:r>
    </w:p>
    <w:p>
      <w:pPr>
        <w:pStyle w:val="Heading1"/>
      </w:pPr>
      <w:r>
        <w:t xml:space="preserve">9. Treatment Logic and the Dose-Energy Budget</w:t>
      </w:r>
    </w:p>
    <w:p>
      <w:pPr>
        <w:pStyle w:val="Heading2"/>
      </w:pPr>
      <w:r>
        <w:t xml:space="preserve">9.1 Step-and-Hover Cycle</w:t>
      </w:r>
    </w:p>
    <w:p>
      <w:pPr>
        <w:pStyle w:val="Normal"/>
      </w:pPr>
      <w:r>
        <w:t xml:space="preserve">The E6 treats in a step-and-hover rhythm. The aircraft holds station over a patch pair for the computed dwell, then translates 0.2 m in about 2 seconds and holds again. The gimbal keeps both footprints registered on their patches through the hover micro-motion that GPS-denied gusts induce. Optical emission spectroscopy closes the loop on every patch: the supervisor watches the CO/CO2 ratio and C2 Swan bands, trims pulse duty between 35 and 50 percent to hold the pyrolysis window, and aborts the patch on H-alpha flare, which signals flaming combustion. The trail FLIR images each belt 10 to 20 seconds post-exposure and fits the cooling curve; a curve that decays too slowly indicates incomplete carbonization and queues the patch for a second pass.</w:t>
      </w:r>
    </w:p>
    <w:p>
      <w:pPr>
        <w:pStyle w:val="Heading2"/>
      </w:pPr>
      <w:r>
        <w:t xml:space="preserve">9.2 The Honest Dose Budget</w:t>
      </w:r>
    </w:p>
    <w:p>
      <w:pPr>
        <w:pStyle w:val="Normal"/>
      </w:pPr>
      <w:r>
        <w:t xml:space="preserve">Laser treatment obeys one inviolable accounting rule: average optical power per unit area, multiplied by dwell time, equals delivered dose. Each 2 kW source at 45 percent pulse duty delivers 0.9 kW average into its 0.1 m2 active footprint, an effective irradiance of 9 kW/m2. Design dose for full carbonization of representative fine fuels stands at 1.0 MJ/m2, so the dwell is dose divided by irradiance: 111 seconds. Lower fuel loads accept proportionally lower doses.</w:t>
      </w:r>
    </w:p>
    <w:tbl>
      <w:tblPr>
        <w:tblW w:w="9016" w:type="dxa"/>
        <w:tblBorders>
          <w:top w:val="single" w:color="7B3F24" w:sz="12"/>
          <w:left w:val="nil"/>
          <w:bottom w:val="single" w:color="7B3F24" w:sz="12"/>
          <w:right w:val="nil"/>
          <w:insideH w:val="single" w:color="D9C9BC" w:sz="2"/>
          <w:insideV w:val="nil"/>
        </w:tblBorders>
      </w:tblPr>
      <w:tblGrid>
        <w:gridCol w:w="1700"/>
        <w:gridCol w:w="1500"/>
        <w:gridCol w:w="1500"/>
        <w:gridCol w:w="1900"/>
        <w:gridCol w:w="2416"/>
      </w:tblGrid>
      <w:tr>
        <w:trPr>
          <w:tblHeader/>
        </w:trPr>
        <w:tc>
          <w:tcPr>
            <w:tcW w:w="1700" w:type="dxa"/>
            <w:shd w:val="clear" w:fill="7B3F24"/>
            <w:tcMar>
              <w:top w:w="60" w:type="dxa"/>
              <w:left w:w="100" w:type="dxa"/>
              <w:bottom w:w="60" w:type="dxa"/>
              <w:right w:w="100" w:type="dxa"/>
            </w:tcMar>
          </w:tcPr>
          <w:p>
            <w:pPr>
              <w:spacing w:after="0" w:line="240" w:lineRule="auto"/>
            </w:pPr>
            <w:r>
              <w:rPr>
                <w:b/>
                <w:color w:val="FFFFFF"/>
                <w:sz w:val="18"/>
              </w:rPr>
              <w:t xml:space="preserve">Design dose</w:t>
            </w:r>
          </w:p>
        </w:tc>
        <w:tc>
          <w:tcPr>
            <w:tcW w:w="1500" w:type="dxa"/>
            <w:shd w:val="clear" w:fill="7B3F24"/>
            <w:tcMar>
              <w:top w:w="60" w:type="dxa"/>
              <w:left w:w="100" w:type="dxa"/>
              <w:bottom w:w="60" w:type="dxa"/>
              <w:right w:w="100" w:type="dxa"/>
            </w:tcMar>
          </w:tcPr>
          <w:p>
            <w:pPr>
              <w:spacing w:after="0" w:line="240" w:lineRule="auto"/>
            </w:pPr>
            <w:r>
              <w:rPr>
                <w:b/>
                <w:color w:val="FFFFFF"/>
                <w:sz w:val="18"/>
              </w:rPr>
              <w:t xml:space="preserve">Dwell per patch</w:t>
            </w:r>
          </w:p>
        </w:tc>
        <w:tc>
          <w:tcPr>
            <w:tcW w:w="1500" w:type="dxa"/>
            <w:shd w:val="clear" w:fill="7B3F24"/>
            <w:tcMar>
              <w:top w:w="60" w:type="dxa"/>
              <w:left w:w="100" w:type="dxa"/>
              <w:bottom w:w="60" w:type="dxa"/>
              <w:right w:w="100" w:type="dxa"/>
            </w:tcMar>
          </w:tcPr>
          <w:p>
            <w:pPr>
              <w:spacing w:after="0" w:line="240" w:lineRule="auto"/>
            </w:pPr>
            <w:r>
              <w:rPr>
                <w:b/>
                <w:color w:val="FFFFFF"/>
                <w:sz w:val="18"/>
              </w:rPr>
              <w:t xml:space="preserve">Cycle (dwell + 2 s move)</w:t>
            </w:r>
          </w:p>
        </w:tc>
        <w:tc>
          <w:tcPr>
            <w:tcW w:w="1900" w:type="dxa"/>
            <w:shd w:val="clear" w:fill="7B3F24"/>
            <w:tcMar>
              <w:top w:w="60" w:type="dxa"/>
              <w:left w:w="100" w:type="dxa"/>
              <w:bottom w:w="60" w:type="dxa"/>
              <w:right w:w="100" w:type="dxa"/>
            </w:tcMar>
          </w:tcPr>
          <w:p>
            <w:pPr>
              <w:spacing w:after="0" w:line="240" w:lineRule="auto"/>
            </w:pPr>
            <w:r>
              <w:rPr>
                <w:b/>
                <w:color w:val="FFFFFF"/>
                <w:sz w:val="18"/>
              </w:rPr>
              <w:t xml:space="preserve">Advance rate</w:t>
            </w:r>
          </w:p>
        </w:tc>
        <w:tc>
          <w:tcPr>
            <w:tcW w:w="2416" w:type="dxa"/>
            <w:shd w:val="clear" w:fill="7B3F24"/>
            <w:tcMar>
              <w:top w:w="60" w:type="dxa"/>
              <w:left w:w="100" w:type="dxa"/>
              <w:bottom w:w="60" w:type="dxa"/>
              <w:right w:w="100" w:type="dxa"/>
            </w:tcMar>
          </w:tcPr>
          <w:p>
            <w:pPr>
              <w:spacing w:after="0" w:line="240" w:lineRule="auto"/>
            </w:pPr>
            <w:r>
              <w:rPr>
                <w:b/>
                <w:color w:val="FFFFFF"/>
                <w:sz w:val="18"/>
              </w:rPr>
              <w:t xml:space="preserve">Corridor per 5.2 h sortie</w:t>
            </w:r>
          </w:p>
        </w:tc>
      </w:tr>
      <w:tr>
        <w:tc>
          <w:tcPr>
            <w:tcW w:w="1700" w:type="dxa"/>
            <w:shd w:val="clear" w:fill="FFFFFF"/>
            <w:tcMar>
              <w:top w:w="60" w:type="dxa"/>
              <w:left w:w="100" w:type="dxa"/>
              <w:bottom w:w="60" w:type="dxa"/>
              <w:right w:w="100" w:type="dxa"/>
            </w:tcMar>
          </w:tcPr>
          <w:p>
            <w:pPr>
              <w:spacing w:after="0" w:line="240" w:lineRule="auto"/>
            </w:pPr>
            <w:r>
              <w:rPr>
                <w:b/>
                <w:color w:val="3A2E28"/>
                <w:sz w:val="18"/>
              </w:rPr>
              <w:t xml:space="preserve">0.25 MJ/m2 (sparse dry grass)</w:t>
            </w:r>
          </w:p>
        </w:tc>
        <w:tc>
          <w:tcPr>
            <w:tcW w:w="1500" w:type="dxa"/>
            <w:shd w:val="clear" w:fill="FFFFFF"/>
            <w:tcMar>
              <w:top w:w="60" w:type="dxa"/>
              <w:left w:w="100" w:type="dxa"/>
              <w:bottom w:w="60" w:type="dxa"/>
              <w:right w:w="100" w:type="dxa"/>
            </w:tcMar>
          </w:tcPr>
          <w:p>
            <w:pPr>
              <w:spacing w:after="0" w:line="240" w:lineRule="auto"/>
            </w:pPr>
            <w:r>
              <w:rPr>
                <w:color w:val="3A2E28"/>
                <w:sz w:val="18"/>
              </w:rPr>
              <w:t xml:space="preserve">28 s</w:t>
            </w:r>
          </w:p>
        </w:tc>
        <w:tc>
          <w:tcPr>
            <w:tcW w:w="1500" w:type="dxa"/>
            <w:shd w:val="clear" w:fill="FFFFFF"/>
            <w:tcMar>
              <w:top w:w="60" w:type="dxa"/>
              <w:left w:w="100" w:type="dxa"/>
              <w:bottom w:w="60" w:type="dxa"/>
              <w:right w:w="100" w:type="dxa"/>
            </w:tcMar>
          </w:tcPr>
          <w:p>
            <w:pPr>
              <w:spacing w:after="0" w:line="240" w:lineRule="auto"/>
            </w:pPr>
            <w:r>
              <w:rPr>
                <w:color w:val="3A2E28"/>
                <w:sz w:val="18"/>
              </w:rPr>
              <w:t xml:space="preserve">30 s</w:t>
            </w:r>
          </w:p>
        </w:tc>
        <w:tc>
          <w:tcPr>
            <w:tcW w:w="1900" w:type="dxa"/>
            <w:shd w:val="clear" w:fill="FFFFFF"/>
            <w:tcMar>
              <w:top w:w="60" w:type="dxa"/>
              <w:left w:w="100" w:type="dxa"/>
              <w:bottom w:w="60" w:type="dxa"/>
              <w:right w:w="100" w:type="dxa"/>
            </w:tcMar>
          </w:tcPr>
          <w:p>
            <w:pPr>
              <w:spacing w:after="0" w:line="240" w:lineRule="auto"/>
            </w:pPr>
            <w:r>
              <w:rPr>
                <w:color w:val="3A2E28"/>
                <w:sz w:val="18"/>
              </w:rPr>
              <w:t xml:space="preserve">24.2 m/h</w:t>
            </w:r>
          </w:p>
        </w:tc>
        <w:tc>
          <w:tcPr>
            <w:tcW w:w="2416" w:type="dxa"/>
            <w:shd w:val="clear" w:fill="FFFFFF"/>
            <w:tcMar>
              <w:top w:w="60" w:type="dxa"/>
              <w:left w:w="100" w:type="dxa"/>
              <w:bottom w:w="60" w:type="dxa"/>
              <w:right w:w="100" w:type="dxa"/>
            </w:tcMar>
          </w:tcPr>
          <w:p>
            <w:pPr>
              <w:spacing w:after="0" w:line="240" w:lineRule="auto"/>
            </w:pPr>
            <w:r>
              <w:rPr>
                <w:color w:val="3A2E28"/>
                <w:sz w:val="18"/>
              </w:rPr>
              <w:t xml:space="preserve">126 m</w:t>
            </w:r>
          </w:p>
        </w:tc>
      </w:tr>
      <w:tr>
        <w:tc>
          <w:tcPr>
            <w:tcW w:w="1700" w:type="dxa"/>
            <w:shd w:val="clear" w:fill="FFFFFF"/>
            <w:tcMar>
              <w:top w:w="60" w:type="dxa"/>
              <w:left w:w="100" w:type="dxa"/>
              <w:bottom w:w="60" w:type="dxa"/>
              <w:right w:w="100" w:type="dxa"/>
            </w:tcMar>
          </w:tcPr>
          <w:p>
            <w:pPr>
              <w:spacing w:after="0" w:line="240" w:lineRule="auto"/>
            </w:pPr>
            <w:r>
              <w:rPr>
                <w:b/>
                <w:color w:val="3A2E28"/>
                <w:sz w:val="18"/>
              </w:rPr>
              <w:t xml:space="preserve">0.50 MJ/m2 (light grass)</w:t>
            </w:r>
          </w:p>
        </w:tc>
        <w:tc>
          <w:tcPr>
            <w:tcW w:w="1500" w:type="dxa"/>
            <w:shd w:val="clear" w:fill="FFFFFF"/>
            <w:tcMar>
              <w:top w:w="60" w:type="dxa"/>
              <w:left w:w="100" w:type="dxa"/>
              <w:bottom w:w="60" w:type="dxa"/>
              <w:right w:w="100" w:type="dxa"/>
            </w:tcMar>
          </w:tcPr>
          <w:p>
            <w:pPr>
              <w:spacing w:after="0" w:line="240" w:lineRule="auto"/>
            </w:pPr>
            <w:r>
              <w:rPr>
                <w:color w:val="3A2E28"/>
                <w:sz w:val="18"/>
              </w:rPr>
              <w:t xml:space="preserve">56 s</w:t>
            </w:r>
          </w:p>
        </w:tc>
        <w:tc>
          <w:tcPr>
            <w:tcW w:w="1500" w:type="dxa"/>
            <w:shd w:val="clear" w:fill="FFFFFF"/>
            <w:tcMar>
              <w:top w:w="60" w:type="dxa"/>
              <w:left w:w="100" w:type="dxa"/>
              <w:bottom w:w="60" w:type="dxa"/>
              <w:right w:w="100" w:type="dxa"/>
            </w:tcMar>
          </w:tcPr>
          <w:p>
            <w:pPr>
              <w:spacing w:after="0" w:line="240" w:lineRule="auto"/>
            </w:pPr>
            <w:r>
              <w:rPr>
                <w:color w:val="3A2E28"/>
                <w:sz w:val="18"/>
              </w:rPr>
              <w:t xml:space="preserve">58 s</w:t>
            </w:r>
          </w:p>
        </w:tc>
        <w:tc>
          <w:tcPr>
            <w:tcW w:w="1900" w:type="dxa"/>
            <w:shd w:val="clear" w:fill="FFFFFF"/>
            <w:tcMar>
              <w:top w:w="60" w:type="dxa"/>
              <w:left w:w="100" w:type="dxa"/>
              <w:bottom w:w="60" w:type="dxa"/>
              <w:right w:w="100" w:type="dxa"/>
            </w:tcMar>
          </w:tcPr>
          <w:p>
            <w:pPr>
              <w:spacing w:after="0" w:line="240" w:lineRule="auto"/>
            </w:pPr>
            <w:r>
              <w:rPr>
                <w:color w:val="3A2E28"/>
                <w:sz w:val="18"/>
              </w:rPr>
              <w:t xml:space="preserve">12.5 m/h</w:t>
            </w:r>
          </w:p>
        </w:tc>
        <w:tc>
          <w:tcPr>
            <w:tcW w:w="2416" w:type="dxa"/>
            <w:shd w:val="clear" w:fill="FFFFFF"/>
            <w:tcMar>
              <w:top w:w="60" w:type="dxa"/>
              <w:left w:w="100" w:type="dxa"/>
              <w:bottom w:w="60" w:type="dxa"/>
              <w:right w:w="100" w:type="dxa"/>
            </w:tcMar>
          </w:tcPr>
          <w:p>
            <w:pPr>
              <w:spacing w:after="0" w:line="240" w:lineRule="auto"/>
            </w:pPr>
            <w:r>
              <w:rPr>
                <w:color w:val="3A2E28"/>
                <w:sz w:val="18"/>
              </w:rPr>
              <w:t xml:space="preserve">65 m</w:t>
            </w:r>
          </w:p>
        </w:tc>
      </w:tr>
      <w:tr>
        <w:tc>
          <w:tcPr>
            <w:tcW w:w="1700" w:type="dxa"/>
            <w:shd w:val="clear" w:fill="FFFFFF"/>
            <w:tcMar>
              <w:top w:w="60" w:type="dxa"/>
              <w:left w:w="100" w:type="dxa"/>
              <w:bottom w:w="60" w:type="dxa"/>
              <w:right w:w="100" w:type="dxa"/>
            </w:tcMar>
          </w:tcPr>
          <w:p>
            <w:pPr>
              <w:spacing w:after="0" w:line="240" w:lineRule="auto"/>
            </w:pPr>
            <w:r>
              <w:rPr>
                <w:b/>
                <w:color w:val="3A2E28"/>
                <w:sz w:val="18"/>
              </w:rPr>
              <w:t xml:space="preserve">0.75 MJ/m2 (mixed grass and needles)</w:t>
            </w:r>
          </w:p>
        </w:tc>
        <w:tc>
          <w:tcPr>
            <w:tcW w:w="1500" w:type="dxa"/>
            <w:shd w:val="clear" w:fill="FFFFFF"/>
            <w:tcMar>
              <w:top w:w="60" w:type="dxa"/>
              <w:left w:w="100" w:type="dxa"/>
              <w:bottom w:w="60" w:type="dxa"/>
              <w:right w:w="100" w:type="dxa"/>
            </w:tcMar>
          </w:tcPr>
          <w:p>
            <w:pPr>
              <w:spacing w:after="0" w:line="240" w:lineRule="auto"/>
            </w:pPr>
            <w:r>
              <w:rPr>
                <w:color w:val="3A2E28"/>
                <w:sz w:val="18"/>
              </w:rPr>
              <w:t xml:space="preserve">83 s</w:t>
            </w:r>
          </w:p>
        </w:tc>
        <w:tc>
          <w:tcPr>
            <w:tcW w:w="1500" w:type="dxa"/>
            <w:shd w:val="clear" w:fill="FFFFFF"/>
            <w:tcMar>
              <w:top w:w="60" w:type="dxa"/>
              <w:left w:w="100" w:type="dxa"/>
              <w:bottom w:w="60" w:type="dxa"/>
              <w:right w:w="100" w:type="dxa"/>
            </w:tcMar>
          </w:tcPr>
          <w:p>
            <w:pPr>
              <w:spacing w:after="0" w:line="240" w:lineRule="auto"/>
            </w:pPr>
            <w:r>
              <w:rPr>
                <w:color w:val="3A2E28"/>
                <w:sz w:val="18"/>
              </w:rPr>
              <w:t xml:space="preserve">85 s</w:t>
            </w:r>
          </w:p>
        </w:tc>
        <w:tc>
          <w:tcPr>
            <w:tcW w:w="1900" w:type="dxa"/>
            <w:shd w:val="clear" w:fill="FFFFFF"/>
            <w:tcMar>
              <w:top w:w="60" w:type="dxa"/>
              <w:left w:w="100" w:type="dxa"/>
              <w:bottom w:w="60" w:type="dxa"/>
              <w:right w:w="100" w:type="dxa"/>
            </w:tcMar>
          </w:tcPr>
          <w:p>
            <w:pPr>
              <w:spacing w:after="0" w:line="240" w:lineRule="auto"/>
            </w:pPr>
            <w:r>
              <w:rPr>
                <w:color w:val="3A2E28"/>
                <w:sz w:val="18"/>
              </w:rPr>
              <w:t xml:space="preserve">8.4 m/h</w:t>
            </w:r>
          </w:p>
        </w:tc>
        <w:tc>
          <w:tcPr>
            <w:tcW w:w="2416" w:type="dxa"/>
            <w:shd w:val="clear" w:fill="FFFFFF"/>
            <w:tcMar>
              <w:top w:w="60" w:type="dxa"/>
              <w:left w:w="100" w:type="dxa"/>
              <w:bottom w:w="60" w:type="dxa"/>
              <w:right w:w="100" w:type="dxa"/>
            </w:tcMar>
          </w:tcPr>
          <w:p>
            <w:pPr>
              <w:spacing w:after="0" w:line="240" w:lineRule="auto"/>
            </w:pPr>
            <w:r>
              <w:rPr>
                <w:color w:val="3A2E28"/>
                <w:sz w:val="18"/>
              </w:rPr>
              <w:t xml:space="preserve">44 m</w:t>
            </w:r>
          </w:p>
        </w:tc>
      </w:tr>
      <w:tr>
        <w:tc>
          <w:tcPr>
            <w:tcW w:w="1700" w:type="dxa"/>
            <w:shd w:val="clear" w:fill="FFFFFF"/>
            <w:tcMar>
              <w:top w:w="60" w:type="dxa"/>
              <w:left w:w="100" w:type="dxa"/>
              <w:bottom w:w="60" w:type="dxa"/>
              <w:right w:w="100" w:type="dxa"/>
            </w:tcMar>
          </w:tcPr>
          <w:p>
            <w:pPr>
              <w:spacing w:after="0" w:line="240" w:lineRule="auto"/>
            </w:pPr>
            <w:r>
              <w:rPr>
                <w:b/>
                <w:color w:val="3A2E28"/>
                <w:sz w:val="18"/>
              </w:rPr>
              <w:t xml:space="preserve">1.00 MJ/m2 (design dose, dense fine fuels)</w:t>
            </w:r>
          </w:p>
        </w:tc>
        <w:tc>
          <w:tcPr>
            <w:tcW w:w="1500" w:type="dxa"/>
            <w:shd w:val="clear" w:fill="FFFFFF"/>
            <w:tcMar>
              <w:top w:w="60" w:type="dxa"/>
              <w:left w:w="100" w:type="dxa"/>
              <w:bottom w:w="60" w:type="dxa"/>
              <w:right w:w="100" w:type="dxa"/>
            </w:tcMar>
          </w:tcPr>
          <w:p>
            <w:pPr>
              <w:spacing w:after="0" w:line="240" w:lineRule="auto"/>
            </w:pPr>
            <w:r>
              <w:rPr>
                <w:color w:val="3A2E28"/>
                <w:sz w:val="18"/>
              </w:rPr>
              <w:t xml:space="preserve">111 s</w:t>
            </w:r>
          </w:p>
        </w:tc>
        <w:tc>
          <w:tcPr>
            <w:tcW w:w="1500" w:type="dxa"/>
            <w:shd w:val="clear" w:fill="FFFFFF"/>
            <w:tcMar>
              <w:top w:w="60" w:type="dxa"/>
              <w:left w:w="100" w:type="dxa"/>
              <w:bottom w:w="60" w:type="dxa"/>
              <w:right w:w="100" w:type="dxa"/>
            </w:tcMar>
          </w:tcPr>
          <w:p>
            <w:pPr>
              <w:spacing w:after="0" w:line="240" w:lineRule="auto"/>
            </w:pPr>
            <w:r>
              <w:rPr>
                <w:color w:val="3A2E28"/>
                <w:sz w:val="18"/>
              </w:rPr>
              <w:t xml:space="preserve">113 s</w:t>
            </w:r>
          </w:p>
        </w:tc>
        <w:tc>
          <w:tcPr>
            <w:tcW w:w="1900" w:type="dxa"/>
            <w:shd w:val="clear" w:fill="FFFFFF"/>
            <w:tcMar>
              <w:top w:w="60" w:type="dxa"/>
              <w:left w:w="100" w:type="dxa"/>
              <w:bottom w:w="60" w:type="dxa"/>
              <w:right w:w="100" w:type="dxa"/>
            </w:tcMar>
          </w:tcPr>
          <w:p>
            <w:pPr>
              <w:spacing w:after="0" w:line="240" w:lineRule="auto"/>
            </w:pPr>
            <w:r>
              <w:rPr>
                <w:color w:val="3A2E28"/>
                <w:sz w:val="18"/>
              </w:rPr>
              <w:t xml:space="preserve">6.4 m/h</w:t>
            </w:r>
          </w:p>
        </w:tc>
        <w:tc>
          <w:tcPr>
            <w:tcW w:w="2416" w:type="dxa"/>
            <w:shd w:val="clear" w:fill="FFFFFF"/>
            <w:tcMar>
              <w:top w:w="60" w:type="dxa"/>
              <w:left w:w="100" w:type="dxa"/>
              <w:bottom w:w="60" w:type="dxa"/>
              <w:right w:w="100" w:type="dxa"/>
            </w:tcMar>
          </w:tcPr>
          <w:p>
            <w:pPr>
              <w:spacing w:after="0" w:line="240" w:lineRule="auto"/>
            </w:pPr>
            <w:r>
              <w:rPr>
                <w:color w:val="3A2E28"/>
                <w:sz w:val="18"/>
              </w:rPr>
              <w:t xml:space="preserve">33 m</w:t>
            </w:r>
          </w:p>
        </w:tc>
      </w:tr>
    </w:tbl>
    <w:p>
      <w:pPr>
        <w:spacing w:after="80"/>
      </w:pPr>
    </w:p>
    <w:p>
      <w:pPr>
        <w:pStyle w:val="Caption"/>
      </w:pPr>
      <w:r>
        <w:t xml:space="preserve">Table 6: Dose, dwell, and throughput, derived directly from average optical power. Corridor width 1.75 m, two staggered belts.</w:t>
      </w:r>
    </w:p>
    <w:p>
      <w:pPr>
        <w:pStyle w:val="Normal"/>
      </w:pPr>
      <w:r>
        <w:t xml:space="preserve">A standard sortie budgets 5.2 hours on station: 6.0 hours of mission endurance minus transit and a protected fuel reserve. The E6 therefore delivers 33 to 126 m of corridor per sortie depending on fuel load class, in terrain where the alternative is a hand crew at similar or slower rates with far higher risk exposure.</w:t>
      </w:r>
    </w:p>
    <w:p>
      <w:pPr>
        <w:pStyle w:val="Heading2"/>
      </w:pPr>
      <w:r>
        <w:t xml:space="preserve">9.3 Correction to Earlier Program Throughput Tables</w:t>
      </w:r>
    </w:p>
    <w:p>
      <w:pPr>
        <w:pStyle w:val="Normal"/>
      </w:pPr>
      <w:r>
        <w:t xml:space="preserve">Building this budget from first principles surfaced an error that this document corrects on the record. The dwell and throughput tables in Rugged v1.1 and v1.2 imply effective irradiances that the arrays' average optical power does not deliver: the implied doses come up short by a factor of roughly four in the Mk I tables, roughly eleven in the v1.1 step-and-dwell tables, and by a much larger factor in the v1.2 stroboscopic tables, where each 500 ms burst deposits about 13.5 kJ/m2 per patch against the 1.0 MJ/m2 design dose. The treatment physics, safety interlocks, and carbonization thresholds in those documents remain valid; the rates at which the ground units deliver the design dose are slower than tabulated. Every variant's test plan already routes final dose figures through Phase 0 bench calibration with cone-calorimetry verification, and that calibration governs. This aerial edition publishes its numbers on the corrected energy-budget methodology, and revised throughput tables for the ground variants follow from the same arithmetic in Section 18's comparison.</w:t>
      </w:r>
    </w:p>
    <w:p>
      <w:pPr>
        <w:pStyle w:val="Heading2"/>
      </w:pPr>
      <w:r>
        <w:t xml:space="preserve">9.4 The Four-Laser Trade</w:t>
      </w:r>
    </w:p>
    <w:p>
      <w:pPr>
        <w:pStyle w:val="Normal"/>
      </w:pPr>
      <w:r>
        <w:t xml:space="preserve">Doubling the array to four sources (8 kW peak, 111 kg payload) halves dwell times and doubles throughput to 66 to 252 m per sortie, but the added 36 kg of sources plus 10 kg of cooling pushes MTOW past 740 kg and cuts standard-mission endurance to roughly 5.0 hours, or else demands 280 kg of fuel and a 770 kg aircraft that exceeds the twin Rotax 914's healthy continuous output. The E6 configuration chooses endurance and engine margin. A future variant with a 130 kW-class engine pair opens the four-laser door, and the bus, frame hardpoints, and pod geometry already reserve space for it.</w:t>
      </w:r>
    </w:p>
    <w:p>
      <w:pPr>
        <w:pStyle w:val="Heading1"/>
      </w:pPr>
      <w:r>
        <w:t xml:space="preserve">10. Communications and Ground Control</w:t>
      </w:r>
    </w:p>
    <w:p>
      <w:pPr>
        <w:pStyle w:val="Normal"/>
      </w:pPr>
      <w:r>
        <w:t xml:space="preserve">Three independent links serve the aircraft. The primary command and telemetry link is a Microhard pMDDL2350 encrypted radio at 2.3 GHz, line-of-sight rated well past visual range. A Starlink Mini terminal provides beyond-line-of-sight backhaul where terrain masks the primary link. A third, physically separate 900 MHz RC link carries nothing but the operator's kill and land commands. The ground control station is a Panasonic Toughbook 55 running QGroundControl plus the Contra Favillas treatment planner, which renders corridor progress, dose-per-patch maps, and the endurance estimator's time-to-Bingo readout. Link loss triggers an immediate beam cut from the Beckhoff interlock chain, a 30-second hover hold, then a return-to-launch along the recorded corridor; the aircraft never carries an enabled beam without a healthy link.</w:t>
      </w:r>
    </w:p>
    <w:p>
      <w:pPr>
        <w:pStyle w:val="Heading1"/>
      </w:pPr>
      <w:r>
        <w:t xml:space="preserve">11. Safety Architecture</w:t>
      </w:r>
    </w:p>
    <w:p>
      <w:pPr>
        <w:pStyle w:val="Normal"/>
      </w:pPr>
      <w:r>
        <w:t xml:space="preserve">The safety case divides into laser safety and flight safety, and the design treats their intersection, a Class 4 laser carried on an aircraft, as the governing hazard.</w:t>
      </w:r>
    </w:p>
    <w:p>
      <w:pPr>
        <w:pStyle w:val="Heading2"/>
      </w:pPr>
      <w:r>
        <w:t xml:space="preserve">11.1 Laser Safety</w:t>
      </w:r>
    </w:p>
    <w:p>
      <w:pPr>
        <w:pStyle w:val="Normal"/>
        <w:numPr>
          <w:ilvl w:val="0"/>
          <w:numId w:val="1"/>
        </w:numPr>
      </w:pPr>
      <w:r>
        <w:t xml:space="preserve">Beam geometry: the gimbal hard-stops at 20 degrees off nadir, so the beam physically reaches only the ground inside a small circle below the aircraft; the nominal hazard zone sits entirely within the treatment footprint area at ground level.</w:t>
      </w:r>
    </w:p>
    <w:p>
      <w:pPr>
        <w:pStyle w:val="Normal"/>
        <w:numPr>
          <w:ilvl w:val="0"/>
          <w:numId w:val="1"/>
        </w:numPr>
      </w:pPr>
      <w:r>
        <w:t xml:space="preserve">Altitude interlock: the Beckhoff chain enables the beam only between 2 and 5 m AGL on the radar altimeter; outside that envelope the shutters close in hardware.</w:t>
      </w:r>
    </w:p>
    <w:p>
      <w:pPr>
        <w:pStyle w:val="Normal"/>
        <w:numPr>
          <w:ilvl w:val="0"/>
          <w:numId w:val="1"/>
        </w:numPr>
      </w:pPr>
      <w:r>
        <w:t xml:space="preserve">Attitude interlock: pitch or roll beyond 25 degrees cuts the beam in under 50 ms.</w:t>
      </w:r>
    </w:p>
    <w:p>
      <w:pPr>
        <w:pStyle w:val="Normal"/>
        <w:numPr>
          <w:ilvl w:val="0"/>
          <w:numId w:val="1"/>
        </w:numPr>
      </w:pPr>
      <w:r>
        <w:t xml:space="preserve">Link interlock: any degradation of all three command links cuts the beam immediately.</w:t>
      </w:r>
    </w:p>
    <w:p>
      <w:pPr>
        <w:pStyle w:val="Normal"/>
        <w:numPr>
          <w:ilvl w:val="0"/>
          <w:numId w:val="1"/>
        </w:numPr>
      </w:pPr>
      <w:r>
        <w:t xml:space="preserve">Exclusion: a 150 m ground exclusion radius applies during treatment, with OD7+ curtains screening the launch and recovery zone and OD7+ eyewear for all crew.</w:t>
      </w:r>
    </w:p>
    <w:p>
      <w:pPr>
        <w:pStyle w:val="Normal"/>
        <w:numPr>
          <w:ilvl w:val="0"/>
          <w:numId w:val="1"/>
        </w:numPr>
      </w:pPr>
      <w:r>
        <w:t xml:space="preserve">Fire behavior: the dose controller holds treatment below the flaming threshold by design, the FS24X triple-IR detector aborts any patch that flares within 100 ms, and the trail FLIR confirms cooling curves on every belt before the corridor counts as treated.</w:t>
      </w:r>
    </w:p>
    <w:p>
      <w:pPr>
        <w:pStyle w:val="Heading2"/>
      </w:pPr>
      <w:r>
        <w:t xml:space="preserve">11.2 Flight Safety</w:t>
      </w:r>
    </w:p>
    <w:p>
      <w:pPr>
        <w:pStyle w:val="Normal"/>
        <w:numPr>
          <w:ilvl w:val="0"/>
          <w:numId w:val="1"/>
        </w:numPr>
      </w:pPr>
      <w:r>
        <w:t xml:space="preserve">Single engine out: the surviving engine-generator plus buffer battery sustain roughly 55 percent of hover demand; the aircraft jettisons nothing by default and executes an immediate powered descent, with the pod release available to restore full margin.</w:t>
      </w:r>
    </w:p>
    <w:p>
      <w:pPr>
        <w:pStyle w:val="Normal"/>
        <w:numPr>
          <w:ilvl w:val="0"/>
          <w:numId w:val="1"/>
        </w:numPr>
      </w:pPr>
      <w:r>
        <w:t xml:space="preserve">Both engines out: the 3.9 kWh buffer sustains approximately 110 seconds at hover power, spent on a controlled descent from the 3 m treatment envelope; the ballistic parachute covers failures above 40 m AGL.</w:t>
      </w:r>
    </w:p>
    <w:p>
      <w:pPr>
        <w:pStyle w:val="Normal"/>
        <w:numPr>
          <w:ilvl w:val="0"/>
          <w:numId w:val="1"/>
        </w:numPr>
      </w:pPr>
      <w:r>
        <w:t xml:space="preserve">Motor or ESC out: the octocopter retains yaw and translation authority on seven stations at partial throttle and lands immediately.</w:t>
      </w:r>
    </w:p>
    <w:p>
      <w:pPr>
        <w:pStyle w:val="Normal"/>
        <w:numPr>
          <w:ilvl w:val="0"/>
          <w:numId w:val="1"/>
        </w:numPr>
      </w:pPr>
      <w:r>
        <w:t xml:space="preserve">Downwash and embers: treatment standoff puts the rotor wash over freshly heated fuel; the OES and flame-detector aborts address flare-ups, and the treatment planner excludes wind speeds above 8 m/s at patch level.</w:t>
      </w:r>
    </w:p>
    <w:p>
      <w:pPr>
        <w:pStyle w:val="Normal"/>
        <w:numPr>
          <w:ilvl w:val="0"/>
          <w:numId w:val="1"/>
        </w:numPr>
      </w:pPr>
      <w:r>
        <w:t xml:space="preserve">Geofence: a hard geofence bounds every operation, with a maximum treatment altitude of 5 m AGL and transit corridors planned over emergency landing sites.</w:t>
      </w:r>
    </w:p>
    <w:p>
      <w:pPr>
        <w:pStyle w:val="Heading1"/>
      </w:pPr>
      <w:r>
        <w:t xml:space="preserve">12. Tethered Operations Option</w:t>
      </w:r>
    </w:p>
    <w:p>
      <w:pPr>
        <w:pStyle w:val="Normal"/>
      </w:pPr>
      <w:r>
        <w:t xml:space="preserve">For fixed-site work, a tether kit converts the E6 to unlimited endurance. The kit comprises a motorized reel with 120 m of high-voltage tether, a slip-ring pod interface, and a 30 kW ground generator set feeding the aircraft's bus through the tether at 800 V DC. Tethered, the aircraft treats continuously at full duty with no fuel burn and no endurance clock, at the cost of a 120 m operating radius. The kit suits linear fuel breaks along roads, powerline corridors, and helipad-adjacent sites where a ground station sits securely. The free-flight E6 remains the primary configuration; the tether kit prices separately in Section 13 as an option, not a dependency.</w:t>
      </w:r>
    </w:p>
    <w:p>
      <w:pPr>
        <w:pStyle w:val="Heading1"/>
      </w:pPr>
      <w:r>
        <w:t xml:space="preserve">13. Consolidated Bill of Materials</w:t>
      </w:r>
    </w:p>
    <w:p>
      <w:pPr>
        <w:pStyle w:val="Normal"/>
      </w:pPr>
      <w:r>
        <w:t xml:space="preserve">Every line names a real, procurable part or a clearly flagged budgetary class. Prices are Canadian dollars; Appendix A lists sourcing notes and exchange assumptions. Budgetary lines carry composite-shop or vendor-class estimates and carry the 15 percent program contingency.</w:t>
      </w:r>
    </w:p>
    <w:tbl>
      <w:tblPr>
        <w:tblW w:w="9016" w:type="dxa"/>
        <w:tblBorders>
          <w:top w:val="single" w:color="7B3F24" w:sz="12"/>
          <w:left w:val="nil"/>
          <w:bottom w:val="single" w:color="7B3F24" w:sz="12"/>
          <w:right w:val="nil"/>
          <w:insideH w:val="single" w:color="D9C9BC" w:sz="2"/>
          <w:insideV w:val="nil"/>
        </w:tblBorders>
      </w:tblPr>
      <w:tblGrid>
        <w:gridCol w:w="3600"/>
        <w:gridCol w:w="700"/>
        <w:gridCol w:w="1150"/>
        <w:gridCol w:w="1250"/>
        <w:gridCol w:w="2316"/>
      </w:tblGrid>
      <w:tr>
        <w:trPr>
          <w:tblHeader/>
        </w:trPr>
        <w:tc>
          <w:tcPr>
            <w:tcW w:w="3600" w:type="dxa"/>
            <w:shd w:val="clear" w:fill="7B3F24"/>
            <w:tcMar>
              <w:top w:w="60" w:type="dxa"/>
              <w:left w:w="100" w:type="dxa"/>
              <w:bottom w:w="60" w:type="dxa"/>
              <w:right w:w="100" w:type="dxa"/>
            </w:tcMar>
          </w:tcPr>
          <w:p>
            <w:pPr>
              <w:spacing w:after="0" w:line="240" w:lineRule="auto"/>
            </w:pPr>
            <w:r>
              <w:rPr>
                <w:b/>
                <w:color w:val="FFFFFF"/>
                <w:sz w:val="16"/>
              </w:rPr>
              <w:t xml:space="preserve">Part</w:t>
            </w:r>
          </w:p>
        </w:tc>
        <w:tc>
          <w:tcPr>
            <w:tcW w:w="700" w:type="dxa"/>
            <w:shd w:val="clear" w:fill="7B3F24"/>
            <w:tcMar>
              <w:top w:w="60" w:type="dxa"/>
              <w:left w:w="100" w:type="dxa"/>
              <w:bottom w:w="60" w:type="dxa"/>
              <w:right w:w="100" w:type="dxa"/>
            </w:tcMar>
          </w:tcPr>
          <w:p>
            <w:pPr>
              <w:spacing w:after="0" w:line="240" w:lineRule="auto"/>
            </w:pPr>
            <w:r>
              <w:rPr>
                <w:b/>
                <w:color w:val="FFFFFF"/>
                <w:sz w:val="16"/>
              </w:rPr>
              <w:t xml:space="preserve">Qty</w:t>
            </w:r>
          </w:p>
        </w:tc>
        <w:tc>
          <w:tcPr>
            <w:tcW w:w="1150" w:type="dxa"/>
            <w:shd w:val="clear" w:fill="7B3F24"/>
            <w:tcMar>
              <w:top w:w="60" w:type="dxa"/>
              <w:left w:w="100" w:type="dxa"/>
              <w:bottom w:w="60" w:type="dxa"/>
              <w:right w:w="100" w:type="dxa"/>
            </w:tcMar>
          </w:tcPr>
          <w:p>
            <w:pPr>
              <w:spacing w:after="0" w:line="240" w:lineRule="auto"/>
            </w:pPr>
            <w:r>
              <w:rPr>
                <w:b/>
                <w:color w:val="FFFFFF"/>
                <w:sz w:val="16"/>
              </w:rPr>
              <w:t xml:space="preserve">Unit CAD</w:t>
            </w:r>
          </w:p>
        </w:tc>
        <w:tc>
          <w:tcPr>
            <w:tcW w:w="1250" w:type="dxa"/>
            <w:shd w:val="clear" w:fill="7B3F24"/>
            <w:tcMar>
              <w:top w:w="60" w:type="dxa"/>
              <w:left w:w="100" w:type="dxa"/>
              <w:bottom w:w="60" w:type="dxa"/>
              <w:right w:w="100" w:type="dxa"/>
            </w:tcMar>
          </w:tcPr>
          <w:p>
            <w:pPr>
              <w:spacing w:after="0" w:line="240" w:lineRule="auto"/>
            </w:pPr>
            <w:r>
              <w:rPr>
                <w:b/>
                <w:color w:val="FFFFFF"/>
                <w:sz w:val="16"/>
              </w:rPr>
              <w:t xml:space="preserve">Total CAD</w:t>
            </w:r>
          </w:p>
        </w:tc>
        <w:tc>
          <w:tcPr>
            <w:tcW w:w="2316" w:type="dxa"/>
            <w:shd w:val="clear" w:fill="7B3F24"/>
            <w:tcMar>
              <w:top w:w="60" w:type="dxa"/>
              <w:left w:w="100" w:type="dxa"/>
              <w:bottom w:w="60" w:type="dxa"/>
              <w:right w:w="100" w:type="dxa"/>
            </w:tcMar>
          </w:tcPr>
          <w:p>
            <w:pPr>
              <w:spacing w:after="0" w:line="240" w:lineRule="auto"/>
            </w:pPr>
            <w:r>
              <w:rPr>
                <w:b/>
                <w:color w:val="FFFFFF"/>
                <w:sz w:val="16"/>
              </w:rPr>
              <w:t xml:space="preserve">Source</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Rotax 914 UL aircraft engine, 86 kW continuous, turbo EFI</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2</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51,247</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102,494</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Rotech Motor Ltd., Vernon, BC (2026 CA list)</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Rotax HD tuned exhaust system</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2</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3,209</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6,418</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Rotech Motor Ltd., Vernon, BC</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Axial-flux generator, 60 kW class, with active rectifier</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2</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8,500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17,000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Emrax-class via UAV integrators; budgetary</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400 V HV DC bus panel: contactors, pre-charge, distribution</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6,500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6,500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Custom assembly, Gigavac/TE parts; budgetary</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Heavy-lift outrunner motor, 30 kW continuous class</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8</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3,600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28,800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MAD AM90-class, MAD Components; budgetary</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HV ESC, 400 V / 300 A</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8</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2,000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16,000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MAD / T-Motor Flame-class; budgetary</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60-inch carbon folding propeller (8 fitted + 4 spares)</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12</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550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6,600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T-Motor / MAD; budgetary</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Carbon flat-octocopter frame with folding arms</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28,000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28,000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Composite shop fabrication; budgetary</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Tall-stance carbon landing gear</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2,800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2,800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Composite fabrication; budgetary</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Ballistic recovery parachute, 700 kg class</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28,000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28,000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Mars Parachutes / AVSS heavy-UAV class; budgetary</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Cube Orange+ flight controller with Here3 RTK and power modules</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2,200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2,200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CubePilot via Canadian resellers</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Engine telemetry, fuel flow, air-data package</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4,500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4,500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Kanardia / MGL class; budgetary</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Tattu Pro 12S 22000 mAh smart LiPo (buffer battery)</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4</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1,200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4,800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GensTattu via Canadian UAV distributors</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Battery management, contactors, balancing loom</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900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900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Budgetary</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Fuel system: 2 x 170 L tanks, pumps, filters, plumbing</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8,500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8,500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Aircraft Spruce parts, custom bladders; budgetary</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Vibration isolation, fasteners, brackets, integration hardware</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6,000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6,000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Budgetary</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Raycus RFL-C2000S 2 kW CW fibre laser source</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2</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5,040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10,080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Raycus via Alibaba / Cloudray</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QBH delivery fibre, 20 m armoured</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2</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1,800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3,600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Raycus / OEOLabs</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Collimator and cylindrical top-hat optics, 300 mm FL pair</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2</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900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1,800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Edmund Optics / Thorlabs</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Two-axis stabilized gimbal with carbon belly rack, 25 kg rated</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15,000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15,000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Custom on Gremsy-class gimbal core; budgetary</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Compact liquid cooling loop: plate HX, ram-air duct, pump, 6 L</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4,200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4,200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Boyd / Lytron-class components; budgetary</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FLIR A70 radiometric thermal camera core</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2</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10,400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20,800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Teledyne FLIR via Mouser Canada</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Avantes AvaSpec-ULS2048CL-EVO OES spectrometer</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6,200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6,200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Avantes</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Honeywell FS24X triple-IR flame detector</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7,525</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7,525</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Honeywell via Anixter Canada</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Ouster OS0 ultra-wide 3D lidar</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8,200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8,200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Ouster via RobotShop; budgetary CAD</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Emlid Reach RS2+ RTK base and rover kit</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8,400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8,400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Emlid</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Intel RealSense D455 depth camera</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700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700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Intel via Digi-Key Canada</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Radar altimeter, 0 to 100 m AGL</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1,800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1,800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Nanoradar / LightWare class; budgetary</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Campbell Scientific compact weather station</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1,100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1,100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Campbell Scientific Canada</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NVIDIA Jetson Orin NX 16 GB kit</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2,000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2,000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NVIDIA distributors (Firefly kit)</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Beckhoff CX9020 embedded safety PLC</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1,600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1,600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Beckhoff Canada / PLC Parts Solution</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Beckhoff EtherCAT I/O terminal set</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1,800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1,800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Beckhoff Canada</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IP67 enclosures, connectors, cable harness</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1,200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1,200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Budgetary</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Microhard pMDDL2350 encrypted data link</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1,540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1,540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Microhard via RF Design Canada</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Panasonic Toughbook 55 ground control laptop</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4,800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4,800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Panasonic Canada</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Starlink Mini terminal</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399</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399</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Starlink</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Independent 900 MHz RC kill link</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900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900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DragonLink-class; budgetary</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OD7+ laser safety curtain set, 4 panels</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2,300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2,300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Lasermet / Kentek</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OD7+ laser safety eyewear</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6</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100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600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Lasermet / Uvex</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Laser warning signage set</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350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350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Budgetary</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Pilz safety-rated e-stop station</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2</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120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240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Pilz Canada</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Integration, assembly, and ground-run test labour</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22,000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22,000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Budgetary</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SUBTOTAL</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398,646</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Program contingency, 15 percent</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59,797</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TOTAL, E6 as specified</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458,443</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OPTION: tether kit, 120 m HV tether with motorized reel</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45,000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45,000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Elistair-class; budgetary; excluded from total</w:t>
            </w:r>
          </w:p>
        </w:tc>
      </w:tr>
      <w:tr>
        <w:tc>
          <w:tcPr>
            <w:tcW w:w="3600" w:type="dxa"/>
            <w:shd w:val="clear" w:fill="FFFFFF"/>
            <w:tcMar>
              <w:top w:w="60" w:type="dxa"/>
              <w:left w:w="100" w:type="dxa"/>
              <w:bottom w:w="60" w:type="dxa"/>
              <w:right w:w="100" w:type="dxa"/>
            </w:tcMar>
          </w:tcPr>
          <w:p>
            <w:pPr>
              <w:spacing w:after="0" w:line="240" w:lineRule="auto"/>
            </w:pPr>
            <w:r>
              <w:rPr>
                <w:b/>
                <w:color w:val="3A2E28"/>
                <w:sz w:val="16"/>
              </w:rPr>
              <w:t xml:space="preserve">OPTION: 30 kW ground generator set for tether ops</w:t>
            </w:r>
          </w:p>
        </w:tc>
        <w:tc>
          <w:tcPr>
            <w:tcW w:w="700" w:type="dxa"/>
            <w:shd w:val="clear" w:fill="FFFFFF"/>
            <w:tcMar>
              <w:top w:w="60" w:type="dxa"/>
              <w:left w:w="100" w:type="dxa"/>
              <w:bottom w:w="60" w:type="dxa"/>
              <w:right w:w="100" w:type="dxa"/>
            </w:tcMar>
          </w:tcPr>
          <w:p>
            <w:pPr>
              <w:spacing w:after="0" w:line="240" w:lineRule="auto"/>
            </w:pPr>
            <w:r>
              <w:rPr>
                <w:color w:val="3A2E28"/>
                <w:sz w:val="16"/>
              </w:rPr>
              <w:t xml:space="preserve">1</w:t>
            </w:r>
          </w:p>
        </w:tc>
        <w:tc>
          <w:tcPr>
            <w:tcW w:w="1150" w:type="dxa"/>
            <w:shd w:val="clear" w:fill="FFFFFF"/>
            <w:tcMar>
              <w:top w:w="60" w:type="dxa"/>
              <w:left w:w="100" w:type="dxa"/>
              <w:bottom w:w="60" w:type="dxa"/>
              <w:right w:w="100" w:type="dxa"/>
            </w:tcMar>
          </w:tcPr>
          <w:p>
            <w:pPr>
              <w:spacing w:after="0" w:line="240" w:lineRule="auto"/>
            </w:pPr>
            <w:r>
              <w:rPr>
                <w:color w:val="3A2E28"/>
                <w:sz w:val="16"/>
              </w:rPr>
              <w:t xml:space="preserve">24,000</w:t>
            </w:r>
          </w:p>
        </w:tc>
        <w:tc>
          <w:tcPr>
            <w:tcW w:w="1250" w:type="dxa"/>
            <w:shd w:val="clear" w:fill="FFFFFF"/>
            <w:tcMar>
              <w:top w:w="60" w:type="dxa"/>
              <w:left w:w="100" w:type="dxa"/>
              <w:bottom w:w="60" w:type="dxa"/>
              <w:right w:w="100" w:type="dxa"/>
            </w:tcMar>
          </w:tcPr>
          <w:p>
            <w:pPr>
              <w:spacing w:after="0" w:line="240" w:lineRule="auto"/>
            </w:pPr>
            <w:r>
              <w:rPr>
                <w:color w:val="3A2E28"/>
                <w:sz w:val="16"/>
              </w:rPr>
              <w:t xml:space="preserve">24,000</w:t>
            </w:r>
          </w:p>
        </w:tc>
        <w:tc>
          <w:tcPr>
            <w:tcW w:w="2316" w:type="dxa"/>
            <w:shd w:val="clear" w:fill="FFFFFF"/>
            <w:tcMar>
              <w:top w:w="60" w:type="dxa"/>
              <w:left w:w="100" w:type="dxa"/>
              <w:bottom w:w="60" w:type="dxa"/>
              <w:right w:w="100" w:type="dxa"/>
            </w:tcMar>
          </w:tcPr>
          <w:p>
            <w:pPr>
              <w:spacing w:after="0" w:line="240" w:lineRule="auto"/>
            </w:pPr>
            <w:r>
              <w:rPr>
                <w:color w:val="3A2E28"/>
                <w:sz w:val="16"/>
              </w:rPr>
              <w:t xml:space="preserve">Cummins / Generac class; excluded from total</w:t>
            </w:r>
          </w:p>
        </w:tc>
      </w:tr>
    </w:tbl>
    <w:p>
      <w:pPr>
        <w:spacing w:after="80"/>
      </w:pPr>
    </w:p>
    <w:p>
      <w:pPr>
        <w:pStyle w:val="Caption"/>
      </w:pPr>
      <w:r>
        <w:t xml:space="preserve">Table 7: Consolidated bill of materials, Contra Favillas Aerial E6. Optional tether equipment listed separately and excluded from the total.</w:t>
      </w:r>
    </w:p>
    <w:p>
      <w:pPr>
        <w:pStyle w:val="Heading1"/>
      </w:pPr>
      <w:r>
        <w:t xml:space="preserve">14. Cost Summary</w:t>
      </w:r>
    </w:p>
    <w:tbl>
      <w:tblPr>
        <w:tblW w:w="9016" w:type="dxa"/>
        <w:tblBorders>
          <w:top w:val="single" w:color="7B3F24" w:sz="12"/>
          <w:left w:val="nil"/>
          <w:bottom w:val="single" w:color="7B3F24" w:sz="12"/>
          <w:right w:val="nil"/>
          <w:insideH w:val="single" w:color="D9C9BC" w:sz="2"/>
          <w:insideV w:val="nil"/>
        </w:tblBorders>
      </w:tblPr>
      <w:tblGrid>
        <w:gridCol w:w="4500"/>
        <w:gridCol w:w="2200"/>
        <w:gridCol w:w="2316"/>
      </w:tblGrid>
      <w:tr>
        <w:trPr>
          <w:tblHeader/>
        </w:trPr>
        <w:tc>
          <w:tcPr>
            <w:tcW w:w="4500" w:type="dxa"/>
            <w:shd w:val="clear" w:fill="7B3F24"/>
            <w:tcMar>
              <w:top w:w="60" w:type="dxa"/>
              <w:left w:w="100" w:type="dxa"/>
              <w:bottom w:w="60" w:type="dxa"/>
              <w:right w:w="100" w:type="dxa"/>
            </w:tcMar>
          </w:tcPr>
          <w:p>
            <w:pPr>
              <w:spacing w:after="0" w:line="240" w:lineRule="auto"/>
            </w:pPr>
            <w:r>
              <w:rPr>
                <w:b/>
                <w:color w:val="FFFFFF"/>
                <w:sz w:val="18"/>
              </w:rPr>
              <w:t xml:space="preserve">Subsystem group</w:t>
            </w:r>
          </w:p>
        </w:tc>
        <w:tc>
          <w:tcPr>
            <w:tcW w:w="2200" w:type="dxa"/>
            <w:shd w:val="clear" w:fill="7B3F24"/>
            <w:tcMar>
              <w:top w:w="60" w:type="dxa"/>
              <w:left w:w="100" w:type="dxa"/>
              <w:bottom w:w="60" w:type="dxa"/>
              <w:right w:w="100" w:type="dxa"/>
            </w:tcMar>
          </w:tcPr>
          <w:p>
            <w:pPr>
              <w:spacing w:after="0" w:line="240" w:lineRule="auto"/>
            </w:pPr>
            <w:r>
              <w:rPr>
                <w:b/>
                <w:color w:val="FFFFFF"/>
                <w:sz w:val="18"/>
              </w:rPr>
              <w:t xml:space="preserve">Cost (CAD)</w:t>
            </w:r>
          </w:p>
        </w:tc>
        <w:tc>
          <w:tcPr>
            <w:tcW w:w="2316" w:type="dxa"/>
            <w:shd w:val="clear" w:fill="7B3F24"/>
            <w:tcMar>
              <w:top w:w="60" w:type="dxa"/>
              <w:left w:w="100" w:type="dxa"/>
              <w:bottom w:w="60" w:type="dxa"/>
              <w:right w:w="100" w:type="dxa"/>
            </w:tcMar>
          </w:tcPr>
          <w:p>
            <w:pPr>
              <w:spacing w:after="0" w:line="240" w:lineRule="auto"/>
            </w:pPr>
            <w:r>
              <w:rPr>
                <w:b/>
                <w:color w:val="FFFFFF"/>
                <w:sz w:val="18"/>
              </w:rPr>
              <w:t xml:space="preserve">Share</w:t>
            </w:r>
          </w:p>
        </w:tc>
      </w:tr>
      <w:tr>
        <w:tc>
          <w:tcPr>
            <w:tcW w:w="4500" w:type="dxa"/>
            <w:shd w:val="clear" w:fill="FFFFFF"/>
            <w:tcMar>
              <w:top w:w="60" w:type="dxa"/>
              <w:left w:w="100" w:type="dxa"/>
              <w:bottom w:w="60" w:type="dxa"/>
              <w:right w:w="100" w:type="dxa"/>
            </w:tcMar>
          </w:tcPr>
          <w:p>
            <w:pPr>
              <w:spacing w:after="0" w:line="240" w:lineRule="auto"/>
            </w:pPr>
            <w:r>
              <w:rPr>
                <w:b/>
                <w:color w:val="3A2E28"/>
                <w:sz w:val="18"/>
              </w:rPr>
              <w:t xml:space="preserve">Engines and fuel system</w:t>
            </w:r>
          </w:p>
        </w:tc>
        <w:tc>
          <w:tcPr>
            <w:tcW w:w="2200" w:type="dxa"/>
            <w:shd w:val="clear" w:fill="FFFFFF"/>
            <w:tcMar>
              <w:top w:w="60" w:type="dxa"/>
              <w:left w:w="100" w:type="dxa"/>
              <w:bottom w:w="60" w:type="dxa"/>
              <w:right w:w="100" w:type="dxa"/>
            </w:tcMar>
          </w:tcPr>
          <w:p>
            <w:pPr>
              <w:spacing w:after="0" w:line="240" w:lineRule="auto"/>
            </w:pPr>
            <w:r>
              <w:rPr>
                <w:color w:val="3A2E28"/>
                <w:sz w:val="18"/>
              </w:rPr>
              <w:t xml:space="preserve">117,412</w:t>
            </w:r>
          </w:p>
        </w:tc>
        <w:tc>
          <w:tcPr>
            <w:tcW w:w="2316" w:type="dxa"/>
            <w:shd w:val="clear" w:fill="FFFFFF"/>
            <w:tcMar>
              <w:top w:w="60" w:type="dxa"/>
              <w:left w:w="100" w:type="dxa"/>
              <w:bottom w:w="60" w:type="dxa"/>
              <w:right w:w="100" w:type="dxa"/>
            </w:tcMar>
          </w:tcPr>
          <w:p>
            <w:pPr>
              <w:spacing w:after="0" w:line="240" w:lineRule="auto"/>
            </w:pPr>
            <w:r>
              <w:rPr>
                <w:color w:val="3A2E28"/>
                <w:sz w:val="18"/>
              </w:rPr>
              <w:t xml:space="preserve">29.4%</w:t>
            </w:r>
          </w:p>
        </w:tc>
      </w:tr>
      <w:tr>
        <w:tc>
          <w:tcPr>
            <w:tcW w:w="4500" w:type="dxa"/>
            <w:shd w:val="clear" w:fill="FFFFFF"/>
            <w:tcMar>
              <w:top w:w="60" w:type="dxa"/>
              <w:left w:w="100" w:type="dxa"/>
              <w:bottom w:w="60" w:type="dxa"/>
              <w:right w:w="100" w:type="dxa"/>
            </w:tcMar>
          </w:tcPr>
          <w:p>
            <w:pPr>
              <w:spacing w:after="0" w:line="240" w:lineRule="auto"/>
            </w:pPr>
            <w:r>
              <w:rPr>
                <w:b/>
                <w:color w:val="3A2E28"/>
                <w:sz w:val="18"/>
              </w:rPr>
              <w:t xml:space="preserve">Airframe and recovery</w:t>
            </w:r>
          </w:p>
        </w:tc>
        <w:tc>
          <w:tcPr>
            <w:tcW w:w="2200" w:type="dxa"/>
            <w:shd w:val="clear" w:fill="FFFFFF"/>
            <w:tcMar>
              <w:top w:w="60" w:type="dxa"/>
              <w:left w:w="100" w:type="dxa"/>
              <w:bottom w:w="60" w:type="dxa"/>
              <w:right w:w="100" w:type="dxa"/>
            </w:tcMar>
          </w:tcPr>
          <w:p>
            <w:pPr>
              <w:spacing w:after="0" w:line="240" w:lineRule="auto"/>
            </w:pPr>
            <w:r>
              <w:rPr>
                <w:color w:val="3A2E28"/>
                <w:sz w:val="18"/>
              </w:rPr>
              <w:t xml:space="preserve">64,800</w:t>
            </w:r>
          </w:p>
        </w:tc>
        <w:tc>
          <w:tcPr>
            <w:tcW w:w="2316" w:type="dxa"/>
            <w:shd w:val="clear" w:fill="FFFFFF"/>
            <w:tcMar>
              <w:top w:w="60" w:type="dxa"/>
              <w:left w:w="100" w:type="dxa"/>
              <w:bottom w:w="60" w:type="dxa"/>
              <w:right w:w="100" w:type="dxa"/>
            </w:tcMar>
          </w:tcPr>
          <w:p>
            <w:pPr>
              <w:spacing w:after="0" w:line="240" w:lineRule="auto"/>
            </w:pPr>
            <w:r>
              <w:rPr>
                <w:color w:val="3A2E28"/>
                <w:sz w:val="18"/>
              </w:rPr>
              <w:t xml:space="preserve">16.3%</w:t>
            </w:r>
          </w:p>
        </w:tc>
      </w:tr>
      <w:tr>
        <w:tc>
          <w:tcPr>
            <w:tcW w:w="4500" w:type="dxa"/>
            <w:shd w:val="clear" w:fill="FFFFFF"/>
            <w:tcMar>
              <w:top w:w="60" w:type="dxa"/>
              <w:left w:w="100" w:type="dxa"/>
              <w:bottom w:w="60" w:type="dxa"/>
              <w:right w:w="100" w:type="dxa"/>
            </w:tcMar>
          </w:tcPr>
          <w:p>
            <w:pPr>
              <w:spacing w:after="0" w:line="240" w:lineRule="auto"/>
            </w:pPr>
            <w:r>
              <w:rPr>
                <w:b/>
                <w:color w:val="3A2E28"/>
                <w:sz w:val="18"/>
              </w:rPr>
              <w:t xml:space="preserve">Sensing</w:t>
            </w:r>
          </w:p>
        </w:tc>
        <w:tc>
          <w:tcPr>
            <w:tcW w:w="2200" w:type="dxa"/>
            <w:shd w:val="clear" w:fill="FFFFFF"/>
            <w:tcMar>
              <w:top w:w="60" w:type="dxa"/>
              <w:left w:w="100" w:type="dxa"/>
              <w:bottom w:w="60" w:type="dxa"/>
              <w:right w:w="100" w:type="dxa"/>
            </w:tcMar>
          </w:tcPr>
          <w:p>
            <w:pPr>
              <w:spacing w:after="0" w:line="240" w:lineRule="auto"/>
            </w:pPr>
            <w:r>
              <w:rPr>
                <w:color w:val="3A2E28"/>
                <w:sz w:val="18"/>
              </w:rPr>
              <w:t xml:space="preserve">54,725</w:t>
            </w:r>
          </w:p>
        </w:tc>
        <w:tc>
          <w:tcPr>
            <w:tcW w:w="2316" w:type="dxa"/>
            <w:shd w:val="clear" w:fill="FFFFFF"/>
            <w:tcMar>
              <w:top w:w="60" w:type="dxa"/>
              <w:left w:w="100" w:type="dxa"/>
              <w:bottom w:w="60" w:type="dxa"/>
              <w:right w:w="100" w:type="dxa"/>
            </w:tcMar>
          </w:tcPr>
          <w:p>
            <w:pPr>
              <w:spacing w:after="0" w:line="240" w:lineRule="auto"/>
            </w:pPr>
            <w:r>
              <w:rPr>
                <w:color w:val="3A2E28"/>
                <w:sz w:val="18"/>
              </w:rPr>
              <w:t xml:space="preserve">13.7%</w:t>
            </w:r>
          </w:p>
        </w:tc>
      </w:tr>
      <w:tr>
        <w:tc>
          <w:tcPr>
            <w:tcW w:w="4500" w:type="dxa"/>
            <w:shd w:val="clear" w:fill="FFFFFF"/>
            <w:tcMar>
              <w:top w:w="60" w:type="dxa"/>
              <w:left w:w="100" w:type="dxa"/>
              <w:bottom w:w="60" w:type="dxa"/>
              <w:right w:w="100" w:type="dxa"/>
            </w:tcMar>
          </w:tcPr>
          <w:p>
            <w:pPr>
              <w:spacing w:after="0" w:line="240" w:lineRule="auto"/>
            </w:pPr>
            <w:r>
              <w:rPr>
                <w:b/>
                <w:color w:val="3A2E28"/>
                <w:sz w:val="18"/>
              </w:rPr>
              <w:t xml:space="preserve">Propulsion (motors, ESCs, propellers)</w:t>
            </w:r>
          </w:p>
        </w:tc>
        <w:tc>
          <w:tcPr>
            <w:tcW w:w="2200" w:type="dxa"/>
            <w:shd w:val="clear" w:fill="FFFFFF"/>
            <w:tcMar>
              <w:top w:w="60" w:type="dxa"/>
              <w:left w:w="100" w:type="dxa"/>
              <w:bottom w:w="60" w:type="dxa"/>
              <w:right w:w="100" w:type="dxa"/>
            </w:tcMar>
          </w:tcPr>
          <w:p>
            <w:pPr>
              <w:spacing w:after="0" w:line="240" w:lineRule="auto"/>
            </w:pPr>
            <w:r>
              <w:rPr>
                <w:color w:val="3A2E28"/>
                <w:sz w:val="18"/>
              </w:rPr>
              <w:t xml:space="preserve">51,400</w:t>
            </w:r>
          </w:p>
        </w:tc>
        <w:tc>
          <w:tcPr>
            <w:tcW w:w="2316" w:type="dxa"/>
            <w:shd w:val="clear" w:fill="FFFFFF"/>
            <w:tcMar>
              <w:top w:w="60" w:type="dxa"/>
              <w:left w:w="100" w:type="dxa"/>
              <w:bottom w:w="60" w:type="dxa"/>
              <w:right w:w="100" w:type="dxa"/>
            </w:tcMar>
          </w:tcPr>
          <w:p>
            <w:pPr>
              <w:spacing w:after="0" w:line="240" w:lineRule="auto"/>
            </w:pPr>
            <w:r>
              <w:rPr>
                <w:color w:val="3A2E28"/>
                <w:sz w:val="18"/>
              </w:rPr>
              <w:t xml:space="preserve">12.9%</w:t>
            </w:r>
          </w:p>
        </w:tc>
      </w:tr>
      <w:tr>
        <w:tc>
          <w:tcPr>
            <w:tcW w:w="4500" w:type="dxa"/>
            <w:shd w:val="clear" w:fill="FFFFFF"/>
            <w:tcMar>
              <w:top w:w="60" w:type="dxa"/>
              <w:left w:w="100" w:type="dxa"/>
              <w:bottom w:w="60" w:type="dxa"/>
              <w:right w:w="100" w:type="dxa"/>
            </w:tcMar>
          </w:tcPr>
          <w:p>
            <w:pPr>
              <w:spacing w:after="0" w:line="240" w:lineRule="auto"/>
            </w:pPr>
            <w:r>
              <w:rPr>
                <w:b/>
                <w:color w:val="3A2E28"/>
                <w:sz w:val="18"/>
              </w:rPr>
              <w:t xml:space="preserve">Laser and thermal</w:t>
            </w:r>
          </w:p>
        </w:tc>
        <w:tc>
          <w:tcPr>
            <w:tcW w:w="2200" w:type="dxa"/>
            <w:shd w:val="clear" w:fill="FFFFFF"/>
            <w:tcMar>
              <w:top w:w="60" w:type="dxa"/>
              <w:left w:w="100" w:type="dxa"/>
              <w:bottom w:w="60" w:type="dxa"/>
              <w:right w:w="100" w:type="dxa"/>
            </w:tcMar>
          </w:tcPr>
          <w:p>
            <w:pPr>
              <w:spacing w:after="0" w:line="240" w:lineRule="auto"/>
            </w:pPr>
            <w:r>
              <w:rPr>
                <w:color w:val="3A2E28"/>
                <w:sz w:val="18"/>
              </w:rPr>
              <w:t xml:space="preserve">34,680</w:t>
            </w:r>
          </w:p>
        </w:tc>
        <w:tc>
          <w:tcPr>
            <w:tcW w:w="2316" w:type="dxa"/>
            <w:shd w:val="clear" w:fill="FFFFFF"/>
            <w:tcMar>
              <w:top w:w="60" w:type="dxa"/>
              <w:left w:w="100" w:type="dxa"/>
              <w:bottom w:w="60" w:type="dxa"/>
              <w:right w:w="100" w:type="dxa"/>
            </w:tcMar>
          </w:tcPr>
          <w:p>
            <w:pPr>
              <w:spacing w:after="0" w:line="240" w:lineRule="auto"/>
            </w:pPr>
            <w:r>
              <w:rPr>
                <w:color w:val="3A2E28"/>
                <w:sz w:val="18"/>
              </w:rPr>
              <w:t xml:space="preserve">8.7%</w:t>
            </w:r>
          </w:p>
        </w:tc>
      </w:tr>
      <w:tr>
        <w:tc>
          <w:tcPr>
            <w:tcW w:w="4500" w:type="dxa"/>
            <w:shd w:val="clear" w:fill="FFFFFF"/>
            <w:tcMar>
              <w:top w:w="60" w:type="dxa"/>
              <w:left w:w="100" w:type="dxa"/>
              <w:bottom w:w="60" w:type="dxa"/>
              <w:right w:w="100" w:type="dxa"/>
            </w:tcMar>
          </w:tcPr>
          <w:p>
            <w:pPr>
              <w:spacing w:after="0" w:line="240" w:lineRule="auto"/>
            </w:pPr>
            <w:r>
              <w:rPr>
                <w:b/>
                <w:color w:val="3A2E28"/>
                <w:sz w:val="18"/>
              </w:rPr>
              <w:t xml:space="preserve">Hybrid powertrain (generators, bus, battery)</w:t>
            </w:r>
          </w:p>
        </w:tc>
        <w:tc>
          <w:tcPr>
            <w:tcW w:w="2200" w:type="dxa"/>
            <w:shd w:val="clear" w:fill="FFFFFF"/>
            <w:tcMar>
              <w:top w:w="60" w:type="dxa"/>
              <w:left w:w="100" w:type="dxa"/>
              <w:bottom w:w="60" w:type="dxa"/>
              <w:right w:w="100" w:type="dxa"/>
            </w:tcMar>
          </w:tcPr>
          <w:p>
            <w:pPr>
              <w:spacing w:after="0" w:line="240" w:lineRule="auto"/>
            </w:pPr>
            <w:r>
              <w:rPr>
                <w:color w:val="3A2E28"/>
                <w:sz w:val="18"/>
              </w:rPr>
              <w:t xml:space="preserve">29,200</w:t>
            </w:r>
          </w:p>
        </w:tc>
        <w:tc>
          <w:tcPr>
            <w:tcW w:w="2316" w:type="dxa"/>
            <w:shd w:val="clear" w:fill="FFFFFF"/>
            <w:tcMar>
              <w:top w:w="60" w:type="dxa"/>
              <w:left w:w="100" w:type="dxa"/>
              <w:bottom w:w="60" w:type="dxa"/>
              <w:right w:w="100" w:type="dxa"/>
            </w:tcMar>
          </w:tcPr>
          <w:p>
            <w:pPr>
              <w:spacing w:after="0" w:line="240" w:lineRule="auto"/>
            </w:pPr>
            <w:r>
              <w:rPr>
                <w:color w:val="3A2E28"/>
                <w:sz w:val="18"/>
              </w:rPr>
              <w:t xml:space="preserve">7.3%</w:t>
            </w:r>
          </w:p>
        </w:tc>
      </w:tr>
      <w:tr>
        <w:tc>
          <w:tcPr>
            <w:tcW w:w="4500" w:type="dxa"/>
            <w:shd w:val="clear" w:fill="FFFFFF"/>
            <w:tcMar>
              <w:top w:w="60" w:type="dxa"/>
              <w:left w:w="100" w:type="dxa"/>
              <w:bottom w:w="60" w:type="dxa"/>
              <w:right w:w="100" w:type="dxa"/>
            </w:tcMar>
          </w:tcPr>
          <w:p>
            <w:pPr>
              <w:spacing w:after="0" w:line="240" w:lineRule="auto"/>
            </w:pPr>
            <w:r>
              <w:rPr>
                <w:b/>
                <w:color w:val="3A2E28"/>
                <w:sz w:val="18"/>
              </w:rPr>
              <w:t xml:space="preserve">Integration labour</w:t>
            </w:r>
          </w:p>
        </w:tc>
        <w:tc>
          <w:tcPr>
            <w:tcW w:w="2200" w:type="dxa"/>
            <w:shd w:val="clear" w:fill="FFFFFF"/>
            <w:tcMar>
              <w:top w:w="60" w:type="dxa"/>
              <w:left w:w="100" w:type="dxa"/>
              <w:bottom w:w="60" w:type="dxa"/>
              <w:right w:w="100" w:type="dxa"/>
            </w:tcMar>
          </w:tcPr>
          <w:p>
            <w:pPr>
              <w:spacing w:after="0" w:line="240" w:lineRule="auto"/>
            </w:pPr>
            <w:r>
              <w:rPr>
                <w:color w:val="3A2E28"/>
                <w:sz w:val="18"/>
              </w:rPr>
              <w:t xml:space="preserve">22,000</w:t>
            </w:r>
          </w:p>
        </w:tc>
        <w:tc>
          <w:tcPr>
            <w:tcW w:w="2316" w:type="dxa"/>
            <w:shd w:val="clear" w:fill="FFFFFF"/>
            <w:tcMar>
              <w:top w:w="60" w:type="dxa"/>
              <w:left w:w="100" w:type="dxa"/>
              <w:bottom w:w="60" w:type="dxa"/>
              <w:right w:w="100" w:type="dxa"/>
            </w:tcMar>
          </w:tcPr>
          <w:p>
            <w:pPr>
              <w:spacing w:after="0" w:line="240" w:lineRule="auto"/>
            </w:pPr>
            <w:r>
              <w:rPr>
                <w:color w:val="3A2E28"/>
                <w:sz w:val="18"/>
              </w:rPr>
              <w:t xml:space="preserve">5.5%</w:t>
            </w:r>
          </w:p>
        </w:tc>
      </w:tr>
      <w:tr>
        <w:tc>
          <w:tcPr>
            <w:tcW w:w="4500" w:type="dxa"/>
            <w:shd w:val="clear" w:fill="FFFFFF"/>
            <w:tcMar>
              <w:top w:w="60" w:type="dxa"/>
              <w:left w:w="100" w:type="dxa"/>
              <w:bottom w:w="60" w:type="dxa"/>
              <w:right w:w="100" w:type="dxa"/>
            </w:tcMar>
          </w:tcPr>
          <w:p>
            <w:pPr>
              <w:spacing w:after="0" w:line="240" w:lineRule="auto"/>
            </w:pPr>
            <w:r>
              <w:rPr>
                <w:b/>
                <w:color w:val="3A2E28"/>
                <w:sz w:val="18"/>
              </w:rPr>
              <w:t xml:space="preserve">Communications and ground control</w:t>
            </w:r>
          </w:p>
        </w:tc>
        <w:tc>
          <w:tcPr>
            <w:tcW w:w="2200" w:type="dxa"/>
            <w:shd w:val="clear" w:fill="FFFFFF"/>
            <w:tcMar>
              <w:top w:w="60" w:type="dxa"/>
              <w:left w:w="100" w:type="dxa"/>
              <w:bottom w:w="60" w:type="dxa"/>
              <w:right w:w="100" w:type="dxa"/>
            </w:tcMar>
          </w:tcPr>
          <w:p>
            <w:pPr>
              <w:spacing w:after="0" w:line="240" w:lineRule="auto"/>
            </w:pPr>
            <w:r>
              <w:rPr>
                <w:color w:val="3A2E28"/>
                <w:sz w:val="18"/>
              </w:rPr>
              <w:t xml:space="preserve">7,639</w:t>
            </w:r>
          </w:p>
        </w:tc>
        <w:tc>
          <w:tcPr>
            <w:tcW w:w="2316" w:type="dxa"/>
            <w:shd w:val="clear" w:fill="FFFFFF"/>
            <w:tcMar>
              <w:top w:w="60" w:type="dxa"/>
              <w:left w:w="100" w:type="dxa"/>
              <w:bottom w:w="60" w:type="dxa"/>
              <w:right w:w="100" w:type="dxa"/>
            </w:tcMar>
          </w:tcPr>
          <w:p>
            <w:pPr>
              <w:spacing w:after="0" w:line="240" w:lineRule="auto"/>
            </w:pPr>
            <w:r>
              <w:rPr>
                <w:color w:val="3A2E28"/>
                <w:sz w:val="18"/>
              </w:rPr>
              <w:t xml:space="preserve">1.9%</w:t>
            </w:r>
          </w:p>
        </w:tc>
      </w:tr>
      <w:tr>
        <w:tc>
          <w:tcPr>
            <w:tcW w:w="4500" w:type="dxa"/>
            <w:shd w:val="clear" w:fill="FFFFFF"/>
            <w:tcMar>
              <w:top w:w="60" w:type="dxa"/>
              <w:left w:w="100" w:type="dxa"/>
              <w:bottom w:w="60" w:type="dxa"/>
              <w:right w:w="100" w:type="dxa"/>
            </w:tcMar>
          </w:tcPr>
          <w:p>
            <w:pPr>
              <w:spacing w:after="0" w:line="240" w:lineRule="auto"/>
            </w:pPr>
            <w:r>
              <w:rPr>
                <w:b/>
                <w:color w:val="3A2E28"/>
                <w:sz w:val="18"/>
              </w:rPr>
              <w:t xml:space="preserve">Avionics</w:t>
            </w:r>
          </w:p>
        </w:tc>
        <w:tc>
          <w:tcPr>
            <w:tcW w:w="2200" w:type="dxa"/>
            <w:shd w:val="clear" w:fill="FFFFFF"/>
            <w:tcMar>
              <w:top w:w="60" w:type="dxa"/>
              <w:left w:w="100" w:type="dxa"/>
              <w:bottom w:w="60" w:type="dxa"/>
              <w:right w:w="100" w:type="dxa"/>
            </w:tcMar>
          </w:tcPr>
          <w:p>
            <w:pPr>
              <w:spacing w:after="0" w:line="240" w:lineRule="auto"/>
            </w:pPr>
            <w:r>
              <w:rPr>
                <w:color w:val="3A2E28"/>
                <w:sz w:val="18"/>
              </w:rPr>
              <w:t xml:space="preserve">6,700</w:t>
            </w:r>
          </w:p>
        </w:tc>
        <w:tc>
          <w:tcPr>
            <w:tcW w:w="2316" w:type="dxa"/>
            <w:shd w:val="clear" w:fill="FFFFFF"/>
            <w:tcMar>
              <w:top w:w="60" w:type="dxa"/>
              <w:left w:w="100" w:type="dxa"/>
              <w:bottom w:w="60" w:type="dxa"/>
              <w:right w:w="100" w:type="dxa"/>
            </w:tcMar>
          </w:tcPr>
          <w:p>
            <w:pPr>
              <w:spacing w:after="0" w:line="240" w:lineRule="auto"/>
            </w:pPr>
            <w:r>
              <w:rPr>
                <w:color w:val="3A2E28"/>
                <w:sz w:val="18"/>
              </w:rPr>
              <w:t xml:space="preserve">1.7%</w:t>
            </w:r>
          </w:p>
        </w:tc>
      </w:tr>
      <w:tr>
        <w:tc>
          <w:tcPr>
            <w:tcW w:w="4500" w:type="dxa"/>
            <w:shd w:val="clear" w:fill="FFFFFF"/>
            <w:tcMar>
              <w:top w:w="60" w:type="dxa"/>
              <w:left w:w="100" w:type="dxa"/>
              <w:bottom w:w="60" w:type="dxa"/>
              <w:right w:w="100" w:type="dxa"/>
            </w:tcMar>
          </w:tcPr>
          <w:p>
            <w:pPr>
              <w:spacing w:after="0" w:line="240" w:lineRule="auto"/>
            </w:pPr>
            <w:r>
              <w:rPr>
                <w:b/>
                <w:color w:val="3A2E28"/>
                <w:sz w:val="18"/>
              </w:rPr>
              <w:t xml:space="preserve">Compute</w:t>
            </w:r>
          </w:p>
        </w:tc>
        <w:tc>
          <w:tcPr>
            <w:tcW w:w="2200" w:type="dxa"/>
            <w:shd w:val="clear" w:fill="FFFFFF"/>
            <w:tcMar>
              <w:top w:w="60" w:type="dxa"/>
              <w:left w:w="100" w:type="dxa"/>
              <w:bottom w:w="60" w:type="dxa"/>
              <w:right w:w="100" w:type="dxa"/>
            </w:tcMar>
          </w:tcPr>
          <w:p>
            <w:pPr>
              <w:spacing w:after="0" w:line="240" w:lineRule="auto"/>
            </w:pPr>
            <w:r>
              <w:rPr>
                <w:color w:val="3A2E28"/>
                <w:sz w:val="18"/>
              </w:rPr>
              <w:t xml:space="preserve">6,600</w:t>
            </w:r>
          </w:p>
        </w:tc>
        <w:tc>
          <w:tcPr>
            <w:tcW w:w="2316" w:type="dxa"/>
            <w:shd w:val="clear" w:fill="FFFFFF"/>
            <w:tcMar>
              <w:top w:w="60" w:type="dxa"/>
              <w:left w:w="100" w:type="dxa"/>
              <w:bottom w:w="60" w:type="dxa"/>
              <w:right w:w="100" w:type="dxa"/>
            </w:tcMar>
          </w:tcPr>
          <w:p>
            <w:pPr>
              <w:spacing w:after="0" w:line="240" w:lineRule="auto"/>
            </w:pPr>
            <w:r>
              <w:rPr>
                <w:color w:val="3A2E28"/>
                <w:sz w:val="18"/>
              </w:rPr>
              <w:t xml:space="preserve">1.7%</w:t>
            </w:r>
          </w:p>
        </w:tc>
      </w:tr>
      <w:tr>
        <w:tc>
          <w:tcPr>
            <w:tcW w:w="4500" w:type="dxa"/>
            <w:shd w:val="clear" w:fill="FFFFFF"/>
            <w:tcMar>
              <w:top w:w="60" w:type="dxa"/>
              <w:left w:w="100" w:type="dxa"/>
              <w:bottom w:w="60" w:type="dxa"/>
              <w:right w:w="100" w:type="dxa"/>
            </w:tcMar>
          </w:tcPr>
          <w:p>
            <w:pPr>
              <w:spacing w:after="0" w:line="240" w:lineRule="auto"/>
            </w:pPr>
            <w:r>
              <w:rPr>
                <w:b/>
                <w:color w:val="3A2E28"/>
                <w:sz w:val="18"/>
              </w:rPr>
              <w:t xml:space="preserve">Safety equipment</w:t>
            </w:r>
          </w:p>
        </w:tc>
        <w:tc>
          <w:tcPr>
            <w:tcW w:w="2200" w:type="dxa"/>
            <w:shd w:val="clear" w:fill="FFFFFF"/>
            <w:tcMar>
              <w:top w:w="60" w:type="dxa"/>
              <w:left w:w="100" w:type="dxa"/>
              <w:bottom w:w="60" w:type="dxa"/>
              <w:right w:w="100" w:type="dxa"/>
            </w:tcMar>
          </w:tcPr>
          <w:p>
            <w:pPr>
              <w:spacing w:after="0" w:line="240" w:lineRule="auto"/>
            </w:pPr>
            <w:r>
              <w:rPr>
                <w:color w:val="3A2E28"/>
                <w:sz w:val="18"/>
              </w:rPr>
              <w:t xml:space="preserve">3,490</w:t>
            </w:r>
          </w:p>
        </w:tc>
        <w:tc>
          <w:tcPr>
            <w:tcW w:w="2316" w:type="dxa"/>
            <w:shd w:val="clear" w:fill="FFFFFF"/>
            <w:tcMar>
              <w:top w:w="60" w:type="dxa"/>
              <w:left w:w="100" w:type="dxa"/>
              <w:bottom w:w="60" w:type="dxa"/>
              <w:right w:w="100" w:type="dxa"/>
            </w:tcMar>
          </w:tcPr>
          <w:p>
            <w:pPr>
              <w:spacing w:after="0" w:line="240" w:lineRule="auto"/>
            </w:pPr>
            <w:r>
              <w:rPr>
                <w:color w:val="3A2E28"/>
                <w:sz w:val="18"/>
              </w:rPr>
              <w:t xml:space="preserve">0.9%</w:t>
            </w:r>
          </w:p>
        </w:tc>
      </w:tr>
      <w:tr>
        <w:tc>
          <w:tcPr>
            <w:tcW w:w="4500" w:type="dxa"/>
            <w:shd w:val="clear" w:fill="FFFFFF"/>
            <w:tcMar>
              <w:top w:w="60" w:type="dxa"/>
              <w:left w:w="100" w:type="dxa"/>
              <w:bottom w:w="60" w:type="dxa"/>
              <w:right w:w="100" w:type="dxa"/>
            </w:tcMar>
          </w:tcPr>
          <w:p>
            <w:pPr>
              <w:spacing w:after="0" w:line="240" w:lineRule="auto"/>
            </w:pPr>
            <w:r>
              <w:rPr>
                <w:b/>
                <w:color w:val="3A2E28"/>
                <w:sz w:val="18"/>
              </w:rPr>
              <w:t xml:space="preserve">Subtotal</w:t>
            </w:r>
          </w:p>
        </w:tc>
        <w:tc>
          <w:tcPr>
            <w:tcW w:w="2200" w:type="dxa"/>
            <w:shd w:val="clear" w:fill="FFFFFF"/>
            <w:tcMar>
              <w:top w:w="60" w:type="dxa"/>
              <w:left w:w="100" w:type="dxa"/>
              <w:bottom w:w="60" w:type="dxa"/>
              <w:right w:w="100" w:type="dxa"/>
            </w:tcMar>
          </w:tcPr>
          <w:p>
            <w:pPr>
              <w:spacing w:after="0" w:line="240" w:lineRule="auto"/>
            </w:pPr>
            <w:r>
              <w:rPr>
                <w:color w:val="3A2E28"/>
                <w:sz w:val="18"/>
              </w:rPr>
              <w:t xml:space="preserve">398,646</w:t>
            </w:r>
          </w:p>
        </w:tc>
        <w:tc>
          <w:tcPr>
            <w:tcW w:w="2316" w:type="dxa"/>
            <w:shd w:val="clear" w:fill="FFFFFF"/>
            <w:tcMar>
              <w:top w:w="60" w:type="dxa"/>
              <w:left w:w="100" w:type="dxa"/>
              <w:bottom w:w="60" w:type="dxa"/>
              <w:right w:w="100" w:type="dxa"/>
            </w:tcMar>
          </w:tcPr>
          <w:p>
            <w:pPr>
              <w:spacing w:after="0" w:line="240" w:lineRule="auto"/>
            </w:pPr>
            <w:r>
              <w:rPr>
                <w:color w:val="3A2E28"/>
                <w:sz w:val="18"/>
              </w:rPr>
              <w:t xml:space="preserve">100%</w:t>
            </w:r>
          </w:p>
        </w:tc>
      </w:tr>
      <w:tr>
        <w:tc>
          <w:tcPr>
            <w:tcW w:w="4500" w:type="dxa"/>
            <w:shd w:val="clear" w:fill="FFFFFF"/>
            <w:tcMar>
              <w:top w:w="60" w:type="dxa"/>
              <w:left w:w="100" w:type="dxa"/>
              <w:bottom w:w="60" w:type="dxa"/>
              <w:right w:w="100" w:type="dxa"/>
            </w:tcMar>
          </w:tcPr>
          <w:p>
            <w:pPr>
              <w:spacing w:after="0" w:line="240" w:lineRule="auto"/>
            </w:pPr>
            <w:r>
              <w:rPr>
                <w:b/>
                <w:color w:val="3A2E28"/>
                <w:sz w:val="18"/>
              </w:rPr>
              <w:t xml:space="preserve">Contingency, 15 percent</w:t>
            </w:r>
          </w:p>
        </w:tc>
        <w:tc>
          <w:tcPr>
            <w:tcW w:w="2200" w:type="dxa"/>
            <w:shd w:val="clear" w:fill="FFFFFF"/>
            <w:tcMar>
              <w:top w:w="60" w:type="dxa"/>
              <w:left w:w="100" w:type="dxa"/>
              <w:bottom w:w="60" w:type="dxa"/>
              <w:right w:w="100" w:type="dxa"/>
            </w:tcMar>
          </w:tcPr>
          <w:p>
            <w:pPr>
              <w:spacing w:after="0" w:line="240" w:lineRule="auto"/>
            </w:pPr>
            <w:r>
              <w:rPr>
                <w:color w:val="3A2E28"/>
                <w:sz w:val="18"/>
              </w:rPr>
              <w:t xml:space="preserve">59,797</w:t>
            </w:r>
          </w:p>
        </w:tc>
        <w:tc>
          <w:tcPr>
            <w:tcW w:w="2316" w:type="dxa"/>
            <w:shd w:val="clear" w:fill="FFFFFF"/>
            <w:tcMar>
              <w:top w:w="60" w:type="dxa"/>
              <w:left w:w="100" w:type="dxa"/>
              <w:bottom w:w="60" w:type="dxa"/>
              <w:right w:w="100" w:type="dxa"/>
            </w:tcMar>
          </w:tcPr>
          <w:p>
            <w:pPr>
              <w:spacing w:after="0" w:line="240" w:lineRule="auto"/>
            </w:pPr>
            <w:r>
              <w:rPr>
                <w:color w:val="3A2E28"/>
                <w:sz w:val="18"/>
              </w:rPr>
              <w:t xml:space="preserve"/>
            </w:r>
          </w:p>
        </w:tc>
      </w:tr>
      <w:tr>
        <w:tc>
          <w:tcPr>
            <w:tcW w:w="4500" w:type="dxa"/>
            <w:shd w:val="clear" w:fill="FFFFFF"/>
            <w:tcMar>
              <w:top w:w="60" w:type="dxa"/>
              <w:left w:w="100" w:type="dxa"/>
              <w:bottom w:w="60" w:type="dxa"/>
              <w:right w:w="100" w:type="dxa"/>
            </w:tcMar>
          </w:tcPr>
          <w:p>
            <w:pPr>
              <w:spacing w:after="0" w:line="240" w:lineRule="auto"/>
            </w:pPr>
            <w:r>
              <w:rPr>
                <w:b/>
                <w:color w:val="3A2E28"/>
                <w:sz w:val="18"/>
              </w:rPr>
              <w:t xml:space="preserve">Total</w:t>
            </w:r>
          </w:p>
        </w:tc>
        <w:tc>
          <w:tcPr>
            <w:tcW w:w="2200" w:type="dxa"/>
            <w:shd w:val="clear" w:fill="FFFFFF"/>
            <w:tcMar>
              <w:top w:w="60" w:type="dxa"/>
              <w:left w:w="100" w:type="dxa"/>
              <w:bottom w:w="60" w:type="dxa"/>
              <w:right w:w="100" w:type="dxa"/>
            </w:tcMar>
          </w:tcPr>
          <w:p>
            <w:pPr>
              <w:spacing w:after="0" w:line="240" w:lineRule="auto"/>
            </w:pPr>
            <w:r>
              <w:rPr>
                <w:color w:val="3A2E28"/>
                <w:sz w:val="18"/>
              </w:rPr>
              <w:t xml:space="preserve">458,443</w:t>
            </w:r>
          </w:p>
        </w:tc>
        <w:tc>
          <w:tcPr>
            <w:tcW w:w="2316" w:type="dxa"/>
            <w:shd w:val="clear" w:fill="FFFFFF"/>
            <w:tcMar>
              <w:top w:w="60" w:type="dxa"/>
              <w:left w:w="100" w:type="dxa"/>
              <w:bottom w:w="60" w:type="dxa"/>
              <w:right w:w="100" w:type="dxa"/>
            </w:tcMar>
          </w:tcPr>
          <w:p>
            <w:pPr>
              <w:spacing w:after="0" w:line="240" w:lineRule="auto"/>
            </w:pPr>
            <w:r>
              <w:rPr>
                <w:color w:val="3A2E28"/>
                <w:sz w:val="18"/>
              </w:rPr>
              <w:t xml:space="preserve"/>
            </w:r>
          </w:p>
        </w:tc>
      </w:tr>
    </w:tbl>
    <w:p>
      <w:pPr>
        <w:spacing w:after="80"/>
      </w:pPr>
    </w:p>
    <w:p>
      <w:pPr>
        <w:pStyle w:val="Caption"/>
      </w:pPr>
      <w:r>
        <w:t xml:space="preserve">Table 8: Cost by subsystem group.</w:t>
      </w:r>
    </w:p>
    <w:p>
      <w:pPr>
        <w:keepNext/>
        <w:spacing w:before="200" w:after="80"/>
        <w:jc w:val="center"/>
      </w:pPr>
      <w:r>
        <w:drawing>
          <wp:inline distT="0" distB="0" distL="0" distR="0">
            <wp:extent cx="5760000" cy="2103652"/>
            <wp:effectExtent l="0" t="0" r="0" b="0"/>
            <wp:docPr id="3" name="Cost by subsystem"/>
            <wp:cNvGraphicFramePr>
              <a:graphicFrameLocks noChangeAspect="1"/>
            </wp:cNvGraphicFramePr>
            <a:graphic>
              <a:graphicData uri="http://schemas.openxmlformats.org/drawingml/2006/picture">
                <pic:pic>
                  <pic:nvPicPr>
                    <pic:cNvPr id="0" name="Cost by subsystem.png"/>
                    <pic:cNvPicPr/>
                  </pic:nvPicPr>
                  <pic:blipFill>
                    <a:blip r:embed="R88568db5995c4e83"/>
                    <a:stretch>
                      <a:fillRect/>
                    </a:stretch>
                  </pic:blipFill>
                  <pic:spPr>
                    <a:xfrm>
                      <a:off x="0" y="0"/>
                      <a:ext cx="5760000" cy="2103652"/>
                    </a:xfrm>
                    <a:prstGeom prst="rect"/>
                  </pic:spPr>
                </pic:pic>
              </a:graphicData>
            </a:graphic>
          </wp:inline>
        </w:drawing>
      </w:r>
    </w:p>
    <w:p>
      <w:pPr>
        <w:pStyle w:val="Caption"/>
      </w:pPr>
      <w:r>
        <w:t xml:space="preserve">Figure 3: Cost distribution. The twin aircraft engines dominate, as they do in every honest long-endurance UAV design.</w:t>
      </w:r>
    </w:p>
    <w:p>
      <w:pPr>
        <w:pStyle w:val="Normal"/>
      </w:pPr>
      <w:r>
        <w:t xml:space="preserve">The engines and their fuel system take 29 percent of the budget, and that proportion is the signature of truth in a six-hour design: endurance costs displacement, and displacement costs money. The laser treatment stack itself, sources, optics, gimbal, cooling, and the full sensing suite, comes to 89,405 CAD, under 20 percent of the aircraft it rides on.</w:t>
      </w:r>
    </w:p>
    <w:p>
      <w:pPr>
        <w:pStyle w:val="Heading1"/>
      </w:pPr>
      <w:r>
        <w:t xml:space="preserve">15. Assembly and Integration</w:t>
      </w:r>
    </w:p>
    <w:p>
      <w:pPr>
        <w:pStyle w:val="Normal"/>
        <w:numPr>
          <w:ilvl w:val="0"/>
          <w:numId w:val="1"/>
        </w:numPr>
      </w:pPr>
      <w:r>
        <w:t xml:space="preserve">Stage 1, powertrain bench: mount both engine-generator sets on the dynamometer frame, run the full fuel and electrical system, and characterize the bus across the load range; this bench run also validates the generator-chain efficiency used in Section 2.</w:t>
      </w:r>
    </w:p>
    <w:p>
      <w:pPr>
        <w:pStyle w:val="Normal"/>
        <w:numPr>
          <w:ilvl w:val="0"/>
          <w:numId w:val="1"/>
        </w:numPr>
      </w:pPr>
      <w:r>
        <w:t xml:space="preserve">Stage 2, frame build: laminate and assemble the centre frame, arms, and folding locks; proof-load each arm hinge to 1.5 times limit load; install landing gear and gimbal hardpoint.</w:t>
      </w:r>
    </w:p>
    <w:p>
      <w:pPr>
        <w:pStyle w:val="Normal"/>
        <w:numPr>
          <w:ilvl w:val="0"/>
          <w:numId w:val="1"/>
        </w:numPr>
      </w:pPr>
      <w:r>
        <w:t xml:space="preserve">Stage 3, propulsion installation: mount motors, ESCs, and propellers; run each station to rated thrust on the bench with telemetry correlation against the sizing model.</w:t>
      </w:r>
    </w:p>
    <w:p>
      <w:pPr>
        <w:pStyle w:val="Normal"/>
        <w:numPr>
          <w:ilvl w:val="0"/>
          <w:numId w:val="1"/>
        </w:numPr>
      </w:pPr>
      <w:r>
        <w:t xml:space="preserve">Stage 4, systems integration: install tanks, buffer battery, avionics, flight controller, and parachute; complete harness continuity and EMI checks; weigh and balance against the Table 4 budget.</w:t>
      </w:r>
    </w:p>
    <w:p>
      <w:pPr>
        <w:pStyle w:val="Normal"/>
        <w:numPr>
          <w:ilvl w:val="0"/>
          <w:numId w:val="1"/>
        </w:numPr>
      </w:pPr>
      <w:r>
        <w:t xml:space="preserve">Stage 5, pod build: assemble the laser pod offline with sources, optics, cooling, sensors, and compute; bench-run the full treatment stack on a static target before aircraft mating.</w:t>
      </w:r>
    </w:p>
    <w:p>
      <w:pPr>
        <w:pStyle w:val="Normal"/>
        <w:numPr>
          <w:ilvl w:val="0"/>
          <w:numId w:val="1"/>
        </w:numPr>
      </w:pPr>
      <w:r>
        <w:t xml:space="preserve">Stage 6, mate and ground-run: hang the pod, run engines at full power on the tiedown, verify interlock chain end to end, then proceed to the flight program in Section 17.</w:t>
      </w:r>
    </w:p>
    <w:p>
      <w:pPr>
        <w:pStyle w:val="Heading1"/>
      </w:pPr>
      <w:r>
        <w:t xml:space="preserve">16. Regulatory Pathway</w:t>
      </w:r>
    </w:p>
    <w:p>
      <w:pPr>
        <w:pStyle w:val="Normal"/>
      </w:pPr>
      <w:r>
        <w:t xml:space="preserve">This aircraft is not a consumer drone, and the document treats its certification as a first-class workstream. In Canada, remotely piloted aircraft above 25 kg require a Special Flight Operations Certificate for each operating area, and at 695 kg MTOW the E6 sits outside every standard RPAS category, which points toward an experimental or limited airworthiness arrangement negotiated with Transport Canada. Expect the regulator to ask for exactly what this design already carries: redundant power sources, a ballistic recovery system, hard geofencing, and a documented safety case. Beyond-visual-line-of-sight treatment corridors need their own SFOC with detect-and-avoid evidence; the Ouster lidar and triple-link architecture form the technical core of that application. The outdoor Class 4 laser adds a parallel track: coordination with provincial authorities and notification where operations fall near aerodromes, plus Nav Canada awareness for operations near controlled airspace.</w:t>
      </w:r>
    </w:p>
    <w:p>
      <w:pPr>
        <w:pStyle w:val="Normal"/>
      </w:pPr>
      <w:r>
        <w:t xml:space="preserve">The fastest credible path runs through sponsorship: a provincial wildfire agency or research partnership operating the E6 as a public aircraft under agency authority, with the fire-service operational need documented. The program budgets 18 to 24 months of regulatory work running in parallel with the build and test phases, and flags plainly that this effort rivals the airframe engineering in scale. The pilot of record holds an Advanced RPAS certificate with flight review, and the operations manual grows directly from Sections 11 and 17 of this document.</w:t>
      </w:r>
    </w:p>
    <w:p>
      <w:pPr>
        <w:pStyle w:val="Heading1"/>
      </w:pPr>
      <w:r>
        <w:t xml:space="preserve">17. Test and Validation Program</w:t>
      </w:r>
    </w:p>
    <w:tbl>
      <w:tblPr>
        <w:tblW w:w="9016" w:type="dxa"/>
        <w:tblBorders>
          <w:top w:val="single" w:color="7B3F24" w:sz="12"/>
          <w:left w:val="nil"/>
          <w:bottom w:val="single" w:color="7B3F24" w:sz="12"/>
          <w:right w:val="nil"/>
          <w:insideH w:val="single" w:color="D9C9BC" w:sz="2"/>
          <w:insideV w:val="nil"/>
        </w:tblBorders>
      </w:tblPr>
      <w:tblGrid>
        <w:gridCol w:w="1100"/>
        <w:gridCol w:w="2600"/>
        <w:gridCol w:w="3400"/>
        <w:gridCol w:w="1916"/>
      </w:tblGrid>
      <w:tr>
        <w:trPr>
          <w:tblHeader/>
        </w:trPr>
        <w:tc>
          <w:tcPr>
            <w:tcW w:w="1100" w:type="dxa"/>
            <w:shd w:val="clear" w:fill="7B3F24"/>
            <w:tcMar>
              <w:top w:w="60" w:type="dxa"/>
              <w:left w:w="100" w:type="dxa"/>
              <w:bottom w:w="60" w:type="dxa"/>
              <w:right w:w="100" w:type="dxa"/>
            </w:tcMar>
          </w:tcPr>
          <w:p>
            <w:pPr>
              <w:spacing w:after="0" w:line="240" w:lineRule="auto"/>
            </w:pPr>
            <w:r>
              <w:rPr>
                <w:b/>
                <w:color w:val="FFFFFF"/>
                <w:sz w:val="17"/>
              </w:rPr>
              <w:t xml:space="preserve">Phase</w:t>
            </w:r>
          </w:p>
        </w:tc>
        <w:tc>
          <w:tcPr>
            <w:tcW w:w="2600" w:type="dxa"/>
            <w:shd w:val="clear" w:fill="7B3F24"/>
            <w:tcMar>
              <w:top w:w="60" w:type="dxa"/>
              <w:left w:w="100" w:type="dxa"/>
              <w:bottom w:w="60" w:type="dxa"/>
              <w:right w:w="100" w:type="dxa"/>
            </w:tcMar>
          </w:tcPr>
          <w:p>
            <w:pPr>
              <w:spacing w:after="0" w:line="240" w:lineRule="auto"/>
            </w:pPr>
            <w:r>
              <w:rPr>
                <w:b/>
                <w:color w:val="FFFFFF"/>
                <w:sz w:val="17"/>
              </w:rPr>
              <w:t xml:space="preserve">Scope</w:t>
            </w:r>
          </w:p>
        </w:tc>
        <w:tc>
          <w:tcPr>
            <w:tcW w:w="3400" w:type="dxa"/>
            <w:shd w:val="clear" w:fill="7B3F24"/>
            <w:tcMar>
              <w:top w:w="60" w:type="dxa"/>
              <w:left w:w="100" w:type="dxa"/>
              <w:bottom w:w="60" w:type="dxa"/>
              <w:right w:w="100" w:type="dxa"/>
            </w:tcMar>
          </w:tcPr>
          <w:p>
            <w:pPr>
              <w:spacing w:after="0" w:line="240" w:lineRule="auto"/>
            </w:pPr>
            <w:r>
              <w:rPr>
                <w:b/>
                <w:color w:val="FFFFFF"/>
                <w:sz w:val="17"/>
              </w:rPr>
              <w:t xml:space="preserve">Key measurements</w:t>
            </w:r>
          </w:p>
        </w:tc>
        <w:tc>
          <w:tcPr>
            <w:tcW w:w="1916" w:type="dxa"/>
            <w:shd w:val="clear" w:fill="7B3F24"/>
            <w:tcMar>
              <w:top w:w="60" w:type="dxa"/>
              <w:left w:w="100" w:type="dxa"/>
              <w:bottom w:w="60" w:type="dxa"/>
              <w:right w:w="100" w:type="dxa"/>
            </w:tcMar>
          </w:tcPr>
          <w:p>
            <w:pPr>
              <w:spacing w:after="0" w:line="240" w:lineRule="auto"/>
            </w:pPr>
            <w:r>
              <w:rPr>
                <w:b/>
                <w:color w:val="FFFFFF"/>
                <w:sz w:val="17"/>
              </w:rPr>
              <w:t xml:space="preserve">Exit criteria</w:t>
            </w:r>
          </w:p>
        </w:tc>
      </w:tr>
      <w:tr>
        <w:tc>
          <w:tcPr>
            <w:tcW w:w="1100" w:type="dxa"/>
            <w:shd w:val="clear" w:fill="FFFFFF"/>
            <w:tcMar>
              <w:top w:w="60" w:type="dxa"/>
              <w:left w:w="100" w:type="dxa"/>
              <w:bottom w:w="60" w:type="dxa"/>
              <w:right w:w="100" w:type="dxa"/>
            </w:tcMar>
          </w:tcPr>
          <w:p>
            <w:pPr>
              <w:spacing w:after="0" w:line="240" w:lineRule="auto"/>
            </w:pPr>
            <w:r>
              <w:rPr>
                <w:b/>
                <w:color w:val="3A2E28"/>
                <w:sz w:val="17"/>
              </w:rPr>
              <w:t xml:space="preserve">0</w:t>
            </w:r>
          </w:p>
        </w:tc>
        <w:tc>
          <w:tcPr>
            <w:tcW w:w="2600" w:type="dxa"/>
            <w:shd w:val="clear" w:fill="FFFFFF"/>
            <w:tcMar>
              <w:top w:w="60" w:type="dxa"/>
              <w:left w:w="100" w:type="dxa"/>
              <w:bottom w:w="60" w:type="dxa"/>
              <w:right w:w="100" w:type="dxa"/>
            </w:tcMar>
          </w:tcPr>
          <w:p>
            <w:pPr>
              <w:spacing w:after="0" w:line="240" w:lineRule="auto"/>
            </w:pPr>
            <w:r>
              <w:rPr>
                <w:color w:val="3A2E28"/>
                <w:sz w:val="17"/>
              </w:rPr>
              <w:t xml:space="preserve">Bench dose calibration (shared with ground program)</w:t>
            </w:r>
          </w:p>
        </w:tc>
        <w:tc>
          <w:tcPr>
            <w:tcW w:w="3400" w:type="dxa"/>
            <w:shd w:val="clear" w:fill="FFFFFF"/>
            <w:tcMar>
              <w:top w:w="60" w:type="dxa"/>
              <w:left w:w="100" w:type="dxa"/>
              <w:bottom w:w="60" w:type="dxa"/>
              <w:right w:w="100" w:type="dxa"/>
            </w:tcMar>
          </w:tcPr>
          <w:p>
            <w:pPr>
              <w:spacing w:after="0" w:line="240" w:lineRule="auto"/>
            </w:pPr>
            <w:r>
              <w:rPr>
                <w:color w:val="3A2E28"/>
                <w:sz w:val="17"/>
              </w:rPr>
              <w:t xml:space="preserve">Dose-response curves by fuel type and moisture; cone-calorimetry PHRR verification</w:t>
            </w:r>
          </w:p>
        </w:tc>
        <w:tc>
          <w:tcPr>
            <w:tcW w:w="1916" w:type="dxa"/>
            <w:shd w:val="clear" w:fill="FFFFFF"/>
            <w:tcMar>
              <w:top w:w="60" w:type="dxa"/>
              <w:left w:w="100" w:type="dxa"/>
              <w:bottom w:w="60" w:type="dxa"/>
              <w:right w:w="100" w:type="dxa"/>
            </w:tcMar>
          </w:tcPr>
          <w:p>
            <w:pPr>
              <w:spacing w:after="0" w:line="240" w:lineRule="auto"/>
            </w:pPr>
            <w:r>
              <w:rPr>
                <w:color w:val="3A2E28"/>
                <w:sz w:val="17"/>
              </w:rPr>
              <w:t xml:space="preserve">Calibrated dwell tables replace all estimates program-wide</w:t>
            </w:r>
          </w:p>
        </w:tc>
      </w:tr>
      <w:tr>
        <w:tc>
          <w:tcPr>
            <w:tcW w:w="1100" w:type="dxa"/>
            <w:shd w:val="clear" w:fill="FFFFFF"/>
            <w:tcMar>
              <w:top w:w="60" w:type="dxa"/>
              <w:left w:w="100" w:type="dxa"/>
              <w:bottom w:w="60" w:type="dxa"/>
              <w:right w:w="100" w:type="dxa"/>
            </w:tcMar>
          </w:tcPr>
          <w:p>
            <w:pPr>
              <w:spacing w:after="0" w:line="240" w:lineRule="auto"/>
            </w:pPr>
            <w:r>
              <w:rPr>
                <w:b/>
                <w:color w:val="3A2E28"/>
                <w:sz w:val="17"/>
              </w:rPr>
              <w:t xml:space="preserve">1</w:t>
            </w:r>
          </w:p>
        </w:tc>
        <w:tc>
          <w:tcPr>
            <w:tcW w:w="2600" w:type="dxa"/>
            <w:shd w:val="clear" w:fill="FFFFFF"/>
            <w:tcMar>
              <w:top w:w="60" w:type="dxa"/>
              <w:left w:w="100" w:type="dxa"/>
              <w:bottom w:w="60" w:type="dxa"/>
              <w:right w:w="100" w:type="dxa"/>
            </w:tcMar>
          </w:tcPr>
          <w:p>
            <w:pPr>
              <w:spacing w:after="0" w:line="240" w:lineRule="auto"/>
            </w:pPr>
            <w:r>
              <w:rPr>
                <w:color w:val="3A2E28"/>
                <w:sz w:val="17"/>
              </w:rPr>
              <w:t xml:space="preserve">Powertrain dynamometer</w:t>
            </w:r>
          </w:p>
        </w:tc>
        <w:tc>
          <w:tcPr>
            <w:tcW w:w="3400" w:type="dxa"/>
            <w:shd w:val="clear" w:fill="FFFFFF"/>
            <w:tcMar>
              <w:top w:w="60" w:type="dxa"/>
              <w:left w:w="100" w:type="dxa"/>
              <w:bottom w:w="60" w:type="dxa"/>
              <w:right w:w="100" w:type="dxa"/>
            </w:tcMar>
          </w:tcPr>
          <w:p>
            <w:pPr>
              <w:spacing w:after="0" w:line="240" w:lineRule="auto"/>
            </w:pPr>
            <w:r>
              <w:rPr>
                <w:color w:val="3A2E28"/>
                <w:sz w:val="17"/>
              </w:rPr>
              <w:t xml:space="preserve">Generator-chain efficiency, engine BSFC map, bus stability under laser pulse load</w:t>
            </w:r>
          </w:p>
        </w:tc>
        <w:tc>
          <w:tcPr>
            <w:tcW w:w="1916" w:type="dxa"/>
            <w:shd w:val="clear" w:fill="FFFFFF"/>
            <w:tcMar>
              <w:top w:w="60" w:type="dxa"/>
              <w:left w:w="100" w:type="dxa"/>
              <w:bottom w:w="60" w:type="dxa"/>
              <w:right w:w="100" w:type="dxa"/>
            </w:tcMar>
          </w:tcPr>
          <w:p>
            <w:pPr>
              <w:spacing w:after="0" w:line="240" w:lineRule="auto"/>
            </w:pPr>
            <w:r>
              <w:rPr>
                <w:color w:val="3A2E28"/>
                <w:sz w:val="17"/>
              </w:rPr>
              <w:t xml:space="preserve">Measured efficiency meets or beats Section 2 assumptions</w:t>
            </w:r>
          </w:p>
        </w:tc>
      </w:tr>
      <w:tr>
        <w:tc>
          <w:tcPr>
            <w:tcW w:w="1100" w:type="dxa"/>
            <w:shd w:val="clear" w:fill="FFFFFF"/>
            <w:tcMar>
              <w:top w:w="60" w:type="dxa"/>
              <w:left w:w="100" w:type="dxa"/>
              <w:bottom w:w="60" w:type="dxa"/>
              <w:right w:w="100" w:type="dxa"/>
            </w:tcMar>
          </w:tcPr>
          <w:p>
            <w:pPr>
              <w:spacing w:after="0" w:line="240" w:lineRule="auto"/>
            </w:pPr>
            <w:r>
              <w:rPr>
                <w:b/>
                <w:color w:val="3A2E28"/>
                <w:sz w:val="17"/>
              </w:rPr>
              <w:t xml:space="preserve">2</w:t>
            </w:r>
          </w:p>
        </w:tc>
        <w:tc>
          <w:tcPr>
            <w:tcW w:w="2600" w:type="dxa"/>
            <w:shd w:val="clear" w:fill="FFFFFF"/>
            <w:tcMar>
              <w:top w:w="60" w:type="dxa"/>
              <w:left w:w="100" w:type="dxa"/>
              <w:bottom w:w="60" w:type="dxa"/>
              <w:right w:w="100" w:type="dxa"/>
            </w:tcMar>
          </w:tcPr>
          <w:p>
            <w:pPr>
              <w:spacing w:after="0" w:line="240" w:lineRule="auto"/>
            </w:pPr>
            <w:r>
              <w:rPr>
                <w:color w:val="3A2E28"/>
                <w:sz w:val="17"/>
              </w:rPr>
              <w:t xml:space="preserve">Tethered hover and free-flight envelope</w:t>
            </w:r>
          </w:p>
        </w:tc>
        <w:tc>
          <w:tcPr>
            <w:tcW w:w="3400" w:type="dxa"/>
            <w:shd w:val="clear" w:fill="FFFFFF"/>
            <w:tcMar>
              <w:top w:w="60" w:type="dxa"/>
              <w:left w:w="100" w:type="dxa"/>
              <w:bottom w:w="60" w:type="dxa"/>
              <w:right w:w="100" w:type="dxa"/>
            </w:tcMar>
          </w:tcPr>
          <w:p>
            <w:pPr>
              <w:spacing w:after="0" w:line="240" w:lineRule="auto"/>
            </w:pPr>
            <w:r>
              <w:rPr>
                <w:color w:val="3A2E28"/>
                <w:sz w:val="17"/>
              </w:rPr>
              <w:t xml:space="preserve">Actual hover power vs model, figure-of-merit verification, endurance flight to fuel exhaustion</w:t>
            </w:r>
          </w:p>
        </w:tc>
        <w:tc>
          <w:tcPr>
            <w:tcW w:w="1916" w:type="dxa"/>
            <w:shd w:val="clear" w:fill="FFFFFF"/>
            <w:tcMar>
              <w:top w:w="60" w:type="dxa"/>
              <w:left w:w="100" w:type="dxa"/>
              <w:bottom w:w="60" w:type="dxa"/>
              <w:right w:w="100" w:type="dxa"/>
            </w:tcMar>
          </w:tcPr>
          <w:p>
            <w:pPr>
              <w:spacing w:after="0" w:line="240" w:lineRule="auto"/>
            </w:pPr>
            <w:r>
              <w:rPr>
                <w:color w:val="3A2E28"/>
                <w:sz w:val="17"/>
              </w:rPr>
              <w:t xml:space="preserve">Endurance within 10 percent of Table 2 predictions</w:t>
            </w:r>
          </w:p>
        </w:tc>
      </w:tr>
      <w:tr>
        <w:tc>
          <w:tcPr>
            <w:tcW w:w="1100" w:type="dxa"/>
            <w:shd w:val="clear" w:fill="FFFFFF"/>
            <w:tcMar>
              <w:top w:w="60" w:type="dxa"/>
              <w:left w:w="100" w:type="dxa"/>
              <w:bottom w:w="60" w:type="dxa"/>
              <w:right w:w="100" w:type="dxa"/>
            </w:tcMar>
          </w:tcPr>
          <w:p>
            <w:pPr>
              <w:spacing w:after="0" w:line="240" w:lineRule="auto"/>
            </w:pPr>
            <w:r>
              <w:rPr>
                <w:b/>
                <w:color w:val="3A2E28"/>
                <w:sz w:val="17"/>
              </w:rPr>
              <w:t xml:space="preserve">3</w:t>
            </w:r>
          </w:p>
        </w:tc>
        <w:tc>
          <w:tcPr>
            <w:tcW w:w="2600" w:type="dxa"/>
            <w:shd w:val="clear" w:fill="FFFFFF"/>
            <w:tcMar>
              <w:top w:w="60" w:type="dxa"/>
              <w:left w:w="100" w:type="dxa"/>
              <w:bottom w:w="60" w:type="dxa"/>
              <w:right w:w="100" w:type="dxa"/>
            </w:tcMar>
          </w:tcPr>
          <w:p>
            <w:pPr>
              <w:spacing w:after="0" w:line="240" w:lineRule="auto"/>
            </w:pPr>
            <w:r>
              <w:rPr>
                <w:color w:val="3A2E28"/>
                <w:sz w:val="17"/>
              </w:rPr>
              <w:t xml:space="preserve">Laser integration, inert</w:t>
            </w:r>
          </w:p>
        </w:tc>
        <w:tc>
          <w:tcPr>
            <w:tcW w:w="3400" w:type="dxa"/>
            <w:shd w:val="clear" w:fill="FFFFFF"/>
            <w:tcMar>
              <w:top w:w="60" w:type="dxa"/>
              <w:left w:w="100" w:type="dxa"/>
              <w:bottom w:w="60" w:type="dxa"/>
              <w:right w:w="100" w:type="dxa"/>
            </w:tcMar>
          </w:tcPr>
          <w:p>
            <w:pPr>
              <w:spacing w:after="0" w:line="240" w:lineRule="auto"/>
            </w:pPr>
            <w:r>
              <w:rPr>
                <w:color w:val="3A2E28"/>
                <w:sz w:val="17"/>
              </w:rPr>
              <w:t xml:space="preserve">Beam registration on target from gimbal, interlock trip timing, altitude envelope logic</w:t>
            </w:r>
          </w:p>
        </w:tc>
        <w:tc>
          <w:tcPr>
            <w:tcW w:w="1916" w:type="dxa"/>
            <w:shd w:val="clear" w:fill="FFFFFF"/>
            <w:tcMar>
              <w:top w:w="60" w:type="dxa"/>
              <w:left w:w="100" w:type="dxa"/>
              <w:bottom w:w="60" w:type="dxa"/>
              <w:right w:w="100" w:type="dxa"/>
            </w:tcMar>
          </w:tcPr>
          <w:p>
            <w:pPr>
              <w:spacing w:after="0" w:line="240" w:lineRule="auto"/>
            </w:pPr>
            <w:r>
              <w:rPr>
                <w:color w:val="3A2E28"/>
                <w:sz w:val="17"/>
              </w:rPr>
              <w:t xml:space="preserve">All interlocks trip within specified latency over 200 induced faults</w:t>
            </w:r>
          </w:p>
        </w:tc>
      </w:tr>
      <w:tr>
        <w:tc>
          <w:tcPr>
            <w:tcW w:w="1100" w:type="dxa"/>
            <w:shd w:val="clear" w:fill="FFFFFF"/>
            <w:tcMar>
              <w:top w:w="60" w:type="dxa"/>
              <w:left w:w="100" w:type="dxa"/>
              <w:bottom w:w="60" w:type="dxa"/>
              <w:right w:w="100" w:type="dxa"/>
            </w:tcMar>
          </w:tcPr>
          <w:p>
            <w:pPr>
              <w:spacing w:after="0" w:line="240" w:lineRule="auto"/>
            </w:pPr>
            <w:r>
              <w:rPr>
                <w:b/>
                <w:color w:val="3A2E28"/>
                <w:sz w:val="17"/>
              </w:rPr>
              <w:t xml:space="preserve">4</w:t>
            </w:r>
          </w:p>
        </w:tc>
        <w:tc>
          <w:tcPr>
            <w:tcW w:w="2600" w:type="dxa"/>
            <w:shd w:val="clear" w:fill="FFFFFF"/>
            <w:tcMar>
              <w:top w:w="60" w:type="dxa"/>
              <w:left w:w="100" w:type="dxa"/>
              <w:bottom w:w="60" w:type="dxa"/>
              <w:right w:w="100" w:type="dxa"/>
            </w:tcMar>
          </w:tcPr>
          <w:p>
            <w:pPr>
              <w:spacing w:after="0" w:line="240" w:lineRule="auto"/>
            </w:pPr>
            <w:r>
              <w:rPr>
                <w:color w:val="3A2E28"/>
                <w:sz w:val="17"/>
              </w:rPr>
              <w:t xml:space="preserve">Live treatment on controlled plots</w:t>
            </w:r>
          </w:p>
        </w:tc>
        <w:tc>
          <w:tcPr>
            <w:tcW w:w="3400" w:type="dxa"/>
            <w:shd w:val="clear" w:fill="FFFFFF"/>
            <w:tcMar>
              <w:top w:w="60" w:type="dxa"/>
              <w:left w:w="100" w:type="dxa"/>
              <w:bottom w:w="60" w:type="dxa"/>
              <w:right w:w="100" w:type="dxa"/>
            </w:tcMar>
          </w:tcPr>
          <w:p>
            <w:pPr>
              <w:spacing w:after="0" w:line="240" w:lineRule="auto"/>
            </w:pPr>
            <w:r>
              <w:rPr>
                <w:color w:val="3A2E28"/>
                <w:sz w:val="17"/>
              </w:rPr>
              <w:t xml:space="preserve">Char quality, cooling-curve verification, downwash plume behavior, abort response</w:t>
            </w:r>
          </w:p>
        </w:tc>
        <w:tc>
          <w:tcPr>
            <w:tcW w:w="1916" w:type="dxa"/>
            <w:shd w:val="clear" w:fill="FFFFFF"/>
            <w:tcMar>
              <w:top w:w="60" w:type="dxa"/>
              <w:left w:w="100" w:type="dxa"/>
              <w:bottom w:w="60" w:type="dxa"/>
              <w:right w:w="100" w:type="dxa"/>
            </w:tcMar>
          </w:tcPr>
          <w:p>
            <w:pPr>
              <w:spacing w:after="0" w:line="240" w:lineRule="auto"/>
            </w:pPr>
            <w:r>
              <w:rPr>
                <w:color w:val="3A2E28"/>
                <w:sz w:val="17"/>
              </w:rPr>
              <w:t xml:space="preserve">Corridor passes Layer 2 verification end to end at design dose</w:t>
            </w:r>
          </w:p>
        </w:tc>
      </w:tr>
    </w:tbl>
    <w:p>
      <w:pPr>
        <w:spacing w:after="80"/>
      </w:pPr>
    </w:p>
    <w:p>
      <w:pPr>
        <w:pStyle w:val="Caption"/>
      </w:pPr>
      <w:r>
        <w:t xml:space="preserve">Table 9: Test program. Phase 0 governs final dose figures for every Contra Favillas variant.</w:t>
      </w:r>
    </w:p>
    <w:p>
      <w:pPr>
        <w:pStyle w:val="Heading1"/>
      </w:pPr>
      <w:r>
        <w:t xml:space="preserve">18. Operational Economics</w:t>
      </w:r>
    </w:p>
    <w:p>
      <w:pPr>
        <w:pStyle w:val="Normal"/>
      </w:pPr>
      <w:r>
        <w:t xml:space="preserve">A 6-hour E6 sortie costs approximately 3,200 CAD all-in: 533 CAD of fuel at 1.60 CAD/L, a two-person crew day at 1,600 CAD, and roughly 1,100 CAD of maintenance reserve dominated by engine TBO accrual. Against Table 6 throughput, the aerial corridor costs 25 to 97 CAD per metre depending on fuel class. Applying the Section 9.3 energy-budget correction to the ground variants puts the Rugged v1.2 at an honest 40 to 160 m of corridor per day at a day cost near 1,400 CAD, or roughly 9 to 35 CAD per metre. The corrected comparison narrows the old gap considerably: the E6 costs about two and a half to three times the ground unit per corridor-metre, not an order of magnitude.</w:t>
      </w:r>
    </w:p>
    <w:p>
      <w:pPr>
        <w:pStyle w:val="Normal"/>
      </w:pPr>
      <w:r>
        <w:t xml:space="preserve">The economics therefore write a clear fleet doctrine. Ground units treat everything their wheels and tracks reach, because they remain cheaper per metre and they run longer daily windows. The E6 treats the 10 to 15 percent of corridor that terrain denies to wheels and tracks: canyon walls, muskeg islands, rock fields, and remote ridge systems, plus rapid-response spot treatment ahead of approaching fire fronts where a 40-minute drive equals a 4-minute flight. Used that way, one E6 sortie closes the gap that otherwise forces a hand crew into the worst terrain on the map, and that risk transfer, not metres per dollar, justifies the aircraft.</w:t>
      </w:r>
    </w:p>
    <w:p>
      <w:pPr>
        <w:pStyle w:val="Heading1"/>
      </w:pPr>
      <w:r>
        <w:t xml:space="preserve">19. Risks and Mitigations</w:t>
      </w:r>
    </w:p>
    <w:tbl>
      <w:tblPr>
        <w:tblW w:w="9016" w:type="dxa"/>
        <w:tblBorders>
          <w:top w:val="single" w:color="7B3F24" w:sz="12"/>
          <w:left w:val="nil"/>
          <w:bottom w:val="single" w:color="7B3F24" w:sz="12"/>
          <w:right w:val="nil"/>
          <w:insideH w:val="single" w:color="D9C9BC" w:sz="2"/>
          <w:insideV w:val="nil"/>
        </w:tblBorders>
      </w:tblPr>
      <w:tblGrid>
        <w:gridCol w:w="2500"/>
        <w:gridCol w:w="1300"/>
        <w:gridCol w:w="2600"/>
        <w:gridCol w:w="2616"/>
      </w:tblGrid>
      <w:tr>
        <w:trPr>
          <w:tblHeader/>
        </w:trPr>
        <w:tc>
          <w:tcPr>
            <w:tcW w:w="2500" w:type="dxa"/>
            <w:shd w:val="clear" w:fill="7B3F24"/>
            <w:tcMar>
              <w:top w:w="60" w:type="dxa"/>
              <w:left w:w="100" w:type="dxa"/>
              <w:bottom w:w="60" w:type="dxa"/>
              <w:right w:w="100" w:type="dxa"/>
            </w:tcMar>
          </w:tcPr>
          <w:p>
            <w:pPr>
              <w:spacing w:after="0" w:line="240" w:lineRule="auto"/>
            </w:pPr>
            <w:r>
              <w:rPr>
                <w:b/>
                <w:color w:val="FFFFFF"/>
                <w:sz w:val="16"/>
              </w:rPr>
              <w:t xml:space="preserve">Risk</w:t>
            </w:r>
          </w:p>
        </w:tc>
        <w:tc>
          <w:tcPr>
            <w:tcW w:w="1300" w:type="dxa"/>
            <w:shd w:val="clear" w:fill="7B3F24"/>
            <w:tcMar>
              <w:top w:w="60" w:type="dxa"/>
              <w:left w:w="100" w:type="dxa"/>
              <w:bottom w:w="60" w:type="dxa"/>
              <w:right w:w="100" w:type="dxa"/>
            </w:tcMar>
          </w:tcPr>
          <w:p>
            <w:pPr>
              <w:spacing w:after="0" w:line="240" w:lineRule="auto"/>
            </w:pPr>
            <w:r>
              <w:rPr>
                <w:b/>
                <w:color w:val="FFFFFF"/>
                <w:sz w:val="16"/>
              </w:rPr>
              <w:t xml:space="preserve">Level</w:t>
            </w:r>
          </w:p>
        </w:tc>
        <w:tc>
          <w:tcPr>
            <w:tcW w:w="2600" w:type="dxa"/>
            <w:shd w:val="clear" w:fill="7B3F24"/>
            <w:tcMar>
              <w:top w:w="60" w:type="dxa"/>
              <w:left w:w="100" w:type="dxa"/>
              <w:bottom w:w="60" w:type="dxa"/>
              <w:right w:w="100" w:type="dxa"/>
            </w:tcMar>
          </w:tcPr>
          <w:p>
            <w:pPr>
              <w:spacing w:after="0" w:line="240" w:lineRule="auto"/>
            </w:pPr>
            <w:r>
              <w:rPr>
                <w:b/>
                <w:color w:val="FFFFFF"/>
                <w:sz w:val="16"/>
              </w:rPr>
              <w:t xml:space="preserve">Consequence</w:t>
            </w:r>
          </w:p>
        </w:tc>
        <w:tc>
          <w:tcPr>
            <w:tcW w:w="2616" w:type="dxa"/>
            <w:shd w:val="clear" w:fill="7B3F24"/>
            <w:tcMar>
              <w:top w:w="60" w:type="dxa"/>
              <w:left w:w="100" w:type="dxa"/>
              <w:bottom w:w="60" w:type="dxa"/>
              <w:right w:w="100" w:type="dxa"/>
            </w:tcMar>
          </w:tcPr>
          <w:p>
            <w:pPr>
              <w:spacing w:after="0" w:line="240" w:lineRule="auto"/>
            </w:pPr>
            <w:r>
              <w:rPr>
                <w:b/>
                <w:color w:val="FFFFFF"/>
                <w:sz w:val="16"/>
              </w:rPr>
              <w:t xml:space="preserve">Mitigation</w:t>
            </w:r>
          </w:p>
        </w:tc>
      </w:tr>
      <w:tr>
        <w:tc>
          <w:tcPr>
            <w:tcW w:w="2500" w:type="dxa"/>
            <w:shd w:val="clear" w:fill="FFFFFF"/>
            <w:tcMar>
              <w:top w:w="60" w:type="dxa"/>
              <w:left w:w="100" w:type="dxa"/>
              <w:bottom w:w="60" w:type="dxa"/>
              <w:right w:w="100" w:type="dxa"/>
            </w:tcMar>
          </w:tcPr>
          <w:p>
            <w:pPr>
              <w:spacing w:after="0" w:line="240" w:lineRule="auto"/>
            </w:pPr>
            <w:r>
              <w:rPr>
                <w:b/>
                <w:color w:val="3A2E28"/>
                <w:sz w:val="16"/>
              </w:rPr>
              <w:t xml:space="preserve">Endurance falls short of 6 h</w:t>
            </w:r>
          </w:p>
        </w:tc>
        <w:tc>
          <w:tcPr>
            <w:tcW w:w="1300" w:type="dxa"/>
            <w:shd w:val="clear" w:fill="FFFFFF"/>
            <w:tcMar>
              <w:top w:w="60" w:type="dxa"/>
              <w:left w:w="100" w:type="dxa"/>
              <w:bottom w:w="60" w:type="dxa"/>
              <w:right w:w="100" w:type="dxa"/>
            </w:tcMar>
          </w:tcPr>
          <w:p>
            <w:pPr>
              <w:spacing w:after="0" w:line="240" w:lineRule="auto"/>
            </w:pPr>
            <w:r>
              <w:rPr>
                <w:color w:val="3A2E28"/>
                <w:sz w:val="16"/>
              </w:rPr>
              <w:t xml:space="preserve">Medium</w:t>
            </w:r>
          </w:p>
        </w:tc>
        <w:tc>
          <w:tcPr>
            <w:tcW w:w="2600" w:type="dxa"/>
            <w:shd w:val="clear" w:fill="FFFFFF"/>
            <w:tcMar>
              <w:top w:w="60" w:type="dxa"/>
              <w:left w:w="100" w:type="dxa"/>
              <w:bottom w:w="60" w:type="dxa"/>
              <w:right w:w="100" w:type="dxa"/>
            </w:tcMar>
          </w:tcPr>
          <w:p>
            <w:pPr>
              <w:spacing w:after="0" w:line="240" w:lineRule="auto"/>
            </w:pPr>
            <w:r>
              <w:rPr>
                <w:color w:val="3A2E28"/>
                <w:sz w:val="16"/>
              </w:rPr>
              <w:t xml:space="preserve">Mission window shrinks; requirement missed</w:t>
            </w:r>
          </w:p>
        </w:tc>
        <w:tc>
          <w:tcPr>
            <w:tcW w:w="2616" w:type="dxa"/>
            <w:shd w:val="clear" w:fill="FFFFFF"/>
            <w:tcMar>
              <w:top w:w="60" w:type="dxa"/>
              <w:left w:w="100" w:type="dxa"/>
              <w:bottom w:w="60" w:type="dxa"/>
              <w:right w:w="100" w:type="dxa"/>
            </w:tcMar>
          </w:tcPr>
          <w:p>
            <w:pPr>
              <w:spacing w:after="0" w:line="240" w:lineRule="auto"/>
            </w:pPr>
            <w:r>
              <w:rPr>
                <w:color w:val="3A2E28"/>
                <w:sz w:val="16"/>
              </w:rPr>
              <w:t xml:space="preserve">Assumptions set conservative (FM 0.74, rich BSFC); Phase 1 and 2 measure actuals before pod integration; ER fuel margin in tanks</w:t>
            </w:r>
          </w:p>
        </w:tc>
      </w:tr>
      <w:tr>
        <w:tc>
          <w:tcPr>
            <w:tcW w:w="2500" w:type="dxa"/>
            <w:shd w:val="clear" w:fill="FFFFFF"/>
            <w:tcMar>
              <w:top w:w="60" w:type="dxa"/>
              <w:left w:w="100" w:type="dxa"/>
              <w:bottom w:w="60" w:type="dxa"/>
              <w:right w:w="100" w:type="dxa"/>
            </w:tcMar>
          </w:tcPr>
          <w:p>
            <w:pPr>
              <w:spacing w:after="0" w:line="240" w:lineRule="auto"/>
            </w:pPr>
            <w:r>
              <w:rPr>
                <w:b/>
                <w:color w:val="3A2E28"/>
                <w:sz w:val="16"/>
              </w:rPr>
              <w:t xml:space="preserve">Single engine failure over fuel bed</w:t>
            </w:r>
          </w:p>
        </w:tc>
        <w:tc>
          <w:tcPr>
            <w:tcW w:w="1300" w:type="dxa"/>
            <w:shd w:val="clear" w:fill="FFFFFF"/>
            <w:tcMar>
              <w:top w:w="60" w:type="dxa"/>
              <w:left w:w="100" w:type="dxa"/>
              <w:bottom w:w="60" w:type="dxa"/>
              <w:right w:w="100" w:type="dxa"/>
            </w:tcMar>
          </w:tcPr>
          <w:p>
            <w:pPr>
              <w:spacing w:after="0" w:line="240" w:lineRule="auto"/>
            </w:pPr>
            <w:r>
              <w:rPr>
                <w:color w:val="3A2E28"/>
                <w:sz w:val="16"/>
              </w:rPr>
              <w:t xml:space="preserve">Low</w:t>
            </w:r>
          </w:p>
        </w:tc>
        <w:tc>
          <w:tcPr>
            <w:tcW w:w="2600" w:type="dxa"/>
            <w:shd w:val="clear" w:fill="FFFFFF"/>
            <w:tcMar>
              <w:top w:w="60" w:type="dxa"/>
              <w:left w:w="100" w:type="dxa"/>
              <w:bottom w:w="60" w:type="dxa"/>
              <w:right w:w="100" w:type="dxa"/>
            </w:tcMar>
          </w:tcPr>
          <w:p>
            <w:pPr>
              <w:spacing w:after="0" w:line="240" w:lineRule="auto"/>
            </w:pPr>
            <w:r>
              <w:rPr>
                <w:color w:val="3A2E28"/>
                <w:sz w:val="16"/>
              </w:rPr>
              <w:t xml:space="preserve">Forced landing in treatment area</w:t>
            </w:r>
          </w:p>
        </w:tc>
        <w:tc>
          <w:tcPr>
            <w:tcW w:w="2616" w:type="dxa"/>
            <w:shd w:val="clear" w:fill="FFFFFF"/>
            <w:tcMar>
              <w:top w:w="60" w:type="dxa"/>
              <w:left w:w="100" w:type="dxa"/>
              <w:bottom w:w="60" w:type="dxa"/>
              <w:right w:w="100" w:type="dxa"/>
            </w:tcMar>
          </w:tcPr>
          <w:p>
            <w:pPr>
              <w:spacing w:after="0" w:line="240" w:lineRule="auto"/>
            </w:pPr>
            <w:r>
              <w:rPr>
                <w:color w:val="3A2E28"/>
                <w:sz w:val="16"/>
              </w:rPr>
              <w:t xml:space="preserve">Buffer battery descent reserve, 3 m treatment envelope, pod jettison, exclusion zone kept clear of assets</w:t>
            </w:r>
          </w:p>
        </w:tc>
      </w:tr>
      <w:tr>
        <w:tc>
          <w:tcPr>
            <w:tcW w:w="2500" w:type="dxa"/>
            <w:shd w:val="clear" w:fill="FFFFFF"/>
            <w:tcMar>
              <w:top w:w="60" w:type="dxa"/>
              <w:left w:w="100" w:type="dxa"/>
              <w:bottom w:w="60" w:type="dxa"/>
              <w:right w:w="100" w:type="dxa"/>
            </w:tcMar>
          </w:tcPr>
          <w:p>
            <w:pPr>
              <w:spacing w:after="0" w:line="240" w:lineRule="auto"/>
            </w:pPr>
            <w:r>
              <w:rPr>
                <w:b/>
                <w:color w:val="3A2E28"/>
                <w:sz w:val="16"/>
              </w:rPr>
              <w:t xml:space="preserve">Motor or ESC failure</w:t>
            </w:r>
          </w:p>
        </w:tc>
        <w:tc>
          <w:tcPr>
            <w:tcW w:w="1300" w:type="dxa"/>
            <w:shd w:val="clear" w:fill="FFFFFF"/>
            <w:tcMar>
              <w:top w:w="60" w:type="dxa"/>
              <w:left w:w="100" w:type="dxa"/>
              <w:bottom w:w="60" w:type="dxa"/>
              <w:right w:w="100" w:type="dxa"/>
            </w:tcMar>
          </w:tcPr>
          <w:p>
            <w:pPr>
              <w:spacing w:after="0" w:line="240" w:lineRule="auto"/>
            </w:pPr>
            <w:r>
              <w:rPr>
                <w:color w:val="3A2E28"/>
                <w:sz w:val="16"/>
              </w:rPr>
              <w:t xml:space="preserve">Medium</w:t>
            </w:r>
          </w:p>
        </w:tc>
        <w:tc>
          <w:tcPr>
            <w:tcW w:w="2600" w:type="dxa"/>
            <w:shd w:val="clear" w:fill="FFFFFF"/>
            <w:tcMar>
              <w:top w:w="60" w:type="dxa"/>
              <w:left w:w="100" w:type="dxa"/>
              <w:bottom w:w="60" w:type="dxa"/>
              <w:right w:w="100" w:type="dxa"/>
            </w:tcMar>
          </w:tcPr>
          <w:p>
            <w:pPr>
              <w:spacing w:after="0" w:line="240" w:lineRule="auto"/>
            </w:pPr>
            <w:r>
              <w:rPr>
                <w:color w:val="3A2E28"/>
                <w:sz w:val="16"/>
              </w:rPr>
              <w:t xml:space="preserve">Degraded flight</w:t>
            </w:r>
          </w:p>
        </w:tc>
        <w:tc>
          <w:tcPr>
            <w:tcW w:w="2616" w:type="dxa"/>
            <w:shd w:val="clear" w:fill="FFFFFF"/>
            <w:tcMar>
              <w:top w:w="60" w:type="dxa"/>
              <w:left w:w="100" w:type="dxa"/>
              <w:bottom w:w="60" w:type="dxa"/>
              <w:right w:w="100" w:type="dxa"/>
            </w:tcMar>
          </w:tcPr>
          <w:p>
            <w:pPr>
              <w:spacing w:after="0" w:line="240" w:lineRule="auto"/>
            </w:pPr>
            <w:r>
              <w:rPr>
                <w:color w:val="3A2E28"/>
                <w:sz w:val="16"/>
              </w:rPr>
              <w:t xml:space="preserve">Seven-station authority, immediate auto-descent, parachute above 40 m</w:t>
            </w:r>
          </w:p>
        </w:tc>
      </w:tr>
      <w:tr>
        <w:tc>
          <w:tcPr>
            <w:tcW w:w="2500" w:type="dxa"/>
            <w:shd w:val="clear" w:fill="FFFFFF"/>
            <w:tcMar>
              <w:top w:w="60" w:type="dxa"/>
              <w:left w:w="100" w:type="dxa"/>
              <w:bottom w:w="60" w:type="dxa"/>
              <w:right w:w="100" w:type="dxa"/>
            </w:tcMar>
          </w:tcPr>
          <w:p>
            <w:pPr>
              <w:spacing w:after="0" w:line="240" w:lineRule="auto"/>
            </w:pPr>
            <w:r>
              <w:rPr>
                <w:b/>
                <w:color w:val="3A2E28"/>
                <w:sz w:val="16"/>
              </w:rPr>
              <w:t xml:space="preserve">Patch flares during treatment</w:t>
            </w:r>
          </w:p>
        </w:tc>
        <w:tc>
          <w:tcPr>
            <w:tcW w:w="1300" w:type="dxa"/>
            <w:shd w:val="clear" w:fill="FFFFFF"/>
            <w:tcMar>
              <w:top w:w="60" w:type="dxa"/>
              <w:left w:w="100" w:type="dxa"/>
              <w:bottom w:w="60" w:type="dxa"/>
              <w:right w:w="100" w:type="dxa"/>
            </w:tcMar>
          </w:tcPr>
          <w:p>
            <w:pPr>
              <w:spacing w:after="0" w:line="240" w:lineRule="auto"/>
            </w:pPr>
            <w:r>
              <w:rPr>
                <w:color w:val="3A2E28"/>
                <w:sz w:val="16"/>
              </w:rPr>
              <w:t xml:space="preserve">Medium</w:t>
            </w:r>
          </w:p>
        </w:tc>
        <w:tc>
          <w:tcPr>
            <w:tcW w:w="2600" w:type="dxa"/>
            <w:shd w:val="clear" w:fill="FFFFFF"/>
            <w:tcMar>
              <w:top w:w="60" w:type="dxa"/>
              <w:left w:w="100" w:type="dxa"/>
              <w:bottom w:w="60" w:type="dxa"/>
              <w:right w:w="100" w:type="dxa"/>
            </w:tcMar>
          </w:tcPr>
          <w:p>
            <w:pPr>
              <w:spacing w:after="0" w:line="240" w:lineRule="auto"/>
            </w:pPr>
            <w:r>
              <w:rPr>
                <w:color w:val="3A2E28"/>
                <w:sz w:val="16"/>
              </w:rPr>
              <w:t xml:space="preserve">Spot ignition</w:t>
            </w:r>
          </w:p>
        </w:tc>
        <w:tc>
          <w:tcPr>
            <w:tcW w:w="2616" w:type="dxa"/>
            <w:shd w:val="clear" w:fill="FFFFFF"/>
            <w:tcMar>
              <w:top w:w="60" w:type="dxa"/>
              <w:left w:w="100" w:type="dxa"/>
              <w:bottom w:w="60" w:type="dxa"/>
              <w:right w:w="100" w:type="dxa"/>
            </w:tcMar>
          </w:tcPr>
          <w:p>
            <w:pPr>
              <w:spacing w:after="0" w:line="240" w:lineRule="auto"/>
            </w:pPr>
            <w:r>
              <w:rPr>
                <w:color w:val="3A2E28"/>
                <w:sz w:val="16"/>
              </w:rPr>
              <w:t xml:space="preserve">Sub-flaming dose design, FS24X 100 ms abort, trail FLIR cooling verification, wind limits</w:t>
            </w:r>
          </w:p>
        </w:tc>
      </w:tr>
      <w:tr>
        <w:tc>
          <w:tcPr>
            <w:tcW w:w="2500" w:type="dxa"/>
            <w:shd w:val="clear" w:fill="FFFFFF"/>
            <w:tcMar>
              <w:top w:w="60" w:type="dxa"/>
              <w:left w:w="100" w:type="dxa"/>
              <w:bottom w:w="60" w:type="dxa"/>
              <w:right w:w="100" w:type="dxa"/>
            </w:tcMar>
          </w:tcPr>
          <w:p>
            <w:pPr>
              <w:spacing w:after="0" w:line="240" w:lineRule="auto"/>
            </w:pPr>
            <w:r>
              <w:rPr>
                <w:b/>
                <w:color w:val="3A2E28"/>
                <w:sz w:val="16"/>
              </w:rPr>
              <w:t xml:space="preserve">Downwash lofts embers</w:t>
            </w:r>
          </w:p>
        </w:tc>
        <w:tc>
          <w:tcPr>
            <w:tcW w:w="1300" w:type="dxa"/>
            <w:shd w:val="clear" w:fill="FFFFFF"/>
            <w:tcMar>
              <w:top w:w="60" w:type="dxa"/>
              <w:left w:w="100" w:type="dxa"/>
              <w:bottom w:w="60" w:type="dxa"/>
              <w:right w:w="100" w:type="dxa"/>
            </w:tcMar>
          </w:tcPr>
          <w:p>
            <w:pPr>
              <w:spacing w:after="0" w:line="240" w:lineRule="auto"/>
            </w:pPr>
            <w:r>
              <w:rPr>
                <w:color w:val="3A2E28"/>
                <w:sz w:val="16"/>
              </w:rPr>
              <w:t xml:space="preserve">Medium</w:t>
            </w:r>
          </w:p>
        </w:tc>
        <w:tc>
          <w:tcPr>
            <w:tcW w:w="2600" w:type="dxa"/>
            <w:shd w:val="clear" w:fill="FFFFFF"/>
            <w:tcMar>
              <w:top w:w="60" w:type="dxa"/>
              <w:left w:w="100" w:type="dxa"/>
              <w:bottom w:w="60" w:type="dxa"/>
              <w:right w:w="100" w:type="dxa"/>
            </w:tcMar>
          </w:tcPr>
          <w:p>
            <w:pPr>
              <w:spacing w:after="0" w:line="240" w:lineRule="auto"/>
            </w:pPr>
            <w:r>
              <w:rPr>
                <w:color w:val="3A2E28"/>
                <w:sz w:val="16"/>
              </w:rPr>
              <w:t xml:space="preserve">Fire spread beyond corridor</w:t>
            </w:r>
          </w:p>
        </w:tc>
        <w:tc>
          <w:tcPr>
            <w:tcW w:w="2616" w:type="dxa"/>
            <w:shd w:val="clear" w:fill="FFFFFF"/>
            <w:tcMar>
              <w:top w:w="60" w:type="dxa"/>
              <w:left w:w="100" w:type="dxa"/>
              <w:bottom w:w="60" w:type="dxa"/>
              <w:right w:w="100" w:type="dxa"/>
            </w:tcMar>
          </w:tcPr>
          <w:p>
            <w:pPr>
              <w:spacing w:after="0" w:line="240" w:lineRule="auto"/>
            </w:pPr>
            <w:r>
              <w:rPr>
                <w:color w:val="3A2E28"/>
                <w:sz w:val="16"/>
              </w:rPr>
              <w:t xml:space="preserve">2.5 to 3 m standoff, dose below flaming threshold, abort logic, plot trials in Phase 4 before ops</w:t>
            </w:r>
          </w:p>
        </w:tc>
      </w:tr>
      <w:tr>
        <w:tc>
          <w:tcPr>
            <w:tcW w:w="2500" w:type="dxa"/>
            <w:shd w:val="clear" w:fill="FFFFFF"/>
            <w:tcMar>
              <w:top w:w="60" w:type="dxa"/>
              <w:left w:w="100" w:type="dxa"/>
              <w:bottom w:w="60" w:type="dxa"/>
              <w:right w:w="100" w:type="dxa"/>
            </w:tcMar>
          </w:tcPr>
          <w:p>
            <w:pPr>
              <w:spacing w:after="0" w:line="240" w:lineRule="auto"/>
            </w:pPr>
            <w:r>
              <w:rPr>
                <w:b/>
                <w:color w:val="3A2E28"/>
                <w:sz w:val="16"/>
              </w:rPr>
              <w:t xml:space="preserve">Regulatory timeline extends</w:t>
            </w:r>
          </w:p>
        </w:tc>
        <w:tc>
          <w:tcPr>
            <w:tcW w:w="1300" w:type="dxa"/>
            <w:shd w:val="clear" w:fill="FFFFFF"/>
            <w:tcMar>
              <w:top w:w="60" w:type="dxa"/>
              <w:left w:w="100" w:type="dxa"/>
              <w:bottom w:w="60" w:type="dxa"/>
              <w:right w:w="100" w:type="dxa"/>
            </w:tcMar>
          </w:tcPr>
          <w:p>
            <w:pPr>
              <w:spacing w:after="0" w:line="240" w:lineRule="auto"/>
            </w:pPr>
            <w:r>
              <w:rPr>
                <w:color w:val="3A2E28"/>
                <w:sz w:val="16"/>
              </w:rPr>
              <w:t xml:space="preserve">High</w:t>
            </w:r>
          </w:p>
        </w:tc>
        <w:tc>
          <w:tcPr>
            <w:tcW w:w="2600" w:type="dxa"/>
            <w:shd w:val="clear" w:fill="FFFFFF"/>
            <w:tcMar>
              <w:top w:w="60" w:type="dxa"/>
              <w:left w:w="100" w:type="dxa"/>
              <w:bottom w:w="60" w:type="dxa"/>
              <w:right w:w="100" w:type="dxa"/>
            </w:tcMar>
          </w:tcPr>
          <w:p>
            <w:pPr>
              <w:spacing w:after="0" w:line="240" w:lineRule="auto"/>
            </w:pPr>
            <w:r>
              <w:rPr>
                <w:color w:val="3A2E28"/>
                <w:sz w:val="16"/>
              </w:rPr>
              <w:t xml:space="preserve">Deployment slips</w:t>
            </w:r>
          </w:p>
        </w:tc>
        <w:tc>
          <w:tcPr>
            <w:tcW w:w="2616" w:type="dxa"/>
            <w:shd w:val="clear" w:fill="FFFFFF"/>
            <w:tcMar>
              <w:top w:w="60" w:type="dxa"/>
              <w:left w:w="100" w:type="dxa"/>
              <w:bottom w:w="60" w:type="dxa"/>
              <w:right w:w="100" w:type="dxa"/>
            </w:tcMar>
          </w:tcPr>
          <w:p>
            <w:pPr>
              <w:spacing w:after="0" w:line="240" w:lineRule="auto"/>
            </w:pPr>
            <w:r>
              <w:rPr>
                <w:color w:val="3A2E28"/>
                <w:sz w:val="16"/>
              </w:rPr>
              <w:t xml:space="preserve">18 to 24 month parallel track, agency sponsorship strategy, phased SFOC applications starting with tethered fixed-site ops</w:t>
            </w:r>
          </w:p>
        </w:tc>
      </w:tr>
      <w:tr>
        <w:tc>
          <w:tcPr>
            <w:tcW w:w="2500" w:type="dxa"/>
            <w:shd w:val="clear" w:fill="FFFFFF"/>
            <w:tcMar>
              <w:top w:w="60" w:type="dxa"/>
              <w:left w:w="100" w:type="dxa"/>
              <w:bottom w:w="60" w:type="dxa"/>
              <w:right w:w="100" w:type="dxa"/>
            </w:tcMar>
          </w:tcPr>
          <w:p>
            <w:pPr>
              <w:spacing w:after="0" w:line="240" w:lineRule="auto"/>
            </w:pPr>
            <w:r>
              <w:rPr>
                <w:b/>
                <w:color w:val="3A2E28"/>
                <w:sz w:val="16"/>
              </w:rPr>
              <w:t xml:space="preserve">Laser escape from envelope</w:t>
            </w:r>
          </w:p>
        </w:tc>
        <w:tc>
          <w:tcPr>
            <w:tcW w:w="1300" w:type="dxa"/>
            <w:shd w:val="clear" w:fill="FFFFFF"/>
            <w:tcMar>
              <w:top w:w="60" w:type="dxa"/>
              <w:left w:w="100" w:type="dxa"/>
              <w:bottom w:w="60" w:type="dxa"/>
              <w:right w:w="100" w:type="dxa"/>
            </w:tcMar>
          </w:tcPr>
          <w:p>
            <w:pPr>
              <w:spacing w:after="0" w:line="240" w:lineRule="auto"/>
            </w:pPr>
            <w:r>
              <w:rPr>
                <w:color w:val="3A2E28"/>
                <w:sz w:val="16"/>
              </w:rPr>
              <w:t xml:space="preserve">Low</w:t>
            </w:r>
          </w:p>
        </w:tc>
        <w:tc>
          <w:tcPr>
            <w:tcW w:w="2600" w:type="dxa"/>
            <w:shd w:val="clear" w:fill="FFFFFF"/>
            <w:tcMar>
              <w:top w:w="60" w:type="dxa"/>
              <w:left w:w="100" w:type="dxa"/>
              <w:bottom w:w="60" w:type="dxa"/>
              <w:right w:w="100" w:type="dxa"/>
            </w:tcMar>
          </w:tcPr>
          <w:p>
            <w:pPr>
              <w:spacing w:after="0" w:line="240" w:lineRule="auto"/>
            </w:pPr>
            <w:r>
              <w:rPr>
                <w:color w:val="3A2E28"/>
                <w:sz w:val="16"/>
              </w:rPr>
              <w:t xml:space="preserve">Eye hazard</w:t>
            </w:r>
          </w:p>
        </w:tc>
        <w:tc>
          <w:tcPr>
            <w:tcW w:w="2616" w:type="dxa"/>
            <w:shd w:val="clear" w:fill="FFFFFF"/>
            <w:tcMar>
              <w:top w:w="60" w:type="dxa"/>
              <w:left w:w="100" w:type="dxa"/>
              <w:bottom w:w="60" w:type="dxa"/>
              <w:right w:w="100" w:type="dxa"/>
            </w:tcMar>
          </w:tcPr>
          <w:p>
            <w:pPr>
              <w:spacing w:after="0" w:line="240" w:lineRule="auto"/>
            </w:pPr>
            <w:r>
              <w:rPr>
                <w:color w:val="3A2E28"/>
                <w:sz w:val="16"/>
              </w:rPr>
              <w:t xml:space="preserve">Gimbal hard stops at 20 degrees, altitude and attitude interlocks in hard-wired PLC chain, link-loss beam cut</w:t>
            </w:r>
          </w:p>
        </w:tc>
      </w:tr>
      <w:tr>
        <w:tc>
          <w:tcPr>
            <w:tcW w:w="2500" w:type="dxa"/>
            <w:shd w:val="clear" w:fill="FFFFFF"/>
            <w:tcMar>
              <w:top w:w="60" w:type="dxa"/>
              <w:left w:w="100" w:type="dxa"/>
              <w:bottom w:w="60" w:type="dxa"/>
              <w:right w:w="100" w:type="dxa"/>
            </w:tcMar>
          </w:tcPr>
          <w:p>
            <w:pPr>
              <w:spacing w:after="0" w:line="240" w:lineRule="auto"/>
            </w:pPr>
            <w:r>
              <w:rPr>
                <w:b/>
                <w:color w:val="3A2E28"/>
                <w:sz w:val="16"/>
              </w:rPr>
              <w:t xml:space="preserve">Cost growth on custom classes</w:t>
            </w:r>
          </w:p>
        </w:tc>
        <w:tc>
          <w:tcPr>
            <w:tcW w:w="1300" w:type="dxa"/>
            <w:shd w:val="clear" w:fill="FFFFFF"/>
            <w:tcMar>
              <w:top w:w="60" w:type="dxa"/>
              <w:left w:w="100" w:type="dxa"/>
              <w:bottom w:w="60" w:type="dxa"/>
              <w:right w:w="100" w:type="dxa"/>
            </w:tcMar>
          </w:tcPr>
          <w:p>
            <w:pPr>
              <w:spacing w:after="0" w:line="240" w:lineRule="auto"/>
            </w:pPr>
            <w:r>
              <w:rPr>
                <w:color w:val="3A2E28"/>
                <w:sz w:val="16"/>
              </w:rPr>
              <w:t xml:space="preserve">Medium</w:t>
            </w:r>
          </w:p>
        </w:tc>
        <w:tc>
          <w:tcPr>
            <w:tcW w:w="2600" w:type="dxa"/>
            <w:shd w:val="clear" w:fill="FFFFFF"/>
            <w:tcMar>
              <w:top w:w="60" w:type="dxa"/>
              <w:left w:w="100" w:type="dxa"/>
              <w:bottom w:w="60" w:type="dxa"/>
              <w:right w:w="100" w:type="dxa"/>
            </w:tcMar>
          </w:tcPr>
          <w:p>
            <w:pPr>
              <w:spacing w:after="0" w:line="240" w:lineRule="auto"/>
            </w:pPr>
            <w:r>
              <w:rPr>
                <w:color w:val="3A2E28"/>
                <w:sz w:val="16"/>
              </w:rPr>
              <w:t xml:space="preserve">Budget overrun</w:t>
            </w:r>
          </w:p>
        </w:tc>
        <w:tc>
          <w:tcPr>
            <w:tcW w:w="2616" w:type="dxa"/>
            <w:shd w:val="clear" w:fill="FFFFFF"/>
            <w:tcMar>
              <w:top w:w="60" w:type="dxa"/>
              <w:left w:w="100" w:type="dxa"/>
              <w:bottom w:w="60" w:type="dxa"/>
              <w:right w:w="100" w:type="dxa"/>
            </w:tcMar>
          </w:tcPr>
          <w:p>
            <w:pPr>
              <w:spacing w:after="0" w:line="240" w:lineRule="auto"/>
            </w:pPr>
            <w:r>
              <w:rPr>
                <w:color w:val="3A2E28"/>
                <w:sz w:val="16"/>
              </w:rPr>
              <w:t xml:space="preserve">15 percent contingency, budgetary lines flagged, engines and known parts already fixed-price</w:t>
            </w:r>
          </w:p>
        </w:tc>
      </w:tr>
      <w:tr>
        <w:tc>
          <w:tcPr>
            <w:tcW w:w="2500" w:type="dxa"/>
            <w:shd w:val="clear" w:fill="FFFFFF"/>
            <w:tcMar>
              <w:top w:w="60" w:type="dxa"/>
              <w:left w:w="100" w:type="dxa"/>
              <w:bottom w:w="60" w:type="dxa"/>
              <w:right w:w="100" w:type="dxa"/>
            </w:tcMar>
          </w:tcPr>
          <w:p>
            <w:pPr>
              <w:spacing w:after="0" w:line="240" w:lineRule="auto"/>
            </w:pPr>
            <w:r>
              <w:rPr>
                <w:b/>
                <w:color w:val="3A2E28"/>
                <w:sz w:val="16"/>
              </w:rPr>
              <w:t xml:space="preserve">Crash fuel fire</w:t>
            </w:r>
          </w:p>
        </w:tc>
        <w:tc>
          <w:tcPr>
            <w:tcW w:w="1300" w:type="dxa"/>
            <w:shd w:val="clear" w:fill="FFFFFF"/>
            <w:tcMar>
              <w:top w:w="60" w:type="dxa"/>
              <w:left w:w="100" w:type="dxa"/>
              <w:bottom w:w="60" w:type="dxa"/>
              <w:right w:w="100" w:type="dxa"/>
            </w:tcMar>
          </w:tcPr>
          <w:p>
            <w:pPr>
              <w:spacing w:after="0" w:line="240" w:lineRule="auto"/>
            </w:pPr>
            <w:r>
              <w:rPr>
                <w:color w:val="3A2E28"/>
                <w:sz w:val="16"/>
              </w:rPr>
              <w:t xml:space="preserve">Low</w:t>
            </w:r>
          </w:p>
        </w:tc>
        <w:tc>
          <w:tcPr>
            <w:tcW w:w="2600" w:type="dxa"/>
            <w:shd w:val="clear" w:fill="FFFFFF"/>
            <w:tcMar>
              <w:top w:w="60" w:type="dxa"/>
              <w:left w:w="100" w:type="dxa"/>
              <w:bottom w:w="60" w:type="dxa"/>
              <w:right w:w="100" w:type="dxa"/>
            </w:tcMar>
          </w:tcPr>
          <w:p>
            <w:pPr>
              <w:spacing w:after="0" w:line="240" w:lineRule="auto"/>
            </w:pPr>
            <w:r>
              <w:rPr>
                <w:color w:val="3A2E28"/>
                <w:sz w:val="16"/>
              </w:rPr>
              <w:t xml:space="preserve">Post-crash ignition</w:t>
            </w:r>
          </w:p>
        </w:tc>
        <w:tc>
          <w:tcPr>
            <w:tcW w:w="2616" w:type="dxa"/>
            <w:shd w:val="clear" w:fill="FFFFFF"/>
            <w:tcMar>
              <w:top w:w="60" w:type="dxa"/>
              <w:left w:w="100" w:type="dxa"/>
              <w:bottom w:w="60" w:type="dxa"/>
              <w:right w:w="100" w:type="dxa"/>
            </w:tcMar>
          </w:tcPr>
          <w:p>
            <w:pPr>
              <w:spacing w:after="0" w:line="240" w:lineRule="auto"/>
            </w:pPr>
            <w:r>
              <w:rPr>
                <w:color w:val="3A2E28"/>
                <w:sz w:val="16"/>
              </w:rPr>
              <w:t xml:space="preserve">Frangible tank design, parachute, ballistic descent keeps tanks intact, crew standoff procedures</w:t>
            </w:r>
          </w:p>
        </w:tc>
      </w:tr>
      <w:tr>
        <w:tc>
          <w:tcPr>
            <w:tcW w:w="2500" w:type="dxa"/>
            <w:shd w:val="clear" w:fill="FFFFFF"/>
            <w:tcMar>
              <w:top w:w="60" w:type="dxa"/>
              <w:left w:w="100" w:type="dxa"/>
              <w:bottom w:w="60" w:type="dxa"/>
              <w:right w:w="100" w:type="dxa"/>
            </w:tcMar>
          </w:tcPr>
          <w:p>
            <w:pPr>
              <w:spacing w:after="0" w:line="240" w:lineRule="auto"/>
            </w:pPr>
            <w:r>
              <w:rPr>
                <w:b/>
                <w:color w:val="3A2E28"/>
                <w:sz w:val="16"/>
              </w:rPr>
              <w:t xml:space="preserve">Dose estimates still optimistic</w:t>
            </w:r>
          </w:p>
        </w:tc>
        <w:tc>
          <w:tcPr>
            <w:tcW w:w="1300" w:type="dxa"/>
            <w:shd w:val="clear" w:fill="FFFFFF"/>
            <w:tcMar>
              <w:top w:w="60" w:type="dxa"/>
              <w:left w:w="100" w:type="dxa"/>
              <w:bottom w:w="60" w:type="dxa"/>
              <w:right w:w="100" w:type="dxa"/>
            </w:tcMar>
          </w:tcPr>
          <w:p>
            <w:pPr>
              <w:spacing w:after="0" w:line="240" w:lineRule="auto"/>
            </w:pPr>
            <w:r>
              <w:rPr>
                <w:color w:val="3A2E28"/>
                <w:sz w:val="16"/>
              </w:rPr>
              <w:t xml:space="preserve">Medium</w:t>
            </w:r>
          </w:p>
        </w:tc>
        <w:tc>
          <w:tcPr>
            <w:tcW w:w="2600" w:type="dxa"/>
            <w:shd w:val="clear" w:fill="FFFFFF"/>
            <w:tcMar>
              <w:top w:w="60" w:type="dxa"/>
              <w:left w:w="100" w:type="dxa"/>
              <w:bottom w:w="60" w:type="dxa"/>
              <w:right w:w="100" w:type="dxa"/>
            </w:tcMar>
          </w:tcPr>
          <w:p>
            <w:pPr>
              <w:spacing w:after="0" w:line="240" w:lineRule="auto"/>
            </w:pPr>
            <w:r>
              <w:rPr>
                <w:color w:val="3A2E28"/>
                <w:sz w:val="16"/>
              </w:rPr>
              <w:t xml:space="preserve">Throughput below Table 6</w:t>
            </w:r>
          </w:p>
        </w:tc>
        <w:tc>
          <w:tcPr>
            <w:tcW w:w="2616" w:type="dxa"/>
            <w:shd w:val="clear" w:fill="FFFFFF"/>
            <w:tcMar>
              <w:top w:w="60" w:type="dxa"/>
              <w:left w:w="100" w:type="dxa"/>
              <w:bottom w:w="60" w:type="dxa"/>
              <w:right w:w="100" w:type="dxa"/>
            </w:tcMar>
          </w:tcPr>
          <w:p>
            <w:pPr>
              <w:spacing w:after="0" w:line="240" w:lineRule="auto"/>
            </w:pPr>
            <w:r>
              <w:rPr>
                <w:color w:val="3A2E28"/>
                <w:sz w:val="16"/>
              </w:rPr>
              <w:t xml:space="preserve">Phase 0 cone-calorimetry calibration governs; throughput scales linearly with measured dose and never compromises safety thresholds</w:t>
            </w:r>
          </w:p>
        </w:tc>
      </w:tr>
    </w:tbl>
    <w:p>
      <w:pPr>
        <w:spacing w:after="80"/>
      </w:pPr>
    </w:p>
    <w:p>
      <w:pPr>
        <w:pStyle w:val="Caption"/>
      </w:pPr>
      <w:r>
        <w:t xml:space="preserve">Table 10: Risk register for the Aerial variant.</w:t>
      </w:r>
    </w:p>
    <w:p>
      <w:pPr>
        <w:pStyle w:val="Heading1"/>
      </w:pPr>
      <w:r>
        <w:t xml:space="preserve">Appendix A: Pricing and Sourcing Notes</w:t>
      </w:r>
    </w:p>
    <w:p>
      <w:pPr>
        <w:pStyle w:val="Normal"/>
        <w:numPr>
          <w:ilvl w:val="0"/>
          <w:numId w:val="1"/>
        </w:numPr>
      </w:pPr>
      <w:r>
        <w:t xml:space="preserve">Rotax pricing comes from the 2026 Rotech Motor Ltd. (Vernon, BC) Canadian list: 914 UL at 51,247 CAD, HD tuned exhaust at 3,209 CAD. The 912 iS alternative prices at 41,075 CAD and the 915 iS3A at 66,076 CAD for reference.</w:t>
      </w:r>
    </w:p>
    <w:p>
      <w:pPr>
        <w:pStyle w:val="Normal"/>
        <w:numPr>
          <w:ilvl w:val="0"/>
          <w:numId w:val="1"/>
        </w:numPr>
      </w:pPr>
      <w:r>
        <w:t xml:space="preserve">US-dollar sources convert at 1.40 CAD/USD: Tattu Pro 12S 22Ah at 857 USD, Jetson Orin NX 16 GB kit at 1,429 USD, Beckhoff CX9020 at 1,140 USD.</w:t>
      </w:r>
    </w:p>
    <w:p>
      <w:pPr>
        <w:pStyle w:val="Normal"/>
        <w:numPr>
          <w:ilvl w:val="0"/>
          <w:numId w:val="1"/>
        </w:numPr>
      </w:pPr>
      <w:r>
        <w:t xml:space="preserve">Budgetary classes carry vendor-class estimates rather than quotes: MAD AM90-class motors at 3,600 CAD (the smaller MAD AM50 lists at 1,257 USD and anchors the class), axial-flux generators, the carbon frame, gimbal, parachute (heavy-UAV market guide: 20,000 to 50,000 USD for 300 kg and up), tether kit, and integration labour.</w:t>
      </w:r>
    </w:p>
    <w:p>
      <w:pPr>
        <w:pStyle w:val="Normal"/>
        <w:numPr>
          <w:ilvl w:val="0"/>
          <w:numId w:val="1"/>
        </w:numPr>
      </w:pPr>
      <w:r>
        <w:t xml:space="preserve">Laser, sensing, compute, communications, and safety pricing carries forward from the Contra Favillas ground-variant procurement records to keep the program on one consistent cost basis.</w:t>
      </w:r>
    </w:p>
    <w:p>
      <w:pPr>
        <w:pStyle w:val="Normal"/>
        <w:numPr>
          <w:ilvl w:val="0"/>
          <w:numId w:val="1"/>
        </w:numPr>
      </w:pPr>
      <w:r>
        <w:t xml:space="preserve">Fuel cost assumes 1.60 CAD/L for 91-octane mogas; crew and maintenance reserves follow standard Canadian UAV operator rates with engine TBO accrual at 40 CAD per engine-hour.</w:t>
      </w:r>
    </w:p>
    <w:p>
      <w:pPr>
        <w:pStyle w:val="Heading1"/>
      </w:pPr>
      <w:r>
        <w:t xml:space="preserve">Appendix B: Conformance and Correction Notes</w:t>
      </w:r>
    </w:p>
    <w:p>
      <w:pPr>
        <w:pStyle w:val="Normal"/>
      </w:pPr>
      <w:r>
        <w:t xml:space="preserve">This document follows the Immutable Matrix v2.5 drafting rules. The text runs in active present tense throughout, excludes every prohibited modal verb and future auxiliary, contains no em dashes, and keeps a space after every colon. The cover uses borders and shaded tables rather than background images, and the unpacked package passes both floating-background attribute checks that the drafting rules define. Contrast spot checks: cover title 7B3F24 on F4E6DC, header 8C7A6B on white, body 3A2E28 on white, all within the required ratios.</w:t>
      </w:r>
    </w:p>
    <w:p>
      <w:pPr>
        <w:pStyle w:val="Normal"/>
      </w:pPr>
      <w:r>
        <w:t xml:space="preserve">Correction of record: Section 9.3's energy-budget methodology supersedes the throughput tables published in Contra Favillas Mk I, Rugged v1.1, and Rugged v1.2. The carbonization physics, interlocks, and safety thresholds in those documents stand unchanged; the tabulated treatment rates overstate deliverable dose per unit time by factors between roughly four and seventy depending on variant and mode. Phase 0 bench calibration with cone-calorimetry verification governs final dose and dwell figures for every variant, and revised ground-variant tables follow as a numbered update once Phase 0 data lands.</w:t>
      </w:r>
    </w:p>
    <w:sectPr>
      <w:headerReference w:type="default" r:id="Race79cc67ec34f26"/>
      <w:footerReference w:type="default" r:id="R97cfefa1bdba451a"/>
      <w:pgSz w:w="11906" w:h="16838"/>
      <w:pgMar w:top="1440" w:right="1440" w:bottom="1440" w:left="1440" w:header="720" w:footer="720"/>
    </w:sectPr>
  </w:body>
</w:document>
</file>

<file path=word/footer1.xml><?xml version="1.0" encoding="utf-8"?>
<w:ftr xmlns:w="http://schemas.openxmlformats.org/wordprocessingml/2006/main">
  <w:p>
    <w:pPr>
      <w:spacing w:after="0"/>
      <w:jc w:val="center"/>
    </w:pPr>
    <w:r>
      <w:rPr>
        <w:color w:val="8C7A6B"/>
        <w:sz w:val="16"/>
      </w:rPr>
      <w:t>Page </w:t>
    </w:r>
    <w:r>
      <w:rPr>
        <w:color w:val="8C7A6B"/>
        <w:sz w:val="16"/>
      </w:rPr>
      <w:fldChar w:fldCharType="begin"/>
    </w:r>
    <w:r>
      <w:rPr>
        <w:color w:val="8C7A6B"/>
        <w:sz w:val="16"/>
      </w:rPr>
      <w:instrText xml:space="preserve"> PAGE </w:instrText>
    </w:r>
    <w:r>
      <w:rPr>
        <w:color w:val="8C7A6B"/>
        <w:sz w:val="16"/>
      </w:rPr>
      <w:fldChar w:fldCharType="separate"/>
    </w:r>
    <w:r>
      <w:rPr>
        <w:color w:val="8C7A6B"/>
        <w:sz w:val="16"/>
      </w:rPr>
      <w:t>1</w:t>
    </w:r>
    <w:r>
      <w:rPr>
        <w:color w:val="8C7A6B"/>
        <w:sz w:val="16"/>
      </w:rPr>
      <w:fldChar w:fldCharType="end"/>
    </w:r>
    <w:r>
      <w:rPr>
        <w:color w:val="8C7A6B"/>
        <w:sz w:val="16"/>
      </w:rPr>
      <w:t> of </w:t>
    </w:r>
    <w:r>
      <w:rPr>
        <w:color w:val="8C7A6B"/>
        <w:sz w:val="16"/>
      </w:rPr>
      <w:fldChar w:fldCharType="begin"/>
    </w:r>
    <w:r>
      <w:rPr>
        <w:color w:val="8C7A6B"/>
        <w:sz w:val="16"/>
      </w:rPr>
      <w:instrText xml:space="preserve"> NUMPAGES </w:instrText>
    </w:r>
    <w:r>
      <w:rPr>
        <w:color w:val="8C7A6B"/>
        <w:sz w:val="16"/>
      </w:rPr>
      <w:fldChar w:fldCharType="separate"/>
    </w:r>
    <w:r>
      <w:rPr>
        <w:color w:val="8C7A6B"/>
        <w:sz w:val="16"/>
      </w:rPr>
      <w:t>24</w:t>
    </w:r>
    <w:r>
      <w:rPr>
        <w:color w:val="8C7A6B"/>
        <w:sz w:val="16"/>
      </w:rPr>
      <w:fldChar w:fldCharType="end"/>
    </w:r>
  </w:p>
</w:ftr>
</file>

<file path=word/header1.xml><?xml version="1.0" encoding="utf-8"?>
<w:hdr xmlns:w="http://schemas.openxmlformats.org/wordprocessingml/2006/main">
  <w:p>
    <w:pPr>
      <w:pBdr>
        <w:bottom w:val="single" w:color="A85B36" w:sz="6"/>
      </w:pBdr>
      <w:spacing w:after="0"/>
      <w:jc w:val="right"/>
    </w:pPr>
    <w:r>
      <w:rPr>
        <w:i/>
        <w:color w:val="8C7A6B"/>
        <w:sz w:val="16"/>
      </w:rPr>
      <w:t>Contra Favillas Aerial v1.0  |  Airborne Laser Carbonization Platform (E6)</w:t>
    </w:r>
  </w:p>
</w:hdr>
</file>

<file path=word/numbering.xml><?xml version="1.0" encoding="utf-8"?>
<w:numbering xmlns:w="http://schemas.openxmlformats.org/wordprocessingml/2006/main">
  <w:abstractNum w:abstractNumId="1">
    <w:lvl w:ilvl="0">
      <w:numFmt w:val="bullet"/>
      <w:lvlText w:val="•"/>
      <w:lvlJc w:val="left"/>
      <w:pPr>
        <w:ind w:left="460" w:hanging="260"/>
      </w:pPr>
      <w:rPr>
        <w:rFonts w:ascii="Symbol" w:hAnsi="Symbol"/>
        <w:color w:val="A85B36"/>
      </w:rPr>
    </w:lvl>
  </w:abstractNum>
  <w:num w:numId="1">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40" w:line="276" w:lineRule="auto"/>
      <w:jc w:val="both"/>
    </w:pPr>
    <w:rPr>
      <w:rFonts w:ascii="Calibri" w:hAnsi="Calibri" w:eastAsia="Microsoft YaHei"/>
      <w:color w:val="3A2E28"/>
      <w:sz w:val="22"/>
      <w:szCs w:val="22"/>
    </w:rPr>
  </w:style>
  <w:style w:type="paragraph" w:styleId="Heading1">
    <w:name w:val="heading 1"/>
    <w:basedOn w:val="Normal"/>
    <w:next w:val="Normal"/>
    <w:pPr>
      <w:keepNext/>
      <w:keepLines/>
      <w:spacing w:before="520" w:after="200"/>
      <w:outlineLvl w:val="0"/>
    </w:pPr>
    <w:rPr>
      <w:rFonts w:ascii="Calibri" w:hAnsi="Calibri" w:eastAsia="Microsoft YaHei"/>
      <w:b/>
      <w:color w:val="7B3F24"/>
      <w:sz w:val="32"/>
    </w:rPr>
  </w:style>
  <w:style w:type="paragraph" w:styleId="Heading2">
    <w:name w:val="heading 2"/>
    <w:basedOn w:val="Normal"/>
    <w:next w:val="Normal"/>
    <w:pPr>
      <w:keepNext/>
      <w:keepLines/>
      <w:spacing w:before="360" w:after="160"/>
      <w:outlineLvl w:val="1"/>
    </w:pPr>
    <w:rPr>
      <w:rFonts w:ascii="Calibri" w:hAnsi="Calibri" w:eastAsia="Microsoft YaHei"/>
      <w:b/>
      <w:color w:val="A85B36"/>
      <w:sz w:val="26"/>
    </w:rPr>
  </w:style>
  <w:style w:type="paragraph" w:styleId="Heading3">
    <w:name w:val="heading 3"/>
    <w:basedOn w:val="Normal"/>
    <w:next w:val="Normal"/>
    <w:pPr>
      <w:keepNext/>
      <w:keepLines/>
      <w:spacing w:before="280" w:after="120"/>
      <w:outlineLvl w:val="2"/>
    </w:pPr>
    <w:rPr>
      <w:rFonts w:ascii="Calibri" w:hAnsi="Calibri" w:eastAsia="Microsoft YaHei"/>
      <w:b/>
      <w:color w:val="3A2E28"/>
      <w:sz w:val="23"/>
    </w:rPr>
  </w:style>
  <w:style w:type="paragraph" w:styleId="Caption">
    <w:name w:val="Caption"/>
    <w:basedOn w:val="Normal"/>
    <w:pPr>
      <w:spacing w:before="60" w:after="240"/>
      <w:jc w:val="center"/>
    </w:pPr>
    <w:rPr>
      <w:rFonts w:ascii="Calibri" w:hAnsi="Calibri" w:eastAsia="Microsoft YaHei"/>
      <w:i/>
      <w:color w:val="8C7A6B"/>
      <w:sz w:val="18"/>
    </w:rPr>
  </w:style>
  <w:style w:type="paragraph" w:styleId="TOC1">
    <w:name w:val="TOC 1"/>
    <w:basedOn w:val="Normal"/>
    <w:pPr>
      <w:tabs>
        <w:tab w:val="right" w:leader="dot" w:pos="9016"/>
      </w:tabs>
      <w:spacing w:before="120" w:after="60"/>
    </w:pPr>
    <w:rPr>
      <w:b/>
      <w:color w:val="7B3F24"/>
      <w:sz w:val="22"/>
    </w:rPr>
  </w:style>
  <w:style w:type="paragraph" w:styleId="TOC2">
    <w:name w:val="TOC 2"/>
    <w:basedOn w:val="Normal"/>
    <w:pPr>
      <w:tabs>
        <w:tab w:val="right" w:leader="dot" w:pos="9016"/>
      </w:tabs>
      <w:spacing w:after="40"/>
      <w:ind w:left="360"/>
    </w:pPr>
    <w:rPr>
      <w:color w:val="3A2E28"/>
      <w:sz w:val="20"/>
    </w:rPr>
  </w:style>
</w:styles>
</file>

<file path=word/_rels/document.xml.rels><?xml version='1.0' encoding='UTF-8'?>
<Relationships xmlns="http://schemas.openxmlformats.org/package/2006/relationships"><Relationship Type="http://schemas.openxmlformats.org/officeDocument/2006/relationships/styles" Target="styles.xml" Id="R51cfc73410c94154" /><Relationship Type="http://schemas.openxmlformats.org/officeDocument/2006/relationships/numbering" Target="numbering.xml" Id="R4c9ef1d3ee544746" /><Relationship Type="http://schemas.openxmlformats.org/officeDocument/2006/relationships/settings" Target="settings.xml" Id="R7e46d5b73ddf4e9b" /><Relationship Type="http://schemas.openxmlformats.org/officeDocument/2006/relationships/header" Target="header1.xml" Id="Race79cc67ec34f26" /><Relationship Type="http://schemas.openxmlformats.org/officeDocument/2006/relationships/footer" Target="footer1.xml" Id="R97cfefa1bdba451a" /><Relationship Type="http://schemas.openxmlformats.org/officeDocument/2006/relationships/image" Target="media/image.png" Id="R26eca177e8eb4757" /><Relationship Type="http://schemas.openxmlformats.org/officeDocument/2006/relationships/image" Target="media/image2.png" Id="R8ff5412a5bda418e" /><Relationship Type="http://schemas.openxmlformats.org/officeDocument/2006/relationships/image" Target="media/image3.png" Id="R88568db5995c4e83" /></Relationships>
</file>