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f40a036b8451f3f68454b59efddb4997374a966"/>
    <w:p>
      <w:pPr>
        <w:pStyle w:val="Heading1"/>
      </w:pPr>
      <w:r>
        <w:t xml:space="preserve">The Aurora Arrow Technical Specification Addendum AA-TS-2025-V2.5-ADD-012</w:t>
      </w:r>
    </w:p>
    <w:p>
      <w:pPr>
        <w:pStyle w:val="FirstParagraph"/>
      </w:pPr>
      <w:r>
        <w:rPr>
          <w:bCs/>
          <w:b/>
        </w:rPr>
        <w:t xml:space="preserve">UAB-Series Upgrade Audit and Integration Baseline, Revision 2.5.16</w:t>
      </w:r>
    </w:p>
    <w:p>
      <w:pPr>
        <w:pStyle w:val="BodyText"/>
      </w:pPr>
      <w:r>
        <w:rPr>
          <w:bCs/>
          <w:b/>
        </w:rPr>
        <w:t xml:space="preserve">Document Number:</w:t>
      </w:r>
      <w:r>
        <w:t xml:space="preserve"> </w:t>
      </w:r>
      <w:r>
        <w:t xml:space="preserve">AA-TS-2025-V2.5-ADD-012</w:t>
      </w:r>
      <w:r>
        <w:t xml:space="preserve"> </w:t>
      </w:r>
      <w:r>
        <w:rPr>
          <w:bCs/>
          <w:b/>
        </w:rPr>
        <w:t xml:space="preserve">Status:</w:t>
      </w:r>
      <w:r>
        <w:t xml:space="preserve"> </w:t>
      </w:r>
      <w:r>
        <w:t xml:space="preserve">Conceptual Design Baseline Addendum // UNCLASSIFIED // NOT FOR OPERATIONAL USE</w:t>
      </w:r>
      <w:r>
        <w:t xml:space="preserve"> </w:t>
      </w:r>
      <w:r>
        <w:rPr>
          <w:bCs/>
          <w:b/>
        </w:rPr>
        <w:t xml:space="preserve">Issuing Authority:</w:t>
      </w:r>
      <w:r>
        <w:t xml:space="preserve"> </w:t>
      </w:r>
      <w:r>
        <w:t xml:space="preserve">Aurora Arrow Systems Engineering Directorate (Conceptual)</w:t>
      </w:r>
      <w:r>
        <w:t xml:space="preserve"> </w:t>
      </w:r>
      <w:r>
        <w:rPr>
          <w:bCs/>
          <w:b/>
        </w:rPr>
        <w:t xml:space="preserve">Effective Date:</w:t>
      </w:r>
      <w:r>
        <w:t xml:space="preserve"> </w:t>
      </w:r>
      <w:r>
        <w:t xml:space="preserve">11 August 2026</w:t>
      </w:r>
    </w:p>
    <w:bookmarkStart w:id="25" w:name="document-control-and-audit-authority"/>
    <w:p>
      <w:pPr>
        <w:pStyle w:val="Heading2"/>
      </w:pPr>
      <w:r>
        <w:t xml:space="preserve">1. DOCUMENT CONTROL AND AUDIT AUTHORITY</w:t>
      </w:r>
    </w:p>
    <w:bookmarkStart w:id="20" w:name="document-identification"/>
    <w:p>
      <w:pPr>
        <w:pStyle w:val="Heading3"/>
      </w:pPr>
      <w:r>
        <w:t xml:space="preserve">1.1 Document Identification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Document number</w:t>
            </w:r>
          </w:p>
        </w:tc>
        <w:tc>
          <w:tcPr/>
          <w:p>
            <w:pPr>
              <w:pStyle w:val="Compact"/>
              <w:jc w:val="left"/>
            </w:pPr>
            <w:r>
              <w:t xml:space="preserve">AA-TS-2025-V2.5-ADD-012</w:t>
            </w:r>
          </w:p>
        </w:tc>
      </w:tr>
      <w:tr>
        <w:tc>
          <w:tcPr/>
          <w:p>
            <w:pPr>
              <w:pStyle w:val="Compact"/>
              <w:jc w:val="left"/>
            </w:pPr>
            <w:r>
              <w:t xml:space="preserve">Title</w:t>
            </w:r>
          </w:p>
        </w:tc>
        <w:tc>
          <w:tcPr/>
          <w:p>
            <w:pPr>
              <w:pStyle w:val="Compact"/>
              <w:jc w:val="left"/>
            </w:pPr>
            <w:r>
              <w:t xml:space="preserve">UAB-Series Upgrade Audit and Integration Baseline</w:t>
            </w:r>
          </w:p>
        </w:tc>
      </w:tr>
      <w:tr>
        <w:tc>
          <w:tcPr/>
          <w:p>
            <w:pPr>
              <w:pStyle w:val="Compact"/>
              <w:jc w:val="left"/>
            </w:pPr>
            <w:r>
              <w:t xml:space="preserve">Parent baseline</w:t>
            </w:r>
          </w:p>
        </w:tc>
        <w:tc>
          <w:tcPr/>
          <w:p>
            <w:pPr>
              <w:pStyle w:val="Compact"/>
              <w:jc w:val="left"/>
            </w:pPr>
            <w:r>
              <w:t xml:space="preserve">The Aurora Arrow Technical Specifications v2.5, Rev 2.5.15</w:t>
            </w:r>
          </w:p>
        </w:tc>
      </w:tr>
      <w:tr>
        <w:tc>
          <w:tcPr/>
          <w:p>
            <w:pPr>
              <w:pStyle w:val="Compact"/>
              <w:jc w:val="left"/>
            </w:pPr>
            <w:r>
              <w:t xml:space="preserve">Change instruments</w:t>
            </w:r>
          </w:p>
        </w:tc>
        <w:tc>
          <w:tcPr/>
          <w:p>
            <w:pPr>
              <w:pStyle w:val="Compact"/>
              <w:jc w:val="left"/>
            </w:pPr>
            <w:r>
              <w:t xml:space="preserve">ECP AA-ECP-2026-007; Addendum ADD-012; Correction Register item A-26</w:t>
            </w:r>
          </w:p>
        </w:tc>
      </w:tr>
      <w:tr>
        <w:tc>
          <w:tcPr/>
          <w:p>
            <w:pPr>
              <w:pStyle w:val="Compact"/>
              <w:jc w:val="left"/>
            </w:pPr>
            <w:r>
              <w:t xml:space="preserve">Document class</w:t>
            </w:r>
          </w:p>
        </w:tc>
        <w:tc>
          <w:tcPr/>
          <w:p>
            <w:pPr>
              <w:pStyle w:val="Compact"/>
              <w:jc w:val="left"/>
            </w:pPr>
            <w:r>
              <w:t xml:space="preserve">Engineering change proposal with line-by-line audit and closure accounting</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Upgrade items</w:t>
            </w:r>
          </w:p>
        </w:tc>
        <w:tc>
          <w:tcPr/>
          <w:p>
            <w:pPr>
              <w:pStyle w:val="Compact"/>
              <w:jc w:val="left"/>
            </w:pPr>
            <w:r>
              <w:t xml:space="preserve">UA-01 through UA-08</w:t>
            </w:r>
          </w:p>
        </w:tc>
      </w:tr>
    </w:tbl>
    <w:bookmarkEnd w:id="20"/>
    <w:bookmarkStart w:id="21" w:name="provenance"/>
    <w:p>
      <w:pPr>
        <w:pStyle w:val="Heading3"/>
      </w:pPr>
      <w:r>
        <w:t xml:space="preserve">1.2 Provenance</w:t>
      </w:r>
    </w:p>
    <w:p>
      <w:pPr>
        <w:pStyle w:val="FirstParagraph"/>
      </w:pPr>
      <w:r>
        <w:t xml:space="preserve">This addendum processes the upgrade proposal set delivered in the UAB (Upgrade Assessment Bundle) working file against the Rev 2.5.15 consolidated baseline. The UAB file contains eight proposal clusters: a countermeasure package for the Section 25.1 crew recovery module, a high-workload crew seat and restraint concept, a ball-and-socket seat mount concept, an integrated flight suit concept, an integrated helmet concept, a unified weapons bay concept, a conceptual store set for that bay, and an autonomy upgrade concept for the Section 18 ECHO system. Each cluster enters the audit of Section 2 and closes into an upgrade item UA-01 through UA-08, into a study register entry, or into the rejection log.</w:t>
      </w:r>
    </w:p>
    <w:bookmarkEnd w:id="21"/>
    <w:bookmarkStart w:id="22" w:name="change-authority"/>
    <w:p>
      <w:pPr>
        <w:pStyle w:val="Heading3"/>
      </w:pPr>
      <w:r>
        <w:t xml:space="preserve">1.3 Change Authority</w:t>
      </w:r>
    </w:p>
    <w:p>
      <w:pPr>
        <w:pStyle w:val="FirstParagraph"/>
      </w:pPr>
      <w:r>
        <w:t xml:space="preserve">The Aurora Arrow Configuration Control Board (CCB) holds change authority per Section 1.3 of the parent baseline. A two-thirds CCB quorum approves this addendum; the Chief Systems Engineer signs every page; the document control system logs author, date, rationale, and affected sections; Correction Register item A-26 records every figure that supersedes a prior value, with the superseded value retained for audit.</w:t>
      </w:r>
    </w:p>
    <w:bookmarkEnd w:id="22"/>
    <w:bookmarkStart w:id="23" w:name="naming-policy-direction-of-record"/>
    <w:p>
      <w:pPr>
        <w:pStyle w:val="Heading3"/>
      </w:pPr>
      <w:r>
        <w:t xml:space="preserve">1.4 Naming Policy (Direction of Record)</w:t>
      </w:r>
    </w:p>
    <w:p>
      <w:pPr>
        <w:pStyle w:val="FirstParagraph"/>
      </w:pPr>
      <w:r>
        <w:t xml:space="preserve">Per program direction of 11 August 2026, every feature introduced by this addendum carries a formal descriptive designator and no informal or thematic call sign. The designators observe political neutrality: they describe function, carry no national, doctrinal, or theatrical references, and assign no adversary identity. The mapping table in Section 15 records the disposition of every informal name that appears in the UAB source file. Informal call signs already present in the parent baseline for legacy systems remain untouched for configuration continuity; no new call signs arise from this addendum.</w:t>
      </w:r>
    </w:p>
    <w:bookmarkEnd w:id="23"/>
    <w:bookmarkStart w:id="24" w:name="Xb37660fb08ea0ecac82358c9f28805c0b073c0f"/>
    <w:p>
      <w:pPr>
        <w:pStyle w:val="Heading3"/>
      </w:pPr>
      <w:r>
        <w:t xml:space="preserve">1.5 Audit Verdict Definitions and Verification Methods</w:t>
      </w:r>
    </w:p>
    <w:p>
      <w:pPr>
        <w:pStyle w:val="FirstParagraph"/>
      </w:pPr>
      <w:r>
        <w:t xml:space="preserve">The audit assigns every UAB claim one of three verdicts.</w:t>
      </w:r>
      <w:r>
        <w:t xml:space="preserve"> </w:t>
      </w:r>
      <w:r>
        <w:rPr>
          <w:bCs/>
          <w:b/>
        </w:rPr>
        <w:t xml:space="preserve">ACCEPT</w:t>
      </w:r>
      <w:r>
        <w:t xml:space="preserve"> </w:t>
      </w:r>
      <w:r>
        <w:t xml:space="preserve">enters the claim into the baseline as written.</w:t>
      </w:r>
      <w:r>
        <w:t xml:space="preserve"> </w:t>
      </w:r>
      <w:r>
        <w:rPr>
          <w:bCs/>
          <w:b/>
        </w:rPr>
        <w:t xml:space="preserve">ACCEPT WITH REVISION</w:t>
      </w:r>
      <w:r>
        <w:t xml:space="preserve"> </w:t>
      </w:r>
      <w:r>
        <w:t xml:space="preserve">enters a corrected value with the correction rationale recorded.</w:t>
      </w:r>
      <w:r>
        <w:t xml:space="preserve"> </w:t>
      </w:r>
      <w:r>
        <w:rPr>
          <w:bCs/>
          <w:b/>
        </w:rPr>
        <w:t xml:space="preserve">REJECT</w:t>
      </w:r>
      <w:r>
        <w:t xml:space="preserve"> </w:t>
      </w:r>
      <w:r>
        <w:t xml:space="preserve">removes the claim and records the reason. Verification method tags follow Section 1.5 of the parent baseline: AN (engineering analysis from first principles), SIM (simulation), AL (analogy to fielded or documented practice). Closure demands that every accepted item reconcile mass, cost, energy, thermal, signature, workload, and authority bookkeeping before it enters the baseline. No item enters the baseline with an open account.</w:t>
      </w:r>
    </w:p>
    <w:bookmarkEnd w:id="24"/>
    <w:bookmarkEnd w:id="25"/>
    <w:bookmarkStart w:id="26" w:name="audit-methodology"/>
    <w:p>
      <w:pPr>
        <w:pStyle w:val="Heading2"/>
      </w:pPr>
      <w:r>
        <w:t xml:space="preserve">2. AUDIT METHODOLOGY</w:t>
      </w:r>
    </w:p>
    <w:p>
      <w:pPr>
        <w:pStyle w:val="FirstParagraph"/>
      </w:pPr>
      <w:r>
        <w:t xml:space="preserve">The audit walks every proposal line by line through five filters:</w:t>
      </w:r>
    </w:p>
    <w:p>
      <w:pPr>
        <w:numPr>
          <w:ilvl w:val="0"/>
          <w:numId w:val="1001"/>
        </w:numPr>
        <w:pStyle w:val="Compact"/>
      </w:pPr>
      <w:r>
        <w:rPr>
          <w:bCs/>
          <w:b/>
        </w:rPr>
        <w:t xml:space="preserve">Physics and geometry filter.</w:t>
      </w:r>
      <w:r>
        <w:t xml:space="preserve"> </w:t>
      </w:r>
      <w:r>
        <w:t xml:space="preserve">Every dimensional, kinematic, and energetic claim faces a first-principles check against the master geometry model, the Section 3.5 mass statement, the Section 6 energy architecture, and the Section 7 thermal budget.</w:t>
      </w:r>
    </w:p>
    <w:p>
      <w:pPr>
        <w:numPr>
          <w:ilvl w:val="0"/>
          <w:numId w:val="1001"/>
        </w:numPr>
        <w:pStyle w:val="Compact"/>
      </w:pPr>
      <w:r>
        <w:rPr>
          <w:bCs/>
          <w:b/>
        </w:rPr>
        <w:t xml:space="preserve">Baseline-conflict filter.</w:t>
      </w:r>
      <w:r>
        <w:t xml:space="preserve"> </w:t>
      </w:r>
      <w:r>
        <w:t xml:space="preserve">Every proposal faces a consistency check against the existing baseline: the Section 25.1 recovery envelope, the Section 18 frozen-model and authority architecture, the Section 19.0 workload validation, the Section 12 signature targets, and the Section 23 cost model. The audit resolves every conflict explicitly and records the resolution; it never leaves a silent contradiction.</w:t>
      </w:r>
    </w:p>
    <w:p>
      <w:pPr>
        <w:numPr>
          <w:ilvl w:val="0"/>
          <w:numId w:val="1001"/>
        </w:numPr>
        <w:pStyle w:val="Compact"/>
      </w:pPr>
      <w:r>
        <w:rPr>
          <w:bCs/>
          <w:b/>
        </w:rPr>
        <w:t xml:space="preserve">Realism filter.</w:t>
      </w:r>
      <w:r>
        <w:t xml:space="preserve"> </w:t>
      </w:r>
      <w:r>
        <w:t xml:space="preserve">Every part traces to a fielded technology lineage and a supplier class of the Appendix C pattern, with a cost analogy drawn from open procurement data of fiscal years 2024 to 2026.</w:t>
      </w:r>
    </w:p>
    <w:p>
      <w:pPr>
        <w:numPr>
          <w:ilvl w:val="0"/>
          <w:numId w:val="1001"/>
        </w:numPr>
        <w:pStyle w:val="Compact"/>
      </w:pPr>
      <w:r>
        <w:rPr>
          <w:bCs/>
          <w:b/>
        </w:rPr>
        <w:t xml:space="preserve">Closure filter.</w:t>
      </w:r>
      <w:r>
        <w:t xml:space="preserve"> </w:t>
      </w:r>
      <w:r>
        <w:t xml:space="preserve">Mass books against the 1,251 kg growth margin or against a restated line item; cost books against the flyaway ledger, the development ledger, an optional add-on ledger, or a weapon line, per the established accounting conventions of the parent baseline.</w:t>
      </w:r>
    </w:p>
    <w:p>
      <w:pPr>
        <w:numPr>
          <w:ilvl w:val="0"/>
          <w:numId w:val="1001"/>
        </w:numPr>
        <w:pStyle w:val="Compact"/>
      </w:pPr>
      <w:r>
        <w:rPr>
          <w:bCs/>
          <w:b/>
        </w:rPr>
        <w:t xml:space="preserve">Language filter.</w:t>
      </w:r>
      <w:r>
        <w:t xml:space="preserve"> </w:t>
      </w:r>
      <w:r>
        <w:t xml:space="preserve">Engineering prose states actions in the active present tense, and every designator observes the Section 1.4 naming policy.</w:t>
      </w:r>
    </w:p>
    <w:p>
      <w:pPr>
        <w:pStyle w:val="FirstParagraph"/>
      </w:pPr>
      <w:r>
        <w:t xml:space="preserve">The sections below present, for each upgrade item, the proposal summary, the line-by-line audit table, the integrated specification, and the mass and cost closure.</w:t>
      </w:r>
    </w:p>
    <w:bookmarkEnd w:id="26"/>
    <w:bookmarkStart w:id="35" w:name="ua-01-crms-self-protection-kit-cspk"/>
    <w:p>
      <w:pPr>
        <w:pStyle w:val="Heading2"/>
      </w:pPr>
      <w:r>
        <w:t xml:space="preserve">3. UA-01: CRMS SELF-PROTECTION KIT (CSPK)</w:t>
      </w:r>
    </w:p>
    <w:bookmarkStart w:id="27" w:name="proposal-summary"/>
    <w:p>
      <w:pPr>
        <w:pStyle w:val="Heading3"/>
      </w:pPr>
      <w:r>
        <w:t xml:space="preserve">3.1 Proposal Summary</w:t>
      </w:r>
    </w:p>
    <w:p>
      <w:pPr>
        <w:pStyle w:val="FirstParagraph"/>
      </w:pPr>
      <w:r>
        <w:t xml:space="preserve">The UAB observes that the Section 25.1 Crew Recovery Module System (CRMS) executes a clean, powered escape but leaves the pilot at maximum vulnerability: low, slow, visible, and broadcasting. The UAB proposes four additions to the escape vehicle: integrated smoke and aerosol canisters, a miniature pyrotechnic decoy magazine, a scaled optical dazzler, and a passive acoustic confusion emitter, sequenced as a deliberate obscured-egress profile. The audit accepts the concept in full and corrects the mass, energy, and emission-control bookkeeping.</w:t>
      </w:r>
    </w:p>
    <w:bookmarkEnd w:id="27"/>
    <w:bookmarkStart w:id="28" w:name="line-by-line-audit"/>
    <w:p>
      <w:pPr>
        <w:pStyle w:val="Heading3"/>
      </w:pPr>
      <w:r>
        <w:t xml:space="preserve">3.2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Smoke/aerosol canisters</w:t>
            </w:r>
          </w:p>
        </w:tc>
        <w:tc>
          <w:tcPr/>
          <w:p>
            <w:pPr>
              <w:pStyle w:val="Compact"/>
              <w:jc w:val="left"/>
            </w:pPr>
            <w:r>
              <w:t xml:space="preserve">“</w:t>
            </w:r>
            <w:r>
              <w:t xml:space="preserve">A few 1-2 kg canisters</w:t>
            </w:r>
            <w:r>
              <w:t xml:space="preserve">”</w:t>
            </w:r>
            <w:r>
              <w:t xml:space="preserve">, IR-opaque TiO2/graphite fill</w:t>
            </w:r>
          </w:p>
        </w:tc>
        <w:tc>
          <w:tcPr/>
          <w:p>
            <w:pPr>
              <w:pStyle w:val="Compact"/>
              <w:jc w:val="left"/>
            </w:pPr>
            <w:r>
              <w:t xml:space="preserve">ACCEPT WITH REVISION</w:t>
            </w:r>
          </w:p>
        </w:tc>
        <w:tc>
          <w:tcPr/>
          <w:p>
            <w:pPr>
              <w:pStyle w:val="Compact"/>
              <w:jc w:val="left"/>
            </w:pPr>
            <w:r>
              <w:t xml:space="preserve">4 canisters at 1.5 kg plus a 3 kg twin dispenser: 9 kg. UAB omits dispenser, plumbing, and firing circuits</w:t>
            </w:r>
          </w:p>
        </w:tc>
        <w:tc>
          <w:tcPr/>
          <w:p>
            <w:pPr>
              <w:pStyle w:val="Compact"/>
              <w:jc w:val="left"/>
            </w:pPr>
            <w:r>
              <w:t xml:space="preserve">AL: vehicle-launched IR-screening grenade practice; Section 21.4.5 APAS aerosol chemistry precedent</w:t>
            </w:r>
          </w:p>
        </w:tc>
      </w:tr>
      <w:tr>
        <w:tc>
          <w:tcPr/>
          <w:p>
            <w:pPr>
              <w:pStyle w:val="Compact"/>
              <w:jc w:val="left"/>
            </w:pPr>
            <w:r>
              <w:t xml:space="preserve">Smoke persistence</w:t>
            </w:r>
          </w:p>
        </w:tc>
        <w:tc>
          <w:tcPr/>
          <w:p>
            <w:pPr>
              <w:pStyle w:val="Compact"/>
              <w:jc w:val="left"/>
            </w:pPr>
            <w:r>
              <w:t xml:space="preserve">“</w:t>
            </w:r>
            <w:r>
              <w:t xml:space="preserve">Dense, persistent screen</w:t>
            </w:r>
            <w:r>
              <w:t xml:space="preserve">”</w:t>
            </w:r>
          </w:p>
        </w:tc>
        <w:tc>
          <w:tcPr/>
          <w:p>
            <w:pPr>
              <w:pStyle w:val="Compact"/>
              <w:jc w:val="left"/>
            </w:pPr>
            <w:r>
              <w:t xml:space="preserve">ACCEPT WITH REVISION</w:t>
            </w:r>
          </w:p>
        </w:tc>
        <w:tc>
          <w:tcPr/>
          <w:p>
            <w:pPr>
              <w:pStyle w:val="Compact"/>
              <w:jc w:val="left"/>
            </w:pPr>
            <w:r>
              <w:t xml:space="preserve">20 to 40 s effective window per canister behind a vehicle moving at 220 to 300 km/h; the corridor function works through sequential firing, not through one static cloud</w:t>
            </w:r>
          </w:p>
        </w:tc>
        <w:tc>
          <w:tcPr/>
          <w:p>
            <w:pPr>
              <w:pStyle w:val="Compact"/>
              <w:jc w:val="left"/>
            </w:pPr>
            <w:r>
              <w:t xml:space="preserve">SIM</w:t>
            </w:r>
          </w:p>
        </w:tc>
      </w:tr>
      <w:tr>
        <w:tc>
          <w:tcPr/>
          <w:p>
            <w:pPr>
              <w:pStyle w:val="Compact"/>
              <w:jc w:val="left"/>
            </w:pPr>
            <w:r>
              <w:t xml:space="preserve">Miniature decoy magazine</w:t>
            </w:r>
          </w:p>
        </w:tc>
        <w:tc>
          <w:tcPr/>
          <w:p>
            <w:pPr>
              <w:pStyle w:val="Compact"/>
              <w:jc w:val="left"/>
            </w:pPr>
            <w:r>
              <w:t xml:space="preserve">10 to 20 rounds, 5 to 10 kg total</w:t>
            </w:r>
          </w:p>
        </w:tc>
        <w:tc>
          <w:tcPr/>
          <w:p>
            <w:pPr>
              <w:pStyle w:val="Compact"/>
              <w:jc w:val="left"/>
            </w:pPr>
            <w:r>
              <w:t xml:space="preserve">ACCEPT</w:t>
            </w:r>
          </w:p>
        </w:tc>
        <w:tc>
          <w:tcPr/>
          <w:p>
            <w:pPr>
              <w:pStyle w:val="Compact"/>
              <w:jc w:val="left"/>
            </w:pPr>
            <w:r>
              <w:t xml:space="preserve">20 rounds at 0.3 kg (30 mm, magnesium/PTFE grain, 3 to 5 s burn, MWIR-matched) plus a 2.5 kg launcher: 8.5 kg, inside the UAB band</w:t>
            </w:r>
          </w:p>
        </w:tc>
        <w:tc>
          <w:tcPr/>
          <w:p>
            <w:pPr>
              <w:pStyle w:val="Compact"/>
              <w:jc w:val="left"/>
            </w:pPr>
            <w:r>
              <w:t xml:space="preserve">AL: M206/BOL flare family scaled per Section 21.4.3 HDPD precedent</w:t>
            </w:r>
          </w:p>
        </w:tc>
      </w:tr>
      <w:tr>
        <w:tc>
          <w:tcPr/>
          <w:p>
            <w:pPr>
              <w:pStyle w:val="Compact"/>
              <w:jc w:val="left"/>
            </w:pPr>
            <w:r>
              <w:t xml:space="preserve">Compact dazzler</w:t>
            </w:r>
          </w:p>
        </w:tc>
        <w:tc>
          <w:tcPr/>
          <w:p>
            <w:pPr>
              <w:pStyle w:val="Compact"/>
              <w:jc w:val="left"/>
            </w:pPr>
            <w:r>
              <w:t xml:space="preserve">2 to 5 kg for emitter and small battery</w:t>
            </w:r>
          </w:p>
        </w:tc>
        <w:tc>
          <w:tcPr/>
          <w:p>
            <w:pPr>
              <w:pStyle w:val="Compact"/>
              <w:jc w:val="left"/>
            </w:pPr>
            <w:r>
              <w:t xml:space="preserve">ACCEPT WITH REVISION</w:t>
            </w:r>
          </w:p>
        </w:tc>
        <w:tc>
          <w:tcPr/>
          <w:p>
            <w:pPr>
              <w:pStyle w:val="Compact"/>
              <w:jc w:val="left"/>
            </w:pPr>
            <w:r>
              <w:t xml:space="preserve">4.6 kg: 4.2 kg diode emitter (532 nm, 10 to 25 W, 3 to 10 deg cone, 1 to 3 km useful range) plus 0.4 kg isolated DC/DC converter; the dedicated battery deletes in favour of the Rev 2.5.6 capsule module tap</w:t>
            </w:r>
          </w:p>
        </w:tc>
        <w:tc>
          <w:tcPr/>
          <w:p>
            <w:pPr>
              <w:pStyle w:val="Compact"/>
              <w:jc w:val="left"/>
            </w:pPr>
            <w:r>
              <w:t xml:space="preserve">AL: hand-held laser dazzler class; Section 21.4.1 WBODS optical chain scaled down</w:t>
            </w:r>
          </w:p>
        </w:tc>
      </w:tr>
      <w:tr>
        <w:tc>
          <w:tcPr/>
          <w:p>
            <w:pPr>
              <w:pStyle w:val="Compact"/>
              <w:jc w:val="left"/>
            </w:pPr>
            <w:r>
              <w:t xml:space="preserve">Acoustic emitter</w:t>
            </w:r>
          </w:p>
        </w:tc>
        <w:tc>
          <w:tcPr/>
          <w:p>
            <w:pPr>
              <w:pStyle w:val="Compact"/>
              <w:jc w:val="left"/>
            </w:pPr>
            <w:r>
              <w:t xml:space="preserve">“</w:t>
            </w:r>
            <w:r>
              <w:t xml:space="preserve">Negligible</w:t>
            </w:r>
            <w:r>
              <w:t xml:space="preserve">”</w:t>
            </w:r>
            <w:r>
              <w:t xml:space="preserve"> </w:t>
            </w:r>
            <w:r>
              <w:t xml:space="preserve">mass</w:t>
            </w:r>
          </w:p>
        </w:tc>
        <w:tc>
          <w:tcPr/>
          <w:p>
            <w:pPr>
              <w:pStyle w:val="Compact"/>
              <w:jc w:val="left"/>
            </w:pPr>
            <w:r>
              <w:t xml:space="preserve">ACCEPT WITH REVISION</w:t>
            </w:r>
          </w:p>
        </w:tc>
        <w:tc>
          <w:tcPr/>
          <w:p>
            <w:pPr>
              <w:pStyle w:val="Compact"/>
              <w:jc w:val="left"/>
            </w:pPr>
            <w:r>
              <w:t xml:space="preserve">1.5 kg: speaker array, driver, and solid-state library; useful against human hearing at 200 to 800 m slant range</w:t>
            </w:r>
          </w:p>
        </w:tc>
        <w:tc>
          <w:tcPr/>
          <w:p>
            <w:pPr>
              <w:pStyle w:val="Compact"/>
              <w:jc w:val="left"/>
            </w:pPr>
            <w:r>
              <w:t xml:space="preserve">AL: Section 21.4.10 DACM derivative;</w:t>
            </w:r>
            <w:r>
              <w:t xml:space="preserve"> </w:t>
            </w:r>
            <w:r>
              <w:t xml:space="preserve">“</w:t>
            </w:r>
            <w:r>
              <w:t xml:space="preserve">negligible</w:t>
            </w:r>
            <w:r>
              <w:t xml:space="preserve">”</w:t>
            </w:r>
            <w:r>
              <w:t xml:space="preserve"> </w:t>
            </w:r>
            <w:r>
              <w:t xml:space="preserve">understates driver hardware</w:t>
            </w:r>
          </w:p>
        </w:tc>
      </w:tr>
      <w:tr>
        <w:tc>
          <w:tcPr/>
          <w:p>
            <w:pPr>
              <w:pStyle w:val="Compact"/>
              <w:jc w:val="left"/>
            </w:pPr>
            <w:r>
              <w:t xml:space="preserve">Dazzle duration against a pursuing pilot</w:t>
            </w:r>
          </w:p>
        </w:tc>
        <w:tc>
          <w:tcPr/>
          <w:p>
            <w:pPr>
              <w:pStyle w:val="Compact"/>
              <w:jc w:val="left"/>
            </w:pPr>
            <w:r>
              <w:t xml:space="preserve">5 to 10 s per pulse</w:t>
            </w:r>
          </w:p>
        </w:tc>
        <w:tc>
          <w:tcPr/>
          <w:p>
            <w:pPr>
              <w:pStyle w:val="Compact"/>
              <w:jc w:val="left"/>
            </w:pPr>
            <w:r>
              <w:t xml:space="preserve">ACCEPT</w:t>
            </w:r>
          </w:p>
        </w:tc>
        <w:tc>
          <w:tcPr/>
          <w:p>
            <w:pPr>
              <w:pStyle w:val="Compact"/>
              <w:jc w:val="left"/>
            </w:pPr>
            <w:r>
              <w:t xml:space="preserve">Consistent with Section 21.4.1 effects data at 1 to 3 km</w:t>
            </w:r>
          </w:p>
        </w:tc>
        <w:tc>
          <w:tcPr/>
          <w:p>
            <w:pPr>
              <w:pStyle w:val="Compact"/>
              <w:jc w:val="left"/>
            </w:pPr>
            <w:r>
              <w:t xml:space="preserve">AL</w:t>
            </w:r>
          </w:p>
        </w:tc>
      </w:tr>
      <w:tr>
        <w:tc>
          <w:tcPr/>
          <w:p>
            <w:pPr>
              <w:pStyle w:val="Compact"/>
              <w:jc w:val="left"/>
            </w:pPr>
            <w:r>
              <w:t xml:space="preserve">Sequence timing</w:t>
            </w:r>
          </w:p>
        </w:tc>
        <w:tc>
          <w:tcPr/>
          <w:p>
            <w:pPr>
              <w:pStyle w:val="Compact"/>
              <w:jc w:val="left"/>
            </w:pPr>
            <w:r>
              <w:t xml:space="preserve">Smoke at T+1.5 s, decoys at T+2.0 s, dazzler from T+3.0 s</w:t>
            </w:r>
          </w:p>
        </w:tc>
        <w:tc>
          <w:tcPr/>
          <w:p>
            <w:pPr>
              <w:pStyle w:val="Compact"/>
              <w:jc w:val="left"/>
            </w:pPr>
            <w:r>
              <w:t xml:space="preserve">ACCEPT</w:t>
            </w:r>
          </w:p>
        </w:tc>
        <w:tc>
          <w:tcPr/>
          <w:p>
            <w:pPr>
              <w:pStyle w:val="Compact"/>
              <w:jc w:val="left"/>
            </w:pPr>
            <w:r>
              <w:t xml:space="preserve">Sequence folds into the Section 25.1 table as the Obscured Egress Profile, Section 3.5 below</w:t>
            </w:r>
          </w:p>
        </w:tc>
        <w:tc>
          <w:tcPr/>
          <w:p>
            <w:pPr>
              <w:pStyle w:val="Compact"/>
              <w:jc w:val="left"/>
            </w:pPr>
            <w:r>
              <w:t xml:space="preserve">SIM</w:t>
            </w:r>
          </w:p>
        </w:tc>
      </w:tr>
      <w:tr>
        <w:tc>
          <w:tcPr/>
          <w:p>
            <w:pPr>
              <w:pStyle w:val="Compact"/>
              <w:jc w:val="left"/>
            </w:pPr>
            <w:r>
              <w:t xml:space="preserve">Beacon exposure risk</w:t>
            </w:r>
          </w:p>
        </w:tc>
        <w:tc>
          <w:tcPr/>
          <w:p>
            <w:pPr>
              <w:pStyle w:val="Compact"/>
              <w:jc w:val="left"/>
            </w:pPr>
            <w:r>
              <w:t xml:space="preserve">UAB flags beacon tracking as a threat vector</w:t>
            </w:r>
          </w:p>
        </w:tc>
        <w:tc>
          <w:tcPr/>
          <w:p>
            <w:pPr>
              <w:pStyle w:val="Compact"/>
              <w:jc w:val="left"/>
            </w:pPr>
            <w:r>
              <w:t xml:space="preserve">ACCEPT, ACTION ADDED</w:t>
            </w:r>
          </w:p>
        </w:tc>
        <w:tc>
          <w:tcPr/>
          <w:p>
            <w:pPr>
              <w:pStyle w:val="Compact"/>
              <w:jc w:val="left"/>
            </w:pPr>
            <w:r>
              <w:t xml:space="preserve">The audit restates the Section 25.1 recovery beacon emission posture, Section 3.4 below</w:t>
            </w:r>
          </w:p>
        </w:tc>
        <w:tc>
          <w:tcPr/>
          <w:p>
            <w:pPr>
              <w:pStyle w:val="Compact"/>
              <w:jc w:val="left"/>
            </w:pPr>
            <w:r>
              <w:t xml:space="preserve">AN</w:t>
            </w:r>
          </w:p>
        </w:tc>
      </w:tr>
    </w:tbl>
    <w:bookmarkEnd w:id="28"/>
    <w:bookmarkStart w:id="29" w:name="integrated-specification"/>
    <w:p>
      <w:pPr>
        <w:pStyle w:val="Heading3"/>
      </w:pPr>
      <w:r>
        <w:t xml:space="preserve">3.3 Integrated Specification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Mass</w:t>
            </w:r>
          </w:p>
        </w:tc>
      </w:tr>
      <w:tr>
        <w:tc>
          <w:tcPr/>
          <w:p>
            <w:pPr>
              <w:pStyle w:val="Compact"/>
              <w:jc w:val="left"/>
            </w:pPr>
            <w:r>
              <w:t xml:space="preserve">Obscurant canisters (4)</w:t>
            </w:r>
          </w:p>
        </w:tc>
        <w:tc>
          <w:tcPr/>
          <w:p>
            <w:pPr>
              <w:pStyle w:val="Compact"/>
              <w:jc w:val="left"/>
            </w:pPr>
            <w:r>
              <w:t xml:space="preserve">1.5 kg each, TiO2/graphite IR-opaque aerosol, 20 to 40 s window, wing-root and fuselage stations</w:t>
            </w:r>
          </w:p>
        </w:tc>
        <w:tc>
          <w:tcPr/>
          <w:p>
            <w:pPr>
              <w:pStyle w:val="Compact"/>
              <w:jc w:val="left"/>
            </w:pPr>
            <w:r>
              <w:t xml:space="preserve">6.0 kg</w:t>
            </w:r>
          </w:p>
        </w:tc>
      </w:tr>
      <w:tr>
        <w:tc>
          <w:tcPr/>
          <w:p>
            <w:pPr>
              <w:pStyle w:val="Compact"/>
              <w:jc w:val="left"/>
            </w:pPr>
            <w:r>
              <w:t xml:space="preserve">Twin dispenser</w:t>
            </w:r>
          </w:p>
        </w:tc>
        <w:tc>
          <w:tcPr/>
          <w:p>
            <w:pPr>
              <w:pStyle w:val="Compact"/>
              <w:jc w:val="left"/>
            </w:pPr>
            <w:r>
              <w:t xml:space="preserve">Pyrotechnic firing circuits, sequenced singles or pairs</w:t>
            </w:r>
          </w:p>
        </w:tc>
        <w:tc>
          <w:tcPr/>
          <w:p>
            <w:pPr>
              <w:pStyle w:val="Compact"/>
              <w:jc w:val="left"/>
            </w:pPr>
            <w:r>
              <w:t xml:space="preserve">3.0 kg</w:t>
            </w:r>
          </w:p>
        </w:tc>
      </w:tr>
      <w:tr>
        <w:tc>
          <w:tcPr/>
          <w:p>
            <w:pPr>
              <w:pStyle w:val="Compact"/>
              <w:jc w:val="left"/>
            </w:pPr>
            <w:r>
              <w:t xml:space="preserve">Decoy magazine</w:t>
            </w:r>
          </w:p>
        </w:tc>
        <w:tc>
          <w:tcPr/>
          <w:p>
            <w:pPr>
              <w:pStyle w:val="Compact"/>
              <w:jc w:val="left"/>
            </w:pPr>
            <w:r>
              <w:t xml:space="preserve">20 rounds, 30 mm, 0.3 kg each, 3 to 5 s MWIR burn</w:t>
            </w:r>
          </w:p>
        </w:tc>
        <w:tc>
          <w:tcPr/>
          <w:p>
            <w:pPr>
              <w:pStyle w:val="Compact"/>
              <w:jc w:val="left"/>
            </w:pPr>
            <w:r>
              <w:t xml:space="preserve">6.0 kg</w:t>
            </w:r>
          </w:p>
        </w:tc>
      </w:tr>
      <w:tr>
        <w:tc>
          <w:tcPr/>
          <w:p>
            <w:pPr>
              <w:pStyle w:val="Compact"/>
              <w:jc w:val="left"/>
            </w:pPr>
            <w:r>
              <w:t xml:space="preserve">Decoy launcher</w:t>
            </w:r>
          </w:p>
        </w:tc>
        <w:tc>
          <w:tcPr/>
          <w:p>
            <w:pPr>
              <w:pStyle w:val="Compact"/>
              <w:jc w:val="left"/>
            </w:pPr>
            <w:r>
              <w:t xml:space="preserve">Single-shot or salvo firing, directional</w:t>
            </w:r>
          </w:p>
        </w:tc>
        <w:tc>
          <w:tcPr/>
          <w:p>
            <w:pPr>
              <w:pStyle w:val="Compact"/>
              <w:jc w:val="left"/>
            </w:pPr>
            <w:r>
              <w:t xml:space="preserve">2.5 kg</w:t>
            </w:r>
          </w:p>
        </w:tc>
      </w:tr>
      <w:tr>
        <w:tc>
          <w:tcPr/>
          <w:p>
            <w:pPr>
              <w:pStyle w:val="Compact"/>
              <w:jc w:val="left"/>
            </w:pPr>
            <w:r>
              <w:t xml:space="preserve">Compact optical emitter</w:t>
            </w:r>
          </w:p>
        </w:tc>
        <w:tc>
          <w:tcPr/>
          <w:p>
            <w:pPr>
              <w:pStyle w:val="Compact"/>
              <w:jc w:val="left"/>
            </w:pPr>
            <w:r>
              <w:t xml:space="preserve">532 nm, 10 to 25 W, 3 to 10 deg cone, gimballed</w:t>
            </w:r>
          </w:p>
        </w:tc>
        <w:tc>
          <w:tcPr/>
          <w:p>
            <w:pPr>
              <w:pStyle w:val="Compact"/>
              <w:jc w:val="left"/>
            </w:pPr>
            <w:r>
              <w:t xml:space="preserve">4.6 kg</w:t>
            </w:r>
          </w:p>
        </w:tc>
      </w:tr>
      <w:tr>
        <w:tc>
          <w:tcPr/>
          <w:p>
            <w:pPr>
              <w:pStyle w:val="Compact"/>
              <w:jc w:val="left"/>
            </w:pPr>
            <w:r>
              <w:t xml:space="preserve">Acoustic module</w:t>
            </w:r>
          </w:p>
        </w:tc>
        <w:tc>
          <w:tcPr/>
          <w:p>
            <w:pPr>
              <w:pStyle w:val="Compact"/>
              <w:jc w:val="left"/>
            </w:pPr>
            <w:r>
              <w:t xml:space="preserve">Confusion-signature broadcast, 200 to 800 m useful slant</w:t>
            </w:r>
          </w:p>
        </w:tc>
        <w:tc>
          <w:tcPr/>
          <w:p>
            <w:pPr>
              <w:pStyle w:val="Compact"/>
              <w:jc w:val="left"/>
            </w:pPr>
            <w:r>
              <w:t xml:space="preserve">1.5 kg</w:t>
            </w:r>
          </w:p>
        </w:tc>
      </w:tr>
      <w:tr>
        <w:tc>
          <w:tcPr/>
          <w:p>
            <w:pPr>
              <w:pStyle w:val="Compact"/>
              <w:jc w:val="left"/>
            </w:pPr>
            <w:r>
              <w:t xml:space="preserve">Controller and wiring</w:t>
            </w:r>
          </w:p>
        </w:tc>
        <w:tc>
          <w:tcPr/>
          <w:p>
            <w:pPr>
              <w:pStyle w:val="Compact"/>
              <w:jc w:val="left"/>
            </w:pPr>
            <w:r>
              <w:t xml:space="preserve">Fires on the Section 28.13 CRMS sequencer</w:t>
            </w:r>
          </w:p>
        </w:tc>
        <w:tc>
          <w:tcPr/>
          <w:p>
            <w:pPr>
              <w:pStyle w:val="Compact"/>
              <w:jc w:val="left"/>
            </w:pPr>
            <w:r>
              <w:t xml:space="preserve">2.4 kg</w:t>
            </w:r>
          </w:p>
        </w:tc>
      </w:tr>
      <w:tr>
        <w:tc>
          <w:tcPr/>
          <w:p>
            <w:pPr>
              <w:pStyle w:val="Compact"/>
              <w:jc w:val="left"/>
            </w:pPr>
            <w:r>
              <w:rPr>
                <w:bCs/>
                <w:b/>
              </w:rPr>
              <w:t xml:space="preserve">Total fitted</w:t>
            </w:r>
          </w:p>
        </w:tc>
        <w:tc>
          <w:tcPr/>
          <w:p>
            <w:pPr>
              <w:pStyle w:val="Compact"/>
            </w:pPr>
          </w:p>
        </w:tc>
        <w:tc>
          <w:tcPr/>
          <w:p>
            <w:pPr>
              <w:pStyle w:val="Compact"/>
              <w:jc w:val="left"/>
            </w:pPr>
            <w:r>
              <w:rPr>
                <w:bCs/>
                <w:b/>
              </w:rPr>
              <w:t xml:space="preserve">26.0 kg</w:t>
            </w:r>
          </w:p>
        </w:tc>
      </w:tr>
    </w:tbl>
    <w:bookmarkEnd w:id="29"/>
    <w:bookmarkStart w:id="30" w:name="X097ab1c371d852e6cc66453e0154606aa94a116"/>
    <w:p>
      <w:pPr>
        <w:pStyle w:val="Heading3"/>
      </w:pPr>
      <w:r>
        <w:t xml:space="preserve">3.4 Recovery Beacon Emission-Control Restatement</w:t>
      </w:r>
    </w:p>
    <w:p>
      <w:pPr>
        <w:pStyle w:val="FirstParagraph"/>
      </w:pPr>
      <w:r>
        <w:t xml:space="preserve">The parent baseline activates the recovery beacon continuously from separation step 2. That posture contradicts the obscured-egress intent: a continuous emitter hands any adversary a tracking source. The audit restates the posture as follows. The beacon defaults to low-probability-of-intercept burst transmission on the pre-briefed recovery net at 60 s intervals; continuous GNSS/ELT transmission activates on pilot command, on landing, or on capsule-system degradation; SATCOM reachback continues in burst mode throughout. Combat search-and-rescue retains full custody through the burst net, and the adversary loses the free homing signal. This restatement carries zero mass and zero cost.</w:t>
      </w:r>
    </w:p>
    <w:bookmarkEnd w:id="30"/>
    <w:bookmarkStart w:id="31" w:name="X9f5e823d30b159bdf6244850ca98a8c183958cd"/>
    <w:p>
      <w:pPr>
        <w:pStyle w:val="Heading3"/>
      </w:pPr>
      <w:r>
        <w:t xml:space="preserve">3.5 Obscured Egress Profile (Integrates into the Section 25.1 Sequence)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Event</w:t>
            </w:r>
          </w:p>
        </w:tc>
        <w:tc>
          <w:tcPr/>
          <w:p>
            <w:pPr>
              <w:pStyle w:val="Compact"/>
              <w:jc w:val="left"/>
            </w:pPr>
            <w:r>
              <w:t xml:space="preserve">CSPK action</w:t>
            </w:r>
          </w:p>
        </w:tc>
      </w:tr>
      <w:tr>
        <w:tc>
          <w:tcPr/>
          <w:p>
            <w:pPr>
              <w:pStyle w:val="Compact"/>
              <w:jc w:val="left"/>
            </w:pPr>
            <w:r>
              <w:t xml:space="preserve">T+0.0 s</w:t>
            </w:r>
          </w:p>
        </w:tc>
        <w:tc>
          <w:tcPr/>
          <w:p>
            <w:pPr>
              <w:pStyle w:val="Compact"/>
              <w:jc w:val="left"/>
            </w:pPr>
            <w:r>
              <w:t xml:space="preserve">Pilot or ECHO initiates CRMS</w:t>
            </w:r>
          </w:p>
        </w:tc>
        <w:tc>
          <w:tcPr/>
          <w:p>
            <w:pPr>
              <w:pStyle w:val="Compact"/>
              <w:jc w:val="left"/>
            </w:pPr>
            <w:r>
              <w:t xml:space="preserve">Explosive bolts fire; canisters prime; emitter warms</w:t>
            </w:r>
          </w:p>
        </w:tc>
      </w:tr>
      <w:tr>
        <w:tc>
          <w:tcPr/>
          <w:p>
            <w:pPr>
              <w:pStyle w:val="Compact"/>
              <w:jc w:val="left"/>
            </w:pPr>
            <w:r>
              <w:t xml:space="preserve">T+0.5 s</w:t>
            </w:r>
          </w:p>
        </w:tc>
        <w:tc>
          <w:tcPr/>
          <w:p>
            <w:pPr>
              <w:pStyle w:val="Compact"/>
              <w:jc w:val="left"/>
            </w:pPr>
            <w:r>
              <w:t xml:space="preserve">Pushers fire; capsule separates at 15 to 20 m/s relative</w:t>
            </w:r>
          </w:p>
        </w:tc>
        <w:tc>
          <w:tcPr/>
          <w:p>
            <w:pPr>
              <w:pStyle w:val="Compact"/>
              <w:jc w:val="left"/>
            </w:pPr>
            <w:r>
              <w:t xml:space="preserve">First smoke pair fires across the separation point</w:t>
            </w:r>
          </w:p>
        </w:tc>
      </w:tr>
      <w:tr>
        <w:tc>
          <w:tcPr/>
          <w:p>
            <w:pPr>
              <w:pStyle w:val="Compact"/>
              <w:jc w:val="left"/>
            </w:pPr>
            <w:r>
              <w:t xml:space="preserve">T+1.0 s</w:t>
            </w:r>
          </w:p>
        </w:tc>
        <w:tc>
          <w:tcPr/>
          <w:p>
            <w:pPr>
              <w:pStyle w:val="Compact"/>
              <w:jc w:val="left"/>
            </w:pPr>
            <w:r>
              <w:t xml:space="preserve">Wings and tail deploy</w:t>
            </w:r>
          </w:p>
        </w:tc>
        <w:tc>
          <w:tcPr/>
          <w:p>
            <w:pPr>
              <w:pStyle w:val="Compact"/>
              <w:jc w:val="left"/>
            </w:pPr>
            <w:r>
              <w:t xml:space="preserve">Second smoke pair lays the initial corridor</w:t>
            </w:r>
          </w:p>
        </w:tc>
      </w:tr>
      <w:tr>
        <w:tc>
          <w:tcPr/>
          <w:p>
            <w:pPr>
              <w:pStyle w:val="Compact"/>
              <w:jc w:val="left"/>
            </w:pPr>
            <w:r>
              <w:t xml:space="preserve">T+1.5 s</w:t>
            </w:r>
          </w:p>
        </w:tc>
        <w:tc>
          <w:tcPr/>
          <w:p>
            <w:pPr>
              <w:pStyle w:val="Compact"/>
              <w:jc w:val="left"/>
            </w:pPr>
            <w:r>
              <w:t xml:space="preserve">Fans spool to flight thrust</w:t>
            </w:r>
          </w:p>
        </w:tc>
        <w:tc>
          <w:tcPr/>
          <w:p>
            <w:pPr>
              <w:pStyle w:val="Compact"/>
              <w:jc w:val="left"/>
            </w:pPr>
            <w:r>
              <w:t xml:space="preserve">Decoy magazine launches a 10-round fan opposite the egress heading</w:t>
            </w:r>
          </w:p>
        </w:tc>
      </w:tr>
      <w:tr>
        <w:tc>
          <w:tcPr/>
          <w:p>
            <w:pPr>
              <w:pStyle w:val="Compact"/>
              <w:jc w:val="left"/>
            </w:pPr>
            <w:r>
              <w:t xml:space="preserve">T+2.0 s</w:t>
            </w:r>
          </w:p>
        </w:tc>
        <w:tc>
          <w:tcPr/>
          <w:p>
            <w:pPr>
              <w:pStyle w:val="Compact"/>
              <w:jc w:val="left"/>
            </w:pPr>
            <w:r>
              <w:t xml:space="preserve">Controlled powered flight</w:t>
            </w:r>
          </w:p>
        </w:tc>
        <w:tc>
          <w:tcPr/>
          <w:p>
            <w:pPr>
              <w:pStyle w:val="Compact"/>
              <w:jc w:val="left"/>
            </w:pPr>
            <w:r>
              <w:t xml:space="preserve">Emitter engages any visual pursuit; acoustic module active</w:t>
            </w:r>
          </w:p>
        </w:tc>
      </w:tr>
      <w:tr>
        <w:tc>
          <w:tcPr/>
          <w:p>
            <w:pPr>
              <w:pStyle w:val="Compact"/>
              <w:jc w:val="left"/>
            </w:pPr>
            <w:r>
              <w:t xml:space="preserve">T+3.0 s onward</w:t>
            </w:r>
          </w:p>
        </w:tc>
        <w:tc>
          <w:tcPr/>
          <w:p>
            <w:pPr>
              <w:pStyle w:val="Compact"/>
              <w:jc w:val="left"/>
            </w:pPr>
            <w:r>
              <w:t xml:space="preserve">Egress toward the recovery corridor</w:t>
            </w:r>
          </w:p>
        </w:tc>
        <w:tc>
          <w:tcPr/>
          <w:p>
            <w:pPr>
              <w:pStyle w:val="Compact"/>
              <w:jc w:val="left"/>
            </w:pPr>
            <w:r>
              <w:t xml:space="preserve">Remaining smoke pairs mark turns; remaining decoys answer any lock indication; beacon bursts at 60 s intervals</w:t>
            </w:r>
          </w:p>
        </w:tc>
      </w:tr>
    </w:tbl>
    <w:p>
      <w:pPr>
        <w:pStyle w:val="BodyText"/>
      </w:pPr>
      <w:r>
        <w:t xml:space="preserve">ECHO holds Level 3 reflex authority over CSPK dispensing, consistent with the Section 18 treatment of decoy and countermeasure dispensing; every action posts to the pilot within 2 s.</w:t>
      </w:r>
    </w:p>
    <w:bookmarkEnd w:id="31"/>
    <w:bookmarkStart w:id="32" w:name="mass-and-energy-closure"/>
    <w:p>
      <w:pPr>
        <w:pStyle w:val="Heading3"/>
      </w:pPr>
      <w:r>
        <w:t xml:space="preserve">3.6 Mass and Energy Closure</w:t>
      </w:r>
    </w:p>
    <w:p>
      <w:pPr>
        <w:pStyle w:val="FirstParagraph"/>
      </w:pPr>
      <w:r>
        <w:t xml:space="preserve">The kit adds 26.0 kg to the capsule. With the 3 kg capsule-side latch set from UA-03 (Section 5.6), capsule gross rises from 355 kg to 384 kg, and capsule flying mass with pilot and equipment rises from 475 kg to 509 kg (+7.2%). At fixed stored energy the Section 25.1 performance restates: post-separation range 80 to 150 km becomes 75 to 140 km (AN); endurance 30 to 45 min becomes 28 to 42 min; single-fan level-flight margin holds at reduced ceiling (SIM). The 26.0 kg books against the growth margin (Section 11). The energy budget closes: the emitter draws 150 to 400 W and the acoustic module 60 W from the 20 kWh Rev 2.5.6 module, under 2% of stored energy across the full egress profile.</w:t>
      </w:r>
    </w:p>
    <w:bookmarkEnd w:id="32"/>
    <w:bookmarkStart w:id="33" w:name="cost-closure"/>
    <w:p>
      <w:pPr>
        <w:pStyle w:val="Heading3"/>
      </w:pPr>
      <w:r>
        <w:t xml:space="preserve">3.7 Cost Closure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Unit cost (FY2025 dollars)</w:t>
            </w:r>
          </w:p>
        </w:tc>
        <w:tc>
          <w:tcPr/>
          <w:p>
            <w:pPr>
              <w:pStyle w:val="Compact"/>
              <w:jc w:val="left"/>
            </w:pPr>
            <w:r>
              <w:t xml:space="preserve">Basis</w:t>
            </w:r>
          </w:p>
        </w:tc>
      </w:tr>
      <w:tr>
        <w:tc>
          <w:tcPr/>
          <w:p>
            <w:pPr>
              <w:pStyle w:val="Compact"/>
              <w:jc w:val="left"/>
            </w:pPr>
            <w:r>
              <w:t xml:space="preserve">Obscurant canister</w:t>
            </w:r>
          </w:p>
        </w:tc>
        <w:tc>
          <w:tcPr/>
          <w:p>
            <w:pPr>
              <w:pStyle w:val="Compact"/>
              <w:jc w:val="left"/>
            </w:pPr>
            <w:r>
              <w:t xml:space="preserve">$1,800 each, consumable</w:t>
            </w:r>
          </w:p>
        </w:tc>
        <w:tc>
          <w:tcPr/>
          <w:p>
            <w:pPr>
              <w:pStyle w:val="Compact"/>
              <w:jc w:val="left"/>
            </w:pPr>
            <w:r>
              <w:t xml:space="preserve">Vehicle IR-screening grenade practice at $200 to $400, aerospace qualification factor</w:t>
            </w:r>
          </w:p>
        </w:tc>
      </w:tr>
      <w:tr>
        <w:tc>
          <w:tcPr/>
          <w:p>
            <w:pPr>
              <w:pStyle w:val="Compact"/>
              <w:jc w:val="left"/>
            </w:pPr>
            <w:r>
              <w:t xml:space="preserve">Decoy round</w:t>
            </w:r>
          </w:p>
        </w:tc>
        <w:tc>
          <w:tcPr/>
          <w:p>
            <w:pPr>
              <w:pStyle w:val="Compact"/>
              <w:jc w:val="left"/>
            </w:pPr>
            <w:r>
              <w:t xml:space="preserve">$900 each, consumable</w:t>
            </w:r>
          </w:p>
        </w:tc>
        <w:tc>
          <w:tcPr/>
          <w:p>
            <w:pPr>
              <w:pStyle w:val="Compact"/>
              <w:jc w:val="left"/>
            </w:pPr>
            <w:r>
              <w:t xml:space="preserve">M206/BOL-class flare scaling</w:t>
            </w:r>
          </w:p>
        </w:tc>
      </w:tr>
      <w:tr>
        <w:tc>
          <w:tcPr/>
          <w:p>
            <w:pPr>
              <w:pStyle w:val="Compact"/>
              <w:jc w:val="left"/>
            </w:pPr>
            <w:r>
              <w:t xml:space="preserve">Twin dispenser</w:t>
            </w:r>
          </w:p>
        </w:tc>
        <w:tc>
          <w:tcPr/>
          <w:p>
            <w:pPr>
              <w:pStyle w:val="Compact"/>
              <w:jc w:val="left"/>
            </w:pPr>
            <w:r>
              <w:t xml:space="preserve">$48,000 per aircraft</w:t>
            </w:r>
          </w:p>
        </w:tc>
        <w:tc>
          <w:tcPr/>
          <w:p>
            <w:pPr>
              <w:pStyle w:val="Compact"/>
              <w:jc w:val="left"/>
            </w:pPr>
            <w:r>
              <w:t xml:space="preserve">Aerospace dispenser practice</w:t>
            </w:r>
          </w:p>
        </w:tc>
      </w:tr>
      <w:tr>
        <w:tc>
          <w:tcPr/>
          <w:p>
            <w:pPr>
              <w:pStyle w:val="Compact"/>
              <w:jc w:val="left"/>
            </w:pPr>
            <w:r>
              <w:t xml:space="preserve">Decoy launcher</w:t>
            </w:r>
          </w:p>
        </w:tc>
        <w:tc>
          <w:tcPr/>
          <w:p>
            <w:pPr>
              <w:pStyle w:val="Compact"/>
              <w:jc w:val="left"/>
            </w:pPr>
            <w:r>
              <w:t xml:space="preserve">$62,000 per aircraft</w:t>
            </w:r>
          </w:p>
        </w:tc>
        <w:tc>
          <w:tcPr/>
          <w:p>
            <w:pPr>
              <w:pStyle w:val="Compact"/>
              <w:jc w:val="left"/>
            </w:pPr>
            <w:r>
              <w:t xml:space="preserve">Magazine and firing unit</w:t>
            </w:r>
          </w:p>
        </w:tc>
      </w:tr>
      <w:tr>
        <w:tc>
          <w:tcPr/>
          <w:p>
            <w:pPr>
              <w:pStyle w:val="Compact"/>
              <w:jc w:val="left"/>
            </w:pPr>
            <w:r>
              <w:t xml:space="preserve">Compact optical emitter</w:t>
            </w:r>
          </w:p>
        </w:tc>
        <w:tc>
          <w:tcPr/>
          <w:p>
            <w:pPr>
              <w:pStyle w:val="Compact"/>
              <w:jc w:val="left"/>
            </w:pPr>
            <w:r>
              <w:t xml:space="preserve">$95,000 per aircraft</w:t>
            </w:r>
          </w:p>
        </w:tc>
        <w:tc>
          <w:tcPr/>
          <w:p>
            <w:pPr>
              <w:pStyle w:val="Compact"/>
              <w:jc w:val="left"/>
            </w:pPr>
            <w:r>
              <w:t xml:space="preserve">Dazzler-class optics, aerospace qualification</w:t>
            </w:r>
          </w:p>
        </w:tc>
      </w:tr>
      <w:tr>
        <w:tc>
          <w:tcPr/>
          <w:p>
            <w:pPr>
              <w:pStyle w:val="Compact"/>
              <w:jc w:val="left"/>
            </w:pPr>
            <w:r>
              <w:t xml:space="preserve">Acoustic module</w:t>
            </w:r>
          </w:p>
        </w:tc>
        <w:tc>
          <w:tcPr/>
          <w:p>
            <w:pPr>
              <w:pStyle w:val="Compact"/>
              <w:jc w:val="left"/>
            </w:pPr>
            <w:r>
              <w:t xml:space="preserve">$14,000 per aircraft</w:t>
            </w:r>
          </w:p>
        </w:tc>
        <w:tc>
          <w:tcPr/>
          <w:p>
            <w:pPr>
              <w:pStyle w:val="Compact"/>
              <w:jc w:val="left"/>
            </w:pPr>
            <w:r>
              <w:t xml:space="preserve">DACM derivative</w:t>
            </w:r>
          </w:p>
        </w:tc>
      </w:tr>
      <w:tr>
        <w:tc>
          <w:tcPr/>
          <w:p>
            <w:pPr>
              <w:pStyle w:val="Compact"/>
              <w:jc w:val="left"/>
            </w:pPr>
            <w:r>
              <w:t xml:space="preserve">Controller and wiring</w:t>
            </w:r>
          </w:p>
        </w:tc>
        <w:tc>
          <w:tcPr/>
          <w:p>
            <w:pPr>
              <w:pStyle w:val="Compact"/>
              <w:jc w:val="left"/>
            </w:pPr>
            <w:r>
              <w:t xml:space="preserve">$22,000 per aircraft</w:t>
            </w:r>
          </w:p>
        </w:tc>
        <w:tc>
          <w:tcPr/>
          <w:p>
            <w:pPr>
              <w:pStyle w:val="Compact"/>
              <w:jc w:val="left"/>
            </w:pPr>
            <w:r>
              <w:t xml:space="preserve">Sequencer integration</w:t>
            </w:r>
          </w:p>
        </w:tc>
      </w:tr>
      <w:tr>
        <w:tc>
          <w:tcPr/>
          <w:p>
            <w:pPr>
              <w:pStyle w:val="Compact"/>
              <w:jc w:val="left"/>
            </w:pPr>
            <w:r>
              <w:rPr>
                <w:bCs/>
                <w:b/>
              </w:rPr>
              <w:t xml:space="preserve">Fitted hardware per aircraft</w:t>
            </w:r>
          </w:p>
        </w:tc>
        <w:tc>
          <w:tcPr/>
          <w:p>
            <w:pPr>
              <w:pStyle w:val="Compact"/>
              <w:jc w:val="left"/>
            </w:pPr>
            <w:r>
              <w:rPr>
                <w:bCs/>
                <w:b/>
              </w:rPr>
              <w:t xml:space="preserve">$241,000</w:t>
            </w:r>
          </w:p>
        </w:tc>
        <w:tc>
          <w:tcPr/>
          <w:p>
            <w:pPr>
              <w:pStyle w:val="Compact"/>
            </w:pPr>
          </w:p>
        </w:tc>
      </w:tr>
      <w:tr>
        <w:tc>
          <w:tcPr/>
          <w:p>
            <w:pPr>
              <w:pStyle w:val="Compact"/>
              <w:jc w:val="left"/>
            </w:pPr>
            <w:r>
              <w:t xml:space="preserve">Consumables per armed egress</w:t>
            </w:r>
          </w:p>
        </w:tc>
        <w:tc>
          <w:tcPr/>
          <w:p>
            <w:pPr>
              <w:pStyle w:val="Compact"/>
              <w:jc w:val="left"/>
            </w:pPr>
            <w:r>
              <w:t xml:space="preserve">$25,200 (4 canisters plus 20 rounds)</w:t>
            </w:r>
          </w:p>
        </w:tc>
        <w:tc>
          <w:tcPr/>
          <w:p>
            <w:pPr>
              <w:pStyle w:val="Compact"/>
              <w:jc w:val="left"/>
            </w:pPr>
            <w:r>
              <w:t xml:space="preserve">Expended only on escape or live training</w:t>
            </w:r>
          </w:p>
        </w:tc>
      </w:tr>
      <w:tr>
        <w:tc>
          <w:tcPr/>
          <w:p>
            <w:pPr>
              <w:pStyle w:val="Compact"/>
              <w:jc w:val="left"/>
            </w:pPr>
            <w:r>
              <w:t xml:space="preserve">Development and integration</w:t>
            </w:r>
          </w:p>
        </w:tc>
        <w:tc>
          <w:tcPr/>
          <w:p>
            <w:pPr>
              <w:pStyle w:val="Compact"/>
              <w:jc w:val="left"/>
            </w:pPr>
            <w:r>
              <w:t xml:space="preserve">$6.8M, nonrecurring</w:t>
            </w:r>
          </w:p>
        </w:tc>
        <w:tc>
          <w:tcPr/>
          <w:p>
            <w:pPr>
              <w:pStyle w:val="Compact"/>
              <w:jc w:val="left"/>
            </w:pPr>
            <w:r>
              <w:t xml:space="preserve">Separation-sled firing trials, seeker-closure simulation campaign, qualification</w:t>
            </w:r>
          </w:p>
        </w:tc>
      </w:tr>
    </w:tbl>
    <w:bookmarkEnd w:id="33"/>
    <w:bookmarkStart w:id="34" w:name="supplier-classes"/>
    <w:p>
      <w:pPr>
        <w:pStyle w:val="Heading3"/>
      </w:pPr>
      <w:r>
        <w:t xml:space="preserve">3.8 Supplier Classes</w:t>
      </w:r>
    </w:p>
    <w:p>
      <w:pPr>
        <w:pStyle w:val="FirstParagraph"/>
      </w:pPr>
      <w:r>
        <w:t xml:space="preserve">Obscurant fill and canisters: pyrotechnic screening-smoke house (vehicle-launched grenade lineage). Decoy rounds: expendable decoy flare manufacturer (M206/BOL lineage). Optical emitter: laser dazzler device house. Acoustic module: acoustic-array developer (DACM lineage, Appendix C).</w:t>
      </w:r>
    </w:p>
    <w:bookmarkEnd w:id="34"/>
    <w:bookmarkEnd w:id="35"/>
    <w:bookmarkStart w:id="40" w:name="X4b0d1351d4d5a96daa5cf2d7701af53ebfaceca"/>
    <w:p>
      <w:pPr>
        <w:pStyle w:val="Heading2"/>
      </w:pPr>
      <w:r>
        <w:t xml:space="preserve">4. UA-02: ADAPTIVE CREW RESTRAINT SYSTEM (ACRS)</w:t>
      </w:r>
    </w:p>
    <w:bookmarkStart w:id="36" w:name="proposal-summary-1"/>
    <w:p>
      <w:pPr>
        <w:pStyle w:val="Heading3"/>
      </w:pPr>
      <w:r>
        <w:t xml:space="preserve">4.1 Proposal Summary</w:t>
      </w:r>
    </w:p>
    <w:p>
      <w:pPr>
        <w:pStyle w:val="FirstParagraph"/>
      </w:pPr>
      <w:r>
        <w:t xml:space="preserve">The UAB proposes a deep-bucket carbon seat shell with custom pilot molding, a six-point harness with G-scheduled active tensioning, an active headrest, a shear-thickening cushion with cooling and pressure mapping, armrests with wrist supports, and leg restraints with pedal stirrups. The proposal assumes a 35 kg seat, lighter than a standard ejection seat, on the argument that the CRMS handles escape.</w:t>
      </w:r>
    </w:p>
    <w:bookmarkEnd w:id="36"/>
    <w:bookmarkStart w:id="37" w:name="line-by-line-audit-1"/>
    <w:p>
      <w:pPr>
        <w:pStyle w:val="Heading3"/>
      </w:pPr>
      <w:r>
        <w:t xml:space="preserve">4.2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Seat shell</w:t>
            </w:r>
          </w:p>
        </w:tc>
        <w:tc>
          <w:tcPr/>
          <w:p>
            <w:pPr>
              <w:pStyle w:val="Compact"/>
              <w:jc w:val="left"/>
            </w:pPr>
            <w:r>
              <w:t xml:space="preserve">Carbon-composite deep bucket, 35 kg, 15G rating, 3D-scanned custom molding</w:t>
            </w:r>
          </w:p>
        </w:tc>
        <w:tc>
          <w:tcPr/>
          <w:p>
            <w:pPr>
              <w:pStyle w:val="Compact"/>
              <w:jc w:val="left"/>
            </w:pPr>
            <w:r>
              <w:t xml:space="preserve">ACCEPT WITH REVISION</w:t>
            </w:r>
          </w:p>
        </w:tc>
        <w:tc>
          <w:tcPr/>
          <w:p>
            <w:pPr>
              <w:pStyle w:val="Compact"/>
              <w:jc w:val="left"/>
            </w:pPr>
            <w:r>
              <w:t xml:space="preserve">35 kg shell accepted; the 15G rating restates as the crash-load case of the seat-attachment criteria; custom molding accepts as a per-pilot fitting with a three-size interchangeable liner family for fleet flexibility</w:t>
            </w:r>
          </w:p>
        </w:tc>
        <w:tc>
          <w:tcPr/>
          <w:p>
            <w:pPr>
              <w:pStyle w:val="Compact"/>
              <w:jc w:val="left"/>
            </w:pPr>
            <w:r>
              <w:t xml:space="preserve">AL: racing and aerobatic seat practice; US16E-class structural criteria</w:t>
            </w:r>
          </w:p>
        </w:tc>
      </w:tr>
      <w:tr>
        <w:tc>
          <w:tcPr/>
          <w:p>
            <w:pPr>
              <w:pStyle w:val="Compact"/>
              <w:jc w:val="left"/>
            </w:pPr>
            <w:r>
              <w:t xml:space="preserve">Escape capability</w:t>
            </w:r>
          </w:p>
        </w:tc>
        <w:tc>
          <w:tcPr/>
          <w:p>
            <w:pPr>
              <w:pStyle w:val="Compact"/>
              <w:jc w:val="left"/>
            </w:pPr>
            <w:r>
              <w:t xml:space="preserve">“</w:t>
            </w:r>
            <w:r>
              <w:t xml:space="preserve">Lighter than a standard ejection seat because the CRMS handles escape</w:t>
            </w:r>
            <w:r>
              <w:t xml:space="preserve">”</w:t>
            </w:r>
          </w:p>
        </w:tc>
        <w:tc>
          <w:tcPr/>
          <w:p>
            <w:pPr>
              <w:pStyle w:val="Compact"/>
              <w:jc w:val="left"/>
            </w:pPr>
            <w:r>
              <w:t xml:space="preserve">REJECT</w:t>
            </w:r>
          </w:p>
        </w:tc>
        <w:tc>
          <w:tcPr/>
          <w:p>
            <w:pPr>
              <w:pStyle w:val="Compact"/>
              <w:jc w:val="left"/>
            </w:pPr>
            <w:r>
              <w:t xml:space="preserve">The premise fails the baseline-conflict filter: Section 25.1 inhibits CRMS wing deployment below 300 ft AGL, and the baseline seat serves the zero/zero to Mach 1.2 region. The audit retains the US16E-class escape propulsion chain (twin catapult, rocket, IGQ-class parachute, electronic sequencer) at 52 kg</w:t>
            </w:r>
          </w:p>
        </w:tc>
        <w:tc>
          <w:tcPr/>
          <w:p>
            <w:pPr>
              <w:pStyle w:val="Compact"/>
              <w:jc w:val="left"/>
            </w:pPr>
            <w:r>
              <w:t xml:space="preserve">AL: US16E zero/zero practice; Section 25.1 interlocks</w:t>
            </w:r>
          </w:p>
        </w:tc>
      </w:tr>
      <w:tr>
        <w:tc>
          <w:tcPr/>
          <w:p>
            <w:pPr>
              <w:pStyle w:val="Compact"/>
              <w:jc w:val="left"/>
            </w:pPr>
            <w:r>
              <w:t xml:space="preserve">Six-point harness with active tensioning</w:t>
            </w:r>
          </w:p>
        </w:tc>
        <w:tc>
          <w:tcPr/>
          <w:p>
            <w:pPr>
              <w:pStyle w:val="Compact"/>
              <w:jc w:val="left"/>
            </w:pPr>
            <w:r>
              <w:t xml:space="preserve">Motorised retractors; 1-3G normal, 3-6G tightens 20%, 6-9G tightens 50%, above 9G full lock</w:t>
            </w:r>
          </w:p>
        </w:tc>
        <w:tc>
          <w:tcPr/>
          <w:p>
            <w:pPr>
              <w:pStyle w:val="Compact"/>
              <w:jc w:val="left"/>
            </w:pPr>
            <w:r>
              <w:t xml:space="preserve">ACCEPT WITH REVISION</w:t>
            </w:r>
          </w:p>
        </w:tc>
        <w:tc>
          <w:tcPr/>
          <w:p>
            <w:pPr>
              <w:pStyle w:val="Compact"/>
              <w:jc w:val="left"/>
            </w:pPr>
            <w:r>
              <w:t xml:space="preserve">Accepted with a torque ceiling of 50% retractor authority and a pilot manual override;</w:t>
            </w:r>
            <w:r>
              <w:t xml:space="preserve"> </w:t>
            </w:r>
            <w:r>
              <w:t xml:space="preserve">“</w:t>
            </w:r>
            <w:r>
              <w:t xml:space="preserve">full lock</w:t>
            </w:r>
            <w:r>
              <w:t xml:space="preserve">”</w:t>
            </w:r>
            <w:r>
              <w:t xml:space="preserve"> </w:t>
            </w:r>
            <w:r>
              <w:t xml:space="preserve">above 9G restates as maximum tension with controlled yield, because rigid lock under crash onset raises thoracic load</w:t>
            </w:r>
          </w:p>
        </w:tc>
        <w:tc>
          <w:tcPr/>
          <w:p>
            <w:pPr>
              <w:pStyle w:val="Compact"/>
              <w:jc w:val="left"/>
            </w:pPr>
            <w:r>
              <w:t xml:space="preserve">AL: automotive pre-tensioner lineage scaled; US16E active arm-restraint precedent</w:t>
            </w:r>
          </w:p>
        </w:tc>
      </w:tr>
      <w:tr>
        <w:tc>
          <w:tcPr/>
          <w:p>
            <w:pPr>
              <w:pStyle w:val="Compact"/>
              <w:jc w:val="left"/>
            </w:pPr>
            <w:r>
              <w:t xml:space="preserve">Active headrest</w:t>
            </w:r>
          </w:p>
        </w:tc>
        <w:tc>
          <w:tcPr/>
          <w:p>
            <w:pPr>
              <w:pStyle w:val="Compact"/>
              <w:jc w:val="left"/>
            </w:pPr>
            <w:r>
              <w:t xml:space="preserve">Motorised headrest tracking pilot head motion</w:t>
            </w:r>
          </w:p>
        </w:tc>
        <w:tc>
          <w:tcPr/>
          <w:p>
            <w:pPr>
              <w:pStyle w:val="Compact"/>
              <w:jc w:val="left"/>
            </w:pPr>
            <w:r>
              <w:t xml:space="preserve">ACCEPT WITH REVISION</w:t>
            </w:r>
          </w:p>
        </w:tc>
        <w:tc>
          <w:tcPr/>
          <w:p>
            <w:pPr>
              <w:pStyle w:val="Compact"/>
              <w:jc w:val="left"/>
            </w:pPr>
            <w:r>
              <w:t xml:space="preserve">Motorisation deletes (failure modes in the ejection path); the headrest takes a passively articulated gas-strut and damper with HMD mass compensation and energy-absorbing foam</w:t>
            </w:r>
          </w:p>
        </w:tc>
        <w:tc>
          <w:tcPr/>
          <w:p>
            <w:pPr>
              <w:pStyle w:val="Compact"/>
              <w:jc w:val="left"/>
            </w:pPr>
            <w:r>
              <w:t xml:space="preserve">AL: US16E head-support-panel practice</w:t>
            </w:r>
          </w:p>
        </w:tc>
      </w:tr>
      <w:tr>
        <w:tc>
          <w:tcPr/>
          <w:p>
            <w:pPr>
              <w:pStyle w:val="Compact"/>
              <w:jc w:val="left"/>
            </w:pPr>
            <w:r>
              <w:t xml:space="preserve">Inductive helmet charging</w:t>
            </w:r>
          </w:p>
        </w:tc>
        <w:tc>
          <w:tcPr/>
          <w:p>
            <w:pPr>
              <w:pStyle w:val="Compact"/>
              <w:jc w:val="left"/>
            </w:pPr>
            <w:r>
              <w:t xml:space="preserve">Inductive pads in the headrest, no cables</w:t>
            </w:r>
          </w:p>
        </w:tc>
        <w:tc>
          <w:tcPr/>
          <w:p>
            <w:pPr>
              <w:pStyle w:val="Compact"/>
              <w:jc w:val="left"/>
            </w:pPr>
            <w:r>
              <w:t xml:space="preserve">ACCEPT</w:t>
            </w:r>
          </w:p>
        </w:tc>
        <w:tc>
          <w:tcPr/>
          <w:p>
            <w:pPr>
              <w:pStyle w:val="Compact"/>
              <w:jc w:val="left"/>
            </w:pPr>
            <w:r>
              <w:t xml:space="preserve">60 W inductive pad pair; removes a snag path in the ejection envelope</w:t>
            </w:r>
          </w:p>
        </w:tc>
        <w:tc>
          <w:tcPr/>
          <w:p>
            <w:pPr>
              <w:pStyle w:val="Compact"/>
              <w:jc w:val="left"/>
            </w:pPr>
            <w:r>
              <w:t xml:space="preserve">AL: consumer inductive charging aerospace derivative</w:t>
            </w:r>
          </w:p>
        </w:tc>
      </w:tr>
      <w:tr>
        <w:tc>
          <w:tcPr/>
          <w:p>
            <w:pPr>
              <w:pStyle w:val="Compact"/>
              <w:jc w:val="left"/>
            </w:pPr>
            <w:r>
              <w:t xml:space="preserve">Shear-thickening cushion</w:t>
            </w:r>
          </w:p>
        </w:tc>
        <w:tc>
          <w:tcPr/>
          <w:p>
            <w:pPr>
              <w:pStyle w:val="Compact"/>
              <w:jc w:val="left"/>
            </w:pPr>
            <w:r>
              <w:t xml:space="preserve">D30-class gel, micro-channel cooling, pressure-mapping sensors</w:t>
            </w:r>
          </w:p>
        </w:tc>
        <w:tc>
          <w:tcPr/>
          <w:p>
            <w:pPr>
              <w:pStyle w:val="Compact"/>
              <w:jc w:val="left"/>
            </w:pPr>
            <w:r>
              <w:t xml:space="preserve">ACCEPT</w:t>
            </w:r>
          </w:p>
        </w:tc>
        <w:tc>
          <w:tcPr/>
          <w:p>
            <w:pPr>
              <w:pStyle w:val="Compact"/>
              <w:jc w:val="left"/>
            </w:pPr>
            <w:r>
              <w:t xml:space="preserve">Polymer insert plus cooling mat; 1.2 kW peak cooling draw books against the Section 13.3 ECS margin; pressure map feeds Section 19.6 PHMARS</w:t>
            </w:r>
          </w:p>
        </w:tc>
        <w:tc>
          <w:tcPr/>
          <w:p>
            <w:pPr>
              <w:pStyle w:val="Compact"/>
              <w:jc w:val="left"/>
            </w:pPr>
            <w:r>
              <w:t xml:space="preserve">AL: shear-thickening polymer armour practice</w:t>
            </w:r>
          </w:p>
        </w:tc>
      </w:tr>
      <w:tr>
        <w:tc>
          <w:tcPr/>
          <w:p>
            <w:pPr>
              <w:pStyle w:val="Compact"/>
              <w:jc w:val="left"/>
            </w:pPr>
            <w:r>
              <w:t xml:space="preserve">Armrests with wrist supports</w:t>
            </w:r>
          </w:p>
        </w:tc>
        <w:tc>
          <w:tcPr/>
          <w:p>
            <w:pPr>
              <w:pStyle w:val="Compact"/>
              <w:jc w:val="left"/>
            </w:pPr>
            <w:r>
              <w:t xml:space="preserve">Hydraulically adjustable</w:t>
            </w:r>
          </w:p>
        </w:tc>
        <w:tc>
          <w:tcPr/>
          <w:p>
            <w:pPr>
              <w:pStyle w:val="Compact"/>
              <w:jc w:val="left"/>
            </w:pPr>
            <w:r>
              <w:t xml:space="preserve">ACCEPT WITH REVISION</w:t>
            </w:r>
          </w:p>
        </w:tc>
        <w:tc>
          <w:tcPr/>
          <w:p>
            <w:pPr>
              <w:pStyle w:val="Compact"/>
              <w:jc w:val="left"/>
            </w:pPr>
            <w:r>
              <w:t xml:space="preserve">Electric linear adjusters replace hydraulic taps; the crew capsule carries no hydraulic circuits</w:t>
            </w:r>
          </w:p>
        </w:tc>
        <w:tc>
          <w:tcPr/>
          <w:p>
            <w:pPr>
              <w:pStyle w:val="Compact"/>
              <w:jc w:val="left"/>
            </w:pPr>
            <w:r>
              <w:t xml:space="preserve">AN: Section 3.5 hydraulic system boundary</w:t>
            </w:r>
          </w:p>
        </w:tc>
      </w:tr>
      <w:tr>
        <w:tc>
          <w:tcPr/>
          <w:p>
            <w:pPr>
              <w:pStyle w:val="Compact"/>
              <w:jc w:val="left"/>
            </w:pPr>
            <w:r>
              <w:t xml:space="preserve">Leg restraints and pedal stirrups</w:t>
            </w:r>
          </w:p>
        </w:tc>
        <w:tc>
          <w:tcPr/>
          <w:p>
            <w:pPr>
              <w:pStyle w:val="Compact"/>
              <w:jc w:val="left"/>
            </w:pPr>
            <w:r>
              <w:t xml:space="preserve">Magnetic quick release</w:t>
            </w:r>
          </w:p>
        </w:tc>
        <w:tc>
          <w:tcPr/>
          <w:p>
            <w:pPr>
              <w:pStyle w:val="Compact"/>
              <w:jc w:val="left"/>
            </w:pPr>
            <w:r>
              <w:t xml:space="preserve">ACCEPT WITH REVISION</w:t>
            </w:r>
          </w:p>
        </w:tc>
        <w:tc>
          <w:tcPr/>
          <w:p>
            <w:pPr>
              <w:pStyle w:val="Compact"/>
              <w:jc w:val="left"/>
            </w:pPr>
            <w:r>
              <w:t xml:space="preserve">Mechanical over-centre release with pyrotechnic backup on CRMS initiation; magnetic retention alone does not guarantee release under G with strapping loads</w:t>
            </w:r>
          </w:p>
        </w:tc>
        <w:tc>
          <w:tcPr/>
          <w:p>
            <w:pPr>
              <w:pStyle w:val="Compact"/>
              <w:jc w:val="left"/>
            </w:pPr>
            <w:r>
              <w:t xml:space="preserve">AL: US16E passive leg-restraint lineage; racing harness single-point release</w:t>
            </w:r>
          </w:p>
        </w:tc>
      </w:tr>
    </w:tbl>
    <w:bookmarkEnd w:id="37"/>
    <w:bookmarkStart w:id="38" w:name="mass-closure"/>
    <w:p>
      <w:pPr>
        <w:pStyle w:val="Heading3"/>
      </w:pPr>
      <w:r>
        <w:t xml:space="preserve">4.3 Mass Closure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Mass</w:t>
            </w:r>
          </w:p>
        </w:tc>
      </w:tr>
      <w:tr>
        <w:tc>
          <w:tcPr/>
          <w:p>
            <w:pPr>
              <w:pStyle w:val="Compact"/>
              <w:jc w:val="left"/>
            </w:pPr>
            <w:r>
              <w:t xml:space="preserve">Carbon shell with liner family</w:t>
            </w:r>
          </w:p>
        </w:tc>
        <w:tc>
          <w:tcPr/>
          <w:p>
            <w:pPr>
              <w:pStyle w:val="Compact"/>
              <w:jc w:val="left"/>
            </w:pPr>
            <w:r>
              <w:t xml:space="preserve">35 kg</w:t>
            </w:r>
          </w:p>
        </w:tc>
      </w:tr>
      <w:tr>
        <w:tc>
          <w:tcPr/>
          <w:p>
            <w:pPr>
              <w:pStyle w:val="Compact"/>
              <w:jc w:val="left"/>
            </w:pPr>
            <w:r>
              <w:t xml:space="preserve">Retained escape propulsion chain (catapult, rocket, parachute, sequencer)</w:t>
            </w:r>
          </w:p>
        </w:tc>
        <w:tc>
          <w:tcPr/>
          <w:p>
            <w:pPr>
              <w:pStyle w:val="Compact"/>
              <w:jc w:val="left"/>
            </w:pPr>
            <w:r>
              <w:t xml:space="preserve">52 kg</w:t>
            </w:r>
          </w:p>
        </w:tc>
      </w:tr>
      <w:tr>
        <w:tc>
          <w:tcPr/>
          <w:p>
            <w:pPr>
              <w:pStyle w:val="Compact"/>
              <w:jc w:val="left"/>
            </w:pPr>
            <w:r>
              <w:t xml:space="preserve">Six-point harness and two active retractors</w:t>
            </w:r>
          </w:p>
        </w:tc>
        <w:tc>
          <w:tcPr/>
          <w:p>
            <w:pPr>
              <w:pStyle w:val="Compact"/>
              <w:jc w:val="left"/>
            </w:pPr>
            <w:r>
              <w:t xml:space="preserve">9 kg</w:t>
            </w:r>
          </w:p>
        </w:tc>
      </w:tr>
      <w:tr>
        <w:tc>
          <w:tcPr/>
          <w:p>
            <w:pPr>
              <w:pStyle w:val="Compact"/>
              <w:jc w:val="left"/>
            </w:pPr>
            <w:r>
              <w:t xml:space="preserve">Cushion, cooling mat, pressure mapping</w:t>
            </w:r>
          </w:p>
        </w:tc>
        <w:tc>
          <w:tcPr/>
          <w:p>
            <w:pPr>
              <w:pStyle w:val="Compact"/>
              <w:jc w:val="left"/>
            </w:pPr>
            <w:r>
              <w:t xml:space="preserve">6 kg</w:t>
            </w:r>
          </w:p>
        </w:tc>
      </w:tr>
      <w:tr>
        <w:tc>
          <w:tcPr/>
          <w:p>
            <w:pPr>
              <w:pStyle w:val="Compact"/>
              <w:jc w:val="left"/>
            </w:pPr>
            <w:r>
              <w:t xml:space="preserve">Articulated headrest and inductive pads</w:t>
            </w:r>
          </w:p>
        </w:tc>
        <w:tc>
          <w:tcPr/>
          <w:p>
            <w:pPr>
              <w:pStyle w:val="Compact"/>
              <w:jc w:val="left"/>
            </w:pPr>
            <w:r>
              <w:t xml:space="preserve">4 kg</w:t>
            </w:r>
          </w:p>
        </w:tc>
      </w:tr>
      <w:tr>
        <w:tc>
          <w:tcPr/>
          <w:p>
            <w:pPr>
              <w:pStyle w:val="Compact"/>
              <w:jc w:val="left"/>
            </w:pPr>
            <w:r>
              <w:t xml:space="preserve">Leg restraints, pedal stirrups, releases</w:t>
            </w:r>
          </w:p>
        </w:tc>
        <w:tc>
          <w:tcPr/>
          <w:p>
            <w:pPr>
              <w:pStyle w:val="Compact"/>
              <w:jc w:val="left"/>
            </w:pPr>
            <w:r>
              <w:t xml:space="preserve">3 kg</w:t>
            </w:r>
          </w:p>
        </w:tc>
      </w:tr>
      <w:tr>
        <w:tc>
          <w:tcPr/>
          <w:p>
            <w:pPr>
              <w:pStyle w:val="Compact"/>
              <w:jc w:val="left"/>
            </w:pPr>
            <w:r>
              <w:t xml:space="preserve">Armrests with electric adjusters</w:t>
            </w:r>
          </w:p>
        </w:tc>
        <w:tc>
          <w:tcPr/>
          <w:p>
            <w:pPr>
              <w:pStyle w:val="Compact"/>
              <w:jc w:val="left"/>
            </w:pPr>
            <w:r>
              <w:t xml:space="preserve">2 kg</w:t>
            </w:r>
          </w:p>
        </w:tc>
      </w:tr>
      <w:tr>
        <w:tc>
          <w:tcPr/>
          <w:p>
            <w:pPr>
              <w:pStyle w:val="Compact"/>
              <w:jc w:val="left"/>
            </w:pPr>
            <w:r>
              <w:rPr>
                <w:bCs/>
                <w:b/>
              </w:rPr>
              <w:t xml:space="preserve">ACRS total</w:t>
            </w:r>
          </w:p>
        </w:tc>
        <w:tc>
          <w:tcPr/>
          <w:p>
            <w:pPr>
              <w:pStyle w:val="Compact"/>
              <w:jc w:val="left"/>
            </w:pPr>
            <w:r>
              <w:rPr>
                <w:bCs/>
                <w:b/>
              </w:rPr>
              <w:t xml:space="preserve">111 kg</w:t>
            </w:r>
          </w:p>
        </w:tc>
      </w:tr>
      <w:tr>
        <w:tc>
          <w:tcPr/>
          <w:p>
            <w:pPr>
              <w:pStyle w:val="Compact"/>
              <w:jc w:val="left"/>
            </w:pPr>
            <w:r>
              <w:t xml:space="preserve">Baseline US16E-class seat</w:t>
            </w:r>
          </w:p>
        </w:tc>
        <w:tc>
          <w:tcPr/>
          <w:p>
            <w:pPr>
              <w:pStyle w:val="Compact"/>
              <w:jc w:val="left"/>
            </w:pPr>
            <w:r>
              <w:t xml:space="preserve">110 kg</w:t>
            </w:r>
          </w:p>
        </w:tc>
      </w:tr>
      <w:tr>
        <w:tc>
          <w:tcPr/>
          <w:p>
            <w:pPr>
              <w:pStyle w:val="Compact"/>
              <w:jc w:val="left"/>
            </w:pPr>
            <w:r>
              <w:rPr>
                <w:bCs/>
                <w:b/>
              </w:rPr>
              <w:t xml:space="preserve">Net delta</w:t>
            </w:r>
          </w:p>
        </w:tc>
        <w:tc>
          <w:tcPr/>
          <w:p>
            <w:pPr>
              <w:pStyle w:val="Compact"/>
              <w:jc w:val="left"/>
            </w:pPr>
            <w:r>
              <w:rPr>
                <w:bCs/>
                <w:b/>
              </w:rPr>
              <w:t xml:space="preserve">+1 kg</w:t>
            </w:r>
          </w:p>
        </w:tc>
      </w:tr>
    </w:tbl>
    <w:p>
      <w:pPr>
        <w:pStyle w:val="BodyText"/>
      </w:pPr>
      <w:r>
        <w:t xml:space="preserve">The 35 kg shell saving pays for the restraint hardware once escape capability returns to the seat; the item closes at +1 kg against the growth margin. The UAB claim of a major seat-mass saving does not survive the audit, and the honest parity outcome stands as the recorded result.</w:t>
      </w:r>
    </w:p>
    <w:bookmarkEnd w:id="38"/>
    <w:bookmarkStart w:id="39" w:name="cost-closure-1"/>
    <w:p>
      <w:pPr>
        <w:pStyle w:val="Heading3"/>
      </w:pPr>
      <w:r>
        <w:t xml:space="preserve">4.4 Cost Closure</w:t>
      </w:r>
    </w:p>
    <w:p>
      <w:pPr>
        <w:pStyle w:val="FirstParagraph"/>
      </w:pPr>
      <w:r>
        <w:t xml:space="preserve">Unit cost $2.6M per seat against a $1.9M US16E-class baseline seat: +$0.7M per aircraft on the flyaway ledger (analogy: US16E production line, 1,400+ seats; ACES 5 delta-qualification and production contract of $700M across the USAF fleet, open procurement data FY2020-FY2024). Development $42M nonrecurring: sled-track campaign (Holloman-class practice), HMD neck-load qualification per the US16E test precedent, harness-tension injury-envelope testing, and cushion cooling qualification. Supplier class: ejection-seat house with US16E lineage.</w:t>
      </w:r>
    </w:p>
    <w:bookmarkEnd w:id="39"/>
    <w:bookmarkEnd w:id="40"/>
    <w:bookmarkStart w:id="47" w:name="ua-03-stabilised-gimbal-seat-mount-sgsm"/>
    <w:p>
      <w:pPr>
        <w:pStyle w:val="Heading2"/>
      </w:pPr>
      <w:r>
        <w:t xml:space="preserve">5. UA-03: STABILISED GIMBAL SEAT MOUNT (SGSM)</w:t>
      </w:r>
    </w:p>
    <w:bookmarkStart w:id="41" w:name="proposal-summary-2"/>
    <w:p>
      <w:pPr>
        <w:pStyle w:val="Heading3"/>
      </w:pPr>
      <w:r>
        <w:t xml:space="preserve">5.1 Proposal Summary</w:t>
      </w:r>
    </w:p>
    <w:p>
      <w:pPr>
        <w:pStyle w:val="FirstParagraph"/>
      </w:pPr>
      <w:r>
        <w:t xml:space="preserve">The UAB proposes mounting the crew seat on a spherical bearing at its base, actively stabilised by six actuators in a Stewart-platform arrangement, so the seat aligns the pilot’s spine with the G-vector, filters violent motion, and passes smooth motion as feedback. Rotation limits: pitch ±30 deg, roll ±20 deg, yaw ±15 deg, rate 30 deg/s. UAB mass statement: 75 kg.</w:t>
      </w:r>
    </w:p>
    <w:bookmarkEnd w:id="41"/>
    <w:bookmarkStart w:id="42" w:name="line-by-line-audit-2"/>
    <w:p>
      <w:pPr>
        <w:pStyle w:val="Heading3"/>
      </w:pPr>
      <w:r>
        <w:t xml:space="preserve">5.2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Spherical bearing base</w:t>
            </w:r>
          </w:p>
        </w:tc>
        <w:tc>
          <w:tcPr/>
          <w:p>
            <w:pPr>
              <w:pStyle w:val="Compact"/>
              <w:jc w:val="left"/>
            </w:pPr>
            <w:r>
              <w:t xml:space="preserve">Titanium sphere, 0.5 m diameter, 25 kg</w:t>
            </w:r>
          </w:p>
        </w:tc>
        <w:tc>
          <w:tcPr/>
          <w:p>
            <w:pPr>
              <w:pStyle w:val="Compact"/>
              <w:jc w:val="left"/>
            </w:pPr>
            <w:r>
              <w:t xml:space="preserve">ACCEPT WITH REVISION</w:t>
            </w:r>
          </w:p>
        </w:tc>
        <w:tc>
          <w:tcPr/>
          <w:p>
            <w:pPr>
              <w:pStyle w:val="Compact"/>
              <w:jc w:val="left"/>
            </w:pPr>
            <w:r>
              <w:t xml:space="preserve">0.45 m forged Ti-6Al-4V race, precision-ground, 22 kg; the race, not the actuators, carries the primary 9G and crash load path</w:t>
            </w:r>
          </w:p>
        </w:tc>
        <w:tc>
          <w:tcPr/>
          <w:p>
            <w:pPr>
              <w:pStyle w:val="Compact"/>
              <w:jc w:val="left"/>
            </w:pPr>
            <w:r>
              <w:t xml:space="preserve">AN: bearing contact stress at 20G crash case</w:t>
            </w:r>
          </w:p>
        </w:tc>
      </w:tr>
      <w:tr>
        <w:tc>
          <w:tcPr/>
          <w:p>
            <w:pPr>
              <w:pStyle w:val="Compact"/>
              <w:jc w:val="left"/>
            </w:pPr>
            <w:r>
              <w:t xml:space="preserve">Socket housing</w:t>
            </w:r>
          </w:p>
        </w:tc>
        <w:tc>
          <w:tcPr/>
          <w:p>
            <w:pPr>
              <w:pStyle w:val="Compact"/>
              <w:jc w:val="left"/>
            </w:pPr>
            <w:r>
              <w:t xml:space="preserve">Aluminium alloy, 15 kg</w:t>
            </w:r>
          </w:p>
        </w:tc>
        <w:tc>
          <w:tcPr/>
          <w:p>
            <w:pPr>
              <w:pStyle w:val="Compact"/>
              <w:jc w:val="left"/>
            </w:pPr>
            <w:r>
              <w:t xml:space="preserve">ACCEPT WITH REVISION</w:t>
            </w:r>
          </w:p>
        </w:tc>
        <w:tc>
          <w:tcPr/>
          <w:p>
            <w:pPr>
              <w:pStyle w:val="Compact"/>
              <w:jc w:val="left"/>
            </w:pPr>
            <w:r>
              <w:t xml:space="preserve">18 kg to meet seat-attachment dynamic crash criteria</w:t>
            </w:r>
          </w:p>
        </w:tc>
        <w:tc>
          <w:tcPr/>
          <w:p>
            <w:pPr>
              <w:pStyle w:val="Compact"/>
              <w:jc w:val="left"/>
            </w:pPr>
            <w:r>
              <w:t xml:space="preserve">AL: MIL-STD seat-track dynamic test practice</w:t>
            </w:r>
          </w:p>
        </w:tc>
      </w:tr>
      <w:tr>
        <w:tc>
          <w:tcPr/>
          <w:p>
            <w:pPr>
              <w:pStyle w:val="Compact"/>
              <w:jc w:val="left"/>
            </w:pPr>
            <w:r>
              <w:t xml:space="preserve">Six actuators</w:t>
            </w:r>
          </w:p>
        </w:tc>
        <w:tc>
          <w:tcPr/>
          <w:p>
            <w:pPr>
              <w:pStyle w:val="Compact"/>
              <w:jc w:val="left"/>
            </w:pPr>
            <w:r>
              <w:t xml:space="preserve">Hydraulic, 5 cm stroke, 2.5 kN each, 30 kg</w:t>
            </w:r>
          </w:p>
        </w:tc>
        <w:tc>
          <w:tcPr/>
          <w:p>
            <w:pPr>
              <w:pStyle w:val="Compact"/>
              <w:jc w:val="left"/>
            </w:pPr>
            <w:r>
              <w:t xml:space="preserve">ACCEPT WITH REVISION</w:t>
            </w:r>
          </w:p>
        </w:tc>
        <w:tc>
          <w:tcPr/>
          <w:p>
            <w:pPr>
              <w:pStyle w:val="Compact"/>
              <w:jc w:val="left"/>
            </w:pPr>
            <w:r>
              <w:t xml:space="preserve">Electromagnetic direct-drive actuators at 4 kN each, 34 kg. Hydraulics delete: the crew capsule carries no high-pressure hydraulic circuit. Torque audit: 205 kg seat-plus-pilot assembly at 9G across a 0.28 m cg offset demands 5.2 kN·m; six 4 kN actuators at a 0.25 m mean radius deliver 6.0 kN·m continuous and 8.8 kN·m peak, closing the margin the 2.5 kN set leaves open</w:t>
            </w:r>
          </w:p>
        </w:tc>
        <w:tc>
          <w:tcPr/>
          <w:p>
            <w:pPr>
              <w:pStyle w:val="Compact"/>
              <w:jc w:val="left"/>
            </w:pPr>
            <w:r>
              <w:t xml:space="preserve">AN</w:t>
            </w:r>
          </w:p>
        </w:tc>
      </w:tr>
      <w:tr>
        <w:tc>
          <w:tcPr/>
          <w:p>
            <w:pPr>
              <w:pStyle w:val="Compact"/>
              <w:jc w:val="left"/>
            </w:pPr>
            <w:r>
              <w:t xml:space="preserve">Control computer</w:t>
            </w:r>
          </w:p>
        </w:tc>
        <w:tc>
          <w:tcPr/>
          <w:p>
            <w:pPr>
              <w:pStyle w:val="Compact"/>
              <w:jc w:val="left"/>
            </w:pPr>
            <w:r>
              <w:t xml:space="preserve">Dedicated processor, 1 kHz loop, 2 kg</w:t>
            </w:r>
          </w:p>
        </w:tc>
        <w:tc>
          <w:tcPr/>
          <w:p>
            <w:pPr>
              <w:pStyle w:val="Compact"/>
              <w:jc w:val="left"/>
            </w:pPr>
            <w:r>
              <w:t xml:space="preserve">ACCEPT</w:t>
            </w:r>
          </w:p>
        </w:tc>
        <w:tc>
          <w:tcPr/>
          <w:p>
            <w:pPr>
              <w:pStyle w:val="Compact"/>
              <w:jc w:val="left"/>
            </w:pPr>
            <w:r>
              <w:t xml:space="preserve">2 kg; feeds from the Section 10 IMU set through a new Section 27 ICD entry</w:t>
            </w:r>
          </w:p>
        </w:tc>
        <w:tc>
          <w:tcPr/>
          <w:p>
            <w:pPr>
              <w:pStyle w:val="Compact"/>
              <w:jc w:val="left"/>
            </w:pPr>
            <w:r>
              <w:t xml:space="preserve">AN</w:t>
            </w:r>
          </w:p>
        </w:tc>
      </w:tr>
      <w:tr>
        <w:tc>
          <w:tcPr/>
          <w:p>
            <w:pPr>
              <w:pStyle w:val="Compact"/>
              <w:jc w:val="left"/>
            </w:pPr>
            <w:r>
              <w:t xml:space="preserve">Mechanical limits and rate limit</w:t>
            </w:r>
          </w:p>
        </w:tc>
        <w:tc>
          <w:tcPr/>
          <w:p>
            <w:pPr>
              <w:pStyle w:val="Compact"/>
              <w:jc w:val="left"/>
            </w:pPr>
            <w:r>
              <w:t xml:space="preserve">±30 / ±20 / ±15 deg, 30 deg/s</w:t>
            </w:r>
          </w:p>
        </w:tc>
        <w:tc>
          <w:tcPr/>
          <w:p>
            <w:pPr>
              <w:pStyle w:val="Compact"/>
              <w:jc w:val="left"/>
            </w:pPr>
            <w:r>
              <w:t xml:space="preserve">ACCEPT</w:t>
            </w:r>
          </w:p>
        </w:tc>
        <w:tc>
          <w:tcPr/>
          <w:p>
            <w:pPr>
              <w:pStyle w:val="Compact"/>
              <w:jc w:val="left"/>
            </w:pPr>
            <w:r>
              <w:t xml:space="preserve">Add one behaviour: the seat re-centres automatically below 1.2G to preserve ejection and capsule alignment geometry</w:t>
            </w:r>
          </w:p>
        </w:tc>
        <w:tc>
          <w:tcPr/>
          <w:p>
            <w:pPr>
              <w:pStyle w:val="Compact"/>
              <w:jc w:val="left"/>
            </w:pPr>
            <w:r>
              <w:t xml:space="preserve">AN</w:t>
            </w:r>
          </w:p>
        </w:tc>
      </w:tr>
      <w:tr>
        <w:tc>
          <w:tcPr/>
          <w:p>
            <w:pPr>
              <w:pStyle w:val="Compact"/>
              <w:jc w:val="left"/>
            </w:pPr>
            <w:r>
              <w:t xml:space="preserve">Emergency lock</w:t>
            </w:r>
          </w:p>
        </w:tc>
        <w:tc>
          <w:tcPr/>
          <w:p>
            <w:pPr>
              <w:pStyle w:val="Compact"/>
              <w:jc w:val="left"/>
            </w:pPr>
            <w:r>
              <w:t xml:space="preserve">Pyrotechnic pin, 3 kg</w:t>
            </w:r>
          </w:p>
        </w:tc>
        <w:tc>
          <w:tcPr/>
          <w:p>
            <w:pPr>
              <w:pStyle w:val="Compact"/>
              <w:jc w:val="left"/>
            </w:pPr>
            <w:r>
              <w:t xml:space="preserve">ACCEPT WITH REVISION</w:t>
            </w:r>
          </w:p>
        </w:tc>
        <w:tc>
          <w:tcPr/>
          <w:p>
            <w:pPr>
              <w:pStyle w:val="Compact"/>
              <w:jc w:val="left"/>
            </w:pPr>
            <w:r>
              <w:t xml:space="preserve">Dual pins for redundancy, 4 kg; power loss drives the seat to centred, damped lock (fail-safe)</w:t>
            </w:r>
          </w:p>
        </w:tc>
        <w:tc>
          <w:tcPr/>
          <w:p>
            <w:pPr>
              <w:pStyle w:val="Compact"/>
              <w:jc w:val="left"/>
            </w:pPr>
            <w:r>
              <w:t xml:space="preserve">AN: MIL-STD-882 hazard entry</w:t>
            </w:r>
          </w:p>
        </w:tc>
      </w:tr>
      <w:tr>
        <w:tc>
          <w:tcPr/>
          <w:p>
            <w:pPr>
              <w:pStyle w:val="Compact"/>
              <w:jc w:val="left"/>
            </w:pPr>
            <w:r>
              <w:t xml:space="preserve">Filtered feedback</w:t>
            </w:r>
          </w:p>
        </w:tc>
        <w:tc>
          <w:tcPr/>
          <w:p>
            <w:pPr>
              <w:pStyle w:val="Compact"/>
              <w:jc w:val="left"/>
            </w:pPr>
            <w:r>
              <w:t xml:space="preserve">Low-pass motion filter: smooth motion passes, violent motion damps</w:t>
            </w:r>
          </w:p>
        </w:tc>
        <w:tc>
          <w:tcPr/>
          <w:p>
            <w:pPr>
              <w:pStyle w:val="Compact"/>
              <w:jc w:val="left"/>
            </w:pPr>
            <w:r>
              <w:t xml:space="preserve">ACCEPT</w:t>
            </w:r>
          </w:p>
        </w:tc>
        <w:tc>
          <w:tcPr/>
          <w:p>
            <w:pPr>
              <w:pStyle w:val="Compact"/>
              <w:jc w:val="left"/>
            </w:pPr>
            <w:r>
              <w:t xml:space="preserve">Cutover at 0.3 Hz; vestibular tuning enters pilot training; hazard-log entry at severity III with rate-limit and auto-centre mitigations</w:t>
            </w:r>
          </w:p>
        </w:tc>
        <w:tc>
          <w:tcPr/>
          <w:p>
            <w:pPr>
              <w:pStyle w:val="Compact"/>
              <w:jc w:val="left"/>
            </w:pPr>
            <w:r>
              <w:t xml:space="preserve">SIM</w:t>
            </w:r>
          </w:p>
        </w:tc>
      </w:tr>
      <w:tr>
        <w:tc>
          <w:tcPr/>
          <w:p>
            <w:pPr>
              <w:pStyle w:val="Compact"/>
              <w:jc w:val="left"/>
            </w:pPr>
            <w:r>
              <w:t xml:space="preserve">G-tolerance benefit</w:t>
            </w:r>
          </w:p>
        </w:tc>
        <w:tc>
          <w:tcPr/>
          <w:p>
            <w:pPr>
              <w:pStyle w:val="Compact"/>
              <w:jc w:val="left"/>
            </w:pPr>
            <w:r>
              <w:t xml:space="preserve">UAB implies large G-LOC protection</w:t>
            </w:r>
          </w:p>
        </w:tc>
        <w:tc>
          <w:tcPr/>
          <w:p>
            <w:pPr>
              <w:pStyle w:val="Compact"/>
              <w:jc w:val="left"/>
            </w:pPr>
            <w:r>
              <w:t xml:space="preserve">ACCEPT WITH REVISION</w:t>
            </w:r>
          </w:p>
        </w:tc>
        <w:tc>
          <w:tcPr/>
          <w:p>
            <w:pPr>
              <w:pStyle w:val="Compact"/>
              <w:jc w:val="left"/>
            </w:pPr>
            <w:r>
              <w:t xml:space="preserve">Sustained-G tolerance gain quantified at +1.0 to +1.5G (SIM); the pressure ensemble (UA-04) and straining remain the primary G-protection layer</w:t>
            </w:r>
          </w:p>
        </w:tc>
        <w:tc>
          <w:tcPr/>
          <w:p>
            <w:pPr>
              <w:pStyle w:val="Compact"/>
              <w:jc w:val="left"/>
            </w:pPr>
            <w:r>
              <w:t xml:space="preserve">SIM; AL: articulated-seat research literature</w:t>
            </w:r>
          </w:p>
        </w:tc>
      </w:tr>
      <w:tr>
        <w:tc>
          <w:tcPr/>
          <w:p>
            <w:pPr>
              <w:pStyle w:val="Compact"/>
              <w:jc w:val="left"/>
            </w:pPr>
            <w:r>
              <w:t xml:space="preserve">CRMS interface</w:t>
            </w:r>
          </w:p>
        </w:tc>
        <w:tc>
          <w:tcPr/>
          <w:p>
            <w:pPr>
              <w:pStyle w:val="Compact"/>
              <w:jc w:val="left"/>
            </w:pPr>
            <w:r>
              <w:t xml:space="preserve">“</w:t>
            </w:r>
            <w:r>
              <w:t xml:space="preserve">The CRMS capsule is designed around the ball-and-socket seat</w:t>
            </w:r>
            <w:r>
              <w:t xml:space="preserve">”</w:t>
            </w:r>
          </w:p>
        </w:tc>
        <w:tc>
          <w:tcPr/>
          <w:p>
            <w:pPr>
              <w:pStyle w:val="Compact"/>
              <w:jc w:val="left"/>
            </w:pPr>
            <w:r>
              <w:t xml:space="preserve">REJECT, RESOLVED</w:t>
            </w:r>
          </w:p>
        </w:tc>
        <w:tc>
          <w:tcPr/>
          <w:p>
            <w:pPr>
              <w:pStyle w:val="Compact"/>
              <w:jc w:val="left"/>
            </w:pPr>
            <w:r>
              <w:t xml:space="preserve">Carrying the gimbal onto the escape vehicle loads 77+ kg onto a 355 kg capsule and cuts egress range by roughly a fifth. Resolution in Section 5.3</w:t>
            </w:r>
          </w:p>
        </w:tc>
        <w:tc>
          <w:tcPr/>
          <w:p>
            <w:pPr>
              <w:pStyle w:val="Compact"/>
              <w:jc w:val="left"/>
            </w:pPr>
            <w:r>
              <w:t xml:space="preserve">AN</w:t>
            </w:r>
          </w:p>
        </w:tc>
      </w:tr>
    </w:tbl>
    <w:bookmarkEnd w:id="42"/>
    <w:bookmarkStart w:id="43" w:name="X120fdf36b3f8862bd0e07f43039b3f7d0660b04"/>
    <w:p>
      <w:pPr>
        <w:pStyle w:val="Heading3"/>
      </w:pPr>
      <w:r>
        <w:t xml:space="preserve">5.3 CRMS Interface Resolution (Two-Part Separable Race)</w:t>
      </w:r>
    </w:p>
    <w:p>
      <w:pPr>
        <w:pStyle w:val="FirstParagraph"/>
      </w:pPr>
      <w:r>
        <w:t xml:space="preserve">The race splits into a seat-side cone and an airframe-side cup. On CRMS initiation the sequence inserts two actions inside the existing 0 to 0.5 s bolt-firing window: the FCS commands the seat to centred lock and fires the dual pyrotechnic pins; the seat cone then disengages from the gimbal cup and locks into the capsule floor rails on a four-point latch (3 kg, capsule side). The gimbal cup, actuators, and computer (80 kg) remain with the expendable airframe. The escape vehicle carries exactly the seat and its 3 kg latch set, and the Section 25.1 timeline holds unchanged. This resolution preserves the in-flight stabilisation benefit at zero penalty to egress performance beyond the Section 3.6 closure.</w:t>
      </w:r>
    </w:p>
    <w:bookmarkEnd w:id="43"/>
    <w:bookmarkStart w:id="44" w:name="integrated-specification-1"/>
    <w:p>
      <w:pPr>
        <w:pStyle w:val="Heading3"/>
      </w:pPr>
      <w:r>
        <w:t xml:space="preserve">5.4 Integrated Specification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Mass</w:t>
            </w:r>
          </w:p>
        </w:tc>
      </w:tr>
      <w:tr>
        <w:tc>
          <w:tcPr/>
          <w:p>
            <w:pPr>
              <w:pStyle w:val="Compact"/>
              <w:jc w:val="left"/>
            </w:pPr>
            <w:r>
              <w:t xml:space="preserve">Seat-side race cone</w:t>
            </w:r>
          </w:p>
        </w:tc>
        <w:tc>
          <w:tcPr/>
          <w:p>
            <w:pPr>
              <w:pStyle w:val="Compact"/>
              <w:jc w:val="left"/>
            </w:pPr>
            <w:r>
              <w:t xml:space="preserve">Ti-6Al-4V, precision-ground, separable</w:t>
            </w:r>
          </w:p>
        </w:tc>
        <w:tc>
          <w:tcPr/>
          <w:p>
            <w:pPr>
              <w:pStyle w:val="Compact"/>
              <w:jc w:val="left"/>
            </w:pPr>
            <w:r>
              <w:t xml:space="preserve">Included below</w:t>
            </w:r>
          </w:p>
        </w:tc>
      </w:tr>
      <w:tr>
        <w:tc>
          <w:tcPr/>
          <w:p>
            <w:pPr>
              <w:pStyle w:val="Compact"/>
              <w:jc w:val="left"/>
            </w:pPr>
            <w:r>
              <w:t xml:space="preserve">Airframe-side cup and housing</w:t>
            </w:r>
          </w:p>
        </w:tc>
        <w:tc>
          <w:tcPr/>
          <w:p>
            <w:pPr>
              <w:pStyle w:val="Compact"/>
              <w:jc w:val="left"/>
            </w:pPr>
            <w:r>
              <w:t xml:space="preserve">Forged titanium race 0.45 m, crash-rated housing</w:t>
            </w:r>
          </w:p>
        </w:tc>
        <w:tc>
          <w:tcPr/>
          <w:p>
            <w:pPr>
              <w:pStyle w:val="Compact"/>
              <w:jc w:val="left"/>
            </w:pPr>
            <w:r>
              <w:t xml:space="preserve">40 kg</w:t>
            </w:r>
          </w:p>
        </w:tc>
      </w:tr>
      <w:tr>
        <w:tc>
          <w:tcPr/>
          <w:p>
            <w:pPr>
              <w:pStyle w:val="Compact"/>
              <w:jc w:val="left"/>
            </w:pPr>
            <w:r>
              <w:t xml:space="preserve">Six electromagnetic actuators</w:t>
            </w:r>
          </w:p>
        </w:tc>
        <w:tc>
          <w:tcPr/>
          <w:p>
            <w:pPr>
              <w:pStyle w:val="Compact"/>
              <w:jc w:val="left"/>
            </w:pPr>
            <w:r>
              <w:t xml:space="preserve">4 kN each, 5 cm stroke, direct drive</w:t>
            </w:r>
          </w:p>
        </w:tc>
        <w:tc>
          <w:tcPr/>
          <w:p>
            <w:pPr>
              <w:pStyle w:val="Compact"/>
              <w:jc w:val="left"/>
            </w:pPr>
            <w:r>
              <w:t xml:space="preserve">34 kg</w:t>
            </w:r>
          </w:p>
        </w:tc>
      </w:tr>
      <w:tr>
        <w:tc>
          <w:tcPr/>
          <w:p>
            <w:pPr>
              <w:pStyle w:val="Compact"/>
              <w:jc w:val="left"/>
            </w:pPr>
            <w:r>
              <w:t xml:space="preserve">Control computer</w:t>
            </w:r>
          </w:p>
        </w:tc>
        <w:tc>
          <w:tcPr/>
          <w:p>
            <w:pPr>
              <w:pStyle w:val="Compact"/>
              <w:jc w:val="left"/>
            </w:pPr>
            <w:r>
              <w:t xml:space="preserve">1 kHz loop, FCS IMU feed, dual channel</w:t>
            </w:r>
          </w:p>
        </w:tc>
        <w:tc>
          <w:tcPr/>
          <w:p>
            <w:pPr>
              <w:pStyle w:val="Compact"/>
              <w:jc w:val="left"/>
            </w:pPr>
            <w:r>
              <w:t xml:space="preserve">2 kg</w:t>
            </w:r>
          </w:p>
        </w:tc>
      </w:tr>
      <w:tr>
        <w:tc>
          <w:tcPr/>
          <w:p>
            <w:pPr>
              <w:pStyle w:val="Compact"/>
              <w:jc w:val="left"/>
            </w:pPr>
            <w:r>
              <w:t xml:space="preserve">Dual pyrotechnic lock pins</w:t>
            </w:r>
          </w:p>
        </w:tc>
        <w:tc>
          <w:tcPr/>
          <w:p>
            <w:pPr>
              <w:pStyle w:val="Compact"/>
              <w:jc w:val="left"/>
            </w:pPr>
            <w:r>
              <w:t xml:space="preserve">Fail-safe centred lock</w:t>
            </w:r>
          </w:p>
        </w:tc>
        <w:tc>
          <w:tcPr/>
          <w:p>
            <w:pPr>
              <w:pStyle w:val="Compact"/>
              <w:jc w:val="left"/>
            </w:pPr>
            <w:r>
              <w:t xml:space="preserve">4 kg</w:t>
            </w:r>
          </w:p>
        </w:tc>
      </w:tr>
      <w:tr>
        <w:tc>
          <w:tcPr/>
          <w:p>
            <w:pPr>
              <w:pStyle w:val="Compact"/>
              <w:jc w:val="left"/>
            </w:pPr>
            <w:r>
              <w:t xml:space="preserve">Capsule floor latch set</w:t>
            </w:r>
          </w:p>
        </w:tc>
        <w:tc>
          <w:tcPr/>
          <w:p>
            <w:pPr>
              <w:pStyle w:val="Compact"/>
              <w:jc w:val="left"/>
            </w:pPr>
            <w:r>
              <w:t xml:space="preserve">Four-point, rides the CRMS capsule</w:t>
            </w:r>
          </w:p>
        </w:tc>
        <w:tc>
          <w:tcPr/>
          <w:p>
            <w:pPr>
              <w:pStyle w:val="Compact"/>
              <w:jc w:val="left"/>
            </w:pPr>
            <w:r>
              <w:t xml:space="preserve">3 kg</w:t>
            </w:r>
          </w:p>
        </w:tc>
      </w:tr>
      <w:tr>
        <w:tc>
          <w:tcPr/>
          <w:p>
            <w:pPr>
              <w:pStyle w:val="Compact"/>
              <w:jc w:val="left"/>
            </w:pPr>
            <w:r>
              <w:rPr>
                <w:bCs/>
                <w:b/>
              </w:rPr>
              <w:t xml:space="preserve">Total</w:t>
            </w:r>
          </w:p>
        </w:tc>
        <w:tc>
          <w:tcPr/>
          <w:p>
            <w:pPr>
              <w:pStyle w:val="Compact"/>
              <w:jc w:val="left"/>
            </w:pPr>
            <w:r>
              <w:t xml:space="preserve">80 kg airframe-side plus 3 kg capsule-side</w:t>
            </w:r>
          </w:p>
        </w:tc>
        <w:tc>
          <w:tcPr/>
          <w:p>
            <w:pPr>
              <w:pStyle w:val="Compact"/>
              <w:jc w:val="left"/>
            </w:pPr>
            <w:r>
              <w:rPr>
                <w:bCs/>
                <w:b/>
              </w:rPr>
              <w:t xml:space="preserve">83 kg</w:t>
            </w:r>
          </w:p>
        </w:tc>
      </w:tr>
    </w:tbl>
    <w:p>
      <w:pPr>
        <w:pStyle w:val="BodyText"/>
      </w:pPr>
      <w:r>
        <w:t xml:space="preserve">Peak power draw 3.2 kW from the 1,200 V bus against the Section 13 architecture with 2.7 MW peak capacity: the electrical account closes with margin.</w:t>
      </w:r>
    </w:p>
    <w:bookmarkEnd w:id="44"/>
    <w:bookmarkStart w:id="45" w:name="mass-and-cost-closure"/>
    <w:p>
      <w:pPr>
        <w:pStyle w:val="Heading3"/>
      </w:pPr>
      <w:r>
        <w:t xml:space="preserve">5.5 Mass and Cost Closure</w:t>
      </w:r>
    </w:p>
    <w:p>
      <w:pPr>
        <w:pStyle w:val="FirstParagraph"/>
      </w:pPr>
      <w:r>
        <w:t xml:space="preserve">83 kg books against the growth margin (Section 11). Unit cost $1.9M per aircraft (precision titanium race, six direct-drive actuators, dual-channel computer). Development $135M nonrecurring: no fielded precedent exists for a dynamically qualified gimballed crew seat, so the program funds a full dynamic sled campaign, an ejection-path qualification across the envelope, a vestibular-response flight trial series, and the separable-race separation trials. Supplier classes: precision bearing forge (aerospace titanium lineage), electromagnetic actuator house (active-suspension and motion-platform lineage), ejection-seat house (integration lead).</w:t>
      </w:r>
    </w:p>
    <w:bookmarkEnd w:id="45"/>
    <w:bookmarkStart w:id="46" w:name="interaction-note"/>
    <w:p>
      <w:pPr>
        <w:pStyle w:val="Heading3"/>
      </w:pPr>
      <w:r>
        <w:t xml:space="preserve">5.6 Interaction Note</w:t>
      </w:r>
    </w:p>
    <w:p>
      <w:pPr>
        <w:pStyle w:val="FirstParagraph"/>
      </w:pPr>
      <w:r>
        <w:t xml:space="preserve">UA-02 and UA-03 stack: the 111 kg ACRS seat rides the gimbal race, and the 3 kg capsule latch set closes into the Section 3.6 capsule gross of 384 kg. The combined crew-station outcome: the pilot experiences Section 11 maneuver violence through a filtered, spine-aligned seat, retains full zero/zero to Mach 1.2 escape through the retained propulsion chain, and keeps the Section 25.1 full-envelope recovery path intact.</w:t>
      </w:r>
    </w:p>
    <w:bookmarkEnd w:id="46"/>
    <w:bookmarkEnd w:id="47"/>
    <w:bookmarkStart w:id="51" w:name="X4a993875ed726fe7f2dfb543291a19871867bac"/>
    <w:p>
      <w:pPr>
        <w:pStyle w:val="Heading2"/>
      </w:pPr>
      <w:r>
        <w:t xml:space="preserve">6. UA-04: FULL-COVERAGE ADAPTIVE PRESSURE ENSEMBLE (FCAPE)</w:t>
      </w:r>
    </w:p>
    <w:bookmarkStart w:id="48" w:name="proposal-summary-3"/>
    <w:p>
      <w:pPr>
        <w:pStyle w:val="Heading3"/>
      </w:pPr>
      <w:r>
        <w:t xml:space="preserve">6.1 Proposal Summary</w:t>
      </w:r>
    </w:p>
    <w:p>
      <w:pPr>
        <w:pStyle w:val="FirstParagraph"/>
      </w:pPr>
      <w:r>
        <w:t xml:space="preserve">The UAB proposes a full-body pressure suit with eight independently controlled zones, a 0.1 s response time, EMG-based straining assistance, liquid cooling and heating, and physiological monitoring with incapacitation detection.</w:t>
      </w:r>
    </w:p>
    <w:bookmarkEnd w:id="48"/>
    <w:bookmarkStart w:id="49" w:name="line-by-line-audit-3"/>
    <w:p>
      <w:pPr>
        <w:pStyle w:val="Heading3"/>
      </w:pPr>
      <w:r>
        <w:t xml:space="preserve">6.2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Full-coverage pressure system</w:t>
            </w:r>
          </w:p>
        </w:tc>
        <w:tc>
          <w:tcPr/>
          <w:p>
            <w:pPr>
              <w:pStyle w:val="Compact"/>
              <w:jc w:val="left"/>
            </w:pPr>
            <w:r>
              <w:t xml:space="preserve">Torso, legs, arms, neck; 8 independent zones</w:t>
            </w:r>
          </w:p>
        </w:tc>
        <w:tc>
          <w:tcPr/>
          <w:p>
            <w:pPr>
              <w:pStyle w:val="Compact"/>
              <w:jc w:val="left"/>
            </w:pPr>
            <w:r>
              <w:t xml:space="preserve">ACCEPT</w:t>
            </w:r>
          </w:p>
        </w:tc>
        <w:tc>
          <w:tcPr/>
          <w:p>
            <w:pPr>
              <w:pStyle w:val="Compact"/>
              <w:jc w:val="left"/>
            </w:pPr>
            <w:r>
              <w:t xml:space="preserve">Precedent stands in fielded full-coverage anti-G ensembles; 8 zones with independent servo valves</w:t>
            </w:r>
          </w:p>
        </w:tc>
        <w:tc>
          <w:tcPr/>
          <w:p>
            <w:pPr>
              <w:pStyle w:val="Compact"/>
              <w:jc w:val="left"/>
            </w:pPr>
            <w:r>
              <w:t xml:space="preserve">AL: ATAGS-class full-coverage suit practice</w:t>
            </w:r>
          </w:p>
        </w:tc>
      </w:tr>
      <w:tr>
        <w:tc>
          <w:tcPr/>
          <w:p>
            <w:pPr>
              <w:pStyle w:val="Compact"/>
              <w:jc w:val="left"/>
            </w:pPr>
            <w:r>
              <w:t xml:space="preserve">Response time</w:t>
            </w:r>
          </w:p>
        </w:tc>
        <w:tc>
          <w:tcPr/>
          <w:p>
            <w:pPr>
              <w:pStyle w:val="Compact"/>
              <w:jc w:val="left"/>
            </w:pPr>
            <w:r>
              <w:t xml:space="preserve">0.1 s from G-onset to full pressure</w:t>
            </w:r>
          </w:p>
        </w:tc>
        <w:tc>
          <w:tcPr/>
          <w:p>
            <w:pPr>
              <w:pStyle w:val="Compact"/>
              <w:jc w:val="left"/>
            </w:pPr>
            <w:r>
              <w:t xml:space="preserve">ACCEPT WITH REVISION</w:t>
            </w:r>
          </w:p>
        </w:tc>
        <w:tc>
          <w:tcPr/>
          <w:p>
            <w:pPr>
              <w:pStyle w:val="Compact"/>
              <w:jc w:val="left"/>
            </w:pPr>
            <w:r>
              <w:t xml:space="preserve">Measured full-pressure time 0.25 s; effective protection onset of 0.1 s arrives through FCS feedforward: the Section 10 control laws signal predicted G-onset and the suit pre-pressurises before the load develops. The audit records both numbers and rejects the bare 0.1 s hardware claim</w:t>
            </w:r>
          </w:p>
        </w:tc>
        <w:tc>
          <w:tcPr/>
          <w:p>
            <w:pPr>
              <w:pStyle w:val="Compact"/>
              <w:jc w:val="left"/>
            </w:pPr>
            <w:r>
              <w:t xml:space="preserve">AL: fielded systems near 1 s; high-flow servo valve and accumulator practice</w:t>
            </w:r>
          </w:p>
        </w:tc>
      </w:tr>
      <w:tr>
        <w:tc>
          <w:tcPr/>
          <w:p>
            <w:pPr>
              <w:pStyle w:val="Compact"/>
              <w:jc w:val="left"/>
            </w:pPr>
            <w:r>
              <w:t xml:space="preserve">EMG straining assistance</w:t>
            </w:r>
          </w:p>
        </w:tc>
        <w:tc>
          <w:tcPr/>
          <w:p>
            <w:pPr>
              <w:pStyle w:val="Compact"/>
              <w:jc w:val="left"/>
            </w:pPr>
            <w:r>
              <w:t xml:space="preserve">Suit adds pressure automatically when pilot straining reads inadequate</w:t>
            </w:r>
          </w:p>
        </w:tc>
        <w:tc>
          <w:tcPr/>
          <w:p>
            <w:pPr>
              <w:pStyle w:val="Compact"/>
              <w:jc w:val="left"/>
            </w:pPr>
            <w:r>
              <w:t xml:space="preserve">ACCEPT WITH REVISION</w:t>
            </w:r>
          </w:p>
        </w:tc>
        <w:tc>
          <w:tcPr/>
          <w:p>
            <w:pPr>
              <w:pStyle w:val="Compact"/>
              <w:jc w:val="left"/>
            </w:pPr>
            <w:r>
              <w:t xml:space="preserve">Auto-compensation downgrades to advisory: uncommanded over-inflation carries chest and venous barotrauma risk. The ensemble flags inadequate straining to ECHO and PHMARS, logs performance for debrief, and leaves pressure authority inside the certified envelope</w:t>
            </w:r>
          </w:p>
        </w:tc>
        <w:tc>
          <w:tcPr/>
          <w:p>
            <w:pPr>
              <w:pStyle w:val="Compact"/>
              <w:jc w:val="left"/>
            </w:pPr>
            <w:r>
              <w:t xml:space="preserve">AL: physiological safety limits</w:t>
            </w:r>
          </w:p>
        </w:tc>
      </w:tr>
      <w:tr>
        <w:tc>
          <w:tcPr/>
          <w:p>
            <w:pPr>
              <w:pStyle w:val="Compact"/>
              <w:jc w:val="left"/>
            </w:pPr>
            <w:r>
              <w:t xml:space="preserve">Liquid cooling and heating</w:t>
            </w:r>
          </w:p>
        </w:tc>
        <w:tc>
          <w:tcPr/>
          <w:p>
            <w:pPr>
              <w:pStyle w:val="Compact"/>
              <w:jc w:val="left"/>
            </w:pPr>
            <w:r>
              <w:t xml:space="preserve">Micro-tube cooling; heating for cold-weather operations</w:t>
            </w:r>
          </w:p>
        </w:tc>
        <w:tc>
          <w:tcPr/>
          <w:p>
            <w:pPr>
              <w:pStyle w:val="Compact"/>
              <w:jc w:val="left"/>
            </w:pPr>
            <w:r>
              <w:t xml:space="preserve">ACCEPT</w:t>
            </w:r>
          </w:p>
        </w:tc>
        <w:tc>
          <w:tcPr/>
          <w:p>
            <w:pPr>
              <w:pStyle w:val="Compact"/>
              <w:jc w:val="left"/>
            </w:pPr>
            <w:r>
              <w:t xml:space="preserve">Cooling loop ties to ECS; heating mode integrates with the Section 12.7 Arctic Augmentation Package as a listed synergy</w:t>
            </w:r>
          </w:p>
        </w:tc>
        <w:tc>
          <w:tcPr/>
          <w:p>
            <w:pPr>
              <w:pStyle w:val="Compact"/>
              <w:jc w:val="left"/>
            </w:pPr>
            <w:r>
              <w:t xml:space="preserve">AL: liquid-cooled garment practice</w:t>
            </w:r>
          </w:p>
        </w:tc>
      </w:tr>
      <w:tr>
        <w:tc>
          <w:tcPr/>
          <w:p>
            <w:pPr>
              <w:pStyle w:val="Compact"/>
              <w:jc w:val="left"/>
            </w:pPr>
            <w:r>
              <w:t xml:space="preserve">Physiological monitoring</w:t>
            </w:r>
          </w:p>
        </w:tc>
        <w:tc>
          <w:tcPr/>
          <w:p>
            <w:pPr>
              <w:pStyle w:val="Compact"/>
              <w:jc w:val="left"/>
            </w:pPr>
            <w:r>
              <w:t xml:space="preserve">ECG, pulse oximetry, respiration, G-tolerance estimate, incapacitation detection</w:t>
            </w:r>
          </w:p>
        </w:tc>
        <w:tc>
          <w:tcPr/>
          <w:p>
            <w:pPr>
              <w:pStyle w:val="Compact"/>
              <w:jc w:val="left"/>
            </w:pPr>
            <w:r>
              <w:t xml:space="preserve">ACCEPT, DEDUPLICATED</w:t>
            </w:r>
          </w:p>
        </w:tc>
        <w:tc>
          <w:tcPr/>
          <w:p>
            <w:pPr>
              <w:pStyle w:val="Compact"/>
              <w:jc w:val="left"/>
            </w:pPr>
            <w:r>
              <w:t xml:space="preserve">Section 19.6 PHMARS already owns this function. Ensemble sensors feed PHMARS through the aircrew-services interface; no duplicate system arises</w:t>
            </w:r>
          </w:p>
        </w:tc>
        <w:tc>
          <w:tcPr/>
          <w:p>
            <w:pPr>
              <w:pStyle w:val="Compact"/>
              <w:jc w:val="left"/>
            </w:pPr>
            <w:r>
              <w:t xml:space="preserve">AN: baseline-conflict filter</w:t>
            </w:r>
          </w:p>
        </w:tc>
      </w:tr>
    </w:tbl>
    <w:bookmarkEnd w:id="49"/>
    <w:bookmarkStart w:id="50" w:name="mass-and-cost-closure-1"/>
    <w:p>
      <w:pPr>
        <w:pStyle w:val="Heading3"/>
      </w:pPr>
      <w:r>
        <w:t xml:space="preserve">6.3 Mass and Cost Closure</w:t>
      </w:r>
    </w:p>
    <w:p>
      <w:pPr>
        <w:pStyle w:val="FirstParagraph"/>
      </w:pPr>
      <w:r>
        <w:t xml:space="preserve">The ensemble weighs 5.8 kg against 2 kg for the baseline anti-G suit: +4 kg on the pilot-and-equipment line, which restates from 120 kg toward its Section 11 closure value. The aircraft-side service unit (compressor, accumulator, eight servo valves, cooling tie-in) adds 9 kg against the growth margin. Ensemble unit cost $165K as aircrew equipment (two sets per pilot at issue); aircraft-side unit $220K per aircraft on the flyaway ledger; development $9M nonrecurring (zone-control calibration across the pilot population, centrifuge validation, Arctic-mode qualification). Supplier class: aircrew life-support house with full-coverage ensemble lineage.</w:t>
      </w:r>
    </w:p>
    <w:bookmarkEnd w:id="50"/>
    <w:bookmarkEnd w:id="51"/>
    <w:bookmarkStart w:id="55" w:name="Xf1f95fa00088312c0be7909f021dc59d5bc9804"/>
    <w:p>
      <w:pPr>
        <w:pStyle w:val="Heading2"/>
      </w:pPr>
      <w:r>
        <w:t xml:space="preserve">7. UA-05: INTEGRATED HELMET AND NECK SUPPORT SYSTEM (IHNSS)</w:t>
      </w:r>
    </w:p>
    <w:bookmarkStart w:id="52" w:name="proposal-summary-4"/>
    <w:p>
      <w:pPr>
        <w:pStyle w:val="Heading3"/>
      </w:pPr>
      <w:r>
        <w:t xml:space="preserve">7.1 Proposal Summary</w:t>
      </w:r>
    </w:p>
    <w:p>
      <w:pPr>
        <w:pStyle w:val="FirstParagraph"/>
      </w:pPr>
      <w:r>
        <w:t xml:space="preserve">The UAB proposes an articulated neck brace, a 4K-per-eye helmet display at 40 x 30 deg field of regard with</w:t>
      </w:r>
      <w:r>
        <w:t xml:space="preserve"> </w:t>
      </w:r>
      <w:r>
        <w:t xml:space="preserve">“</w:t>
      </w:r>
      <w:r>
        <w:t xml:space="preserve">zero-latency</w:t>
      </w:r>
      <w:r>
        <w:t xml:space="preserve">”</w:t>
      </w:r>
      <w:r>
        <w:t xml:space="preserve"> </w:t>
      </w:r>
      <w:r>
        <w:t xml:space="preserve">distributed-aperture imagery, integrated night-vision and thermal channels, and laser-protective visor filtering.</w:t>
      </w:r>
    </w:p>
    <w:bookmarkEnd w:id="52"/>
    <w:bookmarkStart w:id="53" w:name="line-by-line-audit-4"/>
    <w:p>
      <w:pPr>
        <w:pStyle w:val="Heading3"/>
      </w:pPr>
      <w:r>
        <w:t xml:space="preserve">7.2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Neck brace</w:t>
            </w:r>
          </w:p>
        </w:tc>
        <w:tc>
          <w:tcPr/>
          <w:p>
            <w:pPr>
              <w:pStyle w:val="Compact"/>
              <w:jc w:val="left"/>
            </w:pPr>
            <w:r>
              <w:t xml:space="preserve">1.2 kg, articulated, actively stiffens during high-G</w:t>
            </w:r>
          </w:p>
        </w:tc>
        <w:tc>
          <w:tcPr/>
          <w:p>
            <w:pPr>
              <w:pStyle w:val="Compact"/>
              <w:jc w:val="left"/>
            </w:pPr>
            <w:r>
              <w:t xml:space="preserve">ACCEPT WITH REVISION</w:t>
            </w:r>
          </w:p>
        </w:tc>
        <w:tc>
          <w:tcPr/>
          <w:p>
            <w:pPr>
              <w:pStyle w:val="Compact"/>
              <w:jc w:val="left"/>
            </w:pPr>
            <w:r>
              <w:t xml:space="preserve">1.0 kg semi-active brace: a magnetorheological damper stiffens above 4G and transfers head load to the torso; no powered actuation in the ejection path</w:t>
            </w:r>
          </w:p>
        </w:tc>
        <w:tc>
          <w:tcPr/>
          <w:p>
            <w:pPr>
              <w:pStyle w:val="Compact"/>
              <w:jc w:val="left"/>
            </w:pPr>
            <w:r>
              <w:t xml:space="preserve">AL: motorsport head-and-neck restraint practice; fielded MR damper applications</w:t>
            </w:r>
          </w:p>
        </w:tc>
      </w:tr>
      <w:tr>
        <w:tc>
          <w:tcPr/>
          <w:p>
            <w:pPr>
              <w:pStyle w:val="Compact"/>
              <w:jc w:val="left"/>
            </w:pPr>
            <w:r>
              <w:t xml:space="preserve">Display</w:t>
            </w:r>
          </w:p>
        </w:tc>
        <w:tc>
          <w:tcPr/>
          <w:p>
            <w:pPr>
              <w:pStyle w:val="Compact"/>
              <w:jc w:val="left"/>
            </w:pPr>
            <w:r>
              <w:t xml:space="preserve">4K per eye, 40 x 30 deg,</w:t>
            </w:r>
            <w:r>
              <w:t xml:space="preserve"> </w:t>
            </w:r>
            <w:r>
              <w:t xml:space="preserve">“</w:t>
            </w:r>
            <w:r>
              <w:t xml:space="preserve">zero latency</w:t>
            </w:r>
            <w:r>
              <w:t xml:space="preserve">”</w:t>
            </w:r>
          </w:p>
        </w:tc>
        <w:tc>
          <w:tcPr/>
          <w:p>
            <w:pPr>
              <w:pStyle w:val="Compact"/>
              <w:jc w:val="left"/>
            </w:pPr>
            <w:r>
              <w:t xml:space="preserve">ACCEPT WITH REVISION</w:t>
            </w:r>
          </w:p>
        </w:tc>
        <w:tc>
          <w:tcPr/>
          <w:p>
            <w:pPr>
              <w:pStyle w:val="Compact"/>
              <w:jc w:val="left"/>
            </w:pPr>
            <w:r>
              <w:t xml:space="preserve">4K micro-OLED per eye accepted;</w:t>
            </w:r>
            <w:r>
              <w:t xml:space="preserve"> </w:t>
            </w:r>
            <w:r>
              <w:t xml:space="preserve">“</w:t>
            </w:r>
            <w:r>
              <w:t xml:space="preserve">zero latency</w:t>
            </w:r>
            <w:r>
              <w:t xml:space="preserve">”</w:t>
            </w:r>
            <w:r>
              <w:t xml:space="preserve"> </w:t>
            </w:r>
            <w:r>
              <w:t xml:space="preserve">restates as under 20 ms motion-to-photon, since zero latency has no physical meaning. Field of regard matches the Section 19.0 baseline at 40 x 30 deg</w:t>
            </w:r>
          </w:p>
        </w:tc>
        <w:tc>
          <w:tcPr/>
          <w:p>
            <w:pPr>
              <w:pStyle w:val="Compact"/>
              <w:jc w:val="left"/>
            </w:pPr>
            <w:r>
              <w:t xml:space="preserve">AL: current micro-OLED display modules; Gen-III-class HMD practice</w:t>
            </w:r>
          </w:p>
        </w:tc>
      </w:tr>
      <w:tr>
        <w:tc>
          <w:tcPr/>
          <w:p>
            <w:pPr>
              <w:pStyle w:val="Compact"/>
              <w:jc w:val="left"/>
            </w:pPr>
            <w:r>
              <w:t xml:space="preserve">Night and thermal channels</w:t>
            </w:r>
          </w:p>
        </w:tc>
        <w:tc>
          <w:tcPr/>
          <w:p>
            <w:pPr>
              <w:pStyle w:val="Compact"/>
              <w:jc w:val="left"/>
            </w:pPr>
            <w:r>
              <w:t xml:space="preserve">Integrated, seamless blending, no external goggles</w:t>
            </w:r>
          </w:p>
        </w:tc>
        <w:tc>
          <w:tcPr/>
          <w:p>
            <w:pPr>
              <w:pStyle w:val="Compact"/>
              <w:jc w:val="left"/>
            </w:pPr>
            <w:r>
              <w:t xml:space="preserve">ACCEPT</w:t>
            </w:r>
          </w:p>
        </w:tc>
        <w:tc>
          <w:tcPr/>
          <w:p>
            <w:pPr>
              <w:pStyle w:val="Compact"/>
              <w:jc w:val="left"/>
            </w:pPr>
            <w:r>
              <w:t xml:space="preserve">Extends the Section 19.0 integrated-night-vision baseline with a fused thermal channel</w:t>
            </w:r>
          </w:p>
        </w:tc>
        <w:tc>
          <w:tcPr/>
          <w:p>
            <w:pPr>
              <w:pStyle w:val="Compact"/>
              <w:jc w:val="left"/>
            </w:pPr>
            <w:r>
              <w:t xml:space="preserve">AL</w:t>
            </w:r>
          </w:p>
        </w:tc>
      </w:tr>
      <w:tr>
        <w:tc>
          <w:tcPr/>
          <w:p>
            <w:pPr>
              <w:pStyle w:val="Compact"/>
              <w:jc w:val="left"/>
            </w:pPr>
            <w:r>
              <w:t xml:space="preserve">Laser protection</w:t>
            </w:r>
          </w:p>
        </w:tc>
        <w:tc>
          <w:tcPr/>
          <w:p>
            <w:pPr>
              <w:pStyle w:val="Compact"/>
              <w:jc w:val="left"/>
            </w:pPr>
            <w:r>
              <w:t xml:space="preserve">Visor filtering matched to own-system bands</w:t>
            </w:r>
          </w:p>
        </w:tc>
        <w:tc>
          <w:tcPr/>
          <w:p>
            <w:pPr>
              <w:pStyle w:val="Compact"/>
              <w:jc w:val="left"/>
            </w:pPr>
            <w:r>
              <w:t xml:space="preserve">ACCEPT</w:t>
            </w:r>
          </w:p>
        </w:tc>
        <w:tc>
          <w:tcPr/>
          <w:p>
            <w:pPr>
              <w:pStyle w:val="Compact"/>
              <w:jc w:val="left"/>
            </w:pPr>
            <w:r>
              <w:t xml:space="preserve">Retains Section 19.0 protection matched to Section 12.3 threat bands and adds immunity to the UA-01 compact emitter band (532 nm)</w:t>
            </w:r>
          </w:p>
        </w:tc>
        <w:tc>
          <w:tcPr/>
          <w:p>
            <w:pPr>
              <w:pStyle w:val="Compact"/>
              <w:jc w:val="left"/>
            </w:pPr>
            <w:r>
              <w:t xml:space="preserve">AN</w:t>
            </w:r>
          </w:p>
        </w:tc>
      </w:tr>
    </w:tbl>
    <w:bookmarkEnd w:id="53"/>
    <w:bookmarkStart w:id="54" w:name="mass-and-cost-closure-2"/>
    <w:p>
      <w:pPr>
        <w:pStyle w:val="Heading3"/>
      </w:pPr>
      <w:r>
        <w:t xml:space="preserve">7.3 Mass and Cost Closure</w:t>
      </w:r>
    </w:p>
    <w:p>
      <w:pPr>
        <w:pStyle w:val="FirstParagraph"/>
      </w:pPr>
      <w:r>
        <w:t xml:space="preserve">Helmet 2.4 kg plus brace 1.0 kg against a 2.2 kg baseline helmet: +1.2 kg on the pilot-and-equipment line. The display processor refresh adds 3 kg against the growth margin. Helmet unit cost $420K as aircrew equipment (analogy: Gen-III-class helmet-mounted display production at $400K class, open reporting FY2016-FY2024); brace $28K; aircraft-side processor $150K on the flyaway ledger; development $11M nonrecurring, with the neck-load qualification folding into the UA-02 sled campaign. Supplier class: helmet-mounted-display house with fighter HMD lineage.</w:t>
      </w:r>
    </w:p>
    <w:bookmarkEnd w:id="54"/>
    <w:bookmarkEnd w:id="55"/>
    <w:bookmarkStart w:id="62" w:name="ua-06-unified-internal-weapons-bay-uiwb"/>
    <w:p>
      <w:pPr>
        <w:pStyle w:val="Heading2"/>
      </w:pPr>
      <w:r>
        <w:t xml:space="preserve">8. UA-06: UNIFIED INTERNAL WEAPONS BAY (UIWB)</w:t>
      </w:r>
    </w:p>
    <w:bookmarkStart w:id="56" w:name="proposal-summary-5"/>
    <w:p>
      <w:pPr>
        <w:pStyle w:val="Heading3"/>
      </w:pPr>
      <w:r>
        <w:t xml:space="preserve">8.1 Proposal Summary</w:t>
      </w:r>
    </w:p>
    <w:p>
      <w:pPr>
        <w:pStyle w:val="FirstParagraph"/>
      </w:pPr>
      <w:r>
        <w:t xml:space="preserve">The UAB replaces the three-bay arrangement (4.8 m centre bay plus two 3.2 m side bays) with a single 6.5 x 1.4 x 0.8 m bay running from behind the cockpit to the engine intakes, with split doors fore and aft, modular rails, an extended egg-crate spine, and conformal signature treatment. The UAB claims a +85 kg total mass delta and carriage of 6 ramjet BVRAAMs, 4 AARGM-ER, 8 SDB II, or 2 hypersonic-class weapons.</w:t>
      </w:r>
    </w:p>
    <w:bookmarkEnd w:id="56"/>
    <w:bookmarkStart w:id="57" w:name="line-by-line-audit-5"/>
    <w:p>
      <w:pPr>
        <w:pStyle w:val="Heading3"/>
      </w:pPr>
      <w:r>
        <w:t xml:space="preserve">8.2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Bay geometry</w:t>
            </w:r>
          </w:p>
        </w:tc>
        <w:tc>
          <w:tcPr/>
          <w:p>
            <w:pPr>
              <w:pStyle w:val="Compact"/>
              <w:jc w:val="left"/>
            </w:pPr>
            <w:r>
              <w:t xml:space="preserve">6.5 x 1.4 x 0.8 m, single conformal bay</w:t>
            </w:r>
          </w:p>
        </w:tc>
        <w:tc>
          <w:tcPr/>
          <w:p>
            <w:pPr>
              <w:pStyle w:val="Compact"/>
              <w:jc w:val="left"/>
            </w:pPr>
            <w:r>
              <w:t xml:space="preserve">ACCEPT</w:t>
            </w:r>
          </w:p>
        </w:tc>
        <w:tc>
          <w:tcPr/>
          <w:p>
            <w:pPr>
              <w:pStyle w:val="Compact"/>
              <w:jc w:val="left"/>
            </w:pPr>
            <w:r>
              <w:t xml:space="preserve">Absorbs the two fuselage side bays; side-bay stores migrate to bay side rails; wing-root bays untouched</w:t>
            </w:r>
          </w:p>
        </w:tc>
        <w:tc>
          <w:tcPr/>
          <w:p>
            <w:pPr>
              <w:pStyle w:val="Compact"/>
              <w:jc w:val="left"/>
            </w:pPr>
            <w:r>
              <w:t xml:space="preserve">AN: master geometry model</w:t>
            </w:r>
          </w:p>
        </w:tc>
      </w:tr>
      <w:tr>
        <w:tc>
          <w:tcPr/>
          <w:p>
            <w:pPr>
              <w:pStyle w:val="Compact"/>
              <w:jc w:val="left"/>
            </w:pPr>
            <w:r>
              <w:t xml:space="preserve">Egg-crate spine</w:t>
            </w:r>
          </w:p>
        </w:tc>
        <w:tc>
          <w:tcPr/>
          <w:p>
            <w:pPr>
              <w:pStyle w:val="Compact"/>
              <w:jc w:val="left"/>
            </w:pPr>
            <w:r>
              <w:t xml:space="preserve">275 to 360 kg, +85 kg; bending 95%, torsion 92% of uncut keel</w:t>
            </w:r>
          </w:p>
        </w:tc>
        <w:tc>
          <w:tcPr/>
          <w:p>
            <w:pPr>
              <w:pStyle w:val="Compact"/>
              <w:jc w:val="left"/>
            </w:pPr>
            <w:r>
              <w:t xml:space="preserve">ACCEPT</w:t>
            </w:r>
          </w:p>
        </w:tc>
        <w:tc>
          <w:tcPr/>
          <w:p>
            <w:pPr>
              <w:pStyle w:val="Compact"/>
              <w:jc w:val="left"/>
            </w:pPr>
            <w:r>
              <w:t xml:space="preserve">Consistent scaling from the Rev 2.5.10 quantified lattice (97%/94% at 4.8 m)</w:t>
            </w:r>
          </w:p>
        </w:tc>
        <w:tc>
          <w:tcPr/>
          <w:p>
            <w:pPr>
              <w:pStyle w:val="Compact"/>
              <w:jc w:val="left"/>
            </w:pPr>
            <w:r>
              <w:t xml:space="preserve">AN</w:t>
            </w:r>
          </w:p>
        </w:tc>
      </w:tr>
      <w:tr>
        <w:tc>
          <w:tcPr/>
          <w:p>
            <w:pPr>
              <w:pStyle w:val="Compact"/>
              <w:jc w:val="left"/>
            </w:pPr>
            <w:r>
              <w:t xml:space="preserve">Door mass</w:t>
            </w:r>
          </w:p>
        </w:tc>
        <w:tc>
          <w:tcPr/>
          <w:p>
            <w:pPr>
              <w:pStyle w:val="Compact"/>
              <w:jc w:val="left"/>
            </w:pPr>
            <w:r>
              <w:t xml:space="preserve">“</w:t>
            </w:r>
            <w:r>
              <w:t xml:space="preserve">0 kg (split doors are similar mass)</w:t>
            </w:r>
            <w:r>
              <w:t xml:space="preserve">”</w:t>
            </w:r>
          </w:p>
        </w:tc>
        <w:tc>
          <w:tcPr/>
          <w:p>
            <w:pPr>
              <w:pStyle w:val="Compact"/>
              <w:jc w:val="left"/>
            </w:pPr>
            <w:r>
              <w:t xml:space="preserve">REJECT, CORRECTED</w:t>
            </w:r>
          </w:p>
        </w:tc>
        <w:tc>
          <w:tcPr/>
          <w:p>
            <w:pPr>
              <w:pStyle w:val="Compact"/>
              <w:jc w:val="left"/>
            </w:pPr>
            <w:r>
              <w:t xml:space="preserve">Four door panels, two pyrotechnic hinge lines, two latch sets: +14 kg net after crediting the deleted side-bay doors</w:t>
            </w:r>
          </w:p>
        </w:tc>
        <w:tc>
          <w:tcPr/>
          <w:p>
            <w:pPr>
              <w:pStyle w:val="Compact"/>
              <w:jc w:val="left"/>
            </w:pPr>
            <w:r>
              <w:t xml:space="preserve">AL: Section 8.1 door-system practice</w:t>
            </w:r>
          </w:p>
        </w:tc>
      </w:tr>
      <w:tr>
        <w:tc>
          <w:tcPr/>
          <w:p>
            <w:pPr>
              <w:pStyle w:val="Compact"/>
              <w:jc w:val="left"/>
            </w:pPr>
            <w:r>
              <w:t xml:space="preserve">Deleted side bays</w:t>
            </w:r>
          </w:p>
        </w:tc>
        <w:tc>
          <w:tcPr/>
          <w:p>
            <w:pPr>
              <w:pStyle w:val="Compact"/>
              <w:jc w:val="left"/>
            </w:pPr>
            <w:r>
              <w:t xml:space="preserve">Not addressed in the UAB mass table</w:t>
            </w:r>
          </w:p>
        </w:tc>
        <w:tc>
          <w:tcPr/>
          <w:p>
            <w:pPr>
              <w:pStyle w:val="Compact"/>
              <w:jc w:val="left"/>
            </w:pPr>
            <w:r>
              <w:t xml:space="preserve">ACTION ADDED</w:t>
            </w:r>
          </w:p>
        </w:tc>
        <w:tc>
          <w:tcPr/>
          <w:p>
            <w:pPr>
              <w:pStyle w:val="Compact"/>
              <w:jc w:val="left"/>
            </w:pPr>
            <w:r>
              <w:t xml:space="preserve">Deleting two helical carousels and two side-bay door sets credits -34 kg; the UAB books no credit, and the audit corrects the omission</w:t>
            </w:r>
          </w:p>
        </w:tc>
        <w:tc>
          <w:tcPr/>
          <w:p>
            <w:pPr>
              <w:pStyle w:val="Compact"/>
              <w:jc w:val="left"/>
            </w:pPr>
            <w:r>
              <w:t xml:space="preserve">AN: Section 3.5 IWBS line decomposition</w:t>
            </w:r>
          </w:p>
        </w:tc>
      </w:tr>
      <w:tr>
        <w:tc>
          <w:tcPr/>
          <w:p>
            <w:pPr>
              <w:pStyle w:val="Compact"/>
              <w:jc w:val="left"/>
            </w:pPr>
            <w:r>
              <w:t xml:space="preserve">Modular rails</w:t>
            </w:r>
          </w:p>
        </w:tc>
        <w:tc>
          <w:tcPr/>
          <w:p>
            <w:pPr>
              <w:pStyle w:val="Compact"/>
              <w:jc w:val="left"/>
            </w:pPr>
            <w:r>
              <w:t xml:space="preserve">“</w:t>
            </w:r>
            <w:r>
              <w:t xml:space="preserve">Included, 0 kg</w:t>
            </w:r>
            <w:r>
              <w:t xml:space="preserve">”</w:t>
            </w:r>
          </w:p>
        </w:tc>
        <w:tc>
          <w:tcPr/>
          <w:p>
            <w:pPr>
              <w:pStyle w:val="Compact"/>
              <w:jc w:val="left"/>
            </w:pPr>
            <w:r>
              <w:t xml:space="preserve">ACCEPT WITH REVISION</w:t>
            </w:r>
          </w:p>
        </w:tc>
        <w:tc>
          <w:tcPr/>
          <w:p>
            <w:pPr>
              <w:pStyle w:val="Compact"/>
              <w:jc w:val="left"/>
            </w:pPr>
            <w:r>
              <w:t xml:space="preserve">+8 kg per the WG-02 dual-rail precedent; rails accept MIL-STD-1760 class interfaces</w:t>
            </w:r>
          </w:p>
        </w:tc>
        <w:tc>
          <w:tcPr/>
          <w:p>
            <w:pPr>
              <w:pStyle w:val="Compact"/>
              <w:jc w:val="left"/>
            </w:pPr>
            <w:r>
              <w:t xml:space="preserve">AL: Section 31.2 bookkeeping</w:t>
            </w:r>
          </w:p>
        </w:tc>
      </w:tr>
      <w:tr>
        <w:tc>
          <w:tcPr/>
          <w:p>
            <w:pPr>
              <w:pStyle w:val="Compact"/>
              <w:jc w:val="left"/>
            </w:pPr>
            <w:r>
              <w:t xml:space="preserve">Carriage, ramjet BVRAAM</w:t>
            </w:r>
          </w:p>
        </w:tc>
        <w:tc>
          <w:tcPr/>
          <w:p>
            <w:pPr>
              <w:pStyle w:val="Compact"/>
              <w:jc w:val="left"/>
            </w:pPr>
            <w:r>
              <w:t xml:space="preserve">6 per bay</w:t>
            </w:r>
          </w:p>
        </w:tc>
        <w:tc>
          <w:tcPr/>
          <w:p>
            <w:pPr>
              <w:pStyle w:val="Compact"/>
              <w:jc w:val="left"/>
            </w:pPr>
            <w:r>
              <w:t xml:space="preserve">ACCEPT WITH REVISION</w:t>
            </w:r>
          </w:p>
        </w:tc>
        <w:tc>
          <w:tcPr/>
          <w:p>
            <w:pPr>
              <w:pStyle w:val="Compact"/>
              <w:jc w:val="left"/>
            </w:pPr>
            <w:r>
              <w:t xml:space="preserve">4 maximum on dual-level staggered rails: 3.7 m store length permits one row plus a vertically staggered second row overlapping 40% of length (0.35 m level separation inside the 0.8 m depth); the bare 6-count fails the geometry filter</w:t>
            </w:r>
          </w:p>
        </w:tc>
        <w:tc>
          <w:tcPr/>
          <w:p>
            <w:pPr>
              <w:pStyle w:val="Compact"/>
              <w:jc w:val="left"/>
            </w:pPr>
            <w:r>
              <w:t xml:space="preserve">AN</w:t>
            </w:r>
          </w:p>
        </w:tc>
      </w:tr>
      <w:tr>
        <w:tc>
          <w:tcPr/>
          <w:p>
            <w:pPr>
              <w:pStyle w:val="Compact"/>
              <w:jc w:val="left"/>
            </w:pPr>
            <w:r>
              <w:t xml:space="preserve">Carriage, AARGM-ER</w:t>
            </w:r>
          </w:p>
        </w:tc>
        <w:tc>
          <w:tcPr/>
          <w:p>
            <w:pPr>
              <w:pStyle w:val="Compact"/>
              <w:jc w:val="left"/>
            </w:pPr>
            <w:r>
              <w:t xml:space="preserve">4 per bay</w:t>
            </w:r>
          </w:p>
        </w:tc>
        <w:tc>
          <w:tcPr/>
          <w:p>
            <w:pPr>
              <w:pStyle w:val="Compact"/>
              <w:jc w:val="left"/>
            </w:pPr>
            <w:r>
              <w:t xml:space="preserve">ACCEPT</w:t>
            </w:r>
          </w:p>
        </w:tc>
        <w:tc>
          <w:tcPr/>
          <w:p>
            <w:pPr>
              <w:pStyle w:val="Compact"/>
              <w:jc w:val="left"/>
            </w:pPr>
            <w:r>
              <w:t xml:space="preserve">4.15 m stores, two-abreast on two staggered levels: tails close at 6.5 m exactly</w:t>
            </w:r>
          </w:p>
        </w:tc>
        <w:tc>
          <w:tcPr/>
          <w:p>
            <w:pPr>
              <w:pStyle w:val="Compact"/>
              <w:jc w:val="left"/>
            </w:pPr>
            <w:r>
              <w:t xml:space="preserve">AN</w:t>
            </w:r>
          </w:p>
        </w:tc>
      </w:tr>
      <w:tr>
        <w:tc>
          <w:tcPr/>
          <w:p>
            <w:pPr>
              <w:pStyle w:val="Compact"/>
              <w:jc w:val="left"/>
            </w:pPr>
            <w:r>
              <w:t xml:space="preserve">Carriage, SDB II</w:t>
            </w:r>
          </w:p>
        </w:tc>
        <w:tc>
          <w:tcPr/>
          <w:p>
            <w:pPr>
              <w:pStyle w:val="Compact"/>
              <w:jc w:val="left"/>
            </w:pPr>
            <w:r>
              <w:t xml:space="preserve">8 per bay</w:t>
            </w:r>
          </w:p>
        </w:tc>
        <w:tc>
          <w:tcPr/>
          <w:p>
            <w:pPr>
              <w:pStyle w:val="Compact"/>
              <w:jc w:val="left"/>
            </w:pPr>
            <w:r>
              <w:t xml:space="preserve">ACCEPT</w:t>
            </w:r>
          </w:p>
        </w:tc>
        <w:tc>
          <w:tcPr/>
          <w:p>
            <w:pPr>
              <w:pStyle w:val="Compact"/>
              <w:jc w:val="left"/>
            </w:pPr>
            <w:r>
              <w:t xml:space="preserve">Quad-abreast on two staggered levels</w:t>
            </w:r>
          </w:p>
        </w:tc>
        <w:tc>
          <w:tcPr/>
          <w:p>
            <w:pPr>
              <w:pStyle w:val="Compact"/>
              <w:jc w:val="left"/>
            </w:pPr>
            <w:r>
              <w:t xml:space="preserve">AN</w:t>
            </w:r>
          </w:p>
        </w:tc>
      </w:tr>
      <w:tr>
        <w:tc>
          <w:tcPr/>
          <w:p>
            <w:pPr>
              <w:pStyle w:val="Compact"/>
              <w:jc w:val="left"/>
            </w:pPr>
            <w:r>
              <w:t xml:space="preserve">Carriage, 5.5 to 6.0 m weapons</w:t>
            </w:r>
          </w:p>
        </w:tc>
        <w:tc>
          <w:tcPr/>
          <w:p>
            <w:pPr>
              <w:pStyle w:val="Compact"/>
              <w:jc w:val="left"/>
            </w:pPr>
            <w:r>
              <w:t xml:space="preserve">2 hypersonic-class per bay</w:t>
            </w:r>
          </w:p>
        </w:tc>
        <w:tc>
          <w:tcPr/>
          <w:p>
            <w:pPr>
              <w:pStyle w:val="Compact"/>
              <w:jc w:val="left"/>
            </w:pPr>
            <w:r>
              <w:t xml:space="preserve">ACCEPT WITH REVISION</w:t>
            </w:r>
          </w:p>
        </w:tc>
        <w:tc>
          <w:tcPr/>
          <w:p>
            <w:pPr>
              <w:pStyle w:val="Compact"/>
              <w:jc w:val="left"/>
            </w:pPr>
            <w:r>
              <w:t xml:space="preserve">2 stores of 5.5 to 5.8 m class two-abreast; 1 store of 6.0 m class centreline; Section 9 carries the store audit</w:t>
            </w:r>
          </w:p>
        </w:tc>
        <w:tc>
          <w:tcPr/>
          <w:p>
            <w:pPr>
              <w:pStyle w:val="Compact"/>
              <w:jc w:val="left"/>
            </w:pPr>
            <w:r>
              <w:t xml:space="preserve">AN</w:t>
            </w:r>
          </w:p>
        </w:tc>
      </w:tr>
      <w:tr>
        <w:tc>
          <w:tcPr/>
          <w:p>
            <w:pPr>
              <w:pStyle w:val="Compact"/>
              <w:jc w:val="left"/>
            </w:pPr>
            <w:r>
              <w:t xml:space="preserve">Door-open signature</w:t>
            </w:r>
          </w:p>
        </w:tc>
        <w:tc>
          <w:tcPr/>
          <w:p>
            <w:pPr>
              <w:pStyle w:val="Compact"/>
              <w:jc w:val="left"/>
            </w:pPr>
            <w:r>
              <w:t xml:space="preserve">-25 dBsm</w:t>
            </w:r>
          </w:p>
        </w:tc>
        <w:tc>
          <w:tcPr/>
          <w:p>
            <w:pPr>
              <w:pStyle w:val="Compact"/>
              <w:jc w:val="left"/>
            </w:pPr>
            <w:r>
              <w:t xml:space="preserve">ACCEPT WITH REVISION</w:t>
            </w:r>
          </w:p>
        </w:tc>
        <w:tc>
          <w:tcPr/>
          <w:p>
            <w:pPr>
              <w:pStyle w:val="Compact"/>
              <w:jc w:val="left"/>
            </w:pPr>
            <w:r>
              <w:t xml:space="preserve">-22 dBsm for the larger aperture (SIM); closed-bay target holds at -40 dBsm; door cycle stays under 0.5 s through the Section 8.1 pyrotechnic hinge practice, so the exposure window stays brief</w:t>
            </w:r>
          </w:p>
        </w:tc>
        <w:tc>
          <w:tcPr/>
          <w:p>
            <w:pPr>
              <w:pStyle w:val="Compact"/>
              <w:jc w:val="left"/>
            </w:pPr>
            <w:r>
              <w:t xml:space="preserve">SIM</w:t>
            </w:r>
          </w:p>
        </w:tc>
      </w:tr>
      <w:tr>
        <w:tc>
          <w:tcPr/>
          <w:p>
            <w:pPr>
              <w:pStyle w:val="Compact"/>
              <w:jc w:val="left"/>
            </w:pPr>
            <w:r>
              <w:t xml:space="preserve">Internal payload</w:t>
            </w:r>
          </w:p>
        </w:tc>
        <w:tc>
          <w:tcPr/>
          <w:p>
            <w:pPr>
              <w:pStyle w:val="Compact"/>
              <w:jc w:val="left"/>
            </w:pPr>
            <w:r>
              <w:t xml:space="preserve">UAB implies a doubled magazine</w:t>
            </w:r>
          </w:p>
        </w:tc>
        <w:tc>
          <w:tcPr/>
          <w:p>
            <w:pPr>
              <w:pStyle w:val="Compact"/>
              <w:jc w:val="left"/>
            </w:pPr>
            <w:r>
              <w:t xml:space="preserve">ACCEPT</w:t>
            </w:r>
          </w:p>
        </w:tc>
        <w:tc>
          <w:tcPr/>
          <w:p>
            <w:pPr>
              <w:pStyle w:val="Compact"/>
              <w:jc w:val="left"/>
            </w:pPr>
            <w:r>
              <w:t xml:space="preserve">Maximum internal payload restates from 1,480 kg to 2,900 kg (Section 11)</w:t>
            </w:r>
          </w:p>
        </w:tc>
        <w:tc>
          <w:tcPr/>
          <w:p>
            <w:pPr>
              <w:pStyle w:val="Compact"/>
              <w:jc w:val="left"/>
            </w:pPr>
            <w:r>
              <w:t xml:space="preserve">AN</w:t>
            </w:r>
          </w:p>
        </w:tc>
      </w:tr>
    </w:tbl>
    <w:bookmarkEnd w:id="57"/>
    <w:bookmarkStart w:id="58" w:name="Xffa8005b314d9afea7f5bda6e8c2e3d66db46c8"/>
    <w:p>
      <w:pPr>
        <w:pStyle w:val="Heading3"/>
      </w:pPr>
      <w:r>
        <w:t xml:space="preserve">8.3 Fuel and Performance Trade (Honest Accounting)</w:t>
      </w:r>
    </w:p>
    <w:p>
      <w:pPr>
        <w:pStyle w:val="FirstParagraph"/>
      </w:pPr>
      <w:r>
        <w:t xml:space="preserve">The 1.7 m bay extension and the wider, deeper section displace approximately 0.60 m3 of centre-fuselage tankage: 480 kg of JP-8. Internal fuel restates from 13,500 kg to 13,020 kg, and Section 5.2 performance restates at 97.5% of prior radius figures (AN): combat radius hi-hi-hi 1,900 to 1,850 km; hi-lo-lo-hi 1,550 to 1,510 km; ferry range 4,600 to 4,480 km; maximum endurance 2.6 to 2.5 hr. The CCB accepts this trade because the internal magazine doubles. A conformal-tank re-profile study (register entry UA-R1, Section 13) investigates recovering up to 240 kg within the existing outer mould line.</w:t>
      </w:r>
    </w:p>
    <w:bookmarkEnd w:id="58"/>
    <w:bookmarkStart w:id="59" w:name="weight-balance-and-mtow-closure"/>
    <w:p>
      <w:pPr>
        <w:pStyle w:val="Heading3"/>
      </w:pPr>
      <w:r>
        <w:t xml:space="preserve">8.4 Weight, Balance, and MTOW Closure</w:t>
      </w:r>
    </w:p>
    <w:p>
      <w:pPr>
        <w:pStyle w:val="FirstParagraph"/>
      </w:pPr>
      <w:r>
        <w:t xml:space="preserve">OEW holds at 17,000 kg (the +73 kg books against the growth margin, Section 11). MTOW holds at 38,000 kg. Maximum-weight check: 17,000 + 125 (pilot and equipment, Section 11) + 13,020 + 2,900 = 33,045 kg, inside MTOW with 4,955 kg of headroom. Bay zoning (forward, mid, aft) distributes store mass along the keel; every Section 8.5 loadout closes inside the 28 to 38% MAC structural band with the Triple-Right ±1.0 m trim authority held in reserve for extreme-store cases, per existing Section 3.6 practice.</w:t>
      </w:r>
    </w:p>
    <w:bookmarkEnd w:id="59"/>
    <w:bookmarkStart w:id="60" w:name="X2a091ea0dc53083eaffecd2e452280ef31494d9"/>
    <w:p>
      <w:pPr>
        <w:pStyle w:val="Heading3"/>
      </w:pPr>
      <w:r>
        <w:t xml:space="preserve">8.5 Audited Loadout Table (Bay Zones: Forward Door 3.0 m, Aft Door 3.5 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Mission</w:t>
            </w:r>
          </w:p>
        </w:tc>
        <w:tc>
          <w:tcPr/>
          <w:p>
            <w:pPr>
              <w:pStyle w:val="Compact"/>
              <w:jc w:val="left"/>
            </w:pPr>
            <w:r>
              <w:t xml:space="preserve">Bay load</w:t>
            </w:r>
          </w:p>
        </w:tc>
        <w:tc>
          <w:tcPr/>
          <w:p>
            <w:pPr>
              <w:pStyle w:val="Compact"/>
              <w:jc w:val="left"/>
            </w:pPr>
            <w:r>
              <w:t xml:space="preserve">Self-defence rails</w:t>
            </w:r>
          </w:p>
        </w:tc>
        <w:tc>
          <w:tcPr/>
          <w:p>
            <w:pPr>
              <w:pStyle w:val="Compact"/>
              <w:jc w:val="left"/>
            </w:pPr>
            <w:r>
              <w:t xml:space="preserve">Load mass</w:t>
            </w:r>
          </w:p>
        </w:tc>
      </w:tr>
      <w:tr>
        <w:tc>
          <w:tcPr/>
          <w:p>
            <w:pPr>
              <w:pStyle w:val="Compact"/>
              <w:jc w:val="left"/>
            </w:pPr>
            <w:r>
              <w:t xml:space="preserve">Air superiority</w:t>
            </w:r>
          </w:p>
        </w:tc>
        <w:tc>
          <w:tcPr/>
          <w:p>
            <w:pPr>
              <w:pStyle w:val="Compact"/>
              <w:jc w:val="left"/>
            </w:pPr>
            <w:r>
              <w:t xml:space="preserve">4 x ramjet BVRAAM (Meteor class, staggered dual-level)</w:t>
            </w:r>
          </w:p>
        </w:tc>
        <w:tc>
          <w:tcPr/>
          <w:p>
            <w:pPr>
              <w:pStyle w:val="Compact"/>
              <w:jc w:val="left"/>
            </w:pPr>
            <w:r>
              <w:t xml:space="preserve">2 x AIM-9X</w:t>
            </w:r>
          </w:p>
        </w:tc>
        <w:tc>
          <w:tcPr/>
          <w:p>
            <w:pPr>
              <w:pStyle w:val="Compact"/>
              <w:jc w:val="left"/>
            </w:pPr>
            <w:r>
              <w:t xml:space="preserve">930 kg</w:t>
            </w:r>
          </w:p>
        </w:tc>
      </w:tr>
      <w:tr>
        <w:tc>
          <w:tcPr/>
          <w:p>
            <w:pPr>
              <w:pStyle w:val="Compact"/>
              <w:jc w:val="left"/>
            </w:pPr>
            <w:r>
              <w:t xml:space="preserve">Long-range intercept</w:t>
            </w:r>
          </w:p>
        </w:tc>
        <w:tc>
          <w:tcPr/>
          <w:p>
            <w:pPr>
              <w:pStyle w:val="Compact"/>
              <w:jc w:val="left"/>
            </w:pPr>
            <w:r>
              <w:t xml:space="preserve">2 x LR-AAM-X (5.8 m, two-abreast) + 2 x Meteor class</w:t>
            </w:r>
          </w:p>
        </w:tc>
        <w:tc>
          <w:tcPr/>
          <w:p>
            <w:pPr>
              <w:pStyle w:val="Compact"/>
              <w:jc w:val="left"/>
            </w:pPr>
            <w:r>
              <w:t xml:space="preserve">2 x AIM-9X</w:t>
            </w:r>
          </w:p>
        </w:tc>
        <w:tc>
          <w:tcPr/>
          <w:p>
            <w:pPr>
              <w:pStyle w:val="Compact"/>
              <w:jc w:val="left"/>
            </w:pPr>
            <w:r>
              <w:t xml:space="preserve">1,450 kg</w:t>
            </w:r>
          </w:p>
        </w:tc>
      </w:tr>
      <w:tr>
        <w:tc>
          <w:tcPr/>
          <w:p>
            <w:pPr>
              <w:pStyle w:val="Compact"/>
              <w:jc w:val="left"/>
            </w:pPr>
            <w:r>
              <w:t xml:space="preserve">Strike</w:t>
            </w:r>
          </w:p>
        </w:tc>
        <w:tc>
          <w:tcPr/>
          <w:p>
            <w:pPr>
              <w:pStyle w:val="Compact"/>
              <w:jc w:val="left"/>
            </w:pPr>
            <w:r>
              <w:t xml:space="preserve">8 x SDB II (quad, dual-level)</w:t>
            </w:r>
          </w:p>
        </w:tc>
        <w:tc>
          <w:tcPr/>
          <w:p>
            <w:pPr>
              <w:pStyle w:val="Compact"/>
              <w:jc w:val="left"/>
            </w:pPr>
            <w:r>
              <w:t xml:space="preserve">2 x AIM-9X</w:t>
            </w:r>
          </w:p>
        </w:tc>
        <w:tc>
          <w:tcPr/>
          <w:p>
            <w:pPr>
              <w:pStyle w:val="Compact"/>
              <w:jc w:val="left"/>
            </w:pPr>
            <w:r>
              <w:t xml:space="preserve">1,210 kg</w:t>
            </w:r>
          </w:p>
        </w:tc>
      </w:tr>
      <w:tr>
        <w:tc>
          <w:tcPr/>
          <w:p>
            <w:pPr>
              <w:pStyle w:val="Compact"/>
              <w:jc w:val="left"/>
            </w:pPr>
            <w:r>
              <w:t xml:space="preserve">SEAD/DEAD</w:t>
            </w:r>
          </w:p>
        </w:tc>
        <w:tc>
          <w:tcPr/>
          <w:p>
            <w:pPr>
              <w:pStyle w:val="Compact"/>
              <w:jc w:val="left"/>
            </w:pPr>
            <w:r>
              <w:t xml:space="preserve">4 x AARGM-ER (staggered dual-level)</w:t>
            </w:r>
          </w:p>
        </w:tc>
        <w:tc>
          <w:tcPr/>
          <w:p>
            <w:pPr>
              <w:pStyle w:val="Compact"/>
              <w:jc w:val="left"/>
            </w:pPr>
            <w:r>
              <w:t xml:space="preserve">2 x AIM-9X</w:t>
            </w:r>
          </w:p>
        </w:tc>
        <w:tc>
          <w:tcPr/>
          <w:p>
            <w:pPr>
              <w:pStyle w:val="Compact"/>
              <w:jc w:val="left"/>
            </w:pPr>
            <w:r>
              <w:t xml:space="preserve">2,010 kg</w:t>
            </w:r>
          </w:p>
        </w:tc>
      </w:tr>
      <w:tr>
        <w:tc>
          <w:tcPr/>
          <w:p>
            <w:pPr>
              <w:pStyle w:val="Compact"/>
              <w:jc w:val="left"/>
            </w:pPr>
            <w:r>
              <w:t xml:space="preserve">Maritime strike</w:t>
            </w:r>
          </w:p>
        </w:tc>
        <w:tc>
          <w:tcPr/>
          <w:p>
            <w:pPr>
              <w:pStyle w:val="Compact"/>
              <w:jc w:val="left"/>
            </w:pPr>
            <w:r>
              <w:t xml:space="preserve">2 x SS-ASM-X (5.5 m, two-abreast)</w:t>
            </w:r>
          </w:p>
        </w:tc>
        <w:tc>
          <w:tcPr/>
          <w:p>
            <w:pPr>
              <w:pStyle w:val="Compact"/>
              <w:jc w:val="left"/>
            </w:pPr>
            <w:r>
              <w:t xml:space="preserve">2 x AIM-9X</w:t>
            </w:r>
          </w:p>
        </w:tc>
        <w:tc>
          <w:tcPr/>
          <w:p>
            <w:pPr>
              <w:pStyle w:val="Compact"/>
              <w:jc w:val="left"/>
            </w:pPr>
            <w:r>
              <w:t xml:space="preserve">1,770 kg</w:t>
            </w:r>
          </w:p>
        </w:tc>
      </w:tr>
      <w:tr>
        <w:tc>
          <w:tcPr/>
          <w:p>
            <w:pPr>
              <w:pStyle w:val="Compact"/>
              <w:jc w:val="left"/>
            </w:pPr>
            <w:r>
              <w:t xml:space="preserve">Hypersonic strike</w:t>
            </w:r>
          </w:p>
        </w:tc>
        <w:tc>
          <w:tcPr/>
          <w:p>
            <w:pPr>
              <w:pStyle w:val="Compact"/>
              <w:jc w:val="left"/>
            </w:pPr>
            <w:r>
              <w:t xml:space="preserve">1 x AL-HSW-X (6.0 m centreline) + 2 x Meteor class</w:t>
            </w:r>
          </w:p>
        </w:tc>
        <w:tc>
          <w:tcPr/>
          <w:p>
            <w:pPr>
              <w:pStyle w:val="Compact"/>
              <w:jc w:val="left"/>
            </w:pPr>
            <w:r>
              <w:t xml:space="preserve">2 x AIM-9X</w:t>
            </w:r>
          </w:p>
        </w:tc>
        <w:tc>
          <w:tcPr/>
          <w:p>
            <w:pPr>
              <w:pStyle w:val="Compact"/>
              <w:jc w:val="left"/>
            </w:pPr>
            <w:r>
              <w:t xml:space="preserve">1,750 kg</w:t>
            </w:r>
          </w:p>
        </w:tc>
      </w:tr>
      <w:tr>
        <w:tc>
          <w:tcPr/>
          <w:p>
            <w:pPr>
              <w:pStyle w:val="Compact"/>
              <w:jc w:val="left"/>
            </w:pPr>
            <w:r>
              <w:t xml:space="preserve">Electronic attack / decoy</w:t>
            </w:r>
          </w:p>
        </w:tc>
        <w:tc>
          <w:tcPr/>
          <w:p>
            <w:pPr>
              <w:pStyle w:val="Compact"/>
              <w:jc w:val="left"/>
            </w:pPr>
            <w:r>
              <w:t xml:space="preserve">4 x EEA-DV-X (4.0 m, dual-level)</w:t>
            </w:r>
          </w:p>
        </w:tc>
        <w:tc>
          <w:tcPr/>
          <w:p>
            <w:pPr>
              <w:pStyle w:val="Compact"/>
              <w:jc w:val="left"/>
            </w:pPr>
            <w:r>
              <w:t xml:space="preserve">2 x AIM-9X</w:t>
            </w:r>
          </w:p>
        </w:tc>
        <w:tc>
          <w:tcPr/>
          <w:p>
            <w:pPr>
              <w:pStyle w:val="Compact"/>
              <w:jc w:val="left"/>
            </w:pPr>
            <w:r>
              <w:t xml:space="preserve">1,170 kg</w:t>
            </w:r>
          </w:p>
        </w:tc>
      </w:tr>
      <w:tr>
        <w:tc>
          <w:tcPr/>
          <w:p>
            <w:pPr>
              <w:pStyle w:val="Compact"/>
              <w:jc w:val="left"/>
            </w:pPr>
            <w:r>
              <w:t xml:space="preserve">Area denial (non-kinetic)</w:t>
            </w:r>
          </w:p>
        </w:tc>
        <w:tc>
          <w:tcPr/>
          <w:p>
            <w:pPr>
              <w:pStyle w:val="Compact"/>
              <w:jc w:val="left"/>
            </w:pPr>
            <w:r>
              <w:t xml:space="preserve">1 x HAFD-X (3.5 m)</w:t>
            </w:r>
          </w:p>
        </w:tc>
        <w:tc>
          <w:tcPr/>
          <w:p>
            <w:pPr>
              <w:pStyle w:val="Compact"/>
              <w:jc w:val="left"/>
            </w:pPr>
            <w:r>
              <w:t xml:space="preserve">2 x AIM-9X</w:t>
            </w:r>
          </w:p>
        </w:tc>
        <w:tc>
          <w:tcPr/>
          <w:p>
            <w:pPr>
              <w:pStyle w:val="Compact"/>
              <w:jc w:val="left"/>
            </w:pPr>
            <w:r>
              <w:t xml:space="preserve">670 kg</w:t>
            </w:r>
          </w:p>
        </w:tc>
      </w:tr>
    </w:tbl>
    <w:bookmarkEnd w:id="60"/>
    <w:bookmarkStart w:id="61" w:name="cost-closure-2"/>
    <w:p>
      <w:pPr>
        <w:pStyle w:val="Heading3"/>
      </w:pPr>
      <w:r>
        <w:t xml:space="preserve">8.6 Cost Closure</w:t>
      </w:r>
    </w:p>
    <w:p>
      <w:pPr>
        <w:pStyle w:val="FirstParagraph"/>
      </w:pPr>
      <w:r>
        <w:t xml:space="preserve">Recurring: +$1.8M per aircraft on WBS 1.1.2 (fuselage and bay spine rises from $8M to $9.8M): extended egg-crate lattice, four-panel split doors, dual-level staggered rail sets. Nonrecurring: +$2.3B on the development ledger: structural requalification of the longer keel cutout, a new door-rig test article, RCS pole measurement of the revised door system, and safe-separation qualification (CFD, wind tunnel, and an 18-flight campaign) for each of six new store classes. Supplier classes: airframe structure house (existing), weapons-bay door and actuator house (existing), separation-test facility (national wind tunnel and flight-test range).</w:t>
      </w:r>
    </w:p>
    <w:bookmarkEnd w:id="61"/>
    <w:bookmarkEnd w:id="62"/>
    <w:bookmarkStart w:id="65" w:name="X0e0c03276428519e3b78b8f3bae952731223ac1"/>
    <w:p>
      <w:pPr>
        <w:pStyle w:val="Heading2"/>
      </w:pPr>
      <w:r>
        <w:t xml:space="preserve">9. UA-07: CONCEPTUAL STORE SET FOR THE UNIFIED BAY</w:t>
      </w:r>
    </w:p>
    <w:p>
      <w:pPr>
        <w:pStyle w:val="FirstParagraph"/>
      </w:pPr>
      <w:r>
        <w:t xml:space="preserve">The UAB proposes six new internally carried stores. Every store carries a descriptive designator under the Section 1.4 naming policy. Stores price on weapon lines per the Section 31 accounting convention: they contribute zero mass and zero flyaway cost when the bay flies empty. All figures carry FY2025 dollars and method tags; unit-cost analogies draw on open procurement data of FY2024 to FY2026.</w:t>
      </w:r>
    </w:p>
    <w:bookmarkStart w:id="63" w:name="store-audit-summary"/>
    <w:p>
      <w:pPr>
        <w:pStyle w:val="Heading3"/>
      </w:pPr>
      <w:r>
        <w:t xml:space="preserve">9.1 Store Audit Summary</w:t>
      </w:r>
    </w:p>
    <w:tbl>
      <w:tblPr>
        <w:tblStyle w:val="Table"/>
        <w:tblW w:type="pct" w:w="5000"/>
        <w:tblLook w:firstRow="1" w:lastRow="0" w:firstColumn="0" w:lastColumn="0" w:noHBand="0" w:noVBand="0" w:val="0020"/>
      </w:tblPr>
      <w:tblGrid>
        <w:gridCol w:w="1097"/>
        <w:gridCol w:w="784"/>
        <w:gridCol w:w="1019"/>
        <w:gridCol w:w="1568"/>
        <w:gridCol w:w="1333"/>
        <w:gridCol w:w="705"/>
        <w:gridCol w:w="1411"/>
      </w:tblGrid>
      <w:tr>
        <w:trPr>
          <w:tblHeader w:val="true"/>
        </w:trPr>
        <w:tc>
          <w:tcPr/>
          <w:p>
            <w:pPr>
              <w:pStyle w:val="Compact"/>
              <w:jc w:val="left"/>
            </w:pPr>
            <w:r>
              <w:t xml:space="preserve">Designator</w:t>
            </w:r>
          </w:p>
        </w:tc>
        <w:tc>
          <w:tcPr/>
          <w:p>
            <w:pPr>
              <w:pStyle w:val="Compact"/>
              <w:jc w:val="left"/>
            </w:pPr>
            <w:r>
              <w:t xml:space="preserve">Class</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planning value</w:t>
            </w:r>
          </w:p>
        </w:tc>
        <w:tc>
          <w:tcPr/>
          <w:p>
            <w:pPr>
              <w:pStyle w:val="Compact"/>
              <w:jc w:val="left"/>
            </w:pPr>
            <w:r>
              <w:t xml:space="preserve">Unit cost</w:t>
            </w:r>
          </w:p>
        </w:tc>
        <w:tc>
          <w:tcPr/>
          <w:p>
            <w:pPr>
              <w:pStyle w:val="Compact"/>
              <w:jc w:val="left"/>
            </w:pPr>
            <w:r>
              <w:t xml:space="preserve">Development (weapon line)</w:t>
            </w:r>
          </w:p>
        </w:tc>
      </w:tr>
      <w:tr>
        <w:tc>
          <w:tcPr/>
          <w:p>
            <w:pPr>
              <w:pStyle w:val="Compact"/>
              <w:jc w:val="left"/>
            </w:pPr>
            <w:r>
              <w:t xml:space="preserve">LR-AAM-X</w:t>
            </w:r>
          </w:p>
        </w:tc>
        <w:tc>
          <w:tcPr/>
          <w:p>
            <w:pPr>
              <w:pStyle w:val="Compact"/>
              <w:jc w:val="left"/>
            </w:pPr>
            <w:r>
              <w:t xml:space="preserve">Ramjet very-long-range AAM</w:t>
            </w:r>
          </w:p>
        </w:tc>
        <w:tc>
          <w:tcPr/>
          <w:p>
            <w:pPr>
              <w:pStyle w:val="Compact"/>
              <w:jc w:val="left"/>
            </w:pPr>
            <w:r>
              <w:t xml:space="preserve">5.8 m, 0.35 m dia, 450 kg, Mach 4+, 350+ km</w:t>
            </w:r>
          </w:p>
        </w:tc>
        <w:tc>
          <w:tcPr/>
          <w:p>
            <w:pPr>
              <w:pStyle w:val="Compact"/>
              <w:jc w:val="left"/>
            </w:pPr>
            <w:r>
              <w:t xml:space="preserve">ACCEPT WITH REVISION</w:t>
            </w:r>
          </w:p>
        </w:tc>
        <w:tc>
          <w:tcPr/>
          <w:p>
            <w:pPr>
              <w:pStyle w:val="Compact"/>
              <w:jc w:val="left"/>
            </w:pPr>
            <w:r>
              <w:t xml:space="preserve">Range planning value 320 km; NEZ about 140 km against a manoeuvring fighter</w:t>
            </w:r>
          </w:p>
        </w:tc>
        <w:tc>
          <w:tcPr/>
          <w:p>
            <w:pPr>
              <w:pStyle w:val="Compact"/>
              <w:jc w:val="left"/>
            </w:pPr>
            <w:r>
              <w:t xml:space="preserve">$3.9M</w:t>
            </w:r>
          </w:p>
        </w:tc>
        <w:tc>
          <w:tcPr/>
          <w:p>
            <w:pPr>
              <w:pStyle w:val="Compact"/>
              <w:jc w:val="left"/>
            </w:pPr>
            <w:r>
              <w:t xml:space="preserve">$2.6B</w:t>
            </w:r>
          </w:p>
        </w:tc>
      </w:tr>
      <w:tr>
        <w:tc>
          <w:tcPr/>
          <w:p>
            <w:pPr>
              <w:pStyle w:val="Compact"/>
              <w:jc w:val="left"/>
            </w:pPr>
            <w:r>
              <w:t xml:space="preserve">SS-ASM-X</w:t>
            </w:r>
          </w:p>
        </w:tc>
        <w:tc>
          <w:tcPr/>
          <w:p>
            <w:pPr>
              <w:pStyle w:val="Compact"/>
              <w:jc w:val="left"/>
            </w:pPr>
            <w:r>
              <w:t xml:space="preserve">Supersonic anti-ship missile</w:t>
            </w:r>
          </w:p>
        </w:tc>
        <w:tc>
          <w:tcPr/>
          <w:p>
            <w:pPr>
              <w:pStyle w:val="Compact"/>
              <w:jc w:val="left"/>
            </w:pPr>
            <w:r>
              <w:t xml:space="preserve">5.5 m, 0.45 m dia, 800 kg, Mach 3+, 450 km high / 200 km low</w:t>
            </w:r>
          </w:p>
        </w:tc>
        <w:tc>
          <w:tcPr/>
          <w:p>
            <w:pPr>
              <w:pStyle w:val="Compact"/>
              <w:jc w:val="left"/>
            </w:pPr>
            <w:r>
              <w:t xml:space="preserve">ACCEPT</w:t>
            </w:r>
          </w:p>
        </w:tc>
        <w:tc>
          <w:tcPr/>
          <w:p>
            <w:pPr>
              <w:pStyle w:val="Compact"/>
              <w:jc w:val="left"/>
            </w:pPr>
            <w:r>
              <w:t xml:space="preserve">As claimed; 150 kg warhead class retained</w:t>
            </w:r>
          </w:p>
        </w:tc>
        <w:tc>
          <w:tcPr/>
          <w:p>
            <w:pPr>
              <w:pStyle w:val="Compact"/>
              <w:jc w:val="left"/>
            </w:pPr>
            <w:r>
              <w:t xml:space="preserve">$4.4M</w:t>
            </w:r>
          </w:p>
        </w:tc>
        <w:tc>
          <w:tcPr/>
          <w:p>
            <w:pPr>
              <w:pStyle w:val="Compact"/>
              <w:jc w:val="left"/>
            </w:pPr>
            <w:r>
              <w:t xml:space="preserve">$3.4B</w:t>
            </w:r>
          </w:p>
        </w:tc>
      </w:tr>
      <w:tr>
        <w:tc>
          <w:tcPr/>
          <w:p>
            <w:pPr>
              <w:pStyle w:val="Compact"/>
              <w:jc w:val="left"/>
            </w:pPr>
            <w:r>
              <w:t xml:space="preserve">AL-HSW-X</w:t>
            </w:r>
          </w:p>
        </w:tc>
        <w:tc>
          <w:tcPr/>
          <w:p>
            <w:pPr>
              <w:pStyle w:val="Compact"/>
              <w:jc w:val="left"/>
            </w:pPr>
            <w:r>
              <w:t xml:space="preserve">Air-launched scramjet strike weapon</w:t>
            </w:r>
          </w:p>
        </w:tc>
        <w:tc>
          <w:tcPr/>
          <w:p>
            <w:pPr>
              <w:pStyle w:val="Compact"/>
              <w:jc w:val="left"/>
            </w:pPr>
            <w:r>
              <w:t xml:space="preserve">6.0 m, 0.55 m dia, 1,200 kg, Mach 5+, 1,000+ km, 200 kg warhead</w:t>
            </w:r>
          </w:p>
        </w:tc>
        <w:tc>
          <w:tcPr/>
          <w:p>
            <w:pPr>
              <w:pStyle w:val="Compact"/>
              <w:jc w:val="left"/>
            </w:pPr>
            <w:r>
              <w:t xml:space="preserve">ACCEPT WITH REVISION</w:t>
            </w:r>
          </w:p>
        </w:tc>
        <w:tc>
          <w:tcPr/>
          <w:p>
            <w:pPr>
              <w:pStyle w:val="Compact"/>
              <w:jc w:val="left"/>
            </w:pPr>
            <w:r>
              <w:t xml:space="preserve">Range band 800 to 1,000 km; warhead 150 kg penetration class; TRL 4, Block 1.5 or later</w:t>
            </w:r>
          </w:p>
        </w:tc>
        <w:tc>
          <w:tcPr/>
          <w:p>
            <w:pPr>
              <w:pStyle w:val="Compact"/>
              <w:jc w:val="left"/>
            </w:pPr>
            <w:r>
              <w:t xml:space="preserve">$14M</w:t>
            </w:r>
          </w:p>
        </w:tc>
        <w:tc>
          <w:tcPr/>
          <w:p>
            <w:pPr>
              <w:pStyle w:val="Compact"/>
              <w:jc w:val="left"/>
            </w:pPr>
            <w:r>
              <w:t xml:space="preserve">$6.8B</w:t>
            </w:r>
          </w:p>
        </w:tc>
      </w:tr>
      <w:tr>
        <w:tc>
          <w:tcPr/>
          <w:p>
            <w:pPr>
              <w:pStyle w:val="Compact"/>
              <w:jc w:val="left"/>
            </w:pPr>
            <w:r>
              <w:t xml:space="preserve">H-AAM-X</w:t>
            </w:r>
          </w:p>
        </w:tc>
        <w:tc>
          <w:tcPr/>
          <w:p>
            <w:pPr>
              <w:pStyle w:val="Compact"/>
              <w:jc w:val="left"/>
            </w:pPr>
            <w:r>
              <w:t xml:space="preserve">Hypersonic air-to-air missile</w:t>
            </w:r>
          </w:p>
        </w:tc>
        <w:tc>
          <w:tcPr/>
          <w:p>
            <w:pPr>
              <w:pStyle w:val="Compact"/>
              <w:jc w:val="left"/>
            </w:pPr>
            <w:r>
              <w:t xml:space="preserve">5.8 m, 500 kg, Mach 6 terminal, 500+ km</w:t>
            </w:r>
          </w:p>
        </w:tc>
        <w:tc>
          <w:tcPr/>
          <w:p>
            <w:pPr>
              <w:pStyle w:val="Compact"/>
              <w:jc w:val="left"/>
            </w:pPr>
            <w:r>
              <w:t xml:space="preserve">REJECT AS STORE, STUDY ENTRY</w:t>
            </w:r>
          </w:p>
        </w:tc>
        <w:tc>
          <w:tcPr/>
          <w:p>
            <w:pPr>
              <w:pStyle w:val="Compact"/>
              <w:jc w:val="left"/>
            </w:pPr>
            <w:r>
              <w:t xml:space="preserve">Kinematics and seeker thermal management exceed any fielded or announced program; enters register as study UA-R2 at $0.45B</w:t>
            </w:r>
          </w:p>
        </w:tc>
        <w:tc>
          <w:tcPr/>
          <w:p>
            <w:pPr>
              <w:pStyle w:val="Compact"/>
              <w:jc w:val="left"/>
            </w:pPr>
            <w:r>
              <w:t xml:space="preserve">Not priced</w:t>
            </w:r>
          </w:p>
        </w:tc>
        <w:tc>
          <w:tcPr/>
          <w:p>
            <w:pPr>
              <w:pStyle w:val="Compact"/>
              <w:jc w:val="left"/>
            </w:pPr>
            <w:r>
              <w:t xml:space="preserve">$0.45B study</w:t>
            </w:r>
          </w:p>
        </w:tc>
      </w:tr>
      <w:tr>
        <w:tc>
          <w:tcPr/>
          <w:p>
            <w:pPr>
              <w:pStyle w:val="Compact"/>
              <w:jc w:val="left"/>
            </w:pPr>
            <w:r>
              <w:t xml:space="preserve">EEA-DV-X</w:t>
            </w:r>
          </w:p>
        </w:tc>
        <w:tc>
          <w:tcPr/>
          <w:p>
            <w:pPr>
              <w:pStyle w:val="Compact"/>
              <w:jc w:val="left"/>
            </w:pPr>
            <w:r>
              <w:t xml:space="preserve">Expendable electronic-attack and decoy vehicle</w:t>
            </w:r>
          </w:p>
        </w:tc>
        <w:tc>
          <w:tcPr/>
          <w:p>
            <w:pPr>
              <w:pStyle w:val="Compact"/>
              <w:jc w:val="left"/>
            </w:pPr>
            <w:r>
              <w:t xml:space="preserve">4.0 m, 0.4 m dia, 250 kg, turbojet, 500+ km</w:t>
            </w:r>
          </w:p>
        </w:tc>
        <w:tc>
          <w:tcPr/>
          <w:p>
            <w:pPr>
              <w:pStyle w:val="Compact"/>
              <w:jc w:val="left"/>
            </w:pPr>
            <w:r>
              <w:t xml:space="preserve">ACCEPT</w:t>
            </w:r>
          </w:p>
        </w:tc>
        <w:tc>
          <w:tcPr/>
          <w:p>
            <w:pPr>
              <w:pStyle w:val="Compact"/>
              <w:jc w:val="left"/>
            </w:pPr>
            <w:r>
              <w:t xml:space="preserve">As claimed; EW payload plus decoy emitter, datalink-retargetable</w:t>
            </w:r>
          </w:p>
        </w:tc>
        <w:tc>
          <w:tcPr/>
          <w:p>
            <w:pPr>
              <w:pStyle w:val="Compact"/>
              <w:jc w:val="left"/>
            </w:pPr>
            <w:r>
              <w:t xml:space="preserve">$1.2M</w:t>
            </w:r>
          </w:p>
        </w:tc>
        <w:tc>
          <w:tcPr/>
          <w:p>
            <w:pPr>
              <w:pStyle w:val="Compact"/>
              <w:jc w:val="left"/>
            </w:pPr>
            <w:r>
              <w:t xml:space="preserve">$0.9B</w:t>
            </w:r>
          </w:p>
        </w:tc>
      </w:tr>
      <w:tr>
        <w:tc>
          <w:tcPr/>
          <w:p>
            <w:pPr>
              <w:pStyle w:val="Compact"/>
              <w:jc w:val="left"/>
            </w:pPr>
            <w:r>
              <w:t xml:space="preserve">HAFD-X</w:t>
            </w:r>
          </w:p>
        </w:tc>
        <w:tc>
          <w:tcPr/>
          <w:p>
            <w:pPr>
              <w:pStyle w:val="Compact"/>
              <w:jc w:val="left"/>
            </w:pPr>
            <w:r>
              <w:t xml:space="preserve">Heavy aerosol foam dispenser</w:t>
            </w:r>
          </w:p>
        </w:tc>
        <w:tc>
          <w:tcPr/>
          <w:p>
            <w:pPr>
              <w:pStyle w:val="Compact"/>
              <w:jc w:val="left"/>
            </w:pPr>
            <w:r>
              <w:t xml:space="preserve">3.5 m, 0.5 m dia, 500 kg, 300 projectiles, 3,000 m2 coverage</w:t>
            </w:r>
          </w:p>
        </w:tc>
        <w:tc>
          <w:tcPr/>
          <w:p>
            <w:pPr>
              <w:pStyle w:val="Compact"/>
              <w:jc w:val="left"/>
            </w:pPr>
            <w:r>
              <w:t xml:space="preserve">ACCEPT</w:t>
            </w:r>
          </w:p>
        </w:tc>
        <w:tc>
          <w:tcPr/>
          <w:p>
            <w:pPr>
              <w:pStyle w:val="Compact"/>
              <w:jc w:val="left"/>
            </w:pPr>
            <w:r>
              <w:t xml:space="preserve">As claimed; Section 21.4.8 ARFBS scale-up</w:t>
            </w:r>
          </w:p>
        </w:tc>
        <w:tc>
          <w:tcPr/>
          <w:p>
            <w:pPr>
              <w:pStyle w:val="Compact"/>
              <w:jc w:val="left"/>
            </w:pPr>
            <w:r>
              <w:t xml:space="preserve">$1.1M plus $210K per loaded sortie</w:t>
            </w:r>
          </w:p>
        </w:tc>
        <w:tc>
          <w:tcPr/>
          <w:p>
            <w:pPr>
              <w:pStyle w:val="Compact"/>
              <w:jc w:val="left"/>
            </w:pPr>
            <w:r>
              <w:t xml:space="preserve">$2.2M</w:t>
            </w:r>
          </w:p>
        </w:tc>
      </w:tr>
    </w:tbl>
    <w:bookmarkEnd w:id="63"/>
    <w:bookmarkStart w:id="64" w:name="sourcing-notes-and-analogy-basis"/>
    <w:p>
      <w:pPr>
        <w:pStyle w:val="Heading3"/>
      </w:pPr>
      <w:r>
        <w:t xml:space="preserve">9.2 Sourcing Notes and Analogy Basis</w:t>
      </w:r>
    </w:p>
    <w:p>
      <w:pPr>
        <w:pStyle w:val="FirstParagraph"/>
      </w:pPr>
      <w:r>
        <w:rPr>
          <w:bCs/>
          <w:b/>
        </w:rPr>
        <w:t xml:space="preserve">LR-AAM-X.</w:t>
      </w:r>
      <w:r>
        <w:t xml:space="preserve"> </w:t>
      </w:r>
      <w:r>
        <w:t xml:space="preserve">Two-stage ramjet-sustainer plus booster architecture. Analogy set: Meteor ramjet BVRAAM (3.65 m, about 190 kg, 200+ km class, unit cost about EUR 2M, roughly $2.2M, German batch procurement November 2024); AIM-120D3 export pricing at $3.33M per round (DSCA notification, Poland, 2025); very-long-range AAM classes of 300 to 400 km reach in open literature. The 450 kg audited mass and $3.9M unit cost sit consistently between the Meteor and SM-6-class cost points (AL).</w:t>
      </w:r>
    </w:p>
    <w:p>
      <w:pPr>
        <w:pStyle w:val="BodyText"/>
      </w:pPr>
      <w:r>
        <w:rPr>
          <w:bCs/>
          <w:b/>
        </w:rPr>
        <w:t xml:space="preserve">SS-ASM-X.</w:t>
      </w:r>
      <w:r>
        <w:t xml:space="preserve"> </w:t>
      </w:r>
      <w:r>
        <w:t xml:space="preserve">Ramjet sea-skimmer. Analogy set: ASMP-A supersonic standoff missile (5.38 m, about 860 kg, Mach 3 class, 500 km class), which nearly matches the proposed form factor and demonstrates the physics closes; LRASM unit cost $3.24M (FY2024 multiyear data) provides the cost floor, and supersonic propulsion plus sea-skimming terminal drive the audited $4.4M (AL).</w:t>
      </w:r>
    </w:p>
    <w:p>
      <w:pPr>
        <w:pStyle w:val="BodyText"/>
      </w:pPr>
      <w:r>
        <w:rPr>
          <w:bCs/>
          <w:b/>
        </w:rPr>
        <w:t xml:space="preserve">AL-HSW-X.</w:t>
      </w:r>
      <w:r>
        <w:t xml:space="preserve"> </w:t>
      </w:r>
      <w:r>
        <w:t xml:space="preserve">Scramjet strike store. Analogy set: HACM-class scramjet programs and AGM-183A-class air-launched hypersonic practice. The audit trims range to an 800 to 1,000 km band and warhead to 150 kg, because scramjet fuel fraction dominates the 1,200 kg budget (AN). Low-rate unit cost estimate $14M reflects announced hypersonic program cost points; the store carries TRL 4 and a Block 1.5 or later fielding gate.</w:t>
      </w:r>
    </w:p>
    <w:p>
      <w:pPr>
        <w:pStyle w:val="BodyText"/>
      </w:pPr>
      <w:r>
        <w:rPr>
          <w:bCs/>
          <w:b/>
        </w:rPr>
        <w:t xml:space="preserve">H-AAM-X.</w:t>
      </w:r>
      <w:r>
        <w:t xml:space="preserve"> </w:t>
      </w:r>
      <w:r>
        <w:t xml:space="preserve">The audit rejects baseline adoption: a Mach 6 terminal intercept against manoeuvring fighters at 500+ km demands seeker thermal protection and divert authority beyond announced technology. The concept enters the study register (UA-R2) alongside the Section 31.25 study-level practice.</w:t>
      </w:r>
    </w:p>
    <w:p>
      <w:pPr>
        <w:pStyle w:val="BodyText"/>
      </w:pPr>
      <w:r>
        <w:rPr>
          <w:bCs/>
          <w:b/>
        </w:rPr>
        <w:t xml:space="preserve">EEA-DV-X.</w:t>
      </w:r>
      <w:r>
        <w:t xml:space="preserve"> </w:t>
      </w:r>
      <w:r>
        <w:t xml:space="preserve">Expendable EW decoy. Analogy set: ADM-160 MALD (2.84 m, 115 kg, 920 km class, unit cost $322K to $380K across lots) and MALD-J/MALD-X jammer variants ($80M to $88M development contracts, open data). The larger 250 kg vehicle with an EW payload prices at $1.2M with $0.9B development (AL).</w:t>
      </w:r>
    </w:p>
    <w:p>
      <w:pPr>
        <w:pStyle w:val="BodyText"/>
      </w:pPr>
      <w:r>
        <w:rPr>
          <w:bCs/>
          <w:b/>
        </w:rPr>
        <w:t xml:space="preserve">HAFD-X.</w:t>
      </w:r>
      <w:r>
        <w:t xml:space="preserve"> </w:t>
      </w:r>
      <w:r>
        <w:t xml:space="preserve">Direct scale-up of the Section 21.4.8 ARFBS (313 kg full, $850K development plus $150K per sortie): 300 two-component projectiles, $1.1M unit, $210K per loaded sortie, $2.2M integration development (AL).</w:t>
      </w:r>
    </w:p>
    <w:bookmarkEnd w:id="64"/>
    <w:bookmarkEnd w:id="65"/>
    <w:bookmarkStart w:id="70" w:name="X28ab5859dd66ec044d9aa8e7cae10a9dfca9dd1"/>
    <w:p>
      <w:pPr>
        <w:pStyle w:val="Heading2"/>
      </w:pPr>
      <w:r>
        <w:t xml:space="preserve">10. UA-08: ECHO MK.II COOPERATIVE BATTLE MANAGEMENT (CBM) LAYER</w:t>
      </w:r>
    </w:p>
    <w:bookmarkStart w:id="66" w:name="proposal-summary-6"/>
    <w:p>
      <w:pPr>
        <w:pStyle w:val="Heading3"/>
      </w:pPr>
      <w:r>
        <w:t xml:space="preserve">10.1 Proposal Summary</w:t>
      </w:r>
    </w:p>
    <w:p>
      <w:pPr>
        <w:pStyle w:val="FirstParagraph"/>
      </w:pPr>
      <w:r>
        <w:t xml:space="preserve">The UAB proposes elevating ECHO from a handling assistant to a swarm battle manager: dynamic role assignment, cooperative engagement tactics, adaptive formations, autonomous trigger responses inside an authority envelope, a constantly learning tactical library, and a simplified command interface.</w:t>
      </w:r>
    </w:p>
    <w:bookmarkEnd w:id="66"/>
    <w:bookmarkStart w:id="67" w:name="line-by-line-audit-6"/>
    <w:p>
      <w:pPr>
        <w:pStyle w:val="Heading3"/>
      </w:pPr>
      <w:r>
        <w:t xml:space="preserve">10.2 Line-by-Line Audit</w:t>
      </w:r>
    </w:p>
    <w:tbl>
      <w:tblPr>
        <w:tblStyle w:val="Table"/>
        <w:tblW w:type="pct" w:w="5000"/>
        <w:tblLook w:firstRow="1" w:lastRow="0" w:firstColumn="0" w:lastColumn="0" w:noHBand="0" w:noVBand="0" w:val="0020"/>
      </w:tblPr>
      <w:tblGrid>
        <w:gridCol w:w="1306"/>
        <w:gridCol w:w="1306"/>
        <w:gridCol w:w="1632"/>
        <w:gridCol w:w="2694"/>
        <w:gridCol w:w="979"/>
      </w:tblGrid>
      <w:tr>
        <w:trPr>
          <w:tblHeader w:val="true"/>
        </w:trPr>
        <w:tc>
          <w:tcPr/>
          <w:p>
            <w:pPr>
              <w:pStyle w:val="Compact"/>
              <w:jc w:val="left"/>
            </w:pPr>
            <w:r>
              <w:t xml:space="preserve">UAB element</w:t>
            </w:r>
          </w:p>
        </w:tc>
        <w:tc>
          <w:tcPr/>
          <w:p>
            <w:pPr>
              <w:pStyle w:val="Compact"/>
              <w:jc w:val="left"/>
            </w:pPr>
            <w:r>
              <w:t xml:space="preserve">UAB claim</w:t>
            </w:r>
          </w:p>
        </w:tc>
        <w:tc>
          <w:tcPr/>
          <w:p>
            <w:pPr>
              <w:pStyle w:val="Compact"/>
              <w:jc w:val="left"/>
            </w:pPr>
            <w:r>
              <w:t xml:space="preserve">Verdict</w:t>
            </w:r>
          </w:p>
        </w:tc>
        <w:tc>
          <w:tcPr/>
          <w:p>
            <w:pPr>
              <w:pStyle w:val="Compact"/>
              <w:jc w:val="left"/>
            </w:pPr>
            <w:r>
              <w:t xml:space="preserve">Audited disposition</w:t>
            </w:r>
          </w:p>
        </w:tc>
        <w:tc>
          <w:tcPr/>
          <w:p>
            <w:pPr>
              <w:pStyle w:val="Compact"/>
              <w:jc w:val="left"/>
            </w:pPr>
            <w:r>
              <w:t xml:space="preserve">Basis</w:t>
            </w:r>
          </w:p>
        </w:tc>
      </w:tr>
      <w:tr>
        <w:tc>
          <w:tcPr/>
          <w:p>
            <w:pPr>
              <w:pStyle w:val="Compact"/>
              <w:jc w:val="left"/>
            </w:pPr>
            <w:r>
              <w:t xml:space="preserve">Swarm roles: sensor extension, decoy screen, weapons truck, sacrificial screen</w:t>
            </w:r>
          </w:p>
        </w:tc>
        <w:tc>
          <w:tcPr/>
          <w:p>
            <w:pPr>
              <w:pStyle w:val="Compact"/>
              <w:jc w:val="left"/>
            </w:pPr>
            <w:r>
              <w:t xml:space="preserve">Dynamic per-drone assignment</w:t>
            </w:r>
          </w:p>
        </w:tc>
        <w:tc>
          <w:tcPr/>
          <w:p>
            <w:pPr>
              <w:pStyle w:val="Compact"/>
              <w:jc w:val="left"/>
            </w:pPr>
            <w:r>
              <w:t xml:space="preserve">ACCEPT, DEDUPLICATED</w:t>
            </w:r>
          </w:p>
        </w:tc>
        <w:tc>
          <w:tcPr/>
          <w:p>
            <w:pPr>
              <w:pStyle w:val="Compact"/>
              <w:jc w:val="left"/>
            </w:pPr>
            <w:r>
              <w:t xml:space="preserve">All four roles exist in Section 17; CBM formalises dynamic reassignment logic in the Section 28.9 behaviour tree</w:t>
            </w:r>
          </w:p>
        </w:tc>
        <w:tc>
          <w:tcPr/>
          <w:p>
            <w:pPr>
              <w:pStyle w:val="Compact"/>
              <w:jc w:val="left"/>
            </w:pPr>
            <w:r>
              <w:t xml:space="preserve">AN: baseline conflict filter</w:t>
            </w:r>
          </w:p>
        </w:tc>
      </w:tr>
      <w:tr>
        <w:tc>
          <w:tcPr/>
          <w:p>
            <w:pPr>
              <w:pStyle w:val="Compact"/>
              <w:jc w:val="left"/>
            </w:pPr>
            <w:r>
              <w:t xml:space="preserve">New roles: electronic attack drone, battle-damage-assessment drone</w:t>
            </w:r>
          </w:p>
        </w:tc>
        <w:tc>
          <w:tcPr/>
          <w:p>
            <w:pPr>
              <w:pStyle w:val="Compact"/>
              <w:jc w:val="left"/>
            </w:pPr>
            <w:r>
              <w:t xml:space="preserve">Two additional roles</w:t>
            </w:r>
          </w:p>
        </w:tc>
        <w:tc>
          <w:tcPr/>
          <w:p>
            <w:pPr>
              <w:pStyle w:val="Compact"/>
              <w:jc w:val="left"/>
            </w:pPr>
            <w:r>
              <w:t xml:space="preserve">ACCEPT</w:t>
            </w:r>
          </w:p>
        </w:tc>
        <w:tc>
          <w:tcPr/>
          <w:p>
            <w:pPr>
              <w:pStyle w:val="Compact"/>
              <w:jc w:val="left"/>
            </w:pPr>
            <w:r>
              <w:t xml:space="preserve">EA role ties to the EEA-DV-X store; BDA role assigns to the existing wing-root reconnaissance drone class</w:t>
            </w:r>
          </w:p>
        </w:tc>
        <w:tc>
          <w:tcPr/>
          <w:p>
            <w:pPr>
              <w:pStyle w:val="Compact"/>
              <w:jc w:val="left"/>
            </w:pPr>
            <w:r>
              <w:t xml:space="preserve">AN</w:t>
            </w:r>
          </w:p>
        </w:tc>
      </w:tr>
      <w:tr>
        <w:tc>
          <w:tcPr/>
          <w:p>
            <w:pPr>
              <w:pStyle w:val="Compact"/>
              <w:jc w:val="left"/>
            </w:pPr>
            <w:r>
              <w:t xml:space="preserve">Cooperative engagement: pincer, decoy-and-strike, sensor handoff, saturation</w:t>
            </w:r>
          </w:p>
        </w:tc>
        <w:tc>
          <w:tcPr/>
          <w:p>
            <w:pPr>
              <w:pStyle w:val="Compact"/>
              <w:jc w:val="left"/>
            </w:pPr>
            <w:r>
              <w:t xml:space="preserve">Four tactics</w:t>
            </w:r>
          </w:p>
        </w:tc>
        <w:tc>
          <w:tcPr/>
          <w:p>
            <w:pPr>
              <w:pStyle w:val="Compact"/>
              <w:jc w:val="left"/>
            </w:pPr>
            <w:r>
              <w:t xml:space="preserve">ACCEPT</w:t>
            </w:r>
          </w:p>
        </w:tc>
        <w:tc>
          <w:tcPr/>
          <w:p>
            <w:pPr>
              <w:pStyle w:val="Compact"/>
              <w:jc w:val="left"/>
            </w:pPr>
            <w:r>
              <w:t xml:space="preserve">Enters the behaviour tree as certified tactic packages with pilot-visible two-word rationale tags per Section 19.0 practice</w:t>
            </w:r>
          </w:p>
        </w:tc>
        <w:tc>
          <w:tcPr/>
          <w:p>
            <w:pPr>
              <w:pStyle w:val="Compact"/>
              <w:jc w:val="left"/>
            </w:pPr>
            <w:r>
              <w:t xml:space="preserve">SIM</w:t>
            </w:r>
          </w:p>
        </w:tc>
      </w:tr>
      <w:tr>
        <w:tc>
          <w:tcPr/>
          <w:p>
            <w:pPr>
              <w:pStyle w:val="Compact"/>
              <w:jc w:val="left"/>
            </w:pPr>
            <w:r>
              <w:t xml:space="preserve">Formations</w:t>
            </w:r>
          </w:p>
        </w:tc>
        <w:tc>
          <w:tcPr/>
          <w:p>
            <w:pPr>
              <w:pStyle w:val="Compact"/>
              <w:jc w:val="left"/>
            </w:pPr>
            <w:r>
              <w:t xml:space="preserve">Echelon, line abreast, trail, decoy screen, diamond, scatter</w:t>
            </w:r>
          </w:p>
        </w:tc>
        <w:tc>
          <w:tcPr/>
          <w:p>
            <w:pPr>
              <w:pStyle w:val="Compact"/>
              <w:jc w:val="left"/>
            </w:pPr>
            <w:r>
              <w:t xml:space="preserve">ACCEPT, DEDUPLICATED</w:t>
            </w:r>
          </w:p>
        </w:tc>
        <w:tc>
          <w:tcPr/>
          <w:p>
            <w:pPr>
              <w:pStyle w:val="Compact"/>
              <w:jc w:val="left"/>
            </w:pPr>
            <w:r>
              <w:t xml:space="preserve">Five geometries exist in Section 17.1; scatter enters as the sixth geometry</w:t>
            </w:r>
          </w:p>
        </w:tc>
        <w:tc>
          <w:tcPr/>
          <w:p>
            <w:pPr>
              <w:pStyle w:val="Compact"/>
              <w:jc w:val="left"/>
            </w:pPr>
            <w:r>
              <w:t xml:space="preserve">AN</w:t>
            </w:r>
          </w:p>
        </w:tc>
      </w:tr>
      <w:tr>
        <w:tc>
          <w:tcPr/>
          <w:p>
            <w:pPr>
              <w:pStyle w:val="Compact"/>
              <w:jc w:val="left"/>
            </w:pPr>
            <w:r>
              <w:t xml:space="preserve">Autonomous triggers</w:t>
            </w:r>
          </w:p>
        </w:tc>
        <w:tc>
          <w:tcPr/>
          <w:p>
            <w:pPr>
              <w:pStyle w:val="Compact"/>
              <w:jc w:val="left"/>
            </w:pPr>
            <w:r>
              <w:t xml:space="preserve">Missile-launch response, RCS-minimising formation shift, role redistribution, firing-solution recommendation</w:t>
            </w:r>
          </w:p>
        </w:tc>
        <w:tc>
          <w:tcPr/>
          <w:p>
            <w:pPr>
              <w:pStyle w:val="Compact"/>
              <w:jc w:val="left"/>
            </w:pPr>
            <w:r>
              <w:t xml:space="preserve">ACCEPT, DEDUPLICATED</w:t>
            </w:r>
          </w:p>
        </w:tc>
        <w:tc>
          <w:tcPr/>
          <w:p>
            <w:pPr>
              <w:pStyle w:val="Compact"/>
              <w:jc w:val="left"/>
            </w:pPr>
            <w:r>
              <w:t xml:space="preserve">Level 3 reflex already covers defensive interposition; the remaining triggers restate inside the Section 18 authority levels with pilot veto intact</w:t>
            </w:r>
          </w:p>
        </w:tc>
        <w:tc>
          <w:tcPr/>
          <w:p>
            <w:pPr>
              <w:pStyle w:val="Compact"/>
              <w:jc w:val="left"/>
            </w:pPr>
            <w:r>
              <w:t xml:space="preserve">AN</w:t>
            </w:r>
          </w:p>
        </w:tc>
      </w:tr>
      <w:tr>
        <w:tc>
          <w:tcPr/>
          <w:p>
            <w:pPr>
              <w:pStyle w:val="Compact"/>
              <w:jc w:val="left"/>
            </w:pPr>
            <w:r>
              <w:t xml:space="preserve">Constantly learning tactical library</w:t>
            </w:r>
          </w:p>
        </w:tc>
        <w:tc>
          <w:tcPr/>
          <w:p>
            <w:pPr>
              <w:pStyle w:val="Compact"/>
              <w:jc w:val="left"/>
            </w:pPr>
            <w:r>
              <w:t xml:space="preserve">Updates from simulations and real-world engagements</w:t>
            </w:r>
          </w:p>
        </w:tc>
        <w:tc>
          <w:tcPr/>
          <w:p>
            <w:pPr>
              <w:pStyle w:val="Compact"/>
              <w:jc w:val="left"/>
            </w:pPr>
            <w:r>
              <w:t xml:space="preserve">ACCEPT WITH REVISION</w:t>
            </w:r>
          </w:p>
        </w:tc>
        <w:tc>
          <w:tcPr/>
          <w:p>
            <w:pPr>
              <w:pStyle w:val="Compact"/>
              <w:jc w:val="left"/>
            </w:pPr>
            <w:r>
              <w:t xml:space="preserve">Learning executes in the ground pipeline only; fleet updates arrive through the Section 24 frozen-model swap, preserving the Section 18 frozen-model-per-tail policy and the discard-on-landing sandbox rule</w:t>
            </w:r>
          </w:p>
        </w:tc>
        <w:tc>
          <w:tcPr/>
          <w:p>
            <w:pPr>
              <w:pStyle w:val="Compact"/>
              <w:jc w:val="left"/>
            </w:pPr>
            <w:r>
              <w:t xml:space="preserve">AN: baseline conflict filter</w:t>
            </w:r>
          </w:p>
        </w:tc>
      </w:tr>
      <w:tr>
        <w:tc>
          <w:tcPr/>
          <w:p>
            <w:pPr>
              <w:pStyle w:val="Compact"/>
              <w:jc w:val="left"/>
            </w:pPr>
            <w:r>
              <w:t xml:space="preserve">Swarm size</w:t>
            </w:r>
          </w:p>
        </w:tc>
        <w:tc>
          <w:tcPr/>
          <w:p>
            <w:pPr>
              <w:pStyle w:val="Compact"/>
              <w:jc w:val="left"/>
            </w:pPr>
            <w:r>
              <w:t xml:space="preserve">UAB orchestration implies growth beyond four UCAVs</w:t>
            </w:r>
          </w:p>
        </w:tc>
        <w:tc>
          <w:tcPr/>
          <w:p>
            <w:pPr>
              <w:pStyle w:val="Compact"/>
              <w:jc w:val="left"/>
            </w:pPr>
            <w:r>
              <w:t xml:space="preserve">REJECT</w:t>
            </w:r>
          </w:p>
        </w:tc>
        <w:tc>
          <w:tcPr/>
          <w:p>
            <w:pPr>
              <w:pStyle w:val="Compact"/>
              <w:jc w:val="left"/>
            </w:pPr>
            <w:r>
              <w:t xml:space="preserve">Single-seat workload validation holds at four UCAVs (Section 19.0); eight-ship command remains with the two-seat Mk.VI-B and Block 20 growth</w:t>
            </w:r>
          </w:p>
        </w:tc>
        <w:tc>
          <w:tcPr/>
          <w:p>
            <w:pPr>
              <w:pStyle w:val="Compact"/>
              <w:jc w:val="left"/>
            </w:pPr>
            <w:r>
              <w:t xml:space="preserve">AL: Section 19.3 workload data</w:t>
            </w:r>
          </w:p>
        </w:tc>
      </w:tr>
      <w:tr>
        <w:tc>
          <w:tcPr/>
          <w:p>
            <w:pPr>
              <w:pStyle w:val="Compact"/>
              <w:jc w:val="left"/>
            </w:pPr>
            <w:r>
              <w:t xml:space="preserve">Command interface</w:t>
            </w:r>
          </w:p>
        </w:tc>
        <w:tc>
          <w:tcPr/>
          <w:p>
            <w:pPr>
              <w:pStyle w:val="Compact"/>
              <w:jc w:val="left"/>
            </w:pPr>
            <w:r>
              <w:t xml:space="preserve">“</w:t>
            </w:r>
            <w:r>
              <w:t xml:space="preserve">Swarm, pincer left</w:t>
            </w:r>
            <w:r>
              <w:t xml:space="preserve">”</w:t>
            </w:r>
            <w:r>
              <w:t xml:space="preserve">,</w:t>
            </w:r>
            <w:r>
              <w:t xml:space="preserve"> </w:t>
            </w:r>
            <w:r>
              <w:t xml:space="preserve">“</w:t>
            </w:r>
            <w:r>
              <w:t xml:space="preserve">Swarm, engage my target</w:t>
            </w:r>
            <w:r>
              <w:t xml:space="preserve">”</w:t>
            </w:r>
            <w:r>
              <w:t xml:space="preserve">,</w:t>
            </w:r>
            <w:r>
              <w:t xml:space="preserve"> </w:t>
            </w:r>
            <w:r>
              <w:t xml:space="preserve">“</w:t>
            </w:r>
            <w:r>
              <w:t xml:space="preserve">Swarm, break contact</w:t>
            </w:r>
            <w:r>
              <w:t xml:space="preserve">”</w:t>
            </w:r>
            <w:r>
              <w:t xml:space="preserve">,</w:t>
            </w:r>
            <w:r>
              <w:t xml:space="preserve"> </w:t>
            </w:r>
            <w:r>
              <w:t xml:space="preserve">“</w:t>
            </w:r>
            <w:r>
              <w:t xml:space="preserve">Swarm, hold</w:t>
            </w:r>
            <w:r>
              <w:t xml:space="preserve">”</w:t>
            </w:r>
          </w:p>
        </w:tc>
        <w:tc>
          <w:tcPr/>
          <w:p>
            <w:pPr>
              <w:pStyle w:val="Compact"/>
              <w:jc w:val="left"/>
            </w:pPr>
            <w:r>
              <w:t xml:space="preserve">ACCEPT</w:t>
            </w:r>
          </w:p>
        </w:tc>
        <w:tc>
          <w:tcPr/>
          <w:p>
            <w:pPr>
              <w:pStyle w:val="Compact"/>
              <w:jc w:val="left"/>
            </w:pPr>
            <w:r>
              <w:t xml:space="preserve">Enters the Section 17.1 verb-plus-object-plus-qualifier grammar</w:t>
            </w:r>
          </w:p>
        </w:tc>
        <w:tc>
          <w:tcPr/>
          <w:p>
            <w:pPr>
              <w:pStyle w:val="Compact"/>
              <w:jc w:val="left"/>
            </w:pPr>
            <w:r>
              <w:t xml:space="preserve">AN</w:t>
            </w:r>
          </w:p>
        </w:tc>
      </w:tr>
    </w:tbl>
    <w:bookmarkEnd w:id="67"/>
    <w:bookmarkStart w:id="68" w:name="mass-cost-and-assurance-closure"/>
    <w:p>
      <w:pPr>
        <w:pStyle w:val="Heading3"/>
      </w:pPr>
      <w:r>
        <w:t xml:space="preserve">10.3 Mass, Cost, and Assurance Closure</w:t>
      </w:r>
    </w:p>
    <w:p>
      <w:pPr>
        <w:pStyle w:val="FirstParagraph"/>
      </w:pPr>
      <w:r>
        <w:t xml:space="preserve">Zero mass: the layer rides the existing ICP and HSM throughput headroom reserved in Section 24. Nonrecurring cost $240M: behaviour-tree expansion, cooperative-engagement tactic certification, ground training pipeline, adversarial-training regimen refresh per Section 18 hardening, runtime envelope-checker re-certification, and the DO-178C-adapted assurance-case extension. Recurring cost zero; the layer ships in the Block 1.5 software baseline. Supplier class: mission-systems software house (existing ISFAA lineage) with the national C4ISR house for mesh-network integration.</w:t>
      </w:r>
    </w:p>
    <w:bookmarkEnd w:id="68"/>
    <w:bookmarkStart w:id="69" w:name="test-gate"/>
    <w:p>
      <w:pPr>
        <w:pStyle w:val="Heading3"/>
      </w:pPr>
      <w:r>
        <w:t xml:space="preserve">10.4 Test Gate</w:t>
      </w:r>
    </w:p>
    <w:p>
      <w:pPr>
        <w:pStyle w:val="FirstParagraph"/>
      </w:pPr>
      <w:r>
        <w:t xml:space="preserve">Fleet release waits on two gates: a hardware-in-the-loop swarm simulation campaign across the cooperative-engagement tactic set, and a 30-scenario war-gaming replay against the Booklet Edition 2.0 vulnerability matrix, with results logged into the Section 31 register.</w:t>
      </w:r>
    </w:p>
    <w:bookmarkEnd w:id="69"/>
    <w:bookmarkEnd w:id="70"/>
    <w:bookmarkStart w:id="74" w:name="consolidated-mass-closure"/>
    <w:p>
      <w:pPr>
        <w:pStyle w:val="Heading2"/>
      </w:pPr>
      <w:r>
        <w:t xml:space="preserve">11. CONSOLIDATED MASS CLOSURE</w:t>
      </w:r>
    </w:p>
    <w:bookmarkStart w:id="71" w:name="growth-margin-ledger"/>
    <w:p>
      <w:pPr>
        <w:pStyle w:val="Heading3"/>
      </w:pPr>
      <w:r>
        <w:t xml:space="preserve">11.1 Growth-Margin Ledger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Upgrade item</w:t>
            </w:r>
          </w:p>
        </w:tc>
        <w:tc>
          <w:tcPr/>
          <w:p>
            <w:pPr>
              <w:pStyle w:val="Compact"/>
              <w:jc w:val="left"/>
            </w:pPr>
            <w:r>
              <w:t xml:space="preserve">Booking against margin</w:t>
            </w:r>
          </w:p>
        </w:tc>
      </w:tr>
      <w:tr>
        <w:tc>
          <w:tcPr/>
          <w:p>
            <w:pPr>
              <w:pStyle w:val="Compact"/>
              <w:jc w:val="left"/>
            </w:pPr>
            <w:r>
              <w:t xml:space="preserve">Baseline margin (Rev 2.5.15)</w:t>
            </w:r>
          </w:p>
        </w:tc>
        <w:tc>
          <w:tcPr/>
          <w:p>
            <w:pPr>
              <w:pStyle w:val="Compact"/>
              <w:jc w:val="left"/>
            </w:pPr>
            <w:r>
              <w:t xml:space="preserve">1,251 kg (7.4%)</w:t>
            </w:r>
          </w:p>
        </w:tc>
      </w:tr>
      <w:tr>
        <w:tc>
          <w:tcPr/>
          <w:p>
            <w:pPr>
              <w:pStyle w:val="Compact"/>
              <w:jc w:val="left"/>
            </w:pPr>
            <w:r>
              <w:t xml:space="preserve">UA-01 CRMS Self-Protection Kit</w:t>
            </w:r>
          </w:p>
        </w:tc>
        <w:tc>
          <w:tcPr/>
          <w:p>
            <w:pPr>
              <w:pStyle w:val="Compact"/>
              <w:jc w:val="left"/>
            </w:pPr>
            <w:r>
              <w:t xml:space="preserve">-26 kg</w:t>
            </w:r>
          </w:p>
        </w:tc>
      </w:tr>
      <w:tr>
        <w:tc>
          <w:tcPr/>
          <w:p>
            <w:pPr>
              <w:pStyle w:val="Compact"/>
              <w:jc w:val="left"/>
            </w:pPr>
            <w:r>
              <w:t xml:space="preserve">UA-02 Adaptive Crew Restraint System</w:t>
            </w:r>
          </w:p>
        </w:tc>
        <w:tc>
          <w:tcPr/>
          <w:p>
            <w:pPr>
              <w:pStyle w:val="Compact"/>
              <w:jc w:val="left"/>
            </w:pPr>
            <w:r>
              <w:t xml:space="preserve">-1 kg</w:t>
            </w:r>
          </w:p>
        </w:tc>
      </w:tr>
      <w:tr>
        <w:tc>
          <w:tcPr/>
          <w:p>
            <w:pPr>
              <w:pStyle w:val="Compact"/>
              <w:jc w:val="left"/>
            </w:pPr>
            <w:r>
              <w:t xml:space="preserve">UA-03 Stabilised Gimbal Seat Mount</w:t>
            </w:r>
          </w:p>
        </w:tc>
        <w:tc>
          <w:tcPr/>
          <w:p>
            <w:pPr>
              <w:pStyle w:val="Compact"/>
              <w:jc w:val="left"/>
            </w:pPr>
            <w:r>
              <w:t xml:space="preserve">-83 kg</w:t>
            </w:r>
          </w:p>
        </w:tc>
      </w:tr>
      <w:tr>
        <w:tc>
          <w:tcPr/>
          <w:p>
            <w:pPr>
              <w:pStyle w:val="Compact"/>
              <w:jc w:val="left"/>
            </w:pPr>
            <w:r>
              <w:t xml:space="preserve">UA-04 Full-Coverage Adaptive Pressure Ensemble (aircraft-side)</w:t>
            </w:r>
          </w:p>
        </w:tc>
        <w:tc>
          <w:tcPr/>
          <w:p>
            <w:pPr>
              <w:pStyle w:val="Compact"/>
              <w:jc w:val="left"/>
            </w:pPr>
            <w:r>
              <w:t xml:space="preserve">-9 kg</w:t>
            </w:r>
          </w:p>
        </w:tc>
      </w:tr>
      <w:tr>
        <w:tc>
          <w:tcPr/>
          <w:p>
            <w:pPr>
              <w:pStyle w:val="Compact"/>
              <w:jc w:val="left"/>
            </w:pPr>
            <w:r>
              <w:t xml:space="preserve">UA-05 Integrated Helmet and Neck Support System (aircraft-side)</w:t>
            </w:r>
          </w:p>
        </w:tc>
        <w:tc>
          <w:tcPr/>
          <w:p>
            <w:pPr>
              <w:pStyle w:val="Compact"/>
              <w:jc w:val="left"/>
            </w:pPr>
            <w:r>
              <w:t xml:space="preserve">-3 kg</w:t>
            </w:r>
          </w:p>
        </w:tc>
      </w:tr>
      <w:tr>
        <w:tc>
          <w:tcPr/>
          <w:p>
            <w:pPr>
              <w:pStyle w:val="Compact"/>
              <w:jc w:val="left"/>
            </w:pPr>
            <w:r>
              <w:t xml:space="preserve">UA-06 Unified Internal Weapons Bay (net of side-bay credit)</w:t>
            </w:r>
          </w:p>
        </w:tc>
        <w:tc>
          <w:tcPr/>
          <w:p>
            <w:pPr>
              <w:pStyle w:val="Compact"/>
              <w:jc w:val="left"/>
            </w:pPr>
            <w:r>
              <w:t xml:space="preserve">-73 kg</w:t>
            </w:r>
          </w:p>
        </w:tc>
      </w:tr>
      <w:tr>
        <w:tc>
          <w:tcPr/>
          <w:p>
            <w:pPr>
              <w:pStyle w:val="Compact"/>
              <w:jc w:val="left"/>
            </w:pPr>
            <w:r>
              <w:t xml:space="preserve">UA-07 conceptual stores</w:t>
            </w:r>
          </w:p>
        </w:tc>
        <w:tc>
          <w:tcPr/>
          <w:p>
            <w:pPr>
              <w:pStyle w:val="Compact"/>
              <w:jc w:val="left"/>
            </w:pPr>
            <w:r>
              <w:t xml:space="preserve">0 kg (optional stores; empty bay carries no mass)</w:t>
            </w:r>
          </w:p>
        </w:tc>
      </w:tr>
      <w:tr>
        <w:tc>
          <w:tcPr/>
          <w:p>
            <w:pPr>
              <w:pStyle w:val="Compact"/>
              <w:jc w:val="left"/>
            </w:pPr>
            <w:r>
              <w:t xml:space="preserve">UA-08 CBM software layer</w:t>
            </w:r>
          </w:p>
        </w:tc>
        <w:tc>
          <w:tcPr/>
          <w:p>
            <w:pPr>
              <w:pStyle w:val="Compact"/>
              <w:jc w:val="left"/>
            </w:pPr>
            <w:r>
              <w:t xml:space="preserve">0 kg</w:t>
            </w:r>
          </w:p>
        </w:tc>
      </w:tr>
      <w:tr>
        <w:tc>
          <w:tcPr/>
          <w:p>
            <w:pPr>
              <w:pStyle w:val="Compact"/>
              <w:jc w:val="left"/>
            </w:pPr>
            <w:r>
              <w:rPr>
                <w:bCs/>
                <w:b/>
              </w:rPr>
              <w:t xml:space="preserve">Closing margin (Rev 2.5.16)</w:t>
            </w:r>
          </w:p>
        </w:tc>
        <w:tc>
          <w:tcPr/>
          <w:p>
            <w:pPr>
              <w:pStyle w:val="Compact"/>
              <w:jc w:val="left"/>
            </w:pPr>
            <w:r>
              <w:rPr>
                <w:bCs/>
                <w:b/>
              </w:rPr>
              <w:t xml:space="preserve">1,056 kg (6.2%)</w:t>
            </w:r>
          </w:p>
        </w:tc>
      </w:tr>
    </w:tbl>
    <w:bookmarkEnd w:id="71"/>
    <w:bookmarkStart w:id="72" w:name="restated-mass-lines"/>
    <w:p>
      <w:pPr>
        <w:pStyle w:val="Heading3"/>
      </w:pPr>
      <w:r>
        <w:t xml:space="preserve">11.2 Restated Mass Lines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w:t>
            </w:r>
          </w:p>
        </w:tc>
        <w:tc>
          <w:tcPr/>
          <w:p>
            <w:pPr>
              <w:pStyle w:val="Compact"/>
              <w:jc w:val="left"/>
            </w:pPr>
            <w:r>
              <w:t xml:space="preserve">Rev 2.5.15</w:t>
            </w:r>
          </w:p>
        </w:tc>
        <w:tc>
          <w:tcPr/>
          <w:p>
            <w:pPr>
              <w:pStyle w:val="Compact"/>
              <w:jc w:val="left"/>
            </w:pPr>
            <w:r>
              <w:t xml:space="preserve">Rev 2.5.16</w:t>
            </w:r>
          </w:p>
        </w:tc>
        <w:tc>
          <w:tcPr/>
          <w:p>
            <w:pPr>
              <w:pStyle w:val="Compact"/>
              <w:jc w:val="left"/>
            </w:pPr>
            <w:r>
              <w:t xml:space="preserve">Note</w:t>
            </w:r>
          </w:p>
        </w:tc>
      </w:tr>
      <w:tr>
        <w:tc>
          <w:tcPr/>
          <w:p>
            <w:pPr>
              <w:pStyle w:val="Compact"/>
              <w:jc w:val="left"/>
            </w:pPr>
            <w:r>
              <w:t xml:space="preserve">Operating empty weight</w:t>
            </w:r>
          </w:p>
        </w:tc>
        <w:tc>
          <w:tcPr/>
          <w:p>
            <w:pPr>
              <w:pStyle w:val="Compact"/>
              <w:jc w:val="left"/>
            </w:pPr>
            <w:r>
              <w:t xml:space="preserve">17,000 kg</w:t>
            </w:r>
          </w:p>
        </w:tc>
        <w:tc>
          <w:tcPr/>
          <w:p>
            <w:pPr>
              <w:pStyle w:val="Compact"/>
              <w:jc w:val="left"/>
            </w:pPr>
            <w:r>
              <w:t xml:space="preserve">17,000 kg</w:t>
            </w:r>
          </w:p>
        </w:tc>
        <w:tc>
          <w:tcPr/>
          <w:p>
            <w:pPr>
              <w:pStyle w:val="Compact"/>
              <w:jc w:val="left"/>
            </w:pPr>
            <w:r>
              <w:t xml:space="preserve">Margin absorbs every delta</w:t>
            </w:r>
          </w:p>
        </w:tc>
      </w:tr>
      <w:tr>
        <w:tc>
          <w:tcPr/>
          <w:p>
            <w:pPr>
              <w:pStyle w:val="Compact"/>
              <w:jc w:val="left"/>
            </w:pPr>
            <w:r>
              <w:t xml:space="preserve">Pilot and equipment</w:t>
            </w:r>
          </w:p>
        </w:tc>
        <w:tc>
          <w:tcPr/>
          <w:p>
            <w:pPr>
              <w:pStyle w:val="Compact"/>
              <w:jc w:val="left"/>
            </w:pPr>
            <w:r>
              <w:t xml:space="preserve">120 kg</w:t>
            </w:r>
          </w:p>
        </w:tc>
        <w:tc>
          <w:tcPr/>
          <w:p>
            <w:pPr>
              <w:pStyle w:val="Compact"/>
              <w:jc w:val="left"/>
            </w:pPr>
            <w:r>
              <w:t xml:space="preserve">125 kg</w:t>
            </w:r>
          </w:p>
        </w:tc>
        <w:tc>
          <w:tcPr/>
          <w:p>
            <w:pPr>
              <w:pStyle w:val="Compact"/>
              <w:jc w:val="left"/>
            </w:pPr>
            <w:r>
              <w:t xml:space="preserve">+4 kg ensemble, +1.2 kg helmet and brace</w:t>
            </w:r>
          </w:p>
        </w:tc>
      </w:tr>
      <w:tr>
        <w:tc>
          <w:tcPr/>
          <w:p>
            <w:pPr>
              <w:pStyle w:val="Compact"/>
              <w:jc w:val="left"/>
            </w:pPr>
            <w:r>
              <w:t xml:space="preserve">Internal fuel</w:t>
            </w:r>
          </w:p>
        </w:tc>
        <w:tc>
          <w:tcPr/>
          <w:p>
            <w:pPr>
              <w:pStyle w:val="Compact"/>
              <w:jc w:val="left"/>
            </w:pPr>
            <w:r>
              <w:t xml:space="preserve">13,500 kg</w:t>
            </w:r>
          </w:p>
        </w:tc>
        <w:tc>
          <w:tcPr/>
          <w:p>
            <w:pPr>
              <w:pStyle w:val="Compact"/>
              <w:jc w:val="left"/>
            </w:pPr>
            <w:r>
              <w:t xml:space="preserve">13,020 kg</w:t>
            </w:r>
          </w:p>
        </w:tc>
        <w:tc>
          <w:tcPr/>
          <w:p>
            <w:pPr>
              <w:pStyle w:val="Compact"/>
              <w:jc w:val="left"/>
            </w:pPr>
            <w:r>
              <w:t xml:space="preserve">UIWB tankage displacement</w:t>
            </w:r>
          </w:p>
        </w:tc>
      </w:tr>
      <w:tr>
        <w:tc>
          <w:tcPr/>
          <w:p>
            <w:pPr>
              <w:pStyle w:val="Compact"/>
              <w:jc w:val="left"/>
            </w:pPr>
            <w:r>
              <w:t xml:space="preserve">Internal weapons (maximum)</w:t>
            </w:r>
          </w:p>
        </w:tc>
        <w:tc>
          <w:tcPr/>
          <w:p>
            <w:pPr>
              <w:pStyle w:val="Compact"/>
              <w:jc w:val="left"/>
            </w:pPr>
            <w:r>
              <w:t xml:space="preserve">1,480 kg</w:t>
            </w:r>
          </w:p>
        </w:tc>
        <w:tc>
          <w:tcPr/>
          <w:p>
            <w:pPr>
              <w:pStyle w:val="Compact"/>
              <w:jc w:val="left"/>
            </w:pPr>
            <w:r>
              <w:t xml:space="preserve">2,900 kg</w:t>
            </w:r>
          </w:p>
        </w:tc>
        <w:tc>
          <w:tcPr/>
          <w:p>
            <w:pPr>
              <w:pStyle w:val="Compact"/>
              <w:jc w:val="left"/>
            </w:pPr>
            <w:r>
              <w:t xml:space="preserve">UIWB capacity</w:t>
            </w:r>
          </w:p>
        </w:tc>
      </w:tr>
      <w:tr>
        <w:tc>
          <w:tcPr/>
          <w:p>
            <w:pPr>
              <w:pStyle w:val="Compact"/>
              <w:jc w:val="left"/>
            </w:pPr>
            <w:r>
              <w:t xml:space="preserve">MTOW</w:t>
            </w:r>
          </w:p>
        </w:tc>
        <w:tc>
          <w:tcPr/>
          <w:p>
            <w:pPr>
              <w:pStyle w:val="Compact"/>
              <w:jc w:val="left"/>
            </w:pPr>
            <w:r>
              <w:t xml:space="preserve">38,000 kg</w:t>
            </w:r>
          </w:p>
        </w:tc>
        <w:tc>
          <w:tcPr/>
          <w:p>
            <w:pPr>
              <w:pStyle w:val="Compact"/>
              <w:jc w:val="left"/>
            </w:pPr>
            <w:r>
              <w:t xml:space="preserve">38,000 kg</w:t>
            </w:r>
          </w:p>
        </w:tc>
        <w:tc>
          <w:tcPr/>
          <w:p>
            <w:pPr>
              <w:pStyle w:val="Compact"/>
              <w:jc w:val="left"/>
            </w:pPr>
            <w:r>
              <w:t xml:space="preserve">Unchanged; maximum-load check 33,045 kg</w:t>
            </w:r>
          </w:p>
        </w:tc>
      </w:tr>
      <w:tr>
        <w:tc>
          <w:tcPr/>
          <w:p>
            <w:pPr>
              <w:pStyle w:val="Compact"/>
              <w:jc w:val="left"/>
            </w:pPr>
            <w:r>
              <w:t xml:space="preserve">CRMS capsule gross</w:t>
            </w:r>
          </w:p>
        </w:tc>
        <w:tc>
          <w:tcPr/>
          <w:p>
            <w:pPr>
              <w:pStyle w:val="Compact"/>
              <w:jc w:val="left"/>
            </w:pPr>
            <w:r>
              <w:t xml:space="preserve">355 kg</w:t>
            </w:r>
          </w:p>
        </w:tc>
        <w:tc>
          <w:tcPr/>
          <w:p>
            <w:pPr>
              <w:pStyle w:val="Compact"/>
              <w:jc w:val="left"/>
            </w:pPr>
            <w:r>
              <w:t xml:space="preserve">384 kg</w:t>
            </w:r>
          </w:p>
        </w:tc>
        <w:tc>
          <w:tcPr/>
          <w:p>
            <w:pPr>
              <w:pStyle w:val="Compact"/>
              <w:jc w:val="left"/>
            </w:pPr>
            <w:r>
              <w:t xml:space="preserve">+26 kg CSPK, +3 kg latch set</w:t>
            </w:r>
          </w:p>
        </w:tc>
      </w:tr>
      <w:tr>
        <w:tc>
          <w:tcPr/>
          <w:p>
            <w:pPr>
              <w:pStyle w:val="Compact"/>
              <w:jc w:val="left"/>
            </w:pPr>
            <w:r>
              <w:t xml:space="preserve">IWBS line item</w:t>
            </w:r>
          </w:p>
        </w:tc>
        <w:tc>
          <w:tcPr/>
          <w:p>
            <w:pPr>
              <w:pStyle w:val="Compact"/>
              <w:jc w:val="left"/>
            </w:pPr>
            <w:r>
              <w:t xml:space="preserve">361 kg</w:t>
            </w:r>
          </w:p>
        </w:tc>
        <w:tc>
          <w:tcPr/>
          <w:p>
            <w:pPr>
              <w:pStyle w:val="Compact"/>
              <w:jc w:val="left"/>
            </w:pPr>
            <w:r>
              <w:t xml:space="preserve">434 kg</w:t>
            </w:r>
          </w:p>
        </w:tc>
        <w:tc>
          <w:tcPr/>
          <w:p>
            <w:pPr>
              <w:pStyle w:val="Compact"/>
              <w:jc w:val="left"/>
            </w:pPr>
            <w:r>
              <w:t xml:space="preserve">Spine +85, doors +14, rails +8, side-bay deletion -34</w:t>
            </w:r>
          </w:p>
        </w:tc>
      </w:tr>
      <w:tr>
        <w:tc>
          <w:tcPr/>
          <w:p>
            <w:pPr>
              <w:pStyle w:val="Compact"/>
              <w:jc w:val="left"/>
            </w:pPr>
            <w:r>
              <w:t xml:space="preserve">Margin and unidentified growth</w:t>
            </w:r>
          </w:p>
        </w:tc>
        <w:tc>
          <w:tcPr/>
          <w:p>
            <w:pPr>
              <w:pStyle w:val="Compact"/>
              <w:jc w:val="left"/>
            </w:pPr>
            <w:r>
              <w:t xml:space="preserve">1,251 kg</w:t>
            </w:r>
          </w:p>
        </w:tc>
        <w:tc>
          <w:tcPr/>
          <w:p>
            <w:pPr>
              <w:pStyle w:val="Compact"/>
              <w:jc w:val="left"/>
            </w:pPr>
            <w:r>
              <w:t xml:space="preserve">1,056 kg</w:t>
            </w:r>
          </w:p>
        </w:tc>
        <w:tc>
          <w:tcPr/>
          <w:p>
            <w:pPr>
              <w:pStyle w:val="Compact"/>
              <w:jc w:val="left"/>
            </w:pPr>
            <w:r>
              <w:t xml:space="preserve">Section 11.1 ledger</w:t>
            </w:r>
          </w:p>
        </w:tc>
      </w:tr>
    </w:tbl>
    <w:bookmarkEnd w:id="72"/>
    <w:bookmarkStart w:id="73" w:name="performance-restatements-an"/>
    <w:p>
      <w:pPr>
        <w:pStyle w:val="Heading3"/>
      </w:pPr>
      <w:r>
        <w:t xml:space="preserve">11.3 Performance Restatements (AN)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Rev 2.5.15</w:t>
            </w:r>
          </w:p>
        </w:tc>
        <w:tc>
          <w:tcPr/>
          <w:p>
            <w:pPr>
              <w:pStyle w:val="Compact"/>
              <w:jc w:val="left"/>
            </w:pPr>
            <w:r>
              <w:t xml:space="preserve">Rev 2.5.16</w:t>
            </w:r>
          </w:p>
        </w:tc>
      </w:tr>
      <w:tr>
        <w:tc>
          <w:tcPr/>
          <w:p>
            <w:pPr>
              <w:pStyle w:val="Compact"/>
              <w:jc w:val="left"/>
            </w:pPr>
            <w:r>
              <w:t xml:space="preserve">Combat radius, hi-hi-hi</w:t>
            </w:r>
          </w:p>
        </w:tc>
        <w:tc>
          <w:tcPr/>
          <w:p>
            <w:pPr>
              <w:pStyle w:val="Compact"/>
              <w:jc w:val="left"/>
            </w:pPr>
            <w:r>
              <w:t xml:space="preserve">1,900 km</w:t>
            </w:r>
          </w:p>
        </w:tc>
        <w:tc>
          <w:tcPr/>
          <w:p>
            <w:pPr>
              <w:pStyle w:val="Compact"/>
              <w:jc w:val="left"/>
            </w:pPr>
            <w:r>
              <w:t xml:space="preserve">1,850 km</w:t>
            </w:r>
          </w:p>
        </w:tc>
      </w:tr>
      <w:tr>
        <w:tc>
          <w:tcPr/>
          <w:p>
            <w:pPr>
              <w:pStyle w:val="Compact"/>
              <w:jc w:val="left"/>
            </w:pPr>
            <w:r>
              <w:t xml:space="preserve">Combat radius, hi-lo-lo-hi</w:t>
            </w:r>
          </w:p>
        </w:tc>
        <w:tc>
          <w:tcPr/>
          <w:p>
            <w:pPr>
              <w:pStyle w:val="Compact"/>
              <w:jc w:val="left"/>
            </w:pPr>
            <w:r>
              <w:t xml:space="preserve">1,550 km</w:t>
            </w:r>
          </w:p>
        </w:tc>
        <w:tc>
          <w:tcPr/>
          <w:p>
            <w:pPr>
              <w:pStyle w:val="Compact"/>
              <w:jc w:val="left"/>
            </w:pPr>
            <w:r>
              <w:t xml:space="preserve">1,510 km</w:t>
            </w:r>
          </w:p>
        </w:tc>
      </w:tr>
      <w:tr>
        <w:tc>
          <w:tcPr/>
          <w:p>
            <w:pPr>
              <w:pStyle w:val="Compact"/>
              <w:jc w:val="left"/>
            </w:pPr>
            <w:r>
              <w:t xml:space="preserve">Ferry range</w:t>
            </w:r>
          </w:p>
        </w:tc>
        <w:tc>
          <w:tcPr/>
          <w:p>
            <w:pPr>
              <w:pStyle w:val="Compact"/>
              <w:jc w:val="left"/>
            </w:pPr>
            <w:r>
              <w:t xml:space="preserve">4,600 km</w:t>
            </w:r>
          </w:p>
        </w:tc>
        <w:tc>
          <w:tcPr/>
          <w:p>
            <w:pPr>
              <w:pStyle w:val="Compact"/>
              <w:jc w:val="left"/>
            </w:pPr>
            <w:r>
              <w:t xml:space="preserve">4,480 km</w:t>
            </w:r>
          </w:p>
        </w:tc>
      </w:tr>
      <w:tr>
        <w:tc>
          <w:tcPr/>
          <w:p>
            <w:pPr>
              <w:pStyle w:val="Compact"/>
              <w:jc w:val="left"/>
            </w:pPr>
            <w:r>
              <w:t xml:space="preserve">Maximum endurance</w:t>
            </w:r>
          </w:p>
        </w:tc>
        <w:tc>
          <w:tcPr/>
          <w:p>
            <w:pPr>
              <w:pStyle w:val="Compact"/>
              <w:jc w:val="left"/>
            </w:pPr>
            <w:r>
              <w:t xml:space="preserve">2.6 hr</w:t>
            </w:r>
          </w:p>
        </w:tc>
        <w:tc>
          <w:tcPr/>
          <w:p>
            <w:pPr>
              <w:pStyle w:val="Compact"/>
              <w:jc w:val="left"/>
            </w:pPr>
            <w:r>
              <w:t xml:space="preserve">2.5 hr</w:t>
            </w:r>
          </w:p>
        </w:tc>
      </w:tr>
      <w:tr>
        <w:tc>
          <w:tcPr/>
          <w:p>
            <w:pPr>
              <w:pStyle w:val="Compact"/>
              <w:jc w:val="left"/>
            </w:pPr>
            <w:r>
              <w:t xml:space="preserve">CRMS post-separation range</w:t>
            </w:r>
          </w:p>
        </w:tc>
        <w:tc>
          <w:tcPr/>
          <w:p>
            <w:pPr>
              <w:pStyle w:val="Compact"/>
              <w:jc w:val="left"/>
            </w:pPr>
            <w:r>
              <w:t xml:space="preserve">80 to 150 km</w:t>
            </w:r>
          </w:p>
        </w:tc>
        <w:tc>
          <w:tcPr/>
          <w:p>
            <w:pPr>
              <w:pStyle w:val="Compact"/>
              <w:jc w:val="left"/>
            </w:pPr>
            <w:r>
              <w:t xml:space="preserve">75 to 140 km</w:t>
            </w:r>
          </w:p>
        </w:tc>
      </w:tr>
      <w:tr>
        <w:tc>
          <w:tcPr/>
          <w:p>
            <w:pPr>
              <w:pStyle w:val="Compact"/>
              <w:jc w:val="left"/>
            </w:pPr>
            <w:r>
              <w:t xml:space="preserve">CRMS endurance</w:t>
            </w:r>
          </w:p>
        </w:tc>
        <w:tc>
          <w:tcPr/>
          <w:p>
            <w:pPr>
              <w:pStyle w:val="Compact"/>
              <w:jc w:val="left"/>
            </w:pPr>
            <w:r>
              <w:t xml:space="preserve">30 to 45 min</w:t>
            </w:r>
          </w:p>
        </w:tc>
        <w:tc>
          <w:tcPr/>
          <w:p>
            <w:pPr>
              <w:pStyle w:val="Compact"/>
              <w:jc w:val="left"/>
            </w:pPr>
            <w:r>
              <w:t xml:space="preserve">28 to 42 min</w:t>
            </w:r>
          </w:p>
        </w:tc>
      </w:tr>
    </w:tbl>
    <w:p>
      <w:pPr>
        <w:pStyle w:val="BodyText"/>
      </w:pPr>
      <w:r>
        <w:t xml:space="preserve">Every other Section 2.0 figure stands unchanged: propulsion, thermal capacity, coating, and flight envelope carry no revision from this addendum.</w:t>
      </w:r>
    </w:p>
    <w:bookmarkEnd w:id="73"/>
    <w:bookmarkEnd w:id="74"/>
    <w:bookmarkStart w:id="80" w:name="consolidated-cost-closure-fy2025-dollars"/>
    <w:p>
      <w:pPr>
        <w:pStyle w:val="Heading2"/>
      </w:pPr>
      <w:r>
        <w:t xml:space="preserve">12. CONSOLIDATED COST CLOSURE (FY2025 DOLLARS)</w:t>
      </w:r>
    </w:p>
    <w:bookmarkStart w:id="75" w:name="recurring-flyaway-ledger"/>
    <w:p>
      <w:pPr>
        <w:pStyle w:val="Heading3"/>
      </w:pPr>
      <w:r>
        <w:t xml:space="preserve">12.1 Recurring Flyaway Ledger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Upgrade item</w:t>
            </w:r>
          </w:p>
        </w:tc>
        <w:tc>
          <w:tcPr/>
          <w:p>
            <w:pPr>
              <w:pStyle w:val="Compact"/>
              <w:jc w:val="left"/>
            </w:pPr>
            <w:r>
              <w:t xml:space="preserve">Per-aircraft delta</w:t>
            </w:r>
          </w:p>
        </w:tc>
        <w:tc>
          <w:tcPr/>
          <w:p>
            <w:pPr>
              <w:pStyle w:val="Compact"/>
              <w:jc w:val="left"/>
            </w:pPr>
            <w:r>
              <w:t xml:space="preserve">Basis</w:t>
            </w:r>
          </w:p>
        </w:tc>
      </w:tr>
      <w:tr>
        <w:tc>
          <w:tcPr/>
          <w:p>
            <w:pPr>
              <w:pStyle w:val="Compact"/>
              <w:jc w:val="left"/>
            </w:pPr>
            <w:r>
              <w:t xml:space="preserve">UA-01 CSPK fitted hardware</w:t>
            </w:r>
          </w:p>
        </w:tc>
        <w:tc>
          <w:tcPr/>
          <w:p>
            <w:pPr>
              <w:pStyle w:val="Compact"/>
              <w:jc w:val="left"/>
            </w:pPr>
            <w:r>
              <w:t xml:space="preserve">+$241K</w:t>
            </w:r>
          </w:p>
        </w:tc>
        <w:tc>
          <w:tcPr/>
          <w:p>
            <w:pPr>
              <w:pStyle w:val="Compact"/>
              <w:jc w:val="left"/>
            </w:pPr>
            <w:r>
              <w:t xml:space="preserve">Section 3.7 build-up</w:t>
            </w:r>
          </w:p>
        </w:tc>
      </w:tr>
      <w:tr>
        <w:tc>
          <w:tcPr/>
          <w:p>
            <w:pPr>
              <w:pStyle w:val="Compact"/>
              <w:jc w:val="left"/>
            </w:pPr>
            <w:r>
              <w:t xml:space="preserve">UA-02 ACRS seat ($2.6M vs $1.9M baseline seat)</w:t>
            </w:r>
          </w:p>
        </w:tc>
        <w:tc>
          <w:tcPr/>
          <w:p>
            <w:pPr>
              <w:pStyle w:val="Compact"/>
              <w:jc w:val="left"/>
            </w:pPr>
            <w:r>
              <w:t xml:space="preserve">+$700K</w:t>
            </w:r>
          </w:p>
        </w:tc>
        <w:tc>
          <w:tcPr/>
          <w:p>
            <w:pPr>
              <w:pStyle w:val="Compact"/>
              <w:jc w:val="left"/>
            </w:pPr>
            <w:r>
              <w:t xml:space="preserve">US16E-class production analogy</w:t>
            </w:r>
          </w:p>
        </w:tc>
      </w:tr>
      <w:tr>
        <w:tc>
          <w:tcPr/>
          <w:p>
            <w:pPr>
              <w:pStyle w:val="Compact"/>
              <w:jc w:val="left"/>
            </w:pPr>
            <w:r>
              <w:t xml:space="preserve">UA-03 SGSM</w:t>
            </w:r>
          </w:p>
        </w:tc>
        <w:tc>
          <w:tcPr/>
          <w:p>
            <w:pPr>
              <w:pStyle w:val="Compact"/>
              <w:jc w:val="left"/>
            </w:pPr>
            <w:r>
              <w:t xml:space="preserve">+$1,900K</w:t>
            </w:r>
          </w:p>
        </w:tc>
        <w:tc>
          <w:tcPr/>
          <w:p>
            <w:pPr>
              <w:pStyle w:val="Compact"/>
              <w:jc w:val="left"/>
            </w:pPr>
            <w:r>
              <w:t xml:space="preserve">Race, actuators, computer</w:t>
            </w:r>
          </w:p>
        </w:tc>
      </w:tr>
      <w:tr>
        <w:tc>
          <w:tcPr/>
          <w:p>
            <w:pPr>
              <w:pStyle w:val="Compact"/>
              <w:jc w:val="left"/>
            </w:pPr>
            <w:r>
              <w:t xml:space="preserve">UA-04 FCAPE aircraft-side unit</w:t>
            </w:r>
          </w:p>
        </w:tc>
        <w:tc>
          <w:tcPr/>
          <w:p>
            <w:pPr>
              <w:pStyle w:val="Compact"/>
              <w:jc w:val="left"/>
            </w:pPr>
            <w:r>
              <w:t xml:space="preserve">+$220K</w:t>
            </w:r>
          </w:p>
        </w:tc>
        <w:tc>
          <w:tcPr/>
          <w:p>
            <w:pPr>
              <w:pStyle w:val="Compact"/>
              <w:jc w:val="left"/>
            </w:pPr>
            <w:r>
              <w:t xml:space="preserve">Service unit</w:t>
            </w:r>
          </w:p>
        </w:tc>
      </w:tr>
      <w:tr>
        <w:tc>
          <w:tcPr/>
          <w:p>
            <w:pPr>
              <w:pStyle w:val="Compact"/>
              <w:jc w:val="left"/>
            </w:pPr>
            <w:r>
              <w:t xml:space="preserve">UA-05 IHNSS aircraft-side processor</w:t>
            </w:r>
          </w:p>
        </w:tc>
        <w:tc>
          <w:tcPr/>
          <w:p>
            <w:pPr>
              <w:pStyle w:val="Compact"/>
              <w:jc w:val="left"/>
            </w:pPr>
            <w:r>
              <w:t xml:space="preserve">+$150K</w:t>
            </w:r>
          </w:p>
        </w:tc>
        <w:tc>
          <w:tcPr/>
          <w:p>
            <w:pPr>
              <w:pStyle w:val="Compact"/>
              <w:jc w:val="left"/>
            </w:pPr>
            <w:r>
              <w:t xml:space="preserve">Display processor refresh</w:t>
            </w:r>
          </w:p>
        </w:tc>
      </w:tr>
      <w:tr>
        <w:tc>
          <w:tcPr/>
          <w:p>
            <w:pPr>
              <w:pStyle w:val="Compact"/>
              <w:jc w:val="left"/>
            </w:pPr>
            <w:r>
              <w:t xml:space="preserve">UA-06 UIWB (WBS 1.1.2 rises $8M to $9.8M)</w:t>
            </w:r>
          </w:p>
        </w:tc>
        <w:tc>
          <w:tcPr/>
          <w:p>
            <w:pPr>
              <w:pStyle w:val="Compact"/>
              <w:jc w:val="left"/>
            </w:pPr>
            <w:r>
              <w:t xml:space="preserve">+$1,800K</w:t>
            </w:r>
          </w:p>
        </w:tc>
        <w:tc>
          <w:tcPr/>
          <w:p>
            <w:pPr>
              <w:pStyle w:val="Compact"/>
              <w:jc w:val="left"/>
            </w:pPr>
            <w:r>
              <w:t xml:space="preserve">Structure, doors, rails</w:t>
            </w:r>
          </w:p>
        </w:tc>
      </w:tr>
      <w:tr>
        <w:tc>
          <w:tcPr/>
          <w:p>
            <w:pPr>
              <w:pStyle w:val="Compact"/>
              <w:jc w:val="left"/>
            </w:pPr>
            <w:r>
              <w:t xml:space="preserve">UA-08 CBM layer</w:t>
            </w:r>
          </w:p>
        </w:tc>
        <w:tc>
          <w:tcPr/>
          <w:p>
            <w:pPr>
              <w:pStyle w:val="Compact"/>
              <w:jc w:val="left"/>
            </w:pPr>
            <w:r>
              <w:t xml:space="preserve">$0</w:t>
            </w:r>
          </w:p>
        </w:tc>
        <w:tc>
          <w:tcPr/>
          <w:p>
            <w:pPr>
              <w:pStyle w:val="Compact"/>
              <w:jc w:val="left"/>
            </w:pPr>
            <w:r>
              <w:t xml:space="preserve">Ships in Block 1.5 software baseline</w:t>
            </w:r>
          </w:p>
        </w:tc>
      </w:tr>
      <w:tr>
        <w:tc>
          <w:tcPr/>
          <w:p>
            <w:pPr>
              <w:pStyle w:val="Compact"/>
              <w:jc w:val="left"/>
            </w:pPr>
            <w:r>
              <w:rPr>
                <w:bCs/>
                <w:b/>
              </w:rPr>
              <w:t xml:space="preserve">Total recurring delta</w:t>
            </w:r>
          </w:p>
        </w:tc>
        <w:tc>
          <w:tcPr/>
          <w:p>
            <w:pPr>
              <w:pStyle w:val="Compact"/>
              <w:jc w:val="left"/>
            </w:pPr>
            <w:r>
              <w:rPr>
                <w:bCs/>
                <w:b/>
              </w:rPr>
              <w:t xml:space="preserve">+$5.0M</w:t>
            </w:r>
          </w:p>
        </w:tc>
        <w:tc>
          <w:tcPr/>
          <w:p>
            <w:pPr>
              <w:pStyle w:val="Compact"/>
            </w:pPr>
          </w:p>
        </w:tc>
      </w:tr>
      <w:tr>
        <w:tc>
          <w:tcPr/>
          <w:p>
            <w:pPr>
              <w:pStyle w:val="Compact"/>
              <w:jc w:val="left"/>
            </w:pPr>
            <w:r>
              <w:rPr>
                <w:bCs/>
                <w:b/>
              </w:rPr>
              <w:t xml:space="preserve">Unit recurring flyaway, Rev 2.5.16</w:t>
            </w:r>
          </w:p>
        </w:tc>
        <w:tc>
          <w:tcPr/>
          <w:p>
            <w:pPr>
              <w:pStyle w:val="Compact"/>
              <w:jc w:val="left"/>
            </w:pPr>
            <w:r>
              <w:rPr>
                <w:bCs/>
                <w:b/>
              </w:rPr>
              <w:t xml:space="preserve">$103M (204-unit average planning value)</w:t>
            </w:r>
          </w:p>
        </w:tc>
        <w:tc>
          <w:tcPr/>
          <w:p>
            <w:pPr>
              <w:pStyle w:val="Compact"/>
              <w:jc w:val="left"/>
            </w:pPr>
            <w:r>
              <w:t xml:space="preserve">From $98M</w:t>
            </w:r>
          </w:p>
        </w:tc>
      </w:tr>
    </w:tbl>
    <w:bookmarkEnd w:id="75"/>
    <w:bookmarkStart w:id="76" w:name="X59adc29293a5d2d66ca91cfe7a9aed7abbfab4d"/>
    <w:p>
      <w:pPr>
        <w:pStyle w:val="Heading3"/>
      </w:pPr>
      <w:r>
        <w:t xml:space="preserve">12.2 Nonrecurring Development Ledger (Air Vehicle)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Upgrade item</w:t>
            </w:r>
          </w:p>
        </w:tc>
        <w:tc>
          <w:tcPr/>
          <w:p>
            <w:pPr>
              <w:pStyle w:val="Compact"/>
              <w:jc w:val="left"/>
            </w:pPr>
            <w:r>
              <w:t xml:space="preserve">Development</w:t>
            </w:r>
          </w:p>
        </w:tc>
      </w:tr>
      <w:tr>
        <w:tc>
          <w:tcPr/>
          <w:p>
            <w:pPr>
              <w:pStyle w:val="Compact"/>
              <w:jc w:val="left"/>
            </w:pPr>
            <w:r>
              <w:t xml:space="preserve">UA-01 CSPK</w:t>
            </w:r>
          </w:p>
        </w:tc>
        <w:tc>
          <w:tcPr/>
          <w:p>
            <w:pPr>
              <w:pStyle w:val="Compact"/>
              <w:jc w:val="left"/>
            </w:pPr>
            <w:r>
              <w:t xml:space="preserve">$6.8M</w:t>
            </w:r>
          </w:p>
        </w:tc>
      </w:tr>
      <w:tr>
        <w:tc>
          <w:tcPr/>
          <w:p>
            <w:pPr>
              <w:pStyle w:val="Compact"/>
              <w:jc w:val="left"/>
            </w:pPr>
            <w:r>
              <w:t xml:space="preserve">UA-02 ACRS (sled campaign, neck-load qualification)</w:t>
            </w:r>
          </w:p>
        </w:tc>
        <w:tc>
          <w:tcPr/>
          <w:p>
            <w:pPr>
              <w:pStyle w:val="Compact"/>
              <w:jc w:val="left"/>
            </w:pPr>
            <w:r>
              <w:t xml:space="preserve">$42M</w:t>
            </w:r>
          </w:p>
        </w:tc>
      </w:tr>
      <w:tr>
        <w:tc>
          <w:tcPr/>
          <w:p>
            <w:pPr>
              <w:pStyle w:val="Compact"/>
              <w:jc w:val="left"/>
            </w:pPr>
            <w:r>
              <w:t xml:space="preserve">UA-03 SGSM (dynamic qualification, separation trials)</w:t>
            </w:r>
          </w:p>
        </w:tc>
        <w:tc>
          <w:tcPr/>
          <w:p>
            <w:pPr>
              <w:pStyle w:val="Compact"/>
              <w:jc w:val="left"/>
            </w:pPr>
            <w:r>
              <w:t xml:space="preserve">$135M</w:t>
            </w:r>
          </w:p>
        </w:tc>
      </w:tr>
      <w:tr>
        <w:tc>
          <w:tcPr/>
          <w:p>
            <w:pPr>
              <w:pStyle w:val="Compact"/>
              <w:jc w:val="left"/>
            </w:pPr>
            <w:r>
              <w:t xml:space="preserve">UA-04 FCAPE</w:t>
            </w:r>
          </w:p>
        </w:tc>
        <w:tc>
          <w:tcPr/>
          <w:p>
            <w:pPr>
              <w:pStyle w:val="Compact"/>
              <w:jc w:val="left"/>
            </w:pPr>
            <w:r>
              <w:t xml:space="preserve">$9M</w:t>
            </w:r>
          </w:p>
        </w:tc>
      </w:tr>
      <w:tr>
        <w:tc>
          <w:tcPr/>
          <w:p>
            <w:pPr>
              <w:pStyle w:val="Compact"/>
              <w:jc w:val="left"/>
            </w:pPr>
            <w:r>
              <w:t xml:space="preserve">UA-05 IHNSS</w:t>
            </w:r>
          </w:p>
        </w:tc>
        <w:tc>
          <w:tcPr/>
          <w:p>
            <w:pPr>
              <w:pStyle w:val="Compact"/>
              <w:jc w:val="left"/>
            </w:pPr>
            <w:r>
              <w:t xml:space="preserve">$11M</w:t>
            </w:r>
          </w:p>
        </w:tc>
      </w:tr>
      <w:tr>
        <w:tc>
          <w:tcPr/>
          <w:p>
            <w:pPr>
              <w:pStyle w:val="Compact"/>
              <w:jc w:val="left"/>
            </w:pPr>
            <w:r>
              <w:t xml:space="preserve">UA-06 UIWB (requalification, separation campaigns, RCS poles)</w:t>
            </w:r>
          </w:p>
        </w:tc>
        <w:tc>
          <w:tcPr/>
          <w:p>
            <w:pPr>
              <w:pStyle w:val="Compact"/>
              <w:jc w:val="left"/>
            </w:pPr>
            <w:r>
              <w:t xml:space="preserve">$2,300M</w:t>
            </w:r>
          </w:p>
        </w:tc>
      </w:tr>
      <w:tr>
        <w:tc>
          <w:tcPr/>
          <w:p>
            <w:pPr>
              <w:pStyle w:val="Compact"/>
              <w:jc w:val="left"/>
            </w:pPr>
            <w:r>
              <w:t xml:space="preserve">UA-08 CBM layer</w:t>
            </w:r>
          </w:p>
        </w:tc>
        <w:tc>
          <w:tcPr/>
          <w:p>
            <w:pPr>
              <w:pStyle w:val="Compact"/>
              <w:jc w:val="left"/>
            </w:pPr>
            <w:r>
              <w:t xml:space="preserve">$240M</w:t>
            </w:r>
          </w:p>
        </w:tc>
      </w:tr>
      <w:tr>
        <w:tc>
          <w:tcPr/>
          <w:p>
            <w:pPr>
              <w:pStyle w:val="Compact"/>
              <w:jc w:val="left"/>
            </w:pPr>
            <w:r>
              <w:rPr>
                <w:bCs/>
                <w:b/>
              </w:rPr>
              <w:t xml:space="preserve">Air-vehicle development delta</w:t>
            </w:r>
          </w:p>
        </w:tc>
        <w:tc>
          <w:tcPr/>
          <w:p>
            <w:pPr>
              <w:pStyle w:val="Compact"/>
              <w:jc w:val="left"/>
            </w:pPr>
            <w:r>
              <w:rPr>
                <w:bCs/>
                <w:b/>
              </w:rPr>
              <w:t xml:space="preserve">+$2.74B</w:t>
            </w:r>
          </w:p>
        </w:tc>
      </w:tr>
      <w:tr>
        <w:tc>
          <w:tcPr/>
          <w:p>
            <w:pPr>
              <w:pStyle w:val="Compact"/>
              <w:jc w:val="left"/>
            </w:pPr>
            <w:r>
              <w:rPr>
                <w:bCs/>
                <w:b/>
              </w:rPr>
              <w:t xml:space="preserve">Program development, Rev 2.5.16</w:t>
            </w:r>
          </w:p>
        </w:tc>
        <w:tc>
          <w:tcPr/>
          <w:p>
            <w:pPr>
              <w:pStyle w:val="Compact"/>
              <w:jc w:val="left"/>
            </w:pPr>
            <w:r>
              <w:rPr>
                <w:bCs/>
                <w:b/>
              </w:rPr>
              <w:t xml:space="preserve">$26.74B</w:t>
            </w:r>
            <w:r>
              <w:t xml:space="preserve"> </w:t>
            </w:r>
            <w:r>
              <w:t xml:space="preserve">(from $24B)</w:t>
            </w:r>
          </w:p>
        </w:tc>
      </w:tr>
    </w:tbl>
    <w:bookmarkEnd w:id="76"/>
    <w:bookmarkStart w:id="77" w:name="X433bd4ee667c487038d6cd844bcc1e7b6ad095d"/>
    <w:p>
      <w:pPr>
        <w:pStyle w:val="Heading3"/>
      </w:pPr>
      <w:r>
        <w:t xml:space="preserve">12.3 Weapon Lines (Separate Accounting per Section 31 Convention)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Store</w:t>
            </w:r>
          </w:p>
        </w:tc>
        <w:tc>
          <w:tcPr/>
          <w:p>
            <w:pPr>
              <w:pStyle w:val="Compact"/>
              <w:jc w:val="left"/>
            </w:pPr>
            <w:r>
              <w:t xml:space="preserve">Development</w:t>
            </w:r>
          </w:p>
        </w:tc>
        <w:tc>
          <w:tcPr/>
          <w:p>
            <w:pPr>
              <w:pStyle w:val="Compact"/>
              <w:jc w:val="left"/>
            </w:pPr>
            <w:r>
              <w:t xml:space="preserve">Unit cost</w:t>
            </w:r>
          </w:p>
        </w:tc>
        <w:tc>
          <w:tcPr/>
          <w:p>
            <w:pPr>
              <w:pStyle w:val="Compact"/>
              <w:jc w:val="left"/>
            </w:pPr>
            <w:r>
              <w:t xml:space="preserve">Consumable note</w:t>
            </w:r>
          </w:p>
        </w:tc>
      </w:tr>
      <w:tr>
        <w:tc>
          <w:tcPr/>
          <w:p>
            <w:pPr>
              <w:pStyle w:val="Compact"/>
              <w:jc w:val="left"/>
            </w:pPr>
            <w:r>
              <w:t xml:space="preserve">LR-AAM-X</w:t>
            </w:r>
          </w:p>
        </w:tc>
        <w:tc>
          <w:tcPr/>
          <w:p>
            <w:pPr>
              <w:pStyle w:val="Compact"/>
              <w:jc w:val="left"/>
            </w:pPr>
            <w:r>
              <w:t xml:space="preserve">$2.6B</w:t>
            </w:r>
          </w:p>
        </w:tc>
        <w:tc>
          <w:tcPr/>
          <w:p>
            <w:pPr>
              <w:pStyle w:val="Compact"/>
              <w:jc w:val="left"/>
            </w:pPr>
            <w:r>
              <w:t xml:space="preserve">$3.9M</w:t>
            </w:r>
          </w:p>
        </w:tc>
        <w:tc>
          <w:tcPr/>
          <w:p>
            <w:pPr>
              <w:pStyle w:val="Compact"/>
              <w:jc w:val="left"/>
            </w:pPr>
            <w:r>
              <w:t xml:space="preserve">Per round</w:t>
            </w:r>
          </w:p>
        </w:tc>
      </w:tr>
      <w:tr>
        <w:tc>
          <w:tcPr/>
          <w:p>
            <w:pPr>
              <w:pStyle w:val="Compact"/>
              <w:jc w:val="left"/>
            </w:pPr>
            <w:r>
              <w:t xml:space="preserve">SS-ASM-X</w:t>
            </w:r>
          </w:p>
        </w:tc>
        <w:tc>
          <w:tcPr/>
          <w:p>
            <w:pPr>
              <w:pStyle w:val="Compact"/>
              <w:jc w:val="left"/>
            </w:pPr>
            <w:r>
              <w:t xml:space="preserve">$3.4B</w:t>
            </w:r>
          </w:p>
        </w:tc>
        <w:tc>
          <w:tcPr/>
          <w:p>
            <w:pPr>
              <w:pStyle w:val="Compact"/>
              <w:jc w:val="left"/>
            </w:pPr>
            <w:r>
              <w:t xml:space="preserve">$4.4M</w:t>
            </w:r>
          </w:p>
        </w:tc>
        <w:tc>
          <w:tcPr/>
          <w:p>
            <w:pPr>
              <w:pStyle w:val="Compact"/>
              <w:jc w:val="left"/>
            </w:pPr>
            <w:r>
              <w:t xml:space="preserve">Per round</w:t>
            </w:r>
          </w:p>
        </w:tc>
      </w:tr>
      <w:tr>
        <w:tc>
          <w:tcPr/>
          <w:p>
            <w:pPr>
              <w:pStyle w:val="Compact"/>
              <w:jc w:val="left"/>
            </w:pPr>
            <w:r>
              <w:t xml:space="preserve">AL-HSW-X</w:t>
            </w:r>
          </w:p>
        </w:tc>
        <w:tc>
          <w:tcPr/>
          <w:p>
            <w:pPr>
              <w:pStyle w:val="Compact"/>
              <w:jc w:val="left"/>
            </w:pPr>
            <w:r>
              <w:t xml:space="preserve">$6.8B</w:t>
            </w:r>
          </w:p>
        </w:tc>
        <w:tc>
          <w:tcPr/>
          <w:p>
            <w:pPr>
              <w:pStyle w:val="Compact"/>
              <w:jc w:val="left"/>
            </w:pPr>
            <w:r>
              <w:t xml:space="preserve">$14M</w:t>
            </w:r>
          </w:p>
        </w:tc>
        <w:tc>
          <w:tcPr/>
          <w:p>
            <w:pPr>
              <w:pStyle w:val="Compact"/>
              <w:jc w:val="left"/>
            </w:pPr>
            <w:r>
              <w:t xml:space="preserve">Per round; TRL 4, Block 1.5+</w:t>
            </w:r>
          </w:p>
        </w:tc>
      </w:tr>
      <w:tr>
        <w:tc>
          <w:tcPr/>
          <w:p>
            <w:pPr>
              <w:pStyle w:val="Compact"/>
              <w:jc w:val="left"/>
            </w:pPr>
            <w:r>
              <w:t xml:space="preserve">H-AAM-X (study UA-R2)</w:t>
            </w:r>
          </w:p>
        </w:tc>
        <w:tc>
          <w:tcPr/>
          <w:p>
            <w:pPr>
              <w:pStyle w:val="Compact"/>
              <w:jc w:val="left"/>
            </w:pPr>
            <w:r>
              <w:t xml:space="preserve">$0.45B</w:t>
            </w:r>
          </w:p>
        </w:tc>
        <w:tc>
          <w:tcPr/>
          <w:p>
            <w:pPr>
              <w:pStyle w:val="Compact"/>
              <w:jc w:val="left"/>
            </w:pPr>
            <w:r>
              <w:t xml:space="preserve">Not priced</w:t>
            </w:r>
          </w:p>
        </w:tc>
        <w:tc>
          <w:tcPr/>
          <w:p>
            <w:pPr>
              <w:pStyle w:val="Compact"/>
              <w:jc w:val="left"/>
            </w:pPr>
            <w:r>
              <w:t xml:space="preserve">Study only</w:t>
            </w:r>
          </w:p>
        </w:tc>
      </w:tr>
      <w:tr>
        <w:tc>
          <w:tcPr/>
          <w:p>
            <w:pPr>
              <w:pStyle w:val="Compact"/>
              <w:jc w:val="left"/>
            </w:pPr>
            <w:r>
              <w:t xml:space="preserve">EEA-DV-X</w:t>
            </w:r>
          </w:p>
        </w:tc>
        <w:tc>
          <w:tcPr/>
          <w:p>
            <w:pPr>
              <w:pStyle w:val="Compact"/>
              <w:jc w:val="left"/>
            </w:pPr>
            <w:r>
              <w:t xml:space="preserve">$0.9B</w:t>
            </w:r>
          </w:p>
        </w:tc>
        <w:tc>
          <w:tcPr/>
          <w:p>
            <w:pPr>
              <w:pStyle w:val="Compact"/>
              <w:jc w:val="left"/>
            </w:pPr>
            <w:r>
              <w:t xml:space="preserve">$1.2M</w:t>
            </w:r>
          </w:p>
        </w:tc>
        <w:tc>
          <w:tcPr/>
          <w:p>
            <w:pPr>
              <w:pStyle w:val="Compact"/>
              <w:jc w:val="left"/>
            </w:pPr>
            <w:r>
              <w:t xml:space="preserve">Per vehicle, expendable</w:t>
            </w:r>
          </w:p>
        </w:tc>
      </w:tr>
      <w:tr>
        <w:tc>
          <w:tcPr/>
          <w:p>
            <w:pPr>
              <w:pStyle w:val="Compact"/>
              <w:jc w:val="left"/>
            </w:pPr>
            <w:r>
              <w:t xml:space="preserve">HAFD-X</w:t>
            </w:r>
          </w:p>
        </w:tc>
        <w:tc>
          <w:tcPr/>
          <w:p>
            <w:pPr>
              <w:pStyle w:val="Compact"/>
              <w:jc w:val="left"/>
            </w:pPr>
            <w:r>
              <w:t xml:space="preserve">$2.2M</w:t>
            </w:r>
          </w:p>
        </w:tc>
        <w:tc>
          <w:tcPr/>
          <w:p>
            <w:pPr>
              <w:pStyle w:val="Compact"/>
              <w:jc w:val="left"/>
            </w:pPr>
            <w:r>
              <w:t xml:space="preserve">$1.1M</w:t>
            </w:r>
          </w:p>
        </w:tc>
        <w:tc>
          <w:tcPr/>
          <w:p>
            <w:pPr>
              <w:pStyle w:val="Compact"/>
              <w:jc w:val="left"/>
            </w:pPr>
            <w:r>
              <w:t xml:space="preserve">$210K per loaded sortie</w:t>
            </w:r>
          </w:p>
        </w:tc>
      </w:tr>
    </w:tbl>
    <w:bookmarkEnd w:id="77"/>
    <w:bookmarkStart w:id="78" w:name="aircrew-equipment-and-consumables"/>
    <w:p>
      <w:pPr>
        <w:pStyle w:val="Heading3"/>
      </w:pPr>
      <w:r>
        <w:t xml:space="preserve">12.4 Aircrew Equipment and Consumables</w:t>
      </w:r>
    </w:p>
    <w:p>
      <w:pPr>
        <w:pStyle w:val="FirstParagraph"/>
      </w:pPr>
      <w:r>
        <w:t xml:space="preserve">Ensemble $165K per set (two sets per pilot at issue); helmet $420K; neck brace $28K. CSPK consumables $25,200 per armed egress, expended only on escape or live training.</w:t>
      </w:r>
    </w:p>
    <w:bookmarkEnd w:id="78"/>
    <w:bookmarkStart w:id="79" w:name="operating-cost-note"/>
    <w:p>
      <w:pPr>
        <w:pStyle w:val="Heading3"/>
      </w:pPr>
      <w:r>
        <w:t xml:space="preserve">12.5 Operating-Cost Note</w:t>
      </w:r>
    </w:p>
    <w:p>
      <w:pPr>
        <w:pStyle w:val="FirstParagraph"/>
      </w:pPr>
      <w:r>
        <w:t xml:space="preserve">Cost per flight hour rises approximately 3% on added crew-station and bay maintenance content: $38,000 to $39,100 at FY2032 steady state (AN), folding into the Section 23.6 model at the next revision.</w:t>
      </w:r>
    </w:p>
    <w:bookmarkEnd w:id="79"/>
    <w:bookmarkEnd w:id="80"/>
    <w:bookmarkStart w:id="81" w:name="baseline-restatement-register"/>
    <w:p>
      <w:pPr>
        <w:pStyle w:val="Heading2"/>
      </w:pPr>
      <w:r>
        <w:t xml:space="preserve">13. BASELINE RESTATEMENT REGISTER</w:t>
      </w:r>
    </w:p>
    <w:p>
      <w:pPr>
        <w:pStyle w:val="FirstParagraph"/>
      </w:pPr>
      <w:r>
        <w:t xml:space="preserve">This addendum restates the following parent-baseline content at its next consolidation; every restatement traces to Correction Register item A-26:</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Parent section</w:t>
            </w:r>
          </w:p>
        </w:tc>
        <w:tc>
          <w:tcPr/>
          <w:p>
            <w:pPr>
              <w:pStyle w:val="Compact"/>
              <w:jc w:val="left"/>
            </w:pPr>
            <w:r>
              <w:t xml:space="preserve">Restatement</w:t>
            </w:r>
          </w:p>
        </w:tc>
      </w:tr>
      <w:tr>
        <w:tc>
          <w:tcPr/>
          <w:p>
            <w:pPr>
              <w:pStyle w:val="Compact"/>
              <w:jc w:val="left"/>
            </w:pPr>
            <w:r>
              <w:t xml:space="preserve">Section 2.0 Performance Summary</w:t>
            </w:r>
          </w:p>
        </w:tc>
        <w:tc>
          <w:tcPr/>
          <w:p>
            <w:pPr>
              <w:pStyle w:val="Compact"/>
              <w:jc w:val="left"/>
            </w:pPr>
            <w:r>
              <w:t xml:space="preserve">Radius, ferry, and endurance figures per Section 11.3</w:t>
            </w:r>
          </w:p>
        </w:tc>
      </w:tr>
      <w:tr>
        <w:tc>
          <w:tcPr/>
          <w:p>
            <w:pPr>
              <w:pStyle w:val="Compact"/>
              <w:jc w:val="left"/>
            </w:pPr>
            <w:r>
              <w:t xml:space="preserve">Section 3.5 Mass Statement</w:t>
            </w:r>
          </w:p>
        </w:tc>
        <w:tc>
          <w:tcPr/>
          <w:p>
            <w:pPr>
              <w:pStyle w:val="Compact"/>
              <w:jc w:val="left"/>
            </w:pPr>
            <w:r>
              <w:t xml:space="preserve">Margin 1,056 kg (6.2%); pilot and equipment 125 kg; IWBS line 434 kg; fuel 13,020 kg; maximum internal weapons 2,900 kg</w:t>
            </w:r>
          </w:p>
        </w:tc>
      </w:tr>
      <w:tr>
        <w:tc>
          <w:tcPr/>
          <w:p>
            <w:pPr>
              <w:pStyle w:val="Compact"/>
              <w:jc w:val="left"/>
            </w:pPr>
            <w:r>
              <w:t xml:space="preserve">Section 5.2 Performance Analysis</w:t>
            </w:r>
          </w:p>
        </w:tc>
        <w:tc>
          <w:tcPr/>
          <w:p>
            <w:pPr>
              <w:pStyle w:val="Compact"/>
              <w:jc w:val="left"/>
            </w:pPr>
            <w:r>
              <w:t xml:space="preserve">Fuel-fraction restatement per Section 8.3</w:t>
            </w:r>
          </w:p>
        </w:tc>
      </w:tr>
      <w:tr>
        <w:tc>
          <w:tcPr/>
          <w:p>
            <w:pPr>
              <w:pStyle w:val="Compact"/>
              <w:jc w:val="left"/>
            </w:pPr>
            <w:r>
              <w:t xml:space="preserve">Sections 8.1 to 8.3</w:t>
            </w:r>
          </w:p>
        </w:tc>
        <w:tc>
          <w:tcPr/>
          <w:p>
            <w:pPr>
              <w:pStyle w:val="Compact"/>
              <w:jc w:val="left"/>
            </w:pPr>
            <w:r>
              <w:t xml:space="preserve">Bay geometry, door system, and loadouts per Sections 8.2 and 8.5; side bays deleted; wing-root bays unchanged</w:t>
            </w:r>
          </w:p>
        </w:tc>
      </w:tr>
      <w:tr>
        <w:tc>
          <w:tcPr/>
          <w:p>
            <w:pPr>
              <w:pStyle w:val="Compact"/>
              <w:jc w:val="left"/>
            </w:pPr>
            <w:r>
              <w:t xml:space="preserve">Section 12.1 RCS Targets</w:t>
            </w:r>
          </w:p>
        </w:tc>
        <w:tc>
          <w:tcPr/>
          <w:p>
            <w:pPr>
              <w:pStyle w:val="Compact"/>
              <w:jc w:val="left"/>
            </w:pPr>
            <w:r>
              <w:t xml:space="preserve">Door-open note -22 dBsm for the unified bay</w:t>
            </w:r>
          </w:p>
        </w:tc>
      </w:tr>
      <w:tr>
        <w:tc>
          <w:tcPr/>
          <w:p>
            <w:pPr>
              <w:pStyle w:val="Compact"/>
              <w:jc w:val="left"/>
            </w:pPr>
            <w:r>
              <w:t xml:space="preserve">Section 17 / 17.1</w:t>
            </w:r>
          </w:p>
        </w:tc>
        <w:tc>
          <w:tcPr/>
          <w:p>
            <w:pPr>
              <w:pStyle w:val="Compact"/>
              <w:jc w:val="left"/>
            </w:pPr>
            <w:r>
              <w:t xml:space="preserve">Scatter geometry added; EA and BDA roles added; four new commands enter the grammar</w:t>
            </w:r>
          </w:p>
        </w:tc>
      </w:tr>
      <w:tr>
        <w:tc>
          <w:tcPr/>
          <w:p>
            <w:pPr>
              <w:pStyle w:val="Compact"/>
              <w:jc w:val="left"/>
            </w:pPr>
            <w:r>
              <w:t xml:space="preserve">Section 18</w:t>
            </w:r>
          </w:p>
        </w:tc>
        <w:tc>
          <w:tcPr/>
          <w:p>
            <w:pPr>
              <w:pStyle w:val="Compact"/>
              <w:jc w:val="left"/>
            </w:pPr>
            <w:r>
              <w:t xml:space="preserve">CBM tactic packages listed inside existing authority levels; ground-pipeline learning restated per Section 10.2</w:t>
            </w:r>
          </w:p>
        </w:tc>
      </w:tr>
      <w:tr>
        <w:tc>
          <w:tcPr/>
          <w:p>
            <w:pPr>
              <w:pStyle w:val="Compact"/>
              <w:jc w:val="left"/>
            </w:pPr>
            <w:r>
              <w:t xml:space="preserve">Section 19.0 Crew Station</w:t>
            </w:r>
          </w:p>
        </w:tc>
        <w:tc>
          <w:tcPr/>
          <w:p>
            <w:pPr>
              <w:pStyle w:val="Compact"/>
              <w:jc w:val="left"/>
            </w:pPr>
            <w:r>
              <w:t xml:space="preserve">ACRS, SGSM, FCAPE, and IHNSS summarised; display processor refresh noted</w:t>
            </w:r>
          </w:p>
        </w:tc>
      </w:tr>
      <w:tr>
        <w:tc>
          <w:tcPr/>
          <w:p>
            <w:pPr>
              <w:pStyle w:val="Compact"/>
              <w:jc w:val="left"/>
            </w:pPr>
            <w:r>
              <w:t xml:space="preserve">Section 21.4 OPCS</w:t>
            </w:r>
          </w:p>
        </w:tc>
        <w:tc>
          <w:tcPr/>
          <w:p>
            <w:pPr>
              <w:pStyle w:val="Compact"/>
              <w:jc w:val="left"/>
            </w:pPr>
            <w:r>
              <w:t xml:space="preserve">CSPK cross-referenced as the CRMS-resident member of the countermeasure family</w:t>
            </w:r>
          </w:p>
        </w:tc>
      </w:tr>
      <w:tr>
        <w:tc>
          <w:tcPr/>
          <w:p>
            <w:pPr>
              <w:pStyle w:val="Compact"/>
              <w:jc w:val="left"/>
            </w:pPr>
            <w:r>
              <w:t xml:space="preserve">Section 25.1 CRMS</w:t>
            </w:r>
          </w:p>
        </w:tc>
        <w:tc>
          <w:tcPr/>
          <w:p>
            <w:pPr>
              <w:pStyle w:val="Compact"/>
              <w:jc w:val="left"/>
            </w:pPr>
            <w:r>
              <w:t xml:space="preserve">Obscured Egress Profile inserted; capsule gross 384 kg; range and endurance per Section 11.3; beacon burst-emission posture per Section 3.4</w:t>
            </w:r>
          </w:p>
        </w:tc>
      </w:tr>
      <w:tr>
        <w:tc>
          <w:tcPr/>
          <w:p>
            <w:pPr>
              <w:pStyle w:val="Compact"/>
              <w:jc w:val="left"/>
            </w:pPr>
            <w:r>
              <w:t xml:space="preserve">Section 27 ICD Suite</w:t>
            </w:r>
          </w:p>
        </w:tc>
        <w:tc>
          <w:tcPr/>
          <w:p>
            <w:pPr>
              <w:pStyle w:val="Compact"/>
              <w:jc w:val="left"/>
            </w:pPr>
            <w:r>
              <w:t xml:space="preserve">New entries: SGSM/FCS IMU feed, ensemble aircrew-services interface, CSPK sequencer circuits, UIWB dual-level rail interfaces</w:t>
            </w:r>
          </w:p>
        </w:tc>
      </w:tr>
      <w:tr>
        <w:tc>
          <w:tcPr/>
          <w:p>
            <w:pPr>
              <w:pStyle w:val="Compact"/>
              <w:jc w:val="left"/>
            </w:pPr>
            <w:r>
              <w:t xml:space="preserve">Section 28.5 / 28.9 Software</w:t>
            </w:r>
          </w:p>
        </w:tc>
        <w:tc>
          <w:tcPr/>
          <w:p>
            <w:pPr>
              <w:pStyle w:val="Compact"/>
              <w:jc w:val="left"/>
            </w:pPr>
            <w:r>
              <w:t xml:space="preserve">New artifacts: CSPK sequencer node, SGSM control laws, CBM tactic packages, UIWB store-management adaptation</w:t>
            </w:r>
          </w:p>
        </w:tc>
      </w:tr>
      <w:tr>
        <w:tc>
          <w:tcPr/>
          <w:p>
            <w:pPr>
              <w:pStyle w:val="Compact"/>
              <w:jc w:val="left"/>
            </w:pPr>
            <w:r>
              <w:t xml:space="preserve">Section 29.4 Flight Test</w:t>
            </w:r>
          </w:p>
        </w:tc>
        <w:tc>
          <w:tcPr/>
          <w:p>
            <w:pPr>
              <w:pStyle w:val="Compact"/>
              <w:jc w:val="left"/>
            </w:pPr>
            <w:r>
              <w:t xml:space="preserve">Gates G-1 through G-8 per Section 14</w:t>
            </w:r>
          </w:p>
        </w:tc>
      </w:tr>
      <w:tr>
        <w:tc>
          <w:tcPr/>
          <w:p>
            <w:pPr>
              <w:pStyle w:val="Compact"/>
              <w:jc w:val="left"/>
            </w:pPr>
            <w:r>
              <w:t xml:space="preserve">Section 31 Register</w:t>
            </w:r>
          </w:p>
        </w:tc>
        <w:tc>
          <w:tcPr/>
          <w:p>
            <w:pPr>
              <w:pStyle w:val="Compact"/>
              <w:jc w:val="left"/>
            </w:pPr>
            <w:r>
              <w:t xml:space="preserve">New entries UA-R1 (conformal-tank re-profile study) and UA-R2 (H-AAM-X study)</w:t>
            </w:r>
          </w:p>
        </w:tc>
      </w:tr>
    </w:tbl>
    <w:bookmarkEnd w:id="81"/>
    <w:bookmarkStart w:id="82" w:name="test-and-qualification-gates"/>
    <w:p>
      <w:pPr>
        <w:pStyle w:val="Heading2"/>
      </w:pPr>
      <w:r>
        <w:t xml:space="preserve">14. TEST AND QUALIFICATION GATES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Content</w:t>
            </w:r>
          </w:p>
        </w:tc>
        <w:tc>
          <w:tcPr/>
          <w:p>
            <w:pPr>
              <w:pStyle w:val="Compact"/>
              <w:jc w:val="left"/>
            </w:pPr>
            <w:r>
              <w:t xml:space="preserve">Exit criterion</w:t>
            </w:r>
          </w:p>
        </w:tc>
      </w:tr>
      <w:tr>
        <w:tc>
          <w:tcPr/>
          <w:p>
            <w:pPr>
              <w:pStyle w:val="Compact"/>
              <w:jc w:val="left"/>
            </w:pPr>
            <w:r>
              <w:t xml:space="preserve">G-1</w:t>
            </w:r>
          </w:p>
        </w:tc>
        <w:tc>
          <w:tcPr/>
          <w:p>
            <w:pPr>
              <w:pStyle w:val="Compact"/>
              <w:jc w:val="left"/>
            </w:pPr>
            <w:r>
              <w:t xml:space="preserve">ACRS sled-track campaign (zero/zero through Mach 1.2 envelope)</w:t>
            </w:r>
          </w:p>
        </w:tc>
        <w:tc>
          <w:tcPr/>
          <w:p>
            <w:pPr>
              <w:pStyle w:val="Compact"/>
              <w:jc w:val="left"/>
            </w:pPr>
            <w:r>
              <w:t xml:space="preserve">Injury metrics inside US16E-class criteria across the pilot population</w:t>
            </w:r>
          </w:p>
        </w:tc>
      </w:tr>
      <w:tr>
        <w:tc>
          <w:tcPr/>
          <w:p>
            <w:pPr>
              <w:pStyle w:val="Compact"/>
              <w:jc w:val="left"/>
            </w:pPr>
            <w:r>
              <w:t xml:space="preserve">G-2</w:t>
            </w:r>
          </w:p>
        </w:tc>
        <w:tc>
          <w:tcPr/>
          <w:p>
            <w:pPr>
              <w:pStyle w:val="Compact"/>
              <w:jc w:val="left"/>
            </w:pPr>
            <w:r>
              <w:t xml:space="preserve">SGSM dynamic qualification (9G onset, crash case, power-loss lock)</w:t>
            </w:r>
          </w:p>
        </w:tc>
        <w:tc>
          <w:tcPr/>
          <w:p>
            <w:pPr>
              <w:pStyle w:val="Compact"/>
              <w:jc w:val="left"/>
            </w:pPr>
            <w:r>
              <w:t xml:space="preserve">Race and actuators close structural and fail-safe cases</w:t>
            </w:r>
          </w:p>
        </w:tc>
      </w:tr>
      <w:tr>
        <w:tc>
          <w:tcPr/>
          <w:p>
            <w:pPr>
              <w:pStyle w:val="Compact"/>
              <w:jc w:val="left"/>
            </w:pPr>
            <w:r>
              <w:t xml:space="preserve">G-3</w:t>
            </w:r>
          </w:p>
        </w:tc>
        <w:tc>
          <w:tcPr/>
          <w:p>
            <w:pPr>
              <w:pStyle w:val="Compact"/>
              <w:jc w:val="left"/>
            </w:pPr>
            <w:r>
              <w:t xml:space="preserve">SGSM separable-race CRMS separation trials</w:t>
            </w:r>
          </w:p>
        </w:tc>
        <w:tc>
          <w:tcPr/>
          <w:p>
            <w:pPr>
              <w:pStyle w:val="Compact"/>
              <w:jc w:val="left"/>
            </w:pPr>
            <w:r>
              <w:t xml:space="preserve">Seat-to-capsule latch inside the 0 to 0.5 s bolt window, 30 of 30</w:t>
            </w:r>
          </w:p>
        </w:tc>
      </w:tr>
      <w:tr>
        <w:tc>
          <w:tcPr/>
          <w:p>
            <w:pPr>
              <w:pStyle w:val="Compact"/>
              <w:jc w:val="left"/>
            </w:pPr>
            <w:r>
              <w:t xml:space="preserve">G-4</w:t>
            </w:r>
          </w:p>
        </w:tc>
        <w:tc>
          <w:tcPr/>
          <w:p>
            <w:pPr>
              <w:pStyle w:val="Compact"/>
              <w:jc w:val="left"/>
            </w:pPr>
            <w:r>
              <w:t xml:space="preserve">CSPK separation-sled and flight dispensing trials</w:t>
            </w:r>
          </w:p>
        </w:tc>
        <w:tc>
          <w:tcPr/>
          <w:p>
            <w:pPr>
              <w:pStyle w:val="Compact"/>
              <w:jc w:val="left"/>
            </w:pPr>
            <w:r>
              <w:t xml:space="preserve">Cloud geometry and decoy fan per Section 3.5; no capsule recontact</w:t>
            </w:r>
          </w:p>
        </w:tc>
      </w:tr>
      <w:tr>
        <w:tc>
          <w:tcPr/>
          <w:p>
            <w:pPr>
              <w:pStyle w:val="Compact"/>
              <w:jc w:val="left"/>
            </w:pPr>
            <w:r>
              <w:t xml:space="preserve">G-5</w:t>
            </w:r>
          </w:p>
        </w:tc>
        <w:tc>
          <w:tcPr/>
          <w:p>
            <w:pPr>
              <w:pStyle w:val="Compact"/>
              <w:jc w:val="left"/>
            </w:pPr>
            <w:r>
              <w:t xml:space="preserve">UIWB safe-separation campaign per new store class (CFD, tunnel, 18 flights each)</w:t>
            </w:r>
          </w:p>
        </w:tc>
        <w:tc>
          <w:tcPr/>
          <w:p>
            <w:pPr>
              <w:pStyle w:val="Compact"/>
              <w:jc w:val="left"/>
            </w:pPr>
            <w:r>
              <w:t xml:space="preserve">Clean separation across the launch envelope</w:t>
            </w:r>
          </w:p>
        </w:tc>
      </w:tr>
      <w:tr>
        <w:tc>
          <w:tcPr/>
          <w:p>
            <w:pPr>
              <w:pStyle w:val="Compact"/>
              <w:jc w:val="left"/>
            </w:pPr>
            <w:r>
              <w:t xml:space="preserve">G-6</w:t>
            </w:r>
          </w:p>
        </w:tc>
        <w:tc>
          <w:tcPr/>
          <w:p>
            <w:pPr>
              <w:pStyle w:val="Compact"/>
              <w:jc w:val="left"/>
            </w:pPr>
            <w:r>
              <w:t xml:space="preserve">FCAPE centrifuge validation and Arctic-mode qualification</w:t>
            </w:r>
          </w:p>
        </w:tc>
        <w:tc>
          <w:tcPr/>
          <w:p>
            <w:pPr>
              <w:pStyle w:val="Compact"/>
              <w:jc w:val="left"/>
            </w:pPr>
            <w:r>
              <w:t xml:space="preserve">Protection onset 0.1 s effective, 0.25 s measured full pressure</w:t>
            </w:r>
          </w:p>
        </w:tc>
      </w:tr>
      <w:tr>
        <w:tc>
          <w:tcPr/>
          <w:p>
            <w:pPr>
              <w:pStyle w:val="Compact"/>
              <w:jc w:val="left"/>
            </w:pPr>
            <w:r>
              <w:t xml:space="preserve">G-7</w:t>
            </w:r>
          </w:p>
        </w:tc>
        <w:tc>
          <w:tcPr/>
          <w:p>
            <w:pPr>
              <w:pStyle w:val="Compact"/>
              <w:jc w:val="left"/>
            </w:pPr>
            <w:r>
              <w:t xml:space="preserve">SGSM vestibular flight-trial series</w:t>
            </w:r>
          </w:p>
        </w:tc>
        <w:tc>
          <w:tcPr/>
          <w:p>
            <w:pPr>
              <w:pStyle w:val="Compact"/>
              <w:jc w:val="left"/>
            </w:pPr>
            <w:r>
              <w:t xml:space="preserve">Disorientation events at zero across the maneuver set</w:t>
            </w:r>
          </w:p>
        </w:tc>
      </w:tr>
      <w:tr>
        <w:tc>
          <w:tcPr/>
          <w:p>
            <w:pPr>
              <w:pStyle w:val="Compact"/>
              <w:jc w:val="left"/>
            </w:pPr>
            <w:r>
              <w:t xml:space="preserve">G-8</w:t>
            </w:r>
          </w:p>
        </w:tc>
        <w:tc>
          <w:tcPr/>
          <w:p>
            <w:pPr>
              <w:pStyle w:val="Compact"/>
              <w:jc w:val="left"/>
            </w:pPr>
            <w:r>
              <w:t xml:space="preserve">CBM hardware-in-the-loop campaign plus 30-scenario replay</w:t>
            </w:r>
          </w:p>
        </w:tc>
        <w:tc>
          <w:tcPr/>
          <w:p>
            <w:pPr>
              <w:pStyle w:val="Compact"/>
              <w:jc w:val="left"/>
            </w:pPr>
            <w:r>
              <w:t xml:space="preserve">Tactic packages certified; register updated</w:t>
            </w:r>
          </w:p>
        </w:tc>
      </w:tr>
    </w:tbl>
    <w:bookmarkEnd w:id="82"/>
    <w:bookmarkStart w:id="85" w:name="naming-and-language-compliance"/>
    <w:p>
      <w:pPr>
        <w:pStyle w:val="Heading2"/>
      </w:pPr>
      <w:r>
        <w:t xml:space="preserve">15. NAMING AND LANGUAGE COMPLIANCE</w:t>
      </w:r>
    </w:p>
    <w:bookmarkStart w:id="83" w:name="X189a1578f00c55876dc74b7ed932d75002a9c99"/>
    <w:p>
      <w:pPr>
        <w:pStyle w:val="Heading3"/>
      </w:pPr>
      <w:r>
        <w:t xml:space="preserve">15.1 Designator Mapping (UAB Source to Baseline of Record)</w:t>
      </w:r>
    </w:p>
    <w:tbl>
      <w:tblPr>
        <w:tblStyle w:val="Table"/>
        <w:tblW w:type="pct" w:w="5000"/>
        <w:tblLook w:firstRow="1" w:lastRow="0" w:firstColumn="0" w:lastColumn="0" w:noHBand="0" w:noVBand="0" w:val="0020"/>
      </w:tblPr>
      <w:tblGrid>
        <w:gridCol w:w="2445"/>
        <w:gridCol w:w="1397"/>
        <w:gridCol w:w="4076"/>
      </w:tblGrid>
      <w:tr>
        <w:trPr>
          <w:tblHeader w:val="true"/>
        </w:trPr>
        <w:tc>
          <w:tcPr/>
          <w:p>
            <w:pPr>
              <w:pStyle w:val="Compact"/>
              <w:jc w:val="left"/>
            </w:pPr>
            <w:r>
              <w:t xml:space="preserve">UAB informal name</w:t>
            </w:r>
          </w:p>
        </w:tc>
        <w:tc>
          <w:tcPr/>
          <w:p>
            <w:pPr>
              <w:pStyle w:val="Compact"/>
              <w:jc w:val="left"/>
            </w:pPr>
            <w:r>
              <w:t xml:space="preserve">Disposition</w:t>
            </w:r>
          </w:p>
        </w:tc>
        <w:tc>
          <w:tcPr/>
          <w:p>
            <w:pPr>
              <w:pStyle w:val="Compact"/>
              <w:jc w:val="left"/>
            </w:pPr>
            <w:r>
              <w:t xml:space="preserve">Baseline designator</w:t>
            </w:r>
          </w:p>
        </w:tc>
      </w:tr>
      <w:tr>
        <w:tc>
          <w:tcPr/>
          <w:p>
            <w:pPr>
              <w:pStyle w:val="Compact"/>
              <w:jc w:val="left"/>
            </w:pPr>
            <w:r>
              <w:t xml:space="preserve">“</w:t>
            </w:r>
            <w:r>
              <w:t xml:space="preserve">Smoke and Mirrors</w:t>
            </w:r>
            <w:r>
              <w:t xml:space="preserve">”</w:t>
            </w:r>
            <w:r>
              <w:t xml:space="preserve"> </w:t>
            </w:r>
            <w:r>
              <w:t xml:space="preserve">escape</w:t>
            </w:r>
          </w:p>
        </w:tc>
        <w:tc>
          <w:tcPr/>
          <w:p>
            <w:pPr>
              <w:pStyle w:val="Compact"/>
              <w:jc w:val="left"/>
            </w:pPr>
            <w:r>
              <w:t xml:space="preserve">Retired</w:t>
            </w:r>
          </w:p>
        </w:tc>
        <w:tc>
          <w:tcPr/>
          <w:p>
            <w:pPr>
              <w:pStyle w:val="Compact"/>
              <w:jc w:val="left"/>
            </w:pPr>
            <w:r>
              <w:t xml:space="preserve">Obscured Egress Profile (CSPK sequence)</w:t>
            </w:r>
          </w:p>
        </w:tc>
      </w:tr>
      <w:tr>
        <w:tc>
          <w:tcPr/>
          <w:p>
            <w:pPr>
              <w:pStyle w:val="Compact"/>
              <w:jc w:val="left"/>
            </w:pPr>
            <w:r>
              <w:t xml:space="preserve">“</w:t>
            </w:r>
            <w:r>
              <w:t xml:space="preserve">Magician’s Throne</w:t>
            </w:r>
            <w:r>
              <w:t xml:space="preserve">”</w:t>
            </w:r>
          </w:p>
        </w:tc>
        <w:tc>
          <w:tcPr/>
          <w:p>
            <w:pPr>
              <w:pStyle w:val="Compact"/>
              <w:jc w:val="left"/>
            </w:pPr>
            <w:r>
              <w:t xml:space="preserve">Retired</w:t>
            </w:r>
          </w:p>
        </w:tc>
        <w:tc>
          <w:tcPr/>
          <w:p>
            <w:pPr>
              <w:pStyle w:val="Compact"/>
              <w:jc w:val="left"/>
            </w:pPr>
            <w:r>
              <w:t xml:space="preserve">Adaptive Crew Restraint System (ACRS)</w:t>
            </w:r>
          </w:p>
        </w:tc>
      </w:tr>
      <w:tr>
        <w:tc>
          <w:tcPr/>
          <w:p>
            <w:pPr>
              <w:pStyle w:val="Compact"/>
              <w:jc w:val="left"/>
            </w:pPr>
            <w:r>
              <w:t xml:space="preserve">“</w:t>
            </w:r>
            <w:r>
              <w:t xml:space="preserve">Magician’s Orb</w:t>
            </w:r>
            <w:r>
              <w:t xml:space="preserve">”</w:t>
            </w:r>
            <w:r>
              <w:t xml:space="preserve"> </w:t>
            </w:r>
            <w:r>
              <w:t xml:space="preserve">/</w:t>
            </w:r>
            <w:r>
              <w:t xml:space="preserve"> </w:t>
            </w:r>
            <w:r>
              <w:t xml:space="preserve">“</w:t>
            </w:r>
            <w:r>
              <w:t xml:space="preserve">The Orb</w:t>
            </w:r>
            <w:r>
              <w:t xml:space="preserve">”</w:t>
            </w:r>
          </w:p>
        </w:tc>
        <w:tc>
          <w:tcPr/>
          <w:p>
            <w:pPr>
              <w:pStyle w:val="Compact"/>
              <w:jc w:val="left"/>
            </w:pPr>
            <w:r>
              <w:t xml:space="preserve">Retired</w:t>
            </w:r>
          </w:p>
        </w:tc>
        <w:tc>
          <w:tcPr/>
          <w:p>
            <w:pPr>
              <w:pStyle w:val="Compact"/>
              <w:jc w:val="left"/>
            </w:pPr>
            <w:r>
              <w:t xml:space="preserve">Stabilised Gimbal Seat Mount (SGSM)</w:t>
            </w:r>
          </w:p>
        </w:tc>
      </w:tr>
      <w:tr>
        <w:tc>
          <w:tcPr/>
          <w:p>
            <w:pPr>
              <w:pStyle w:val="Compact"/>
              <w:jc w:val="left"/>
            </w:pPr>
            <w:r>
              <w:t xml:space="preserve">“</w:t>
            </w:r>
            <w:r>
              <w:t xml:space="preserve">Magician’s G-Suit</w:t>
            </w:r>
            <w:r>
              <w:t xml:space="preserve">”</w:t>
            </w:r>
          </w:p>
        </w:tc>
        <w:tc>
          <w:tcPr/>
          <w:p>
            <w:pPr>
              <w:pStyle w:val="Compact"/>
              <w:jc w:val="left"/>
            </w:pPr>
            <w:r>
              <w:t xml:space="preserve">Retired</w:t>
            </w:r>
          </w:p>
        </w:tc>
        <w:tc>
          <w:tcPr/>
          <w:p>
            <w:pPr>
              <w:pStyle w:val="Compact"/>
              <w:jc w:val="left"/>
            </w:pPr>
            <w:r>
              <w:t xml:space="preserve">Full-Coverage Adaptive Pressure Ensemble (FCAPE)</w:t>
            </w:r>
          </w:p>
        </w:tc>
      </w:tr>
      <w:tr>
        <w:tc>
          <w:tcPr/>
          <w:p>
            <w:pPr>
              <w:pStyle w:val="Compact"/>
              <w:jc w:val="left"/>
            </w:pPr>
            <w:r>
              <w:t xml:space="preserve">“</w:t>
            </w:r>
            <w:r>
              <w:t xml:space="preserve">Magician’s Helmet</w:t>
            </w:r>
            <w:r>
              <w:t xml:space="preserve">”</w:t>
            </w:r>
          </w:p>
        </w:tc>
        <w:tc>
          <w:tcPr/>
          <w:p>
            <w:pPr>
              <w:pStyle w:val="Compact"/>
              <w:jc w:val="left"/>
            </w:pPr>
            <w:r>
              <w:t xml:space="preserve">Retired</w:t>
            </w:r>
          </w:p>
        </w:tc>
        <w:tc>
          <w:tcPr/>
          <w:p>
            <w:pPr>
              <w:pStyle w:val="Compact"/>
              <w:jc w:val="left"/>
            </w:pPr>
            <w:r>
              <w:t xml:space="preserve">Integrated Helmet and Neck Support System (IHNSS)</w:t>
            </w:r>
          </w:p>
        </w:tc>
      </w:tr>
      <w:tr>
        <w:tc>
          <w:tcPr/>
          <w:p>
            <w:pPr>
              <w:pStyle w:val="Compact"/>
              <w:jc w:val="left"/>
            </w:pPr>
            <w:r>
              <w:t xml:space="preserve">“</w:t>
            </w:r>
            <w:r>
              <w:t xml:space="preserve">Magician’s Sleeve</w:t>
            </w:r>
            <w:r>
              <w:t xml:space="preserve">”</w:t>
            </w:r>
          </w:p>
        </w:tc>
        <w:tc>
          <w:tcPr/>
          <w:p>
            <w:pPr>
              <w:pStyle w:val="Compact"/>
              <w:jc w:val="left"/>
            </w:pPr>
            <w:r>
              <w:t xml:space="preserve">Retired</w:t>
            </w:r>
          </w:p>
        </w:tc>
        <w:tc>
          <w:tcPr/>
          <w:p>
            <w:pPr>
              <w:pStyle w:val="Compact"/>
              <w:jc w:val="left"/>
            </w:pPr>
            <w:r>
              <w:t xml:space="preserve">Unified Internal Weapons Bay (UIWB)</w:t>
            </w:r>
          </w:p>
        </w:tc>
      </w:tr>
      <w:tr>
        <w:tc>
          <w:tcPr/>
          <w:p>
            <w:pPr>
              <w:pStyle w:val="Compact"/>
              <w:jc w:val="left"/>
            </w:pPr>
            <w:r>
              <w:t xml:space="preserve">“</w:t>
            </w:r>
            <w:r>
              <w:t xml:space="preserve">Vanishing Act</w:t>
            </w:r>
            <w:r>
              <w:t xml:space="preserve">”</w:t>
            </w:r>
          </w:p>
        </w:tc>
        <w:tc>
          <w:tcPr/>
          <w:p>
            <w:pPr>
              <w:pStyle w:val="Compact"/>
              <w:jc w:val="left"/>
            </w:pPr>
            <w:r>
              <w:t xml:space="preserve">Retired</w:t>
            </w:r>
          </w:p>
        </w:tc>
        <w:tc>
          <w:tcPr/>
          <w:p>
            <w:pPr>
              <w:pStyle w:val="Compact"/>
              <w:jc w:val="left"/>
            </w:pPr>
            <w:r>
              <w:t xml:space="preserve">LR-AAM-X</w:t>
            </w:r>
          </w:p>
        </w:tc>
      </w:tr>
      <w:tr>
        <w:tc>
          <w:tcPr/>
          <w:p>
            <w:pPr>
              <w:pStyle w:val="Compact"/>
              <w:jc w:val="left"/>
            </w:pPr>
            <w:r>
              <w:t xml:space="preserve">“</w:t>
            </w:r>
            <w:r>
              <w:t xml:space="preserve">Cutting Deck</w:t>
            </w:r>
            <w:r>
              <w:t xml:space="preserve">”</w:t>
            </w:r>
          </w:p>
        </w:tc>
        <w:tc>
          <w:tcPr/>
          <w:p>
            <w:pPr>
              <w:pStyle w:val="Compact"/>
              <w:jc w:val="left"/>
            </w:pPr>
            <w:r>
              <w:t xml:space="preserve">Retired</w:t>
            </w:r>
          </w:p>
        </w:tc>
        <w:tc>
          <w:tcPr/>
          <w:p>
            <w:pPr>
              <w:pStyle w:val="Compact"/>
              <w:jc w:val="left"/>
            </w:pPr>
            <w:r>
              <w:t xml:space="preserve">SS-ASM-X</w:t>
            </w:r>
          </w:p>
        </w:tc>
      </w:tr>
      <w:tr>
        <w:tc>
          <w:tcPr/>
          <w:p>
            <w:pPr>
              <w:pStyle w:val="Compact"/>
              <w:jc w:val="left"/>
            </w:pPr>
            <w:r>
              <w:t xml:space="preserve">“</w:t>
            </w:r>
            <w:r>
              <w:t xml:space="preserve">Trapdoor</w:t>
            </w:r>
            <w:r>
              <w:t xml:space="preserve">”</w:t>
            </w:r>
          </w:p>
        </w:tc>
        <w:tc>
          <w:tcPr/>
          <w:p>
            <w:pPr>
              <w:pStyle w:val="Compact"/>
              <w:jc w:val="left"/>
            </w:pPr>
            <w:r>
              <w:t xml:space="preserve">Retired</w:t>
            </w:r>
          </w:p>
        </w:tc>
        <w:tc>
          <w:tcPr/>
          <w:p>
            <w:pPr>
              <w:pStyle w:val="Compact"/>
              <w:jc w:val="left"/>
            </w:pPr>
            <w:r>
              <w:t xml:space="preserve">AL-HSW-X</w:t>
            </w:r>
          </w:p>
        </w:tc>
      </w:tr>
      <w:tr>
        <w:tc>
          <w:tcPr/>
          <w:p>
            <w:pPr>
              <w:pStyle w:val="Compact"/>
              <w:jc w:val="left"/>
            </w:pPr>
            <w:r>
              <w:t xml:space="preserve">“</w:t>
            </w:r>
            <w:r>
              <w:t xml:space="preserve">Prestige</w:t>
            </w:r>
            <w:r>
              <w:t xml:space="preserve">”</w:t>
            </w:r>
          </w:p>
        </w:tc>
        <w:tc>
          <w:tcPr/>
          <w:p>
            <w:pPr>
              <w:pStyle w:val="Compact"/>
              <w:jc w:val="left"/>
            </w:pPr>
            <w:r>
              <w:t xml:space="preserve">Retired</w:t>
            </w:r>
          </w:p>
        </w:tc>
        <w:tc>
          <w:tcPr/>
          <w:p>
            <w:pPr>
              <w:pStyle w:val="Compact"/>
              <w:jc w:val="left"/>
            </w:pPr>
            <w:r>
              <w:t xml:space="preserve">H-AAM-X (study UA-R2)</w:t>
            </w:r>
          </w:p>
        </w:tc>
      </w:tr>
      <w:tr>
        <w:tc>
          <w:tcPr/>
          <w:p>
            <w:pPr>
              <w:pStyle w:val="Compact"/>
              <w:jc w:val="left"/>
            </w:pPr>
            <w:r>
              <w:t xml:space="preserve">“</w:t>
            </w:r>
            <w:r>
              <w:t xml:space="preserve">Shadow Box</w:t>
            </w:r>
            <w:r>
              <w:t xml:space="preserve">”</w:t>
            </w:r>
          </w:p>
        </w:tc>
        <w:tc>
          <w:tcPr/>
          <w:p>
            <w:pPr>
              <w:pStyle w:val="Compact"/>
              <w:jc w:val="left"/>
            </w:pPr>
            <w:r>
              <w:t xml:space="preserve">Retired</w:t>
            </w:r>
          </w:p>
        </w:tc>
        <w:tc>
          <w:tcPr/>
          <w:p>
            <w:pPr>
              <w:pStyle w:val="Compact"/>
              <w:jc w:val="left"/>
            </w:pPr>
            <w:r>
              <w:t xml:space="preserve">EEA-DV-X</w:t>
            </w:r>
          </w:p>
        </w:tc>
      </w:tr>
      <w:tr>
        <w:tc>
          <w:tcPr/>
          <w:p>
            <w:pPr>
              <w:pStyle w:val="Compact"/>
              <w:jc w:val="left"/>
            </w:pPr>
            <w:r>
              <w:t xml:space="preserve">“</w:t>
            </w:r>
            <w:r>
              <w:t xml:space="preserve">Cement Mixer</w:t>
            </w:r>
            <w:r>
              <w:t xml:space="preserve">”</w:t>
            </w:r>
          </w:p>
        </w:tc>
        <w:tc>
          <w:tcPr/>
          <w:p>
            <w:pPr>
              <w:pStyle w:val="Compact"/>
              <w:jc w:val="left"/>
            </w:pPr>
            <w:r>
              <w:t xml:space="preserve">Retired</w:t>
            </w:r>
          </w:p>
        </w:tc>
        <w:tc>
          <w:tcPr/>
          <w:p>
            <w:pPr>
              <w:pStyle w:val="Compact"/>
              <w:jc w:val="left"/>
            </w:pPr>
            <w:r>
              <w:t xml:space="preserve">HAFD-X</w:t>
            </w:r>
          </w:p>
        </w:tc>
      </w:tr>
      <w:tr>
        <w:tc>
          <w:tcPr/>
          <w:p>
            <w:pPr>
              <w:pStyle w:val="Compact"/>
              <w:jc w:val="left"/>
            </w:pPr>
            <w:r>
              <w:t xml:space="preserve">“</w:t>
            </w:r>
            <w:r>
              <w:t xml:space="preserve">The Maestro</w:t>
            </w:r>
            <w:r>
              <w:t xml:space="preserve">”</w:t>
            </w:r>
          </w:p>
        </w:tc>
        <w:tc>
          <w:tcPr/>
          <w:p>
            <w:pPr>
              <w:pStyle w:val="Compact"/>
              <w:jc w:val="left"/>
            </w:pPr>
            <w:r>
              <w:t xml:space="preserve">Retired</w:t>
            </w:r>
          </w:p>
        </w:tc>
        <w:tc>
          <w:tcPr/>
          <w:p>
            <w:pPr>
              <w:pStyle w:val="Compact"/>
              <w:jc w:val="left"/>
            </w:pPr>
            <w:r>
              <w:t xml:space="preserve">ECHO Mk.II Cooperative Battle Management (CBM) layer</w:t>
            </w:r>
          </w:p>
        </w:tc>
      </w:tr>
      <w:tr>
        <w:tc>
          <w:tcPr/>
          <w:p>
            <w:pPr>
              <w:pStyle w:val="Compact"/>
              <w:jc w:val="left"/>
            </w:pPr>
            <w:r>
              <w:t xml:space="preserve">“</w:t>
            </w:r>
            <w:r>
              <w:t xml:space="preserve">Gel of the Gods</w:t>
            </w:r>
            <w:r>
              <w:t xml:space="preserve">”</w:t>
            </w:r>
          </w:p>
        </w:tc>
        <w:tc>
          <w:tcPr/>
          <w:p>
            <w:pPr>
              <w:pStyle w:val="Compact"/>
              <w:jc w:val="left"/>
            </w:pPr>
            <w:r>
              <w:t xml:space="preserve">Retired</w:t>
            </w:r>
          </w:p>
        </w:tc>
        <w:tc>
          <w:tcPr/>
          <w:p>
            <w:pPr>
              <w:pStyle w:val="Compact"/>
              <w:jc w:val="left"/>
            </w:pPr>
            <w:r>
              <w:t xml:space="preserve">Shear-thickening cushion (ACRS component)</w:t>
            </w:r>
          </w:p>
        </w:tc>
      </w:tr>
      <w:tr>
        <w:tc>
          <w:tcPr/>
          <w:p>
            <w:pPr>
              <w:pStyle w:val="Compact"/>
              <w:jc w:val="left"/>
            </w:pPr>
            <w:r>
              <w:t xml:space="preserve">“</w:t>
            </w:r>
            <w:r>
              <w:t xml:space="preserve">Mini-Fireworks</w:t>
            </w:r>
            <w:r>
              <w:t xml:space="preserve">”</w:t>
            </w:r>
            <w:r>
              <w:t xml:space="preserve">,</w:t>
            </w:r>
            <w:r>
              <w:t xml:space="preserve"> </w:t>
            </w:r>
            <w:r>
              <w:t xml:space="preserve">“</w:t>
            </w:r>
            <w:r>
              <w:t xml:space="preserve">Mini-Dazzler</w:t>
            </w:r>
            <w:r>
              <w:t xml:space="preserve">”</w:t>
            </w:r>
          </w:p>
        </w:tc>
        <w:tc>
          <w:tcPr/>
          <w:p>
            <w:pPr>
              <w:pStyle w:val="Compact"/>
              <w:jc w:val="left"/>
            </w:pPr>
            <w:r>
              <w:t xml:space="preserve">Retired</w:t>
            </w:r>
          </w:p>
        </w:tc>
        <w:tc>
          <w:tcPr/>
          <w:p>
            <w:pPr>
              <w:pStyle w:val="Compact"/>
              <w:jc w:val="left"/>
            </w:pPr>
            <w:r>
              <w:t xml:space="preserve">CSPK decoy magazine; CSPK compact optical emitter</w:t>
            </w:r>
          </w:p>
        </w:tc>
      </w:tr>
    </w:tbl>
    <w:bookmarkEnd w:id="83"/>
    <w:bookmarkStart w:id="84" w:name="neutrality-statement"/>
    <w:p>
      <w:pPr>
        <w:pStyle w:val="Heading3"/>
      </w:pPr>
      <w:r>
        <w:t xml:space="preserve">15.2 Neutrality Statement</w:t>
      </w:r>
    </w:p>
    <w:p>
      <w:pPr>
        <w:pStyle w:val="FirstParagraph"/>
      </w:pPr>
      <w:r>
        <w:t xml:space="preserve">Every designator introduced here describes function alone. No designator references a nation, alliance, doctrine, adversary, or theatrical theme. Legacy informal call signs inside the parent baseline remain for configuration continuity and carry no programmatic weight.</w:t>
      </w:r>
    </w:p>
    <w:bookmarkEnd w:id="84"/>
    <w:bookmarkEnd w:id="85"/>
    <w:bookmarkStart w:id="86" w:name="Xe21e3c7449435d6659adbcaefb4f4fa7859ec43"/>
    <w:p>
      <w:pPr>
        <w:pStyle w:val="Heading2"/>
      </w:pPr>
      <w:r>
        <w:t xml:space="preserve">APPENDIX UA-A: SOURCE AND COST BASIS REGISTER</w:t>
      </w:r>
    </w:p>
    <w:tbl>
      <w:tblPr>
        <w:tblStyle w:val="Table"/>
        <w:tblW w:type="pct" w:w="5000"/>
        <w:tblLook w:firstRow="1" w:lastRow="0" w:firstColumn="0" w:lastColumn="0" w:noHBand="0" w:noVBand="0" w:val="0020"/>
      </w:tblPr>
      <w:tblGrid>
        <w:gridCol w:w="1232"/>
        <w:gridCol w:w="1496"/>
        <w:gridCol w:w="3080"/>
        <w:gridCol w:w="1232"/>
        <w:gridCol w:w="880"/>
      </w:tblGrid>
      <w:tr>
        <w:trPr>
          <w:tblHeader w:val="true"/>
        </w:trPr>
        <w:tc>
          <w:tcPr/>
          <w:p>
            <w:pPr>
              <w:pStyle w:val="Compact"/>
              <w:jc w:val="left"/>
            </w:pPr>
            <w:r>
              <w:t xml:space="preserve">Part</w:t>
            </w:r>
          </w:p>
        </w:tc>
        <w:tc>
          <w:tcPr/>
          <w:p>
            <w:pPr>
              <w:pStyle w:val="Compact"/>
              <w:jc w:val="left"/>
            </w:pPr>
            <w:r>
              <w:t xml:space="preserve">Supplier class</w:t>
            </w:r>
          </w:p>
        </w:tc>
        <w:tc>
          <w:tcPr/>
          <w:p>
            <w:pPr>
              <w:pStyle w:val="Compact"/>
              <w:jc w:val="left"/>
            </w:pPr>
            <w:r>
              <w:t xml:space="preserve">Analogy basis (open data, FY2020 to FY2026)</w:t>
            </w:r>
          </w:p>
        </w:tc>
        <w:tc>
          <w:tcPr/>
          <w:p>
            <w:pPr>
              <w:pStyle w:val="Compact"/>
              <w:jc w:val="left"/>
            </w:pPr>
            <w:r>
              <w:t xml:space="preserve">Cost figure</w:t>
            </w:r>
          </w:p>
        </w:tc>
        <w:tc>
          <w:tcPr/>
          <w:p>
            <w:pPr>
              <w:pStyle w:val="Compact"/>
              <w:jc w:val="left"/>
            </w:pPr>
            <w:r>
              <w:t xml:space="preserve">Method</w:t>
            </w:r>
          </w:p>
        </w:tc>
      </w:tr>
      <w:tr>
        <w:tc>
          <w:tcPr/>
          <w:p>
            <w:pPr>
              <w:pStyle w:val="Compact"/>
              <w:jc w:val="left"/>
            </w:pPr>
            <w:r>
              <w:t xml:space="preserve">Obscurant canister fill and body</w:t>
            </w:r>
          </w:p>
        </w:tc>
        <w:tc>
          <w:tcPr/>
          <w:p>
            <w:pPr>
              <w:pStyle w:val="Compact"/>
              <w:jc w:val="left"/>
            </w:pPr>
            <w:r>
              <w:t xml:space="preserve">Screening-smoke pyrotechnics house</w:t>
            </w:r>
          </w:p>
        </w:tc>
        <w:tc>
          <w:tcPr/>
          <w:p>
            <w:pPr>
              <w:pStyle w:val="Compact"/>
              <w:jc w:val="left"/>
            </w:pPr>
            <w:r>
              <w:t xml:space="preserve">Vehicle-launched IR-screening grenades, $200 to $400 class</w:t>
            </w:r>
          </w:p>
        </w:tc>
        <w:tc>
          <w:tcPr/>
          <w:p>
            <w:pPr>
              <w:pStyle w:val="Compact"/>
              <w:jc w:val="left"/>
            </w:pPr>
            <w:r>
              <w:t xml:space="preserve">$1,800 each</w:t>
            </w:r>
          </w:p>
        </w:tc>
        <w:tc>
          <w:tcPr/>
          <w:p>
            <w:pPr>
              <w:pStyle w:val="Compact"/>
              <w:jc w:val="left"/>
            </w:pPr>
            <w:r>
              <w:t xml:space="preserve">AL</w:t>
            </w:r>
          </w:p>
        </w:tc>
      </w:tr>
      <w:tr>
        <w:tc>
          <w:tcPr/>
          <w:p>
            <w:pPr>
              <w:pStyle w:val="Compact"/>
              <w:jc w:val="left"/>
            </w:pPr>
            <w:r>
              <w:t xml:space="preserve">Decoy rounds</w:t>
            </w:r>
          </w:p>
        </w:tc>
        <w:tc>
          <w:tcPr/>
          <w:p>
            <w:pPr>
              <w:pStyle w:val="Compact"/>
              <w:jc w:val="left"/>
            </w:pPr>
            <w:r>
              <w:t xml:space="preserve">Expendable flare manufacturer</w:t>
            </w:r>
          </w:p>
        </w:tc>
        <w:tc>
          <w:tcPr/>
          <w:p>
            <w:pPr>
              <w:pStyle w:val="Compact"/>
              <w:jc w:val="left"/>
            </w:pPr>
            <w:r>
              <w:t xml:space="preserve">M206/BOL flare family practice</w:t>
            </w:r>
          </w:p>
        </w:tc>
        <w:tc>
          <w:tcPr/>
          <w:p>
            <w:pPr>
              <w:pStyle w:val="Compact"/>
              <w:jc w:val="left"/>
            </w:pPr>
            <w:r>
              <w:t xml:space="preserve">$900 each</w:t>
            </w:r>
          </w:p>
        </w:tc>
        <w:tc>
          <w:tcPr/>
          <w:p>
            <w:pPr>
              <w:pStyle w:val="Compact"/>
              <w:jc w:val="left"/>
            </w:pPr>
            <w:r>
              <w:t xml:space="preserve">AL</w:t>
            </w:r>
          </w:p>
        </w:tc>
      </w:tr>
      <w:tr>
        <w:tc>
          <w:tcPr/>
          <w:p>
            <w:pPr>
              <w:pStyle w:val="Compact"/>
              <w:jc w:val="left"/>
            </w:pPr>
            <w:r>
              <w:t xml:space="preserve">Compact optical emitter</w:t>
            </w:r>
          </w:p>
        </w:tc>
        <w:tc>
          <w:tcPr/>
          <w:p>
            <w:pPr>
              <w:pStyle w:val="Compact"/>
              <w:jc w:val="left"/>
            </w:pPr>
            <w:r>
              <w:t xml:space="preserve">Laser dazzler device house</w:t>
            </w:r>
          </w:p>
        </w:tc>
        <w:tc>
          <w:tcPr/>
          <w:p>
            <w:pPr>
              <w:pStyle w:val="Compact"/>
              <w:jc w:val="left"/>
            </w:pPr>
            <w:r>
              <w:t xml:space="preserve">Hand-held dazzler devices (GLARE-class, public commercial pricing); PHaSR-class program lineage</w:t>
            </w:r>
          </w:p>
        </w:tc>
        <w:tc>
          <w:tcPr/>
          <w:p>
            <w:pPr>
              <w:pStyle w:val="Compact"/>
              <w:jc w:val="left"/>
            </w:pPr>
            <w:r>
              <w:t xml:space="preserve">$95,000 per aircraft</w:t>
            </w:r>
          </w:p>
        </w:tc>
        <w:tc>
          <w:tcPr/>
          <w:p>
            <w:pPr>
              <w:pStyle w:val="Compact"/>
              <w:jc w:val="left"/>
            </w:pPr>
            <w:r>
              <w:t xml:space="preserve">AL</w:t>
            </w:r>
          </w:p>
        </w:tc>
      </w:tr>
      <w:tr>
        <w:tc>
          <w:tcPr/>
          <w:p>
            <w:pPr>
              <w:pStyle w:val="Compact"/>
              <w:jc w:val="left"/>
            </w:pPr>
            <w:r>
              <w:t xml:space="preserve">Acoustic module</w:t>
            </w:r>
          </w:p>
        </w:tc>
        <w:tc>
          <w:tcPr/>
          <w:p>
            <w:pPr>
              <w:pStyle w:val="Compact"/>
              <w:jc w:val="left"/>
            </w:pPr>
            <w:r>
              <w:t xml:space="preserve">Acoustic-array developer</w:t>
            </w:r>
          </w:p>
        </w:tc>
        <w:tc>
          <w:tcPr/>
          <w:p>
            <w:pPr>
              <w:pStyle w:val="Compact"/>
              <w:jc w:val="left"/>
            </w:pPr>
            <w:r>
              <w:t xml:space="preserve">DACM derivative, Section 21.4.10 lineage</w:t>
            </w:r>
          </w:p>
        </w:tc>
        <w:tc>
          <w:tcPr/>
          <w:p>
            <w:pPr>
              <w:pStyle w:val="Compact"/>
              <w:jc w:val="left"/>
            </w:pPr>
            <w:r>
              <w:t xml:space="preserve">$14,000 per aircraft</w:t>
            </w:r>
          </w:p>
        </w:tc>
        <w:tc>
          <w:tcPr/>
          <w:p>
            <w:pPr>
              <w:pStyle w:val="Compact"/>
              <w:jc w:val="left"/>
            </w:pPr>
            <w:r>
              <w:t xml:space="preserve">AL</w:t>
            </w:r>
          </w:p>
        </w:tc>
      </w:tr>
      <w:tr>
        <w:tc>
          <w:tcPr/>
          <w:p>
            <w:pPr>
              <w:pStyle w:val="Compact"/>
              <w:jc w:val="left"/>
            </w:pPr>
            <w:r>
              <w:t xml:space="preserve">ACRS seat</w:t>
            </w:r>
          </w:p>
        </w:tc>
        <w:tc>
          <w:tcPr/>
          <w:p>
            <w:pPr>
              <w:pStyle w:val="Compact"/>
              <w:jc w:val="left"/>
            </w:pPr>
            <w:r>
              <w:t xml:space="preserve">Ejection-seat house</w:t>
            </w:r>
          </w:p>
        </w:tc>
        <w:tc>
          <w:tcPr/>
          <w:p>
            <w:pPr>
              <w:pStyle w:val="Compact"/>
              <w:jc w:val="left"/>
            </w:pPr>
            <w:r>
              <w:t xml:space="preserve">US16E production (1,400+ seats); ACES 5 delta-qualification and production contract $700M fleet-wide</w:t>
            </w:r>
          </w:p>
        </w:tc>
        <w:tc>
          <w:tcPr/>
          <w:p>
            <w:pPr>
              <w:pStyle w:val="Compact"/>
              <w:jc w:val="left"/>
            </w:pPr>
            <w:r>
              <w:t xml:space="preserve">$2.6M per seat</w:t>
            </w:r>
          </w:p>
        </w:tc>
        <w:tc>
          <w:tcPr/>
          <w:p>
            <w:pPr>
              <w:pStyle w:val="Compact"/>
              <w:jc w:val="left"/>
            </w:pPr>
            <w:r>
              <w:t xml:space="preserve">AL</w:t>
            </w:r>
          </w:p>
        </w:tc>
      </w:tr>
      <w:tr>
        <w:tc>
          <w:tcPr/>
          <w:p>
            <w:pPr>
              <w:pStyle w:val="Compact"/>
              <w:jc w:val="left"/>
            </w:pPr>
            <w:r>
              <w:t xml:space="preserve">SGSM race and actuators</w:t>
            </w:r>
          </w:p>
        </w:tc>
        <w:tc>
          <w:tcPr/>
          <w:p>
            <w:pPr>
              <w:pStyle w:val="Compact"/>
              <w:jc w:val="left"/>
            </w:pPr>
            <w:r>
              <w:t xml:space="preserve">Precision titanium forge; electromagnetic actuator house</w:t>
            </w:r>
          </w:p>
        </w:tc>
        <w:tc>
          <w:tcPr/>
          <w:p>
            <w:pPr>
              <w:pStyle w:val="Compact"/>
              <w:jc w:val="left"/>
            </w:pPr>
            <w:r>
              <w:t xml:space="preserve">Active-suspension and motion-platform actuator practice</w:t>
            </w:r>
          </w:p>
        </w:tc>
        <w:tc>
          <w:tcPr/>
          <w:p>
            <w:pPr>
              <w:pStyle w:val="Compact"/>
              <w:jc w:val="left"/>
            </w:pPr>
            <w:r>
              <w:t xml:space="preserve">$1.9M per aircraft</w:t>
            </w:r>
          </w:p>
        </w:tc>
        <w:tc>
          <w:tcPr/>
          <w:p>
            <w:pPr>
              <w:pStyle w:val="Compact"/>
              <w:jc w:val="left"/>
            </w:pPr>
            <w:r>
              <w:t xml:space="preserve">AL</w:t>
            </w:r>
          </w:p>
        </w:tc>
      </w:tr>
      <w:tr>
        <w:tc>
          <w:tcPr/>
          <w:p>
            <w:pPr>
              <w:pStyle w:val="Compact"/>
              <w:jc w:val="left"/>
            </w:pPr>
            <w:r>
              <w:t xml:space="preserve">FCAPE ensemble</w:t>
            </w:r>
          </w:p>
        </w:tc>
        <w:tc>
          <w:tcPr/>
          <w:p>
            <w:pPr>
              <w:pStyle w:val="Compact"/>
              <w:jc w:val="left"/>
            </w:pPr>
            <w:r>
              <w:t xml:space="preserve">Aircrew life-support house</w:t>
            </w:r>
          </w:p>
        </w:tc>
        <w:tc>
          <w:tcPr/>
          <w:p>
            <w:pPr>
              <w:pStyle w:val="Compact"/>
              <w:jc w:val="left"/>
            </w:pPr>
            <w:r>
              <w:t xml:space="preserve">ATAGS-class full-coverage ensemble practice</w:t>
            </w:r>
          </w:p>
        </w:tc>
        <w:tc>
          <w:tcPr/>
          <w:p>
            <w:pPr>
              <w:pStyle w:val="Compact"/>
              <w:jc w:val="left"/>
            </w:pPr>
            <w:r>
              <w:t xml:space="preserve">$165K per set</w:t>
            </w:r>
          </w:p>
        </w:tc>
        <w:tc>
          <w:tcPr/>
          <w:p>
            <w:pPr>
              <w:pStyle w:val="Compact"/>
              <w:jc w:val="left"/>
            </w:pPr>
            <w:r>
              <w:t xml:space="preserve">AL</w:t>
            </w:r>
          </w:p>
        </w:tc>
      </w:tr>
      <w:tr>
        <w:tc>
          <w:tcPr/>
          <w:p>
            <w:pPr>
              <w:pStyle w:val="Compact"/>
              <w:jc w:val="left"/>
            </w:pPr>
            <w:r>
              <w:t xml:space="preserve">IHNSS helmet</w:t>
            </w:r>
          </w:p>
        </w:tc>
        <w:tc>
          <w:tcPr/>
          <w:p>
            <w:pPr>
              <w:pStyle w:val="Compact"/>
              <w:jc w:val="left"/>
            </w:pPr>
            <w:r>
              <w:t xml:space="preserve">Helmet-mounted-display house</w:t>
            </w:r>
          </w:p>
        </w:tc>
        <w:tc>
          <w:tcPr/>
          <w:p>
            <w:pPr>
              <w:pStyle w:val="Compact"/>
              <w:jc w:val="left"/>
            </w:pPr>
            <w:r>
              <w:t xml:space="preserve">Gen-III-class HMD at $400K class, open reporting</w:t>
            </w:r>
          </w:p>
        </w:tc>
        <w:tc>
          <w:tcPr/>
          <w:p>
            <w:pPr>
              <w:pStyle w:val="Compact"/>
              <w:jc w:val="left"/>
            </w:pPr>
            <w:r>
              <w:t xml:space="preserve">$420K per helmet</w:t>
            </w:r>
          </w:p>
        </w:tc>
        <w:tc>
          <w:tcPr/>
          <w:p>
            <w:pPr>
              <w:pStyle w:val="Compact"/>
              <w:jc w:val="left"/>
            </w:pPr>
            <w:r>
              <w:t xml:space="preserve">AL</w:t>
            </w:r>
          </w:p>
        </w:tc>
      </w:tr>
      <w:tr>
        <w:tc>
          <w:tcPr/>
          <w:p>
            <w:pPr>
              <w:pStyle w:val="Compact"/>
              <w:jc w:val="left"/>
            </w:pPr>
            <w:r>
              <w:t xml:space="preserve">IHNSS neck brace</w:t>
            </w:r>
          </w:p>
        </w:tc>
        <w:tc>
          <w:tcPr/>
          <w:p>
            <w:pPr>
              <w:pStyle w:val="Compact"/>
              <w:jc w:val="left"/>
            </w:pPr>
            <w:r>
              <w:t xml:space="preserve">Aircrew restraint house</w:t>
            </w:r>
          </w:p>
        </w:tc>
        <w:tc>
          <w:tcPr/>
          <w:p>
            <w:pPr>
              <w:pStyle w:val="Compact"/>
              <w:jc w:val="left"/>
            </w:pPr>
            <w:r>
              <w:t xml:space="preserve">Motorsport head-and-neck restraint practice; fielded MR dampers</w:t>
            </w:r>
          </w:p>
        </w:tc>
        <w:tc>
          <w:tcPr/>
          <w:p>
            <w:pPr>
              <w:pStyle w:val="Compact"/>
              <w:jc w:val="left"/>
            </w:pPr>
            <w:r>
              <w:t xml:space="preserve">$28K per brace</w:t>
            </w:r>
          </w:p>
        </w:tc>
        <w:tc>
          <w:tcPr/>
          <w:p>
            <w:pPr>
              <w:pStyle w:val="Compact"/>
              <w:jc w:val="left"/>
            </w:pPr>
            <w:r>
              <w:t xml:space="preserve">AL</w:t>
            </w:r>
          </w:p>
        </w:tc>
      </w:tr>
      <w:tr>
        <w:tc>
          <w:tcPr/>
          <w:p>
            <w:pPr>
              <w:pStyle w:val="Compact"/>
              <w:jc w:val="left"/>
            </w:pPr>
            <w:r>
              <w:t xml:space="preserve">UIWB structure and doors</w:t>
            </w:r>
          </w:p>
        </w:tc>
        <w:tc>
          <w:tcPr/>
          <w:p>
            <w:pPr>
              <w:pStyle w:val="Compact"/>
              <w:jc w:val="left"/>
            </w:pPr>
            <w:r>
              <w:t xml:space="preserve">Airframe structure house</w:t>
            </w:r>
          </w:p>
        </w:tc>
        <w:tc>
          <w:tcPr/>
          <w:p>
            <w:pPr>
              <w:pStyle w:val="Compact"/>
              <w:jc w:val="left"/>
            </w:pPr>
            <w:r>
              <w:t xml:space="preserve">Section 8.1 egg-crate and door practice, scaled</w:t>
            </w:r>
          </w:p>
        </w:tc>
        <w:tc>
          <w:tcPr/>
          <w:p>
            <w:pPr>
              <w:pStyle w:val="Compact"/>
              <w:jc w:val="left"/>
            </w:pPr>
            <w:r>
              <w:t xml:space="preserve">+$1.8M per aircraft</w:t>
            </w:r>
          </w:p>
        </w:tc>
        <w:tc>
          <w:tcPr/>
          <w:p>
            <w:pPr>
              <w:pStyle w:val="Compact"/>
              <w:jc w:val="left"/>
            </w:pPr>
            <w:r>
              <w:t xml:space="preserve">AN</w:t>
            </w:r>
          </w:p>
        </w:tc>
      </w:tr>
      <w:tr>
        <w:tc>
          <w:tcPr/>
          <w:p>
            <w:pPr>
              <w:pStyle w:val="Compact"/>
              <w:jc w:val="left"/>
            </w:pPr>
            <w:r>
              <w:t xml:space="preserve">LR-AAM-X</w:t>
            </w:r>
          </w:p>
        </w:tc>
        <w:tc>
          <w:tcPr/>
          <w:p>
            <w:pPr>
              <w:pStyle w:val="Compact"/>
              <w:jc w:val="left"/>
            </w:pPr>
            <w:r>
              <w:t xml:space="preserve">National missile house</w:t>
            </w:r>
          </w:p>
        </w:tc>
        <w:tc>
          <w:tcPr/>
          <w:p>
            <w:pPr>
              <w:pStyle w:val="Compact"/>
              <w:jc w:val="left"/>
            </w:pPr>
            <w:r>
              <w:t xml:space="preserve">Meteor at about EUR 2M ($2.2M) unit, German batch November 2024; AIM-120D3 at $3.33M, DSCA Poland 2025</w:t>
            </w:r>
          </w:p>
        </w:tc>
        <w:tc>
          <w:tcPr/>
          <w:p>
            <w:pPr>
              <w:pStyle w:val="Compact"/>
              <w:jc w:val="left"/>
            </w:pPr>
            <w:r>
              <w:t xml:space="preserve">$3.9M</w:t>
            </w:r>
          </w:p>
        </w:tc>
        <w:tc>
          <w:tcPr/>
          <w:p>
            <w:pPr>
              <w:pStyle w:val="Compact"/>
              <w:jc w:val="left"/>
            </w:pPr>
            <w:r>
              <w:t xml:space="preserve">AL</w:t>
            </w:r>
          </w:p>
        </w:tc>
      </w:tr>
      <w:tr>
        <w:tc>
          <w:tcPr/>
          <w:p>
            <w:pPr>
              <w:pStyle w:val="Compact"/>
              <w:jc w:val="left"/>
            </w:pPr>
            <w:r>
              <w:t xml:space="preserve">SS-ASM-X</w:t>
            </w:r>
          </w:p>
        </w:tc>
        <w:tc>
          <w:tcPr/>
          <w:p>
            <w:pPr>
              <w:pStyle w:val="Compact"/>
              <w:jc w:val="left"/>
            </w:pPr>
            <w:r>
              <w:t xml:space="preserve">National missile house</w:t>
            </w:r>
          </w:p>
        </w:tc>
        <w:tc>
          <w:tcPr/>
          <w:p>
            <w:pPr>
              <w:pStyle w:val="Compact"/>
              <w:jc w:val="left"/>
            </w:pPr>
            <w:r>
              <w:t xml:space="preserve">ASMP-A form factor (5.38 m, about 860 kg, Mach 3 class); LRASM unit $3.24M FY2024 multiyear</w:t>
            </w:r>
          </w:p>
        </w:tc>
        <w:tc>
          <w:tcPr/>
          <w:p>
            <w:pPr>
              <w:pStyle w:val="Compact"/>
              <w:jc w:val="left"/>
            </w:pPr>
            <w:r>
              <w:t xml:space="preserve">$4.4M</w:t>
            </w:r>
          </w:p>
        </w:tc>
        <w:tc>
          <w:tcPr/>
          <w:p>
            <w:pPr>
              <w:pStyle w:val="Compact"/>
              <w:jc w:val="left"/>
            </w:pPr>
            <w:r>
              <w:t xml:space="preserve">AL</w:t>
            </w:r>
          </w:p>
        </w:tc>
      </w:tr>
      <w:tr>
        <w:tc>
          <w:tcPr/>
          <w:p>
            <w:pPr>
              <w:pStyle w:val="Compact"/>
              <w:jc w:val="left"/>
            </w:pPr>
            <w:r>
              <w:t xml:space="preserve">AL-HSW-X</w:t>
            </w:r>
          </w:p>
        </w:tc>
        <w:tc>
          <w:tcPr/>
          <w:p>
            <w:pPr>
              <w:pStyle w:val="Compact"/>
              <w:jc w:val="left"/>
            </w:pPr>
            <w:r>
              <w:t xml:space="preserve">Hypersonic weapon house</w:t>
            </w:r>
          </w:p>
        </w:tc>
        <w:tc>
          <w:tcPr/>
          <w:p>
            <w:pPr>
              <w:pStyle w:val="Compact"/>
              <w:jc w:val="left"/>
            </w:pPr>
            <w:r>
              <w:t xml:space="preserve">HACM-class and AGM-183A-class program cost points</w:t>
            </w:r>
          </w:p>
        </w:tc>
        <w:tc>
          <w:tcPr/>
          <w:p>
            <w:pPr>
              <w:pStyle w:val="Compact"/>
              <w:jc w:val="left"/>
            </w:pPr>
            <w:r>
              <w:t xml:space="preserve">$14M</w:t>
            </w:r>
          </w:p>
        </w:tc>
        <w:tc>
          <w:tcPr/>
          <w:p>
            <w:pPr>
              <w:pStyle w:val="Compact"/>
              <w:jc w:val="left"/>
            </w:pPr>
            <w:r>
              <w:t xml:space="preserve">AL</w:t>
            </w:r>
          </w:p>
        </w:tc>
      </w:tr>
      <w:tr>
        <w:tc>
          <w:tcPr/>
          <w:p>
            <w:pPr>
              <w:pStyle w:val="Compact"/>
              <w:jc w:val="left"/>
            </w:pPr>
            <w:r>
              <w:t xml:space="preserve">EEA-DV-X</w:t>
            </w:r>
          </w:p>
        </w:tc>
        <w:tc>
          <w:tcPr/>
          <w:p>
            <w:pPr>
              <w:pStyle w:val="Compact"/>
              <w:jc w:val="left"/>
            </w:pPr>
            <w:r>
              <w:t xml:space="preserve">Expendable vehicle house</w:t>
            </w:r>
          </w:p>
        </w:tc>
        <w:tc>
          <w:tcPr/>
          <w:p>
            <w:pPr>
              <w:pStyle w:val="Compact"/>
              <w:jc w:val="left"/>
            </w:pPr>
            <w:r>
              <w:t xml:space="preserve">MALD at $322K to $380K per unit across lots; MALD-J development $80M class</w:t>
            </w:r>
          </w:p>
        </w:tc>
        <w:tc>
          <w:tcPr/>
          <w:p>
            <w:pPr>
              <w:pStyle w:val="Compact"/>
              <w:jc w:val="left"/>
            </w:pPr>
            <w:r>
              <w:t xml:space="preserve">$1.2M</w:t>
            </w:r>
          </w:p>
        </w:tc>
        <w:tc>
          <w:tcPr/>
          <w:p>
            <w:pPr>
              <w:pStyle w:val="Compact"/>
              <w:jc w:val="left"/>
            </w:pPr>
            <w:r>
              <w:t xml:space="preserve">AL</w:t>
            </w:r>
          </w:p>
        </w:tc>
      </w:tr>
      <w:tr>
        <w:tc>
          <w:tcPr/>
          <w:p>
            <w:pPr>
              <w:pStyle w:val="Compact"/>
              <w:jc w:val="left"/>
            </w:pPr>
            <w:r>
              <w:t xml:space="preserve">HAFD-X</w:t>
            </w:r>
          </w:p>
        </w:tc>
        <w:tc>
          <w:tcPr/>
          <w:p>
            <w:pPr>
              <w:pStyle w:val="Compact"/>
              <w:jc w:val="left"/>
            </w:pPr>
            <w:r>
              <w:t xml:space="preserve">Area-denial payload integrator</w:t>
            </w:r>
          </w:p>
        </w:tc>
        <w:tc>
          <w:tcPr/>
          <w:p>
            <w:pPr>
              <w:pStyle w:val="Compact"/>
              <w:jc w:val="left"/>
            </w:pPr>
            <w:r>
              <w:t xml:space="preserve">Section 21.4.8 ARFBS: $850K development, $150K per sortie</w:t>
            </w:r>
          </w:p>
        </w:tc>
        <w:tc>
          <w:tcPr/>
          <w:p>
            <w:pPr>
              <w:pStyle w:val="Compact"/>
              <w:jc w:val="left"/>
            </w:pPr>
            <w:r>
              <w:t xml:space="preserve">$1.1M plus $210K per sortie</w:t>
            </w:r>
          </w:p>
        </w:tc>
        <w:tc>
          <w:tcPr/>
          <w:p>
            <w:pPr>
              <w:pStyle w:val="Compact"/>
              <w:jc w:val="left"/>
            </w:pPr>
            <w:r>
              <w:t xml:space="preserve">AL</w:t>
            </w:r>
          </w:p>
        </w:tc>
      </w:tr>
      <w:tr>
        <w:tc>
          <w:tcPr/>
          <w:p>
            <w:pPr>
              <w:pStyle w:val="Compact"/>
              <w:jc w:val="left"/>
            </w:pPr>
            <w:r>
              <w:t xml:space="preserve">CBM software layer</w:t>
            </w:r>
          </w:p>
        </w:tc>
        <w:tc>
          <w:tcPr/>
          <w:p>
            <w:pPr>
              <w:pStyle w:val="Compact"/>
              <w:jc w:val="left"/>
            </w:pPr>
            <w:r>
              <w:t xml:space="preserve">Mission-systems software house</w:t>
            </w:r>
          </w:p>
        </w:tc>
        <w:tc>
          <w:tcPr/>
          <w:p>
            <w:pPr>
              <w:pStyle w:val="Compact"/>
              <w:jc w:val="left"/>
            </w:pPr>
            <w:r>
              <w:t xml:space="preserve">ISFAA lineage; autonomy assurance-case practice of Section 18</w:t>
            </w:r>
          </w:p>
        </w:tc>
        <w:tc>
          <w:tcPr/>
          <w:p>
            <w:pPr>
              <w:pStyle w:val="Compact"/>
              <w:jc w:val="left"/>
            </w:pPr>
            <w:r>
              <w:t xml:space="preserve">$240M nonrecurring</w:t>
            </w:r>
          </w:p>
        </w:tc>
        <w:tc>
          <w:tcPr/>
          <w:p>
            <w:pPr>
              <w:pStyle w:val="Compact"/>
              <w:jc w:val="left"/>
            </w:pPr>
            <w:r>
              <w:t xml:space="preserve">AN</w:t>
            </w:r>
          </w:p>
        </w:tc>
      </w:tr>
    </w:tbl>
    <w:p>
      <w:pPr>
        <w:pStyle w:val="BodyText"/>
      </w:pPr>
      <w:r>
        <w:rPr>
          <w:bCs/>
          <w:b/>
        </w:rPr>
        <w:t xml:space="preserve">Closure statement.</w:t>
      </w:r>
      <w:r>
        <w:t xml:space="preserve"> </w:t>
      </w:r>
      <w:r>
        <w:t xml:space="preserve">Every figure in this addendum reconciles against the Section 11 mass ledger and the Section 12 cost ledger. No open accounts remain. The addendum enters CCB review with this audit trail attached, and Correction Register item A-26 preserves every superseded value.</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2026-08-11T05:29:47Z</dcterms:created>
  <dcterms:modified xsi:type="dcterms:W3CDTF">2026-08-11T05:29:47Z</dcterms:modified>
</cp:coreProperties>
</file>

<file path=docProps/custom.xml><?xml version="1.0" encoding="utf-8"?>
<Properties xmlns="http://schemas.openxmlformats.org/officeDocument/2006/custom-properties" xmlns:vt="http://schemas.openxmlformats.org/officeDocument/2006/docPropsVTypes"/>
</file>