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80"/>
        <w:jc w:val="center"/>
      </w:pPr>
      <w:r>
        <w:rPr>
          <w:b/>
          <w:bCs/>
          <w:color w:val="1F3B57"/>
          <w:sz w:val="56"/>
          <w:szCs w:val="56"/>
        </w:rPr>
        <w:t xml:space="preserve">CONTRA FAVILLAS</w:t>
      </w:r>
    </w:p>
    <w:p>
      <w:pPr>
        <w:spacing w:after="260"/>
        <w:jc w:val="center"/>
      </w:pPr>
      <w:r>
        <w:rPr>
          <w:b/>
          <w:bCs/>
          <w:color w:val="1F3B57"/>
          <w:sz w:val="56"/>
          <w:szCs w:val="56"/>
        </w:rPr>
        <w:t xml:space="preserve">THIRD WAY</w:t>
      </w:r>
    </w:p>
    <w:p>
      <w:pPr>
        <w:pBdr>
          <w:bottom w:val="single" w:color="1F3B57" w:sz="12" w:space="8"/>
        </w:pBdr>
        <w:spacing w:after="40"/>
        <w:jc w:val="center"/>
      </w:pPr>
      <w:r>
        <w:rPr>
          <w:sz w:val="4"/>
          <w:szCs w:val="4"/>
        </w:rPr>
        <w:t xml:space="preserve"> </w:t>
      </w:r>
    </w:p>
    <w:p>
      <w:pPr>
        <w:spacing w:after="320"/>
      </w:pPr>
    </w:p>
    <w:p>
      <w:pPr>
        <w:spacing w:after="160"/>
        <w:jc w:val="center"/>
      </w:pPr>
      <w:r>
        <w:rPr>
          <w:color w:val="333333"/>
          <w:sz w:val="26"/>
          <w:szCs w:val="26"/>
        </w:rPr>
        <w:t xml:space="preserve">Engineering Specification for a Non-Thermal Directed-Energy Wildfire Fuel Neutralization System</w:t>
      </w:r>
    </w:p>
    <w:p>
      <w:pPr>
        <w:spacing w:after="420"/>
        <w:jc w:val="center"/>
      </w:pPr>
      <w:r>
        <w:rPr>
          <w:i/>
          <w:iCs/>
          <w:color w:val="555555"/>
          <w:sz w:val="22"/>
          <w:szCs w:val="22"/>
        </w:rPr>
        <w:t xml:space="preserve">SHERP N 1200 Platform, 40 m Swath, Zero Flame, Zero Heat, Wildlife-Safe</w:t>
      </w:r>
    </w:p>
    <w:p>
      <w:pPr>
        <w:spacing w:after="700"/>
        <w:jc w:val="center"/>
      </w:pPr>
      <w:r>
        <w:rPr>
          <w:b/>
          <w:bCs/>
          <w:color w:val="1F3B57"/>
          <w:sz w:val="24"/>
          <w:szCs w:val="24"/>
        </w:rPr>
        <w:t xml:space="preserve">Version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B57" w:val="clear"/>
            <w:tcMar>
              <w:top w:type="dxa" w:w="60"/>
              <w:left w:type="dxa" w:w="100"/>
              <w:bottom w:type="dxa" w:w="60"/>
              <w:right w:type="dxa" w:w="100"/>
            </w:tcMar>
            <w:vAlign w:val="center"/>
          </w:tcPr>
          <w:p>
            <w:r>
              <w:rPr>
                <w:b/>
                <w:bCs/>
                <w:color w:val="FFFFFF"/>
                <w:sz w:val="19"/>
                <w:szCs w:val="19"/>
              </w:rPr>
              <w:t xml:space="preserve">Field</w:t>
            </w:r>
          </w:p>
        </w:tc>
        <w:tc>
          <w:tcPr>
            <w:tcW w:type="dxa" w:w="6960"/>
            <w:shd w:fill="1F3B57" w:val="clear"/>
            <w:tcMar>
              <w:top w:type="dxa" w:w="60"/>
              <w:left w:type="dxa" w:w="100"/>
              <w:bottom w:type="dxa" w:w="60"/>
              <w:right w:type="dxa" w:w="100"/>
            </w:tcMar>
            <w:vAlign w:val="center"/>
          </w:tcPr>
          <w:p>
            <w:r>
              <w:rPr>
                <w:b/>
                <w:bCs/>
                <w:color w:val="FFFFFF"/>
                <w:sz w:val="19"/>
                <w:szCs w:val="19"/>
              </w:rPr>
              <w:t xml:space="preserve">Entry</w:t>
            </w:r>
          </w:p>
        </w:tc>
      </w:tr>
      <w:tr>
        <w:tc>
          <w:tcPr>
            <w:tcW w:type="dxa" w:w="2400"/>
            <w:shd w:fill="FFFFFF" w:val="clear"/>
            <w:tcMar>
              <w:top w:type="dxa" w:w="60"/>
              <w:left w:type="dxa" w:w="100"/>
              <w:bottom w:type="dxa" w:w="60"/>
              <w:right w:type="dxa" w:w="100"/>
            </w:tcMar>
          </w:tcPr>
          <w:p>
            <w:r>
              <w:rPr>
                <w:b/>
                <w:bCs/>
                <w:sz w:val="19"/>
                <w:szCs w:val="19"/>
              </w:rPr>
              <w:t xml:space="preserve">Document class</w:t>
            </w:r>
          </w:p>
        </w:tc>
        <w:tc>
          <w:tcPr>
            <w:tcW w:type="dxa" w:w="6960"/>
            <w:shd w:fill="FFFFFF" w:val="clear"/>
            <w:tcMar>
              <w:top w:type="dxa" w:w="60"/>
              <w:left w:type="dxa" w:w="100"/>
              <w:bottom w:type="dxa" w:w="60"/>
              <w:right w:type="dxa" w:w="100"/>
            </w:tcMar>
          </w:tcPr>
          <w:p>
            <w:r>
              <w:rPr>
                <w:sz w:val="19"/>
                <w:szCs w:val="19"/>
              </w:rPr>
              <w:t xml:space="preserve">Engineering design document, prototype level</w:t>
            </w:r>
          </w:p>
        </w:tc>
      </w:tr>
      <w:tr>
        <w:tc>
          <w:tcPr>
            <w:tcW w:type="dxa" w:w="2400"/>
            <w:shd w:fill="F2F6FA" w:val="clear"/>
            <w:tcMar>
              <w:top w:type="dxa" w:w="60"/>
              <w:left w:type="dxa" w:w="100"/>
              <w:bottom w:type="dxa" w:w="60"/>
              <w:right w:type="dxa" w:w="100"/>
            </w:tcMar>
          </w:tcPr>
          <w:p>
            <w:r>
              <w:rPr>
                <w:b/>
                <w:bCs/>
                <w:sz w:val="19"/>
                <w:szCs w:val="19"/>
              </w:rPr>
              <w:t xml:space="preserve">Platform</w:t>
            </w:r>
          </w:p>
        </w:tc>
        <w:tc>
          <w:tcPr>
            <w:tcW w:type="dxa" w:w="6960"/>
            <w:shd w:fill="F2F6FA" w:val="clear"/>
            <w:tcMar>
              <w:top w:type="dxa" w:w="60"/>
              <w:left w:type="dxa" w:w="100"/>
              <w:bottom w:type="dxa" w:w="60"/>
              <w:right w:type="dxa" w:w="100"/>
            </w:tcMar>
          </w:tcPr>
          <w:p>
            <w:r>
              <w:rPr>
                <w:sz w:val="19"/>
                <w:szCs w:val="19"/>
              </w:rPr>
              <w:t xml:space="preserve">Contra Favillas Third Way, SHERP N 1200 two-element treatment vehicle with towed power trailer</w:t>
            </w:r>
          </w:p>
        </w:tc>
      </w:tr>
      <w:tr>
        <w:tc>
          <w:tcPr>
            <w:tcW w:type="dxa" w:w="2400"/>
            <w:shd w:fill="FFFFFF" w:val="clear"/>
            <w:tcMar>
              <w:top w:type="dxa" w:w="60"/>
              <w:left w:type="dxa" w:w="100"/>
              <w:bottom w:type="dxa" w:w="60"/>
              <w:right w:type="dxa" w:w="100"/>
            </w:tcMar>
          </w:tcPr>
          <w:p>
            <w:r>
              <w:rPr>
                <w:b/>
                <w:bCs/>
                <w:sz w:val="19"/>
                <w:szCs w:val="19"/>
              </w:rPr>
              <w:t xml:space="preserve">Version</w:t>
            </w:r>
          </w:p>
        </w:tc>
        <w:tc>
          <w:tcPr>
            <w:tcW w:type="dxa" w:w="6960"/>
            <w:shd w:fill="FFFFFF" w:val="clear"/>
            <w:tcMar>
              <w:top w:type="dxa" w:w="60"/>
              <w:left w:type="dxa" w:w="100"/>
              <w:bottom w:type="dxa" w:w="60"/>
              <w:right w:type="dxa" w:w="100"/>
            </w:tcMar>
          </w:tcPr>
          <w:p>
            <w:r>
              <w:rPr>
                <w:sz w:val="19"/>
                <w:szCs w:val="19"/>
              </w:rPr>
              <w:t xml:space="preserve">1.0 (new variant; shares the SHERP N 1200 chassis, teleoperation conversion, and power-trailer architecture with v1.6 and v2.2; introduces non-thermal RF, UV-C, and ultrasonic fuel neutralization in place of laser or convective carbonization)</w:t>
            </w:r>
          </w:p>
        </w:tc>
      </w:tr>
      <w:tr>
        <w:tc>
          <w:tcPr>
            <w:tcW w:type="dxa" w:w="2400"/>
            <w:shd w:fill="F2F6FA" w:val="clear"/>
            <w:tcMar>
              <w:top w:type="dxa" w:w="60"/>
              <w:left w:type="dxa" w:w="100"/>
              <w:bottom w:type="dxa" w:w="60"/>
              <w:right w:type="dxa" w:w="100"/>
            </w:tcMar>
          </w:tcPr>
          <w:p>
            <w:r>
              <w:rPr>
                <w:b/>
                <w:bCs/>
                <w:sz w:val="19"/>
                <w:szCs w:val="19"/>
              </w:rPr>
              <w:t xml:space="preserve">Date</w:t>
            </w:r>
          </w:p>
        </w:tc>
        <w:tc>
          <w:tcPr>
            <w:tcW w:type="dxa" w:w="6960"/>
            <w:shd w:fill="F2F6FA" w:val="clear"/>
            <w:tcMar>
              <w:top w:type="dxa" w:w="60"/>
              <w:left w:type="dxa" w:w="100"/>
              <w:bottom w:type="dxa" w:w="60"/>
              <w:right w:type="dxa" w:w="100"/>
            </w:tcMar>
          </w:tcPr>
          <w:p>
            <w:r>
              <w:rPr>
                <w:sz w:val="19"/>
                <w:szCs w:val="19"/>
              </w:rPr>
              <w:t xml:space="preserve">August 11, 2026</w:t>
            </w:r>
          </w:p>
        </w:tc>
      </w:tr>
      <w:tr>
        <w:tc>
          <w:tcPr>
            <w:tcW w:type="dxa" w:w="2400"/>
            <w:shd w:fill="FFFFFF" w:val="clear"/>
            <w:tcMar>
              <w:top w:type="dxa" w:w="60"/>
              <w:left w:type="dxa" w:w="100"/>
              <w:bottom w:type="dxa" w:w="60"/>
              <w:right w:type="dxa" w:w="100"/>
            </w:tcMar>
          </w:tcPr>
          <w:p>
            <w:r>
              <w:rPr>
                <w:b/>
                <w:bCs/>
                <w:sz w:val="19"/>
                <w:szCs w:val="19"/>
              </w:rPr>
              <w:t xml:space="preserve">Status</w:t>
            </w:r>
          </w:p>
        </w:tc>
        <w:tc>
          <w:tcPr>
            <w:tcW w:type="dxa" w:w="6960"/>
            <w:shd w:fill="FFFFFF" w:val="clear"/>
            <w:tcMar>
              <w:top w:type="dxa" w:w="60"/>
              <w:left w:type="dxa" w:w="100"/>
              <w:bottom w:type="dxa" w:w="60"/>
              <w:right w:type="dxa" w:w="100"/>
            </w:tcMar>
          </w:tcPr>
          <w:p>
            <w:r>
              <w:rPr>
                <w:sz w:val="19"/>
                <w:szCs w:val="19"/>
              </w:rPr>
              <w:t xml:space="preserve">Fully specified for prototyping; all parts named, costed in CAD, and sourced; mass, power, and cost budgets closed and cross-checked in Appendix B</w:t>
            </w:r>
          </w:p>
        </w:tc>
      </w:tr>
      <w:tr>
        <w:tc>
          <w:tcPr>
            <w:tcW w:type="dxa" w:w="2400"/>
            <w:shd w:fill="F2F6FA" w:val="clear"/>
            <w:tcMar>
              <w:top w:type="dxa" w:w="60"/>
              <w:left w:type="dxa" w:w="100"/>
              <w:bottom w:type="dxa" w:w="60"/>
              <w:right w:type="dxa" w:w="100"/>
            </w:tcMar>
          </w:tcPr>
          <w:p>
            <w:r>
              <w:rPr>
                <w:b/>
                <w:bCs/>
                <w:sz w:val="19"/>
                <w:szCs w:val="19"/>
              </w:rPr>
              <w:t xml:space="preserve">Drafting standard</w:t>
            </w:r>
          </w:p>
        </w:tc>
        <w:tc>
          <w:tcPr>
            <w:tcW w:type="dxa" w:w="6960"/>
            <w:shd w:fill="F2F6FA" w:val="clear"/>
            <w:tcMar>
              <w:top w:type="dxa" w:w="60"/>
              <w:left w:type="dxa" w:w="100"/>
              <w:bottom w:type="dxa" w:w="60"/>
              <w:right w:type="dxa" w:w="100"/>
            </w:tcMar>
          </w:tcPr>
          <w:p>
            <w:r>
              <w:rPr>
                <w:sz w:val="19"/>
                <w:szCs w:val="19"/>
              </w:rPr>
              <w:t xml:space="preserve">The Immutable Present-Tense Matrix, v2.5</w:t>
            </w:r>
          </w:p>
        </w:tc>
      </w:tr>
    </w:tbl>
    <w:p>
      <w:r>
        <w:br w:type="page"/>
      </w:r>
    </w:p>
    <w:p>
      <w:pPr>
        <w:pStyle w:val="Heading1"/>
        <w:spacing w:after="240"/>
      </w:pPr>
      <w:r>
        <w:rPr>
          <w:b/>
          <w:bCs/>
          <w:color w:val="1F3B57"/>
          <w:sz w:val="30"/>
          <w:szCs w:val="30"/>
        </w:rPr>
        <w:t xml:space="preserve">Contents</w:t>
      </w:r>
    </w:p>
    <w:p>
      <w:pPr>
        <w:tabs>
          <w:tab w:val="9026" w:pos="9026" w:leader="dot"/>
        </w:tabs>
        <w:spacing w:after="60" w:before="200"/>
      </w:pPr>
      <w:r>
        <w:rPr>
          <w:b/>
          <w:bCs/>
          <w:color w:val="1F3B57"/>
          <w:sz w:val="22"/>
          <w:szCs w:val="22"/>
        </w:rPr>
        <w:t xml:space="preserve">PART I. BASIS OF DESIGN</w:t>
      </w:r>
      <w:r>
        <w:ptab w:alignment="right" w:leader="dot"/>
      </w:r>
      <w:r>
        <w:rPr>
          <w:b/>
          <w:bCs/>
          <w:color w:val="1F3B57"/>
          <w:sz w:val="22"/>
          <w:szCs w:val="22"/>
        </w:rPr>
        <w:t xml:space="preserve">3</w:t>
      </w:r>
    </w:p>
    <w:p>
      <w:pPr>
        <w:tabs>
          <w:tab w:val="9026" w:pos="9026" w:leader="dot"/>
        </w:tabs>
        <w:spacing w:after="90" w:before="0"/>
        <w:ind w:left="260"/>
      </w:pPr>
      <w:r>
        <w:rPr>
          <w:b w:val="false"/>
          <w:bCs w:val="false"/>
          <w:color w:val="1A1A1A"/>
          <w:sz w:val="20"/>
          <w:szCs w:val="20"/>
        </w:rPr>
        <w:t xml:space="preserve">1. Overview: Concept, Purpose, and Position in the Contra Favillas Ecosystem</w:t>
      </w:r>
      <w:r>
        <w:ptab w:alignment="right" w:leader="dot"/>
      </w:r>
      <w:r>
        <w:rPr>
          <w:b w:val="false"/>
          <w:bCs w:val="false"/>
          <w:color w:val="1A1A1A"/>
          <w:sz w:val="20"/>
          <w:szCs w:val="20"/>
        </w:rPr>
        <w:t xml:space="preserve">3</w:t>
      </w:r>
    </w:p>
    <w:p>
      <w:pPr>
        <w:tabs>
          <w:tab w:val="9026" w:pos="9026" w:leader="dot"/>
        </w:tabs>
        <w:spacing w:after="90" w:before="0"/>
        <w:ind w:left="260"/>
      </w:pPr>
      <w:r>
        <w:rPr>
          <w:b w:val="false"/>
          <w:bCs w:val="false"/>
          <w:color w:val="1A1A1A"/>
          <w:sz w:val="20"/>
          <w:szCs w:val="20"/>
        </w:rPr>
        <w:t xml:space="preserve">2. Mission and Basis of Design</w:t>
      </w:r>
      <w:r>
        <w:ptab w:alignment="right" w:leader="dot"/>
      </w:r>
      <w:r>
        <w:rPr>
          <w:b w:val="false"/>
          <w:bCs w:val="false"/>
          <w:color w:val="1A1A1A"/>
          <w:sz w:val="20"/>
          <w:szCs w:val="20"/>
        </w:rPr>
        <w:t xml:space="preserve">6</w:t>
      </w:r>
    </w:p>
    <w:p>
      <w:pPr>
        <w:tabs>
          <w:tab w:val="9026" w:pos="9026" w:leader="dot"/>
        </w:tabs>
        <w:spacing w:after="90" w:before="0"/>
        <w:ind w:left="260"/>
      </w:pPr>
      <w:r>
        <w:rPr>
          <w:b w:val="false"/>
          <w:bCs w:val="false"/>
          <w:color w:val="1A1A1A"/>
          <w:sz w:val="20"/>
          <w:szCs w:val="20"/>
        </w:rPr>
        <w:t xml:space="preserve">3. Physics of Non-Thermal Neutralization</w:t>
      </w:r>
      <w:r>
        <w:ptab w:alignment="right" w:leader="dot"/>
      </w:r>
      <w:r>
        <w:rPr>
          <w:b w:val="false"/>
          <w:bCs w:val="false"/>
          <w:color w:val="1A1A1A"/>
          <w:sz w:val="20"/>
          <w:szCs w:val="20"/>
        </w:rPr>
        <w:t xml:space="preserve">9</w:t>
      </w:r>
    </w:p>
    <w:p>
      <w:pPr>
        <w:tabs>
          <w:tab w:val="9026" w:pos="9026" w:leader="dot"/>
        </w:tabs>
        <w:spacing w:after="90" w:before="0"/>
        <w:ind w:left="260"/>
      </w:pPr>
      <w:r>
        <w:rPr>
          <w:b w:val="false"/>
          <w:bCs w:val="false"/>
          <w:color w:val="1A1A1A"/>
          <w:sz w:val="20"/>
          <w:szCs w:val="20"/>
        </w:rPr>
        <w:t xml:space="preserve">4. System Architecture</w:t>
      </w:r>
      <w:r>
        <w:ptab w:alignment="right" w:leader="dot"/>
      </w:r>
      <w:r>
        <w:rPr>
          <w:b w:val="false"/>
          <w:bCs w:val="false"/>
          <w:color w:val="1A1A1A"/>
          <w:sz w:val="20"/>
          <w:szCs w:val="20"/>
        </w:rPr>
        <w:t xml:space="preserve">11</w:t>
      </w:r>
    </w:p>
    <w:p>
      <w:pPr>
        <w:tabs>
          <w:tab w:val="9026" w:pos="9026" w:leader="dot"/>
        </w:tabs>
        <w:spacing w:after="90" w:before="0"/>
        <w:ind w:left="260"/>
      </w:pPr>
      <w:r>
        <w:rPr>
          <w:b w:val="false"/>
          <w:bCs w:val="false"/>
          <w:color w:val="1A1A1A"/>
          <w:sz w:val="20"/>
          <w:szCs w:val="20"/>
        </w:rPr>
        <w:t xml:space="preserve">5. Mobility Platform: SHERP N 1200</w:t>
      </w:r>
      <w:r>
        <w:ptab w:alignment="right" w:leader="dot"/>
      </w:r>
      <w:r>
        <w:rPr>
          <w:b w:val="false"/>
          <w:bCs w:val="false"/>
          <w:color w:val="1A1A1A"/>
          <w:sz w:val="20"/>
          <w:szCs w:val="20"/>
        </w:rPr>
        <w:t xml:space="preserve">12</w:t>
      </w:r>
    </w:p>
    <w:p>
      <w:pPr>
        <w:tabs>
          <w:tab w:val="9026" w:pos="9026" w:leader="dot"/>
        </w:tabs>
        <w:spacing w:after="90" w:before="0"/>
        <w:ind w:left="260"/>
      </w:pPr>
      <w:r>
        <w:rPr>
          <w:b w:val="false"/>
          <w:bCs w:val="false"/>
          <w:color w:val="1A1A1A"/>
          <w:sz w:val="20"/>
          <w:szCs w:val="20"/>
        </w:rPr>
        <w:t xml:space="preserve">6. Power Trailer and Umbilical</w:t>
      </w:r>
      <w:r>
        <w:ptab w:alignment="right" w:leader="dot"/>
      </w:r>
      <w:r>
        <w:rPr>
          <w:b w:val="false"/>
          <w:bCs w:val="false"/>
          <w:color w:val="1A1A1A"/>
          <w:sz w:val="20"/>
          <w:szCs w:val="20"/>
        </w:rPr>
        <w:t xml:space="preserve">13</w:t>
      </w:r>
    </w:p>
    <w:p>
      <w:pPr>
        <w:tabs>
          <w:tab w:val="9026" w:pos="9026" w:leader="dot"/>
        </w:tabs>
        <w:spacing w:after="60" w:before="200"/>
      </w:pPr>
      <w:r>
        <w:rPr>
          <w:b/>
          <w:bCs/>
          <w:color w:val="1F3B57"/>
          <w:sz w:val="22"/>
          <w:szCs w:val="22"/>
        </w:rPr>
        <w:t xml:space="preserve">PART II. NEUTRALIZATION SYSTEM</w:t>
      </w:r>
      <w:r>
        <w:ptab w:alignment="right" w:leader="dot"/>
      </w:r>
      <w:r>
        <w:rPr>
          <w:b/>
          <w:bCs/>
          <w:color w:val="1F3B57"/>
          <w:sz w:val="22"/>
          <w:szCs w:val="22"/>
        </w:rPr>
        <w:t xml:space="preserve">14</w:t>
      </w:r>
    </w:p>
    <w:p>
      <w:pPr>
        <w:tabs>
          <w:tab w:val="9026" w:pos="9026" w:leader="dot"/>
        </w:tabs>
        <w:spacing w:after="90" w:before="0"/>
        <w:ind w:left="260"/>
      </w:pPr>
      <w:r>
        <w:rPr>
          <w:b w:val="false"/>
          <w:bCs w:val="false"/>
          <w:color w:val="1A1A1A"/>
          <w:sz w:val="20"/>
          <w:szCs w:val="20"/>
        </w:rPr>
        <w:t xml:space="preserve">7. Directed-Energy Array</w:t>
      </w:r>
      <w:r>
        <w:ptab w:alignment="right" w:leader="dot"/>
      </w:r>
      <w:r>
        <w:rPr>
          <w:b w:val="false"/>
          <w:bCs w:val="false"/>
          <w:color w:val="1A1A1A"/>
          <w:sz w:val="20"/>
          <w:szCs w:val="20"/>
        </w:rPr>
        <w:t xml:space="preserve">14</w:t>
      </w:r>
    </w:p>
    <w:p>
      <w:pPr>
        <w:tabs>
          <w:tab w:val="9026" w:pos="9026" w:leader="dot"/>
        </w:tabs>
        <w:spacing w:after="90" w:before="0"/>
        <w:ind w:left="260"/>
      </w:pPr>
      <w:r>
        <w:rPr>
          <w:b w:val="false"/>
          <w:bCs w:val="false"/>
          <w:color w:val="1A1A1A"/>
          <w:sz w:val="20"/>
          <w:szCs w:val="20"/>
        </w:rPr>
        <w:t xml:space="preserve">8. Thermal Management</w:t>
      </w:r>
      <w:r>
        <w:ptab w:alignment="right" w:leader="dot"/>
      </w:r>
      <w:r>
        <w:rPr>
          <w:b w:val="false"/>
          <w:bCs w:val="false"/>
          <w:color w:val="1A1A1A"/>
          <w:sz w:val="20"/>
          <w:szCs w:val="20"/>
        </w:rPr>
        <w:t xml:space="preserve">17</w:t>
      </w:r>
    </w:p>
    <w:p>
      <w:pPr>
        <w:tabs>
          <w:tab w:val="9026" w:pos="9026" w:leader="dot"/>
        </w:tabs>
        <w:spacing w:after="90" w:before="0"/>
        <w:ind w:left="260"/>
      </w:pPr>
      <w:r>
        <w:rPr>
          <w:b w:val="false"/>
          <w:bCs w:val="false"/>
          <w:color w:val="1A1A1A"/>
          <w:sz w:val="20"/>
          <w:szCs w:val="20"/>
        </w:rPr>
        <w:t xml:space="preserve">9. Plenum and Skirt Design</w:t>
      </w:r>
      <w:r>
        <w:ptab w:alignment="right" w:leader="dot"/>
      </w:r>
      <w:r>
        <w:rPr>
          <w:b w:val="false"/>
          <w:bCs w:val="false"/>
          <w:color w:val="1A1A1A"/>
          <w:sz w:val="20"/>
          <w:szCs w:val="20"/>
        </w:rPr>
        <w:t xml:space="preserve">18</w:t>
      </w:r>
    </w:p>
    <w:p>
      <w:pPr>
        <w:tabs>
          <w:tab w:val="9026" w:pos="9026" w:leader="dot"/>
        </w:tabs>
        <w:spacing w:after="90" w:before="0"/>
        <w:ind w:left="260"/>
      </w:pPr>
      <w:r>
        <w:rPr>
          <w:b w:val="false"/>
          <w:bCs w:val="false"/>
          <w:color w:val="1A1A1A"/>
          <w:sz w:val="20"/>
          <w:szCs w:val="20"/>
        </w:rPr>
        <w:t xml:space="preserve">10. Cold Scare Pulse and Barrier Curtain</w:t>
      </w:r>
      <w:r>
        <w:ptab w:alignment="right" w:leader="dot"/>
      </w:r>
      <w:r>
        <w:rPr>
          <w:b w:val="false"/>
          <w:bCs w:val="false"/>
          <w:color w:val="1A1A1A"/>
          <w:sz w:val="20"/>
          <w:szCs w:val="20"/>
        </w:rPr>
        <w:t xml:space="preserve">20</w:t>
      </w:r>
    </w:p>
    <w:p>
      <w:pPr>
        <w:tabs>
          <w:tab w:val="9026" w:pos="9026" w:leader="dot"/>
        </w:tabs>
        <w:spacing w:after="90" w:before="0"/>
        <w:ind w:left="260"/>
      </w:pPr>
      <w:r>
        <w:rPr>
          <w:b w:val="false"/>
          <w:bCs w:val="false"/>
          <w:color w:val="1A1A1A"/>
          <w:sz w:val="20"/>
          <w:szCs w:val="20"/>
        </w:rPr>
        <w:t xml:space="preserve">11. Sensing and Perception</w:t>
      </w:r>
      <w:r>
        <w:ptab w:alignment="right" w:leader="dot"/>
      </w:r>
      <w:r>
        <w:rPr>
          <w:b w:val="false"/>
          <w:bCs w:val="false"/>
          <w:color w:val="1A1A1A"/>
          <w:sz w:val="20"/>
          <w:szCs w:val="20"/>
        </w:rPr>
        <w:t xml:space="preserve">22</w:t>
      </w:r>
    </w:p>
    <w:p>
      <w:pPr>
        <w:tabs>
          <w:tab w:val="9026" w:pos="9026" w:leader="dot"/>
        </w:tabs>
        <w:spacing w:after="90" w:before="0"/>
        <w:ind w:left="260"/>
      </w:pPr>
      <w:r>
        <w:rPr>
          <w:b w:val="false"/>
          <w:bCs w:val="false"/>
          <w:color w:val="1A1A1A"/>
          <w:sz w:val="20"/>
          <w:szCs w:val="20"/>
        </w:rPr>
        <w:t xml:space="preserve">12. Compute and Control Electronics</w:t>
      </w:r>
      <w:r>
        <w:ptab w:alignment="right" w:leader="dot"/>
      </w:r>
      <w:r>
        <w:rPr>
          <w:b w:val="false"/>
          <w:bCs w:val="false"/>
          <w:color w:val="1A1A1A"/>
          <w:sz w:val="20"/>
          <w:szCs w:val="20"/>
        </w:rPr>
        <w:t xml:space="preserve">23</w:t>
      </w:r>
    </w:p>
    <w:p>
      <w:pPr>
        <w:tabs>
          <w:tab w:val="9026" w:pos="9026" w:leader="dot"/>
        </w:tabs>
        <w:spacing w:after="90" w:before="0"/>
        <w:ind w:left="260"/>
      </w:pPr>
      <w:r>
        <w:rPr>
          <w:b w:val="false"/>
          <w:bCs w:val="false"/>
          <w:color w:val="1A1A1A"/>
          <w:sz w:val="20"/>
          <w:szCs w:val="20"/>
        </w:rPr>
        <w:t xml:space="preserve">13. Mass Budget and Structural Feasibility</w:t>
      </w:r>
      <w:r>
        <w:ptab w:alignment="right" w:leader="dot"/>
      </w:r>
      <w:r>
        <w:rPr>
          <w:b w:val="false"/>
          <w:bCs w:val="false"/>
          <w:color w:val="1A1A1A"/>
          <w:sz w:val="20"/>
          <w:szCs w:val="20"/>
        </w:rPr>
        <w:t xml:space="preserve">24</w:t>
      </w:r>
    </w:p>
    <w:p>
      <w:pPr>
        <w:tabs>
          <w:tab w:val="9026" w:pos="9026" w:leader="dot"/>
        </w:tabs>
        <w:spacing w:after="90" w:before="0"/>
        <w:ind w:left="260"/>
      </w:pPr>
      <w:r>
        <w:rPr>
          <w:b w:val="false"/>
          <w:bCs w:val="false"/>
          <w:color w:val="1A1A1A"/>
          <w:sz w:val="20"/>
          <w:szCs w:val="20"/>
        </w:rPr>
        <w:t xml:space="preserve">14. Power Budget</w:t>
      </w:r>
      <w:r>
        <w:ptab w:alignment="right" w:leader="dot"/>
      </w:r>
      <w:r>
        <w:rPr>
          <w:b w:val="false"/>
          <w:bCs w:val="false"/>
          <w:color w:val="1A1A1A"/>
          <w:sz w:val="20"/>
          <w:szCs w:val="20"/>
        </w:rPr>
        <w:t xml:space="preserve">26</w:t>
      </w:r>
    </w:p>
    <w:p>
      <w:pPr>
        <w:tabs>
          <w:tab w:val="9026" w:pos="9026" w:leader="dot"/>
        </w:tabs>
        <w:spacing w:after="90" w:before="0"/>
        <w:ind w:left="260"/>
      </w:pPr>
      <w:r>
        <w:rPr>
          <w:b w:val="false"/>
          <w:bCs w:val="false"/>
          <w:color w:val="1A1A1A"/>
          <w:sz w:val="20"/>
          <w:szCs w:val="20"/>
        </w:rPr>
        <w:t xml:space="preserve">15. Emergency Suppression System</w:t>
      </w:r>
      <w:r>
        <w:ptab w:alignment="right" w:leader="dot"/>
      </w:r>
      <w:r>
        <w:rPr>
          <w:b w:val="false"/>
          <w:bCs w:val="false"/>
          <w:color w:val="1A1A1A"/>
          <w:sz w:val="20"/>
          <w:szCs w:val="20"/>
        </w:rPr>
        <w:t xml:space="preserve">28</w:t>
      </w:r>
    </w:p>
    <w:p>
      <w:pPr>
        <w:tabs>
          <w:tab w:val="9026" w:pos="9026" w:leader="dot"/>
        </w:tabs>
        <w:spacing w:after="60" w:before="200"/>
      </w:pPr>
      <w:r>
        <w:rPr>
          <w:b/>
          <w:bCs/>
          <w:color w:val="1F3B57"/>
          <w:sz w:val="22"/>
          <w:szCs w:val="22"/>
        </w:rPr>
        <w:t xml:space="preserve">PART III. OPERATIONS AND SAFETY</w:t>
      </w:r>
      <w:r>
        <w:ptab w:alignment="right" w:leader="dot"/>
      </w:r>
      <w:r>
        <w:rPr>
          <w:b/>
          <w:bCs/>
          <w:color w:val="1F3B57"/>
          <w:sz w:val="22"/>
          <w:szCs w:val="22"/>
        </w:rPr>
        <w:t xml:space="preserve">28</w:t>
      </w:r>
    </w:p>
    <w:p>
      <w:pPr>
        <w:tabs>
          <w:tab w:val="9026" w:pos="9026" w:leader="dot"/>
        </w:tabs>
        <w:spacing w:after="90" w:before="0"/>
        <w:ind w:left="260"/>
      </w:pPr>
      <w:r>
        <w:rPr>
          <w:b w:val="false"/>
          <w:bCs w:val="false"/>
          <w:color w:val="1A1A1A"/>
          <w:sz w:val="20"/>
          <w:szCs w:val="20"/>
        </w:rPr>
        <w:t xml:space="preserve">16. Communications and Ground Control</w:t>
      </w:r>
      <w:r>
        <w:ptab w:alignment="right" w:leader="dot"/>
      </w:r>
      <w:r>
        <w:rPr>
          <w:b w:val="false"/>
          <w:bCs w:val="false"/>
          <w:color w:val="1A1A1A"/>
          <w:sz w:val="20"/>
          <w:szCs w:val="20"/>
        </w:rPr>
        <w:t xml:space="preserve">28</w:t>
      </w:r>
    </w:p>
    <w:p>
      <w:pPr>
        <w:tabs>
          <w:tab w:val="9026" w:pos="9026" w:leader="dot"/>
        </w:tabs>
        <w:spacing w:after="90" w:before="0"/>
        <w:ind w:left="260"/>
      </w:pPr>
      <w:r>
        <w:rPr>
          <w:b w:val="false"/>
          <w:bCs w:val="false"/>
          <w:color w:val="1A1A1A"/>
          <w:sz w:val="20"/>
          <w:szCs w:val="20"/>
        </w:rPr>
        <w:t xml:space="preserve">17. Safety Architecture, Hazard Zone, and Operating Envelope</w:t>
      </w:r>
      <w:r>
        <w:ptab w:alignment="right" w:leader="dot"/>
      </w:r>
      <w:r>
        <w:rPr>
          <w:b w:val="false"/>
          <w:bCs w:val="false"/>
          <w:color w:val="1A1A1A"/>
          <w:sz w:val="20"/>
          <w:szCs w:val="20"/>
        </w:rPr>
        <w:t xml:space="preserve">29</w:t>
      </w:r>
    </w:p>
    <w:p>
      <w:pPr>
        <w:tabs>
          <w:tab w:val="9026" w:pos="9026" w:leader="dot"/>
        </w:tabs>
        <w:spacing w:after="90" w:before="0"/>
        <w:ind w:left="260"/>
      </w:pPr>
      <w:r>
        <w:rPr>
          <w:b w:val="false"/>
          <w:bCs w:val="false"/>
          <w:color w:val="1A1A1A"/>
          <w:sz w:val="20"/>
          <w:szCs w:val="20"/>
        </w:rPr>
        <w:t xml:space="preserve">18. Control Software and Treatment Logic</w:t>
      </w:r>
      <w:r>
        <w:ptab w:alignment="right" w:leader="dot"/>
      </w:r>
      <w:r>
        <w:rPr>
          <w:b w:val="false"/>
          <w:bCs w:val="false"/>
          <w:color w:val="1A1A1A"/>
          <w:sz w:val="20"/>
          <w:szCs w:val="20"/>
        </w:rPr>
        <w:t xml:space="preserve">30</w:t>
      </w:r>
    </w:p>
    <w:p>
      <w:pPr>
        <w:tabs>
          <w:tab w:val="9026" w:pos="9026" w:leader="dot"/>
        </w:tabs>
        <w:spacing w:after="90" w:before="0"/>
        <w:ind w:left="260"/>
      </w:pPr>
      <w:r>
        <w:rPr>
          <w:b w:val="false"/>
          <w:bCs w:val="false"/>
          <w:color w:val="1A1A1A"/>
          <w:sz w:val="20"/>
          <w:szCs w:val="20"/>
        </w:rPr>
        <w:t xml:space="preserve">19. Environmental and Ecological Impact</w:t>
      </w:r>
      <w:r>
        <w:ptab w:alignment="right" w:leader="dot"/>
      </w:r>
      <w:r>
        <w:rPr>
          <w:b w:val="false"/>
          <w:bCs w:val="false"/>
          <w:color w:val="1A1A1A"/>
          <w:sz w:val="20"/>
          <w:szCs w:val="20"/>
        </w:rPr>
        <w:t xml:space="preserve">31</w:t>
      </w:r>
    </w:p>
    <w:p>
      <w:pPr>
        <w:tabs>
          <w:tab w:val="9026" w:pos="9026" w:leader="dot"/>
        </w:tabs>
        <w:spacing w:after="90" w:before="0"/>
        <w:ind w:left="260"/>
      </w:pPr>
      <w:r>
        <w:rPr>
          <w:b w:val="false"/>
          <w:bCs w:val="false"/>
          <w:color w:val="1A1A1A"/>
          <w:sz w:val="20"/>
          <w:szCs w:val="20"/>
        </w:rPr>
        <w:t xml:space="preserve">20. Consolidated Bill of Materials</w:t>
      </w:r>
      <w:r>
        <w:ptab w:alignment="right" w:leader="dot"/>
      </w:r>
      <w:r>
        <w:rPr>
          <w:b w:val="false"/>
          <w:bCs w:val="false"/>
          <w:color w:val="1A1A1A"/>
          <w:sz w:val="20"/>
          <w:szCs w:val="20"/>
        </w:rPr>
        <w:t xml:space="preserve">33</w:t>
      </w:r>
    </w:p>
    <w:p>
      <w:pPr>
        <w:tabs>
          <w:tab w:val="9026" w:pos="9026" w:leader="dot"/>
        </w:tabs>
        <w:spacing w:after="90" w:before="0"/>
        <w:ind w:left="260"/>
      </w:pPr>
      <w:r>
        <w:rPr>
          <w:b w:val="false"/>
          <w:bCs w:val="false"/>
          <w:color w:val="1A1A1A"/>
          <w:sz w:val="20"/>
          <w:szCs w:val="20"/>
        </w:rPr>
        <w:t xml:space="preserve">21. Cost Summary and Variant Comparison</w:t>
      </w:r>
      <w:r>
        <w:ptab w:alignment="right" w:leader="dot"/>
      </w:r>
      <w:r>
        <w:rPr>
          <w:b w:val="false"/>
          <w:bCs w:val="false"/>
          <w:color w:val="1A1A1A"/>
          <w:sz w:val="20"/>
          <w:szCs w:val="20"/>
        </w:rPr>
        <w:t xml:space="preserve">36</w:t>
      </w:r>
    </w:p>
    <w:p>
      <w:pPr>
        <w:tabs>
          <w:tab w:val="9026" w:pos="9026" w:leader="dot"/>
        </w:tabs>
        <w:spacing w:after="90" w:before="0"/>
        <w:ind w:left="260"/>
      </w:pPr>
      <w:r>
        <w:rPr>
          <w:b w:val="false"/>
          <w:bCs w:val="false"/>
          <w:color w:val="1A1A1A"/>
          <w:sz w:val="20"/>
          <w:szCs w:val="20"/>
        </w:rPr>
        <w:t xml:space="preserve">22. Assembly and Integration Plan</w:t>
      </w:r>
      <w:r>
        <w:ptab w:alignment="right" w:leader="dot"/>
      </w:r>
      <w:r>
        <w:rPr>
          <w:b w:val="false"/>
          <w:bCs w:val="false"/>
          <w:color w:val="1A1A1A"/>
          <w:sz w:val="20"/>
          <w:szCs w:val="20"/>
        </w:rPr>
        <w:t xml:space="preserve">37</w:t>
      </w:r>
    </w:p>
    <w:p>
      <w:pPr>
        <w:tabs>
          <w:tab w:val="9026" w:pos="9026" w:leader="dot"/>
        </w:tabs>
        <w:spacing w:after="90" w:before="0"/>
        <w:ind w:left="260"/>
      </w:pPr>
      <w:r>
        <w:rPr>
          <w:b w:val="false"/>
          <w:bCs w:val="false"/>
          <w:color w:val="1A1A1A"/>
          <w:sz w:val="20"/>
          <w:szCs w:val="20"/>
        </w:rPr>
        <w:t xml:space="preserve">23. Regulatory and Compliance Framework</w:t>
      </w:r>
      <w:r>
        <w:ptab w:alignment="right" w:leader="dot"/>
      </w:r>
      <w:r>
        <w:rPr>
          <w:b w:val="false"/>
          <w:bCs w:val="false"/>
          <w:color w:val="1A1A1A"/>
          <w:sz w:val="20"/>
          <w:szCs w:val="20"/>
        </w:rPr>
        <w:t xml:space="preserve">38</w:t>
      </w:r>
    </w:p>
    <w:p>
      <w:pPr>
        <w:tabs>
          <w:tab w:val="9026" w:pos="9026" w:leader="dot"/>
        </w:tabs>
        <w:spacing w:after="90" w:before="0"/>
        <w:ind w:left="260"/>
      </w:pPr>
      <w:r>
        <w:rPr>
          <w:b w:val="false"/>
          <w:bCs w:val="false"/>
          <w:color w:val="1A1A1A"/>
          <w:sz w:val="20"/>
          <w:szCs w:val="20"/>
        </w:rPr>
        <w:t xml:space="preserve">24. Test and Validation Plan</w:t>
      </w:r>
      <w:r>
        <w:ptab w:alignment="right" w:leader="dot"/>
      </w:r>
      <w:r>
        <w:rPr>
          <w:b w:val="false"/>
          <w:bCs w:val="false"/>
          <w:color w:val="1A1A1A"/>
          <w:sz w:val="20"/>
          <w:szCs w:val="20"/>
        </w:rPr>
        <w:t xml:space="preserve">39</w:t>
      </w:r>
    </w:p>
    <w:p>
      <w:pPr>
        <w:tabs>
          <w:tab w:val="9026" w:pos="9026" w:leader="dot"/>
        </w:tabs>
        <w:spacing w:after="90" w:before="0"/>
        <w:ind w:left="260"/>
      </w:pPr>
      <w:r>
        <w:rPr>
          <w:b w:val="false"/>
          <w:bCs w:val="false"/>
          <w:color w:val="1A1A1A"/>
          <w:sz w:val="20"/>
          <w:szCs w:val="20"/>
        </w:rPr>
        <w:t xml:space="preserve">25. Operational Economics</w:t>
      </w:r>
      <w:r>
        <w:ptab w:alignment="right" w:leader="dot"/>
      </w:r>
      <w:r>
        <w:rPr>
          <w:b w:val="false"/>
          <w:bCs w:val="false"/>
          <w:color w:val="1A1A1A"/>
          <w:sz w:val="20"/>
          <w:szCs w:val="20"/>
        </w:rPr>
        <w:t xml:space="preserve">40</w:t>
      </w:r>
    </w:p>
    <w:p>
      <w:pPr>
        <w:tabs>
          <w:tab w:val="9026" w:pos="9026" w:leader="dot"/>
        </w:tabs>
        <w:spacing w:after="90" w:before="0"/>
        <w:ind w:left="260"/>
      </w:pPr>
      <w:r>
        <w:rPr>
          <w:b w:val="false"/>
          <w:bCs w:val="false"/>
          <w:color w:val="1A1A1A"/>
          <w:sz w:val="20"/>
          <w:szCs w:val="20"/>
        </w:rPr>
        <w:t xml:space="preserve">26. Risks and Mitigations</w:t>
      </w:r>
      <w:r>
        <w:ptab w:alignment="right" w:leader="dot"/>
      </w:r>
      <w:r>
        <w:rPr>
          <w:b w:val="false"/>
          <w:bCs w:val="false"/>
          <w:color w:val="1A1A1A"/>
          <w:sz w:val="20"/>
          <w:szCs w:val="20"/>
        </w:rPr>
        <w:t xml:space="preserve">42</w:t>
      </w:r>
    </w:p>
    <w:p>
      <w:pPr>
        <w:tabs>
          <w:tab w:val="9026" w:pos="9026" w:leader="dot"/>
        </w:tabs>
        <w:spacing w:after="60" w:before="200"/>
      </w:pPr>
      <w:r>
        <w:rPr>
          <w:b/>
          <w:bCs/>
          <w:color w:val="1F3B57"/>
          <w:sz w:val="22"/>
          <w:szCs w:val="22"/>
        </w:rPr>
        <w:t xml:space="preserve">APPENDICES</w:t>
      </w:r>
      <w:r>
        <w:ptab w:alignment="right" w:leader="dot"/>
      </w:r>
      <w:r>
        <w:rPr>
          <w:b/>
          <w:bCs/>
          <w:color w:val="1F3B57"/>
          <w:sz w:val="22"/>
          <w:szCs w:val="22"/>
        </w:rPr>
        <w:t xml:space="preserve">44</w:t>
      </w:r>
    </w:p>
    <w:p>
      <w:pPr>
        <w:tabs>
          <w:tab w:val="9026" w:pos="9026" w:leader="dot"/>
        </w:tabs>
        <w:spacing w:after="90" w:before="0"/>
        <w:ind w:left="260"/>
      </w:pPr>
      <w:r>
        <w:rPr>
          <w:b w:val="false"/>
          <w:bCs w:val="false"/>
          <w:color w:val="1A1A1A"/>
          <w:sz w:val="20"/>
          <w:szCs w:val="20"/>
        </w:rPr>
        <w:t xml:space="preserve">Appendix A: Currency, Pricing, and Sourcing Notes</w:t>
      </w:r>
      <w:r>
        <w:ptab w:alignment="right" w:leader="dot"/>
      </w:r>
      <w:r>
        <w:rPr>
          <w:b w:val="false"/>
          <w:bCs w:val="false"/>
          <w:color w:val="1A1A1A"/>
          <w:sz w:val="20"/>
          <w:szCs w:val="20"/>
        </w:rPr>
        <w:t xml:space="preserve">44</w:t>
      </w:r>
    </w:p>
    <w:p>
      <w:pPr>
        <w:tabs>
          <w:tab w:val="9026" w:pos="9026" w:leader="dot"/>
        </w:tabs>
        <w:spacing w:after="90" w:before="0"/>
        <w:ind w:left="260"/>
      </w:pPr>
      <w:r>
        <w:rPr>
          <w:b w:val="false"/>
          <w:bCs w:val="false"/>
          <w:color w:val="1A1A1A"/>
          <w:sz w:val="20"/>
          <w:szCs w:val="20"/>
        </w:rPr>
        <w:t xml:space="preserve">Appendix B: Engineering Calculation Register</w:t>
      </w:r>
      <w:r>
        <w:ptab w:alignment="right" w:leader="dot"/>
      </w:r>
      <w:r>
        <w:rPr>
          <w:b w:val="false"/>
          <w:bCs w:val="false"/>
          <w:color w:val="1A1A1A"/>
          <w:sz w:val="20"/>
          <w:szCs w:val="20"/>
        </w:rPr>
        <w:t xml:space="preserve">44</w:t>
      </w:r>
    </w:p>
    <w:p>
      <w:pPr>
        <w:tabs>
          <w:tab w:val="9026" w:pos="9026" w:leader="dot"/>
        </w:tabs>
        <w:spacing w:after="90" w:before="0"/>
        <w:ind w:left="260"/>
      </w:pPr>
      <w:r>
        <w:rPr>
          <w:b w:val="false"/>
          <w:bCs w:val="false"/>
          <w:color w:val="1A1A1A"/>
          <w:sz w:val="20"/>
          <w:szCs w:val="20"/>
        </w:rPr>
        <w:t xml:space="preserve">Appendix C: Correction and Provenance Register</w:t>
      </w:r>
      <w:r>
        <w:ptab w:alignment="right" w:leader="dot"/>
      </w:r>
      <w:r>
        <w:rPr>
          <w:b w:val="false"/>
          <w:bCs w:val="false"/>
          <w:color w:val="1A1A1A"/>
          <w:sz w:val="20"/>
          <w:szCs w:val="20"/>
        </w:rPr>
        <w:t xml:space="preserve">45</w:t>
      </w:r>
    </w:p>
    <w:p>
      <w:pPr>
        <w:tabs>
          <w:tab w:val="9026" w:pos="9026" w:leader="dot"/>
        </w:tabs>
        <w:spacing w:after="90" w:before="0"/>
        <w:ind w:left="260"/>
      </w:pPr>
      <w:r>
        <w:rPr>
          <w:b w:val="false"/>
          <w:bCs w:val="false"/>
          <w:color w:val="1A1A1A"/>
          <w:sz w:val="20"/>
          <w:szCs w:val="20"/>
        </w:rPr>
        <w:t xml:space="preserve">Appendix D: Document Conformance Statement</w:t>
      </w:r>
      <w:r>
        <w:ptab w:alignment="right" w:leader="dot"/>
      </w:r>
      <w:r>
        <w:rPr>
          <w:b w:val="false"/>
          <w:bCs w:val="false"/>
          <w:color w:val="1A1A1A"/>
          <w:sz w:val="20"/>
          <w:szCs w:val="20"/>
        </w:rPr>
        <w:t xml:space="preserve">47</w:t>
      </w:r>
    </w:p>
    <w:p>
      <w:r>
        <w:br w:type="page"/>
      </w:r>
    </w:p>
    <w:p>
      <w:pPr>
        <w:pStyle w:val="Heading1"/>
        <w:pBdr>
          <w:bottom w:val="single" w:color="1F3B57" w:sz="8" w:space="4"/>
        </w:pBdr>
        <w:spacing w:after="200" w:before="480"/>
      </w:pPr>
      <w:r>
        <w:rPr>
          <w:b/>
          <w:bCs/>
          <w:color w:val="1F3B57"/>
          <w:sz w:val="30"/>
          <w:szCs w:val="30"/>
        </w:rPr>
        <w:t xml:space="preserve">PART I. BASIS OF DESIGN</w:t>
      </w:r>
    </w:p>
    <w:p>
      <w:pPr>
        <w:pStyle w:val="Heading2"/>
        <w:spacing w:after="140" w:before="320"/>
      </w:pPr>
      <w:r>
        <w:rPr>
          <w:b/>
          <w:bCs/>
          <w:color w:val="1F3B57"/>
          <w:sz w:val="25"/>
          <w:szCs w:val="25"/>
        </w:rPr>
        <w:t xml:space="preserve">1. Overview: Concept, Purpose, and Position in the Contra Favillas Ecosystem</w:t>
      </w:r>
    </w:p>
    <w:p>
      <w:pPr>
        <w:pStyle w:val="Heading3"/>
        <w:spacing w:after="100" w:before="220"/>
      </w:pPr>
      <w:r>
        <w:rPr>
          <w:b/>
          <w:bCs/>
          <w:color w:val="1A1A1A"/>
          <w:sz w:val="22"/>
          <w:szCs w:val="22"/>
        </w:rPr>
        <w:t xml:space="preserve">1.1 The Third Way Concept</w:t>
      </w:r>
    </w:p>
    <w:p>
      <w:pPr>
        <w:spacing w:after="160" w:line="276"/>
        <w:jc w:val="both"/>
      </w:pPr>
      <w:r>
        <w:rPr>
          <w:color w:val="1A1A1A"/>
          <w:sz w:val="21"/>
          <w:szCs w:val="21"/>
        </w:rPr>
        <w:t xml:space="preserve">The Contra Favillas programme fields two prior treatment mechanisms. Version 1.6 carbonizes fuel with a scanned 1080 nm laser. Version 2.2 carbonizes fuel with a 400 kW convective hot air knife. Both mechanisms convert fine fuel to biochar through heat, and both close their engineering budgets against the same SHERP N 1200 platform. The Third Way system, Contra Favillas Third Way v1.0, occupies a different vertex of the same design space: it neutralizes fuel chemistry without heat at all. RF, UV-C, and ultrasonic energy alter the dielectric, chemical, and pore structure of fine fuel so the fuel bed stops supporting ignition, flame spread, and ember transfer, while the biomass itself remains physically in place. Fuel temperature stays under 80 degrees C throughout treatment, a figure the thermal camera interlock enforces rather than merely targets.</w:t>
      </w:r>
    </w:p>
    <w:p>
      <w:pPr>
        <w:spacing w:after="160" w:line="276"/>
        <w:jc w:val="both"/>
      </w:pPr>
      <w:r>
        <w:rPr>
          <w:color w:val="1A1A1A"/>
          <w:sz w:val="21"/>
          <w:szCs w:val="21"/>
        </w:rPr>
        <w:t xml:space="preserve">This document treats the Third Way exactly as v1.6 and v2.2 treat their own mechanisms: a real, structured, prototype-ready engineering specification, with a named parts list, closed mass and power budgets, and a bill of materials priced in Canadian dollars against named commercial sources. Section 1.5 states plainly where this document strengthens the working drafts that preceded it (informally labelled the third.txt and third2.txt working notes) and corrects the arithmetic and physical-consistency errors those drafts carried.</w:t>
      </w:r>
    </w:p>
    <w:p>
      <w:pPr>
        <w:pStyle w:val="Heading3"/>
        <w:spacing w:after="100" w:before="220"/>
      </w:pPr>
      <w:r>
        <w:rPr>
          <w:b/>
          <w:bCs/>
          <w:color w:val="1A1A1A"/>
          <w:sz w:val="22"/>
          <w:szCs w:val="22"/>
        </w:rPr>
        <w:t xml:space="preserve">1.2 The Three Directed-Energy Mechanisms</w:t>
      </w:r>
    </w:p>
    <w:p>
      <w:pPr>
        <w:spacing w:after="160" w:line="276"/>
        <w:jc w:val="both"/>
      </w:pPr>
      <w:r>
        <w:rPr>
          <w:color w:val="1A1A1A"/>
          <w:sz w:val="21"/>
          <w:szCs w:val="21"/>
        </w:rPr>
        <w:t xml:space="preserve">The neutralization array runs three physically independent modalities in sequence over each treatment tile.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1123"/>
        <w:gridCol w:w="1685"/>
        <w:gridCol w:w="2995"/>
        <w:gridCol w:w="1311"/>
      </w:tblGrid>
      <w:tr>
        <w:trPr>
          <w:tblHeader/>
        </w:trPr>
        <w:tc>
          <w:tcPr>
            <w:tcW w:type="dxa" w:w="2246"/>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Mechanism</w:t>
            </w:r>
          </w:p>
        </w:tc>
        <w:tc>
          <w:tcPr>
            <w:tcW w:type="dxa" w:w="1123"/>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Power</w:t>
            </w:r>
          </w:p>
        </w:tc>
        <w:tc>
          <w:tcPr>
            <w:tcW w:type="dxa" w:w="1685"/>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Frequency / Wavelength</w:t>
            </w:r>
          </w:p>
        </w:tc>
        <w:tc>
          <w:tcPr>
            <w:tcW w:type="dxa" w:w="2995"/>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Primary Effect</w:t>
            </w:r>
          </w:p>
        </w:tc>
        <w:tc>
          <w:tcPr>
            <w:tcW w:type="dxa" w:w="1311"/>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Penetration Depth</w:t>
            </w:r>
          </w:p>
        </w:tc>
      </w:tr>
      <w:tr>
        <w:tc>
          <w:tcPr>
            <w:tcW w:type="dxa" w:w="224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RF dielectric alteration</w:t>
            </w:r>
          </w:p>
        </w:tc>
        <w:tc>
          <w:tcPr>
            <w:tcW w:type="dxa" w:w="1123"/>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150 kW</w:t>
            </w:r>
          </w:p>
        </w:tc>
        <w:tc>
          <w:tcPr>
            <w:tcW w:type="dxa" w:w="168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13.56 MHz</w:t>
            </w:r>
          </w:p>
        </w:tc>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Increases bound-water fraction; reduces cellulose ignition reactivity</w:t>
            </w:r>
          </w:p>
        </w:tc>
        <w:tc>
          <w:tcPr>
            <w:tcW w:type="dxa" w:w="131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1-3 cm</w:t>
            </w:r>
          </w:p>
        </w:tc>
      </w:tr>
      <w:tr>
        <w:tc>
          <w:tcPr>
            <w:tcW w:type="dxa" w:w="224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UV-C / far-UV photochemical breakdown</w:t>
            </w:r>
          </w:p>
        </w:tc>
        <w:tc>
          <w:tcPr>
            <w:tcW w:type="dxa" w:w="1123"/>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40 kW optical</w:t>
            </w:r>
          </w:p>
        </w:tc>
        <w:tc>
          <w:tcPr>
            <w:tcW w:type="dxa" w:w="168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254 nm + 222 nm</w:t>
            </w:r>
          </w:p>
        </w:tc>
        <w:tc>
          <w:tcPr>
            <w:tcW w:type="dxa" w:w="299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Photolyzes VOCs; cross-links lignin at the surface</w:t>
            </w:r>
          </w:p>
        </w:tc>
        <w:tc>
          <w:tcPr>
            <w:tcW w:type="dxa" w:w="131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0.5-1 mm</w:t>
            </w:r>
          </w:p>
        </w:tc>
      </w:tr>
      <w:tr>
        <w:tc>
          <w:tcPr>
            <w:tcW w:type="dxa" w:w="224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Ultrasonic pore-structure collapse</w:t>
            </w:r>
          </w:p>
        </w:tc>
        <w:tc>
          <w:tcPr>
            <w:tcW w:type="dxa" w:w="1123"/>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80 kW acoustic</w:t>
            </w:r>
          </w:p>
        </w:tc>
        <w:tc>
          <w:tcPr>
            <w:tcW w:type="dxa" w:w="168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20-40 kHz</w:t>
            </w:r>
          </w:p>
        </w:tc>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Collapses pore networks; reduces oxygen diffusion</w:t>
            </w:r>
          </w:p>
        </w:tc>
        <w:tc>
          <w:tcPr>
            <w:tcW w:type="dxa" w:w="131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2-4 cm</w:t>
            </w:r>
          </w:p>
        </w:tc>
      </w:tr>
    </w:tbl>
    <w:p>
      <w:pPr>
        <w:spacing w:after="160"/>
      </w:pPr>
    </w:p>
    <w:p>
      <w:pPr>
        <w:spacing w:after="160" w:line="276"/>
        <w:jc w:val="both"/>
      </w:pPr>
      <w:r>
        <w:rPr>
          <w:color w:val="1A1A1A"/>
          <w:sz w:val="21"/>
          <w:szCs w:val="21"/>
        </w:rPr>
        <w:t xml:space="preserve">Each modality closes a different ignition pathway. RF energy raises the fraction of water bound to cellulose fibres rather than free in the pore space, which raises the energy a subsequent heat source needs to drive off moisture before pyrolysis starts. UV-C and far-UV photons break the carbon bonds in terpenes, resin acids, and light aldehydes at the fuel surface, the compounds that volatilize first and carry a flame front forward. Ultrasound collapses the micro-pore network that lets oxygen diffuse into the fuel bed during combustion. Together, the three modalities remove the volatiles, the pore structure, and the moisture chemistry that ignition depends on, while leaving the fuel physically in place and thermally unchanged.</w:t>
      </w:r>
    </w:p>
    <w:p>
      <w:pPr>
        <w:pStyle w:val="Heading3"/>
        <w:spacing w:after="100" w:before="220"/>
      </w:pPr>
      <w:r>
        <w:rPr>
          <w:b/>
          <w:bCs/>
          <w:color w:val="1A1A1A"/>
          <w:sz w:val="22"/>
          <w:szCs w:val="22"/>
        </w:rPr>
        <w:t xml:space="preserve">1.3 Relationship to the Laser and Hot-Air-Knife Variants</w:t>
      </w:r>
    </w:p>
    <w:p>
      <w:pPr>
        <w:spacing w:after="160" w:line="276"/>
        <w:jc w:val="both"/>
      </w:pPr>
      <w:r>
        <w:rPr>
          <w:color w:val="1A1A1A"/>
          <w:sz w:val="21"/>
          <w:szCs w:val="21"/>
        </w:rPr>
        <w:t xml:space="preserve">The three Contra Favillas Rugged variants form a triad of non-combustive fuel treatment mechanisms, each suited to a different operating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872"/>
        <w:gridCol w:w="1685"/>
        <w:gridCol w:w="1685"/>
        <w:gridCol w:w="2246"/>
      </w:tblGrid>
      <w:tr>
        <w:trPr>
          <w:tblHeader/>
        </w:trPr>
        <w:tc>
          <w:tcPr>
            <w:tcW w:type="dxa" w:w="1872"/>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Variant</w:t>
            </w:r>
          </w:p>
        </w:tc>
        <w:tc>
          <w:tcPr>
            <w:tcW w:type="dxa" w:w="1872"/>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Mechanism</w:t>
            </w:r>
          </w:p>
        </w:tc>
        <w:tc>
          <w:tcPr>
            <w:tcW w:type="dxa" w:w="1685"/>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Fuel Output</w:t>
            </w:r>
          </w:p>
        </w:tc>
        <w:tc>
          <w:tcPr>
            <w:tcW w:type="dxa" w:w="1685"/>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Fuel Temperature</w:t>
            </w:r>
          </w:p>
        </w:tc>
        <w:tc>
          <w:tcPr>
            <w:tcW w:type="dxa" w:w="2246"/>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Best Application</w:t>
            </w:r>
          </w:p>
        </w:tc>
      </w:tr>
      <w:tr>
        <w:tc>
          <w:tcPr>
            <w:tcW w:type="dxa" w:w="187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v1.6, Laser</w:t>
            </w:r>
          </w:p>
        </w:tc>
        <w:tc>
          <w:tcPr>
            <w:tcW w:type="dxa" w:w="187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Radiation to heat</w:t>
            </w:r>
          </w:p>
        </w:tc>
        <w:tc>
          <w:tcPr>
            <w:tcW w:type="dxa" w:w="168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Char</w:t>
            </w:r>
          </w:p>
        </w:tc>
        <w:tc>
          <w:tcPr>
            <w:tcW w:type="dxa" w:w="168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400-450 degrees C</w:t>
            </w:r>
          </w:p>
        </w:tc>
        <w:tc>
          <w:tcPr>
            <w:tcW w:type="dxa" w:w="224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Precision belts, low-volume corridors</w:t>
            </w:r>
          </w:p>
        </w:tc>
      </w:tr>
      <w:tr>
        <w:tc>
          <w:tcPr>
            <w:tcW w:type="dxa" w:w="187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v2.2, Hot Air Knife</w:t>
            </w:r>
          </w:p>
        </w:tc>
        <w:tc>
          <w:tcPr>
            <w:tcW w:type="dxa" w:w="187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Convection to heat</w:t>
            </w:r>
          </w:p>
        </w:tc>
        <w:tc>
          <w:tcPr>
            <w:tcW w:type="dxa" w:w="168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Char</w:t>
            </w:r>
          </w:p>
        </w:tc>
        <w:tc>
          <w:tcPr>
            <w:tcW w:type="dxa" w:w="168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400-450 degrees C</w:t>
            </w:r>
          </w:p>
        </w:tc>
        <w:tc>
          <w:tcPr>
            <w:tcW w:type="dxa" w:w="224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Bulk corridors, high-volume clearance</w:t>
            </w:r>
          </w:p>
        </w:tc>
      </w:tr>
      <w:tr>
        <w:tc>
          <w:tcPr>
            <w:tcW w:type="dxa" w:w="187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Third Way v1.0</w:t>
            </w:r>
          </w:p>
        </w:tc>
        <w:tc>
          <w:tcPr>
            <w:tcW w:type="dxa" w:w="187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Directed energy to chemistry</w:t>
            </w:r>
          </w:p>
        </w:tc>
        <w:tc>
          <w:tcPr>
            <w:tcW w:type="dxa" w:w="168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Neutralized (unaltered) fuel</w:t>
            </w:r>
          </w:p>
        </w:tc>
        <w:tc>
          <w:tcPr>
            <w:tcW w:type="dxa" w:w="168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Under 80 degrees C</w:t>
            </w:r>
          </w:p>
        </w:tc>
        <w:tc>
          <w:tcPr>
            <w:tcW w:type="dxa" w:w="224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WUI zones, ecological preserves, night operations</w:t>
            </w:r>
          </w:p>
        </w:tc>
      </w:tr>
    </w:tbl>
    <w:p>
      <w:pPr>
        <w:spacing w:after="160"/>
      </w:pPr>
    </w:p>
    <w:p>
      <w:pPr>
        <w:spacing w:after="160" w:line="276"/>
        <w:jc w:val="both"/>
      </w:pPr>
      <w:r>
        <w:rPr>
          <w:color w:val="1A1A1A"/>
          <w:sz w:val="21"/>
          <w:szCs w:val="21"/>
        </w:rPr>
        <w:t xml:space="preserve">The Third Way system trades char formation for chemical neutralization. It carries none of the smoke, ember, or scorch-mark signature of the thermal variants, which opens operating envelopes those variants cannot reach: subdivisions and resort perimeters where a visible flame or scorch line draws complaints and liability exposure, ecologically sensitive preserves where soil heating is unacceptable, and night operations where an open thermal source raises detection and safety concerns independent of fire risk.</w:t>
      </w:r>
    </w:p>
    <w:p>
      <w:pPr>
        <w:pStyle w:val="Heading3"/>
        <w:spacing w:after="100" w:before="220"/>
      </w:pPr>
      <w:r>
        <w:rPr>
          <w:b/>
          <w:bCs/>
          <w:color w:val="1A1A1A"/>
          <w:sz w:val="22"/>
          <w:szCs w:val="22"/>
        </w:rPr>
        <w:t xml:space="preserve">1.4 What Carries Forward Unchanged</w:t>
      </w:r>
    </w:p>
    <w:p>
      <w:pPr>
        <w:spacing w:after="160" w:line="276"/>
        <w:jc w:val="both"/>
      </w:pPr>
      <w:r>
        <w:rPr>
          <w:color w:val="1A1A1A"/>
          <w:sz w:val="21"/>
          <w:szCs w:val="21"/>
        </w:rPr>
        <w:t xml:space="preserve">The Third Way variant reuses the following subsystems from the established Contra Favillas Rugged programme without modification.</w:t>
      </w:r>
    </w:p>
    <w:p>
      <w:pPr>
        <w:pStyle w:val="ListParagraph"/>
        <w:numPr>
          <w:ilvl w:val="0"/>
          <w:numId w:val="1"/>
        </w:numPr>
        <w:spacing w:after="80" w:line="270"/>
      </w:pPr>
      <w:r>
        <w:rPr>
          <w:color w:val="1A1A1A"/>
          <w:sz w:val="21"/>
          <w:szCs w:val="21"/>
        </w:rPr>
        <w:t xml:space="preserve">SHERP N 1200 chassis, Doosan D18 engine, 41 kW</w:t>
      </w:r>
    </w:p>
    <w:p>
      <w:pPr>
        <w:pStyle w:val="ListParagraph"/>
        <w:numPr>
          <w:ilvl w:val="0"/>
          <w:numId w:val="1"/>
        </w:numPr>
        <w:spacing w:after="80" w:line="270"/>
      </w:pPr>
      <w:r>
        <w:rPr>
          <w:color w:val="1A1A1A"/>
          <w:sz w:val="21"/>
          <w:szCs w:val="21"/>
        </w:rPr>
        <w:t xml:space="preserve">Teleoperation conversion (Bowden-cable actuation, 0.4 s emergency stop)</w:t>
      </w:r>
    </w:p>
    <w:p>
      <w:pPr>
        <w:pStyle w:val="ListParagraph"/>
        <w:numPr>
          <w:ilvl w:val="0"/>
          <w:numId w:val="1"/>
        </w:numPr>
        <w:spacing w:after="80" w:line="270"/>
      </w:pPr>
      <w:r>
        <w:rPr>
          <w:color w:val="1A1A1A"/>
          <w:sz w:val="21"/>
          <w:szCs w:val="21"/>
        </w:rPr>
        <w:t xml:space="preserve">Ground anchor system (four screw-in anchors, ratchet straps, 50 m cable)</w:t>
      </w:r>
    </w:p>
    <w:p>
      <w:pPr>
        <w:pStyle w:val="ListParagraph"/>
        <w:numPr>
          <w:ilvl w:val="0"/>
          <w:numId w:val="1"/>
        </w:numPr>
        <w:spacing w:after="80" w:line="270"/>
      </w:pPr>
      <w:r>
        <w:rPr>
          <w:color w:val="1A1A1A"/>
          <w:sz w:val="21"/>
          <w:szCs w:val="21"/>
        </w:rPr>
        <w:t xml:space="preserve">Power trailer architecture and hitch rating (identical 1,375 kg loaded trailer against the 2,350 kg SHERP towing capacity established in v2.2)</w:t>
      </w:r>
    </w:p>
    <w:p>
      <w:pPr>
        <w:pStyle w:val="ListParagraph"/>
        <w:numPr>
          <w:ilvl w:val="0"/>
          <w:numId w:val="1"/>
        </w:numPr>
        <w:spacing w:after="80" w:line="270"/>
      </w:pPr>
      <w:r>
        <w:rPr>
          <w:color w:val="1A1A1A"/>
          <w:sz w:val="21"/>
          <w:szCs w:val="21"/>
        </w:rPr>
        <w:t xml:space="preserve">500 kW diesel generator, 800 V rectifier, and umbilical reel hardware</w:t>
      </w:r>
    </w:p>
    <w:p>
      <w:pPr>
        <w:pStyle w:val="ListParagraph"/>
        <w:numPr>
          <w:ilvl w:val="0"/>
          <w:numId w:val="1"/>
        </w:numPr>
        <w:spacing w:after="80" w:line="270"/>
      </w:pPr>
      <w:r>
        <w:rPr>
          <w:color w:val="1A1A1A"/>
          <w:sz w:val="21"/>
          <w:szCs w:val="21"/>
        </w:rPr>
        <w:t xml:space="preserve">Cold scare pulse and barrier curtain wildlife protection system</w:t>
      </w:r>
    </w:p>
    <w:p>
      <w:pPr>
        <w:pStyle w:val="ListParagraph"/>
        <w:numPr>
          <w:ilvl w:val="0"/>
          <w:numId w:val="1"/>
        </w:numPr>
        <w:spacing w:after="80" w:line="270"/>
      </w:pPr>
      <w:r>
        <w:rPr>
          <w:color w:val="1A1A1A"/>
          <w:sz w:val="21"/>
          <w:szCs w:val="21"/>
        </w:rPr>
        <w:t xml:space="preserve">Sensing suite architecture (thermal, LiDAR, NIR, RTK) extended with three new sensing modalities specific to chemical neutralization</w:t>
      </w:r>
    </w:p>
    <w:p>
      <w:pPr>
        <w:pStyle w:val="ListParagraph"/>
        <w:numPr>
          <w:ilvl w:val="0"/>
          <w:numId w:val="1"/>
        </w:numPr>
        <w:spacing w:after="80" w:line="270"/>
      </w:pPr>
      <w:r>
        <w:rPr>
          <w:color w:val="1A1A1A"/>
          <w:sz w:val="21"/>
          <w:szCs w:val="21"/>
        </w:rPr>
        <w:t xml:space="preserve">Compute architecture (Jetson AGX Orin plus Beckhoff CX5140)</w:t>
      </w:r>
    </w:p>
    <w:p>
      <w:pPr>
        <w:pStyle w:val="ListParagraph"/>
        <w:numPr>
          <w:ilvl w:val="0"/>
          <w:numId w:val="1"/>
        </w:numPr>
        <w:spacing w:after="80" w:line="270"/>
      </w:pPr>
      <w:r>
        <w:rPr>
          <w:color w:val="1A1A1A"/>
          <w:sz w:val="21"/>
          <w:szCs w:val="21"/>
        </w:rPr>
        <w:t xml:space="preserve">Safety interlock philosophy: hardware relay chain independent of software</w:t>
      </w:r>
    </w:p>
    <w:p>
      <w:pPr>
        <w:pStyle w:val="Heading3"/>
        <w:spacing w:after="100" w:before="220"/>
      </w:pPr>
      <w:r>
        <w:rPr>
          <w:b/>
          <w:bCs/>
          <w:color w:val="1A1A1A"/>
          <w:sz w:val="22"/>
          <w:szCs w:val="22"/>
        </w:rPr>
        <w:t xml:space="preserve">1.5 Summary of Performance Against v1.6 and v2.2</w:t>
      </w:r>
    </w:p>
    <w:p>
      <w:pPr>
        <w:spacing w:after="160" w:line="276"/>
        <w:jc w:val="both"/>
      </w:pPr>
      <w:r>
        <w:rPr>
          <w:color w:val="1A1A1A"/>
          <w:sz w:val="21"/>
          <w:szCs w:val="21"/>
        </w:rPr>
        <w:t xml:space="preserve">Table 1 compares the closed, audited figures for all three variants. The Third Way daily-area figure in this table is the derated, cycle-closed figure this document develops in Section 7.5 and Section 25, not the informal 4 to 8 ha per day estimate the working notes carried without accounting for cycle overhead.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778"/>
        <w:gridCol w:w="2246"/>
        <w:gridCol w:w="2902"/>
      </w:tblGrid>
      <w:tr>
        <w:trPr>
          <w:tblHeader/>
        </w:trPr>
        <w:tc>
          <w:tcPr>
            <w:tcW w:type="dxa" w:w="2434"/>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Metric</w:t>
            </w:r>
          </w:p>
        </w:tc>
        <w:tc>
          <w:tcPr>
            <w:tcW w:type="dxa" w:w="177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v1.6, Laser</w:t>
            </w:r>
          </w:p>
        </w:tc>
        <w:tc>
          <w:tcPr>
            <w:tcW w:type="dxa" w:w="2246"/>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v2.2, Hot Air Knife</w:t>
            </w:r>
          </w:p>
        </w:tc>
        <w:tc>
          <w:tcPr>
            <w:tcW w:type="dxa" w:w="2902"/>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Third Way v1.0</w:t>
            </w:r>
          </w:p>
        </w:tc>
      </w:tr>
      <w:tr>
        <w:tc>
          <w:tcPr>
            <w:tcW w:type="dxa" w:w="243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Treatment mechanism</w:t>
            </w:r>
          </w:p>
        </w:tc>
        <w:tc>
          <w:tcPr>
            <w:tcW w:type="dxa" w:w="177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Radiation, 1080 nm</w:t>
            </w:r>
          </w:p>
        </w:tc>
        <w:tc>
          <w:tcPr>
            <w:tcW w:type="dxa" w:w="224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Convection, 600 degrees C air</w:t>
            </w:r>
          </w:p>
        </w:tc>
        <w:tc>
          <w:tcPr>
            <w:tcW w:type="dxa" w:w="290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RF / UV-C / ultrasonic</w:t>
            </w:r>
          </w:p>
        </w:tc>
      </w:tr>
      <w:tr>
        <w:tc>
          <w:tcPr>
            <w:tcW w:type="dxa" w:w="243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Swath width</w:t>
            </w:r>
          </w:p>
        </w:tc>
        <w:tc>
          <w:tcPr>
            <w:tcW w:type="dxa" w:w="177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2.2 m</w:t>
            </w:r>
          </w:p>
        </w:tc>
        <w:tc>
          <w:tcPr>
            <w:tcW w:type="dxa" w:w="224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40 m</w:t>
            </w:r>
          </w:p>
        </w:tc>
        <w:tc>
          <w:tcPr>
            <w:tcW w:type="dxa" w:w="290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40 m</w:t>
            </w:r>
          </w:p>
        </w:tc>
      </w:tr>
      <w:tr>
        <w:tc>
          <w:tcPr>
            <w:tcW w:type="dxa" w:w="243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Daily area, 8 h</w:t>
            </w:r>
          </w:p>
        </w:tc>
        <w:tc>
          <w:tcPr>
            <w:tcW w:type="dxa" w:w="177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0.035 ha</w:t>
            </w:r>
          </w:p>
        </w:tc>
        <w:tc>
          <w:tcPr>
            <w:tcW w:type="dxa" w:w="224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1.57 ha</w:t>
            </w:r>
          </w:p>
        </w:tc>
        <w:tc>
          <w:tcPr>
            <w:tcW w:type="dxa" w:w="290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4.5-6.5 ha (nominal 5.5 ha)</w:t>
            </w:r>
          </w:p>
        </w:tc>
      </w:tr>
      <w:tr>
        <w:tc>
          <w:tcPr>
            <w:tcW w:type="dxa" w:w="243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Fuel temperature</w:t>
            </w:r>
          </w:p>
        </w:tc>
        <w:tc>
          <w:tcPr>
            <w:tcW w:type="dxa" w:w="177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400-450 degrees C</w:t>
            </w:r>
          </w:p>
        </w:tc>
        <w:tc>
          <w:tcPr>
            <w:tcW w:type="dxa" w:w="224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400-450 degrees C</w:t>
            </w:r>
          </w:p>
        </w:tc>
        <w:tc>
          <w:tcPr>
            <w:tcW w:type="dxa" w:w="290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Under 80 degrees C</w:t>
            </w:r>
          </w:p>
        </w:tc>
      </w:tr>
      <w:tr>
        <w:tc>
          <w:tcPr>
            <w:tcW w:type="dxa" w:w="243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Smoke</w:t>
            </w:r>
          </w:p>
        </w:tc>
        <w:tc>
          <w:tcPr>
            <w:tcW w:type="dxa" w:w="177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Some (pyrolysis)</w:t>
            </w:r>
          </w:p>
        </w:tc>
        <w:tc>
          <w:tcPr>
            <w:tcW w:type="dxa" w:w="224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None</w:t>
            </w:r>
          </w:p>
        </w:tc>
        <w:tc>
          <w:tcPr>
            <w:tcW w:type="dxa" w:w="290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None</w:t>
            </w:r>
          </w:p>
        </w:tc>
      </w:tr>
      <w:tr>
        <w:tc>
          <w:tcPr>
            <w:tcW w:type="dxa" w:w="243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Wildlife protection</w:t>
            </w:r>
          </w:p>
        </w:tc>
        <w:tc>
          <w:tcPr>
            <w:tcW w:type="dxa" w:w="177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Ground vibration exciter</w:t>
            </w:r>
          </w:p>
        </w:tc>
        <w:tc>
          <w:tcPr>
            <w:tcW w:type="dxa" w:w="224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Cold scare pulse and barrier</w:t>
            </w:r>
          </w:p>
        </w:tc>
        <w:tc>
          <w:tcPr>
            <w:tcW w:type="dxa" w:w="290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Cold scare pulse and barrier</w:t>
            </w:r>
          </w:p>
        </w:tc>
      </w:tr>
      <w:tr>
        <w:tc>
          <w:tcPr>
            <w:tcW w:type="dxa" w:w="243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Capital cost</w:t>
            </w:r>
          </w:p>
        </w:tc>
        <w:tc>
          <w:tcPr>
            <w:tcW w:type="dxa" w:w="177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CAD 869,428</w:t>
            </w:r>
          </w:p>
        </w:tc>
        <w:tc>
          <w:tcPr>
            <w:tcW w:type="dxa" w:w="224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CAD 780,493</w:t>
            </w:r>
          </w:p>
        </w:tc>
        <w:tc>
          <w:tcPr>
            <w:tcW w:type="dxa" w:w="290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CAD 1,284,928</w:t>
            </w:r>
          </w:p>
        </w:tc>
      </w:tr>
      <w:tr>
        <w:tc>
          <w:tcPr>
            <w:tcW w:type="dxa" w:w="243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Fully amortized cost per ha</w:t>
            </w:r>
          </w:p>
        </w:tc>
        <w:tc>
          <w:tcPr>
            <w:tcW w:type="dxa" w:w="177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Approximately CAD 62,000</w:t>
            </w:r>
          </w:p>
        </w:tc>
        <w:tc>
          <w:tcPr>
            <w:tcW w:type="dxa" w:w="224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CAD 2,347</w:t>
            </w:r>
          </w:p>
        </w:tc>
        <w:tc>
          <w:tcPr>
            <w:tcW w:type="dxa" w:w="290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CAD 700-1,010 (nominal CAD 825)</w:t>
            </w:r>
          </w:p>
        </w:tc>
      </w:tr>
    </w:tbl>
    <w:p>
      <w:pPr>
        <w:spacing w:after="160"/>
      </w:pPr>
    </w:p>
    <w:p>
      <w:pPr>
        <w:spacing w:after="160" w:before="60"/>
      </w:pPr>
      <w:r>
        <w:rPr>
          <w:i/>
          <w:iCs/>
          <w:color w:val="555555"/>
          <w:sz w:val="18"/>
          <w:szCs w:val="18"/>
        </w:rPr>
        <w:t xml:space="preserve">Table 1: Cross-variant comparison. Third Way figures close in Sections 13, 14, 20, and 25 of this document. Laser and hot air knife figures carry forward from the audited v1.6 and v2.2 specifications.</w:t>
      </w:r>
    </w:p>
    <w:p>
      <w:pPr>
        <w:spacing w:after="160" w:line="276"/>
        <w:jc w:val="both"/>
      </w:pPr>
      <w:r>
        <w:rPr>
          <w:color w:val="1A1A1A"/>
          <w:sz w:val="21"/>
          <w:szCs w:val="21"/>
        </w:rPr>
        <w:t xml:space="preserve">The Third Way system costs more to build than either thermal variant, driven by the sensing suite and the three-modality directed-energy array, but it operates at roughly one third the fully amortized cost per hectare of the hot air knife and two orders of magnitude below the laser, while reaching terrain and operating windows neither thermal variant enters safely.</w:t>
      </w:r>
    </w:p>
    <w:p>
      <w:pPr>
        <w:pStyle w:val="Heading2"/>
        <w:pageBreakBefore/>
        <w:spacing w:after="140" w:before="320"/>
      </w:pPr>
      <w:r>
        <w:rPr>
          <w:b/>
          <w:bCs/>
          <w:color w:val="1F3B57"/>
          <w:sz w:val="25"/>
          <w:szCs w:val="25"/>
        </w:rPr>
        <w:t xml:space="preserve">2. Mission and Basis of Design</w:t>
      </w:r>
    </w:p>
    <w:p>
      <w:pPr>
        <w:pStyle w:val="Heading3"/>
        <w:spacing w:after="100" w:before="220"/>
      </w:pPr>
      <w:r>
        <w:rPr>
          <w:b/>
          <w:bCs/>
          <w:color w:val="1A1A1A"/>
          <w:sz w:val="22"/>
          <w:szCs w:val="22"/>
        </w:rPr>
        <w:t xml:space="preserve">2.1 Mission Definition</w:t>
      </w:r>
    </w:p>
    <w:p>
      <w:pPr>
        <w:spacing w:after="160" w:line="276"/>
        <w:jc w:val="both"/>
      </w:pPr>
      <w:r>
        <w:rPr>
          <w:color w:val="1A1A1A"/>
          <w:sz w:val="21"/>
          <w:szCs w:val="21"/>
        </w:rPr>
        <w:t xml:space="preserve">The Third Way system neutralizes wildfire fuel without heat. Directed energy alters the chemical, dielectric, and structural properties of fine surface fuel so the treated fuel bed is non-ignitable, non-pyrolytic, and non-propagative, while the fuel remains physically present. The system targets four operating contexts that the thermal variants reach with difficulty or not at all: wildland-urban interface zones adjacent to structures and people, ecologically sensitive preserves and riparian corridors, steep and wet terrain the SHERP platform reaches but a hand crew or dozer line does not, and night operations where an open thermal source is undesirable independent of fire risk.</w:t>
      </w:r>
    </w:p>
    <w:p>
      <w:pPr>
        <w:pStyle w:val="Heading3"/>
        <w:spacing w:after="100" w:before="220"/>
      </w:pPr>
      <w:r>
        <w:rPr>
          <w:b/>
          <w:bCs/>
          <w:color w:val="1A1A1A"/>
          <w:sz w:val="22"/>
          <w:szCs w:val="22"/>
        </w:rPr>
        <w:t xml:space="preserve">2.2 Design Philosophy</w:t>
      </w:r>
    </w:p>
    <w:p>
      <w:pPr>
        <w:spacing w:after="160" w:line="276"/>
        <w:jc w:val="both"/>
      </w:pPr>
      <w:r>
        <w:rPr>
          <w:color w:val="1A1A1A"/>
          <w:sz w:val="21"/>
          <w:szCs w:val="21"/>
        </w:rPr>
        <w:t xml:space="preserve">Three principles govern the design.</w:t>
      </w:r>
    </w:p>
    <w:p>
      <w:pPr>
        <w:spacing w:after="160" w:line="276"/>
        <w:jc w:val="both"/>
      </w:pPr>
      <w:r>
        <w:rPr>
          <w:b/>
          <w:bCs/>
          <w:i w:val="false"/>
          <w:iCs w:val="false"/>
          <w:color w:val="1A1A1A"/>
          <w:sz w:val="21"/>
          <w:szCs w:val="21"/>
        </w:rPr>
        <w:t xml:space="preserve">Non-thermal treatment. </w:t>
      </w:r>
      <w:r>
        <w:rPr>
          <w:b w:val="false"/>
          <w:bCs w:val="false"/>
          <w:i w:val="false"/>
          <w:iCs w:val="false"/>
          <w:color w:val="1A1A1A"/>
          <w:sz w:val="21"/>
          <w:szCs w:val="21"/>
        </w:rPr>
        <w:t xml:space="preserve">Fuel temperature remains below 80 degrees C at every point in the treatment cycle. The thermal camera interlock enforces this figure directly rather than inferring it from power settings. This constraint is what separates the Third Way system from the laser and hot air knife variants, and it is the defining engineering constraint this document closes against.</w:t>
      </w:r>
    </w:p>
    <w:p>
      <w:pPr>
        <w:spacing w:after="160" w:line="276"/>
        <w:jc w:val="both"/>
      </w:pPr>
      <w:r>
        <w:rPr>
          <w:b/>
          <w:bCs/>
          <w:i w:val="false"/>
          <w:iCs w:val="false"/>
          <w:color w:val="1A1A1A"/>
          <w:sz w:val="21"/>
          <w:szCs w:val="21"/>
        </w:rPr>
        <w:t xml:space="preserve">Directed-energy chemistry. </w:t>
      </w:r>
      <w:r>
        <w:rPr>
          <w:b w:val="false"/>
          <w:bCs w:val="false"/>
          <w:i w:val="false"/>
          <w:iCs w:val="false"/>
          <w:color w:val="1A1A1A"/>
          <w:sz w:val="21"/>
          <w:szCs w:val="21"/>
        </w:rPr>
        <w:t xml:space="preserve">Neutralization proceeds through RF dielectric alteration, UV-C and far-UV photochemical breakdown, and ultrasonic pore collapse, run in sequence. Each modality changes fuel chemistry or structure without depositing bulk thermal energy.</w:t>
      </w:r>
    </w:p>
    <w:p>
      <w:pPr>
        <w:spacing w:after="160" w:line="276"/>
        <w:jc w:val="both"/>
      </w:pPr>
      <w:r>
        <w:rPr>
          <w:b/>
          <w:bCs/>
          <w:i w:val="false"/>
          <w:iCs w:val="false"/>
          <w:color w:val="1A1A1A"/>
          <w:sz w:val="21"/>
          <w:szCs w:val="21"/>
        </w:rPr>
        <w:t xml:space="preserve">Terrain-agnostic mobility. </w:t>
      </w:r>
      <w:r>
        <w:rPr>
          <w:b w:val="false"/>
          <w:bCs w:val="false"/>
          <w:i w:val="false"/>
          <w:iCs w:val="false"/>
          <w:color w:val="1A1A1A"/>
          <w:sz w:val="21"/>
          <w:szCs w:val="21"/>
        </w:rPr>
        <w:t xml:space="preserve">The SHERP N 1200 platform reaches muskeg, bog, wetland, steep slope, and post-storm blowdown terrain that conventional treatment equipment does not, extending the treatment envelope to fuel that would otherwise sit untreated between road-accessible corridors.</w:t>
      </w:r>
    </w:p>
    <w:p>
      <w:pPr>
        <w:pStyle w:val="Heading3"/>
        <w:spacing w:after="100" w:before="220"/>
      </w:pPr>
      <w:r>
        <w:rPr>
          <w:b/>
          <w:bCs/>
          <w:color w:val="1A1A1A"/>
          <w:sz w:val="22"/>
          <w:szCs w:val="22"/>
        </w:rPr>
        <w:t xml:space="preserve">2.3 Treatment Objectives</w:t>
      </w:r>
    </w:p>
    <w:p>
      <w:pPr>
        <w:spacing w:after="160" w:line="276"/>
        <w:jc w:val="both"/>
      </w:pPr>
      <w:r>
        <w:rPr>
          <w:color w:val="1A1A1A"/>
          <w:sz w:val="21"/>
          <w:szCs w:val="21"/>
        </w:rPr>
        <w:t xml:space="preserve">The system targets five measurable outcomes per treated tile, each verified by a dedicated sensor before the vehicle advances.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3931"/>
        <w:gridCol w:w="2995"/>
      </w:tblGrid>
      <w:tr>
        <w:trPr>
          <w:tblHeader/>
        </w:trPr>
        <w:tc>
          <w:tcPr>
            <w:tcW w:type="dxa" w:w="2434"/>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Objective</w:t>
            </w:r>
          </w:p>
        </w:tc>
        <w:tc>
          <w:tcPr>
            <w:tcW w:type="dxa" w:w="3931"/>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Target</w:t>
            </w:r>
          </w:p>
        </w:tc>
        <w:tc>
          <w:tcPr>
            <w:tcW w:type="dxa" w:w="2995"/>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Verification Sensor</w:t>
            </w:r>
          </w:p>
        </w:tc>
      </w:tr>
      <w:tr>
        <w:tc>
          <w:tcPr>
            <w:tcW w:type="dxa" w:w="243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VOC reduction</w:t>
            </w:r>
          </w:p>
        </w:tc>
        <w:tc>
          <w:tcPr>
            <w:tcW w:type="dxa" w:w="393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40-70% reduction in terpenes, resin acids, aldehydes</w:t>
            </w:r>
          </w:p>
        </w:tc>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VOC sensor</w:t>
            </w:r>
          </w:p>
        </w:tc>
      </w:tr>
      <w:tr>
        <w:tc>
          <w:tcPr>
            <w:tcW w:type="dxa" w:w="243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Dielectric shift</w:t>
            </w:r>
          </w:p>
        </w:tc>
        <w:tc>
          <w:tcPr>
            <w:tcW w:type="dxa" w:w="393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15-25% increase in dielectric constant</w:t>
            </w:r>
          </w:p>
        </w:tc>
        <w:tc>
          <w:tcPr>
            <w:tcW w:type="dxa" w:w="299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Dielectric sensor</w:t>
            </w:r>
          </w:p>
        </w:tc>
      </w:tr>
      <w:tr>
        <w:tc>
          <w:tcPr>
            <w:tcW w:type="dxa" w:w="243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Pore-structure collapse</w:t>
            </w:r>
          </w:p>
        </w:tc>
        <w:tc>
          <w:tcPr>
            <w:tcW w:type="dxa" w:w="393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20-40% reduction in acoustic backscatter</w:t>
            </w:r>
          </w:p>
        </w:tc>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Acoustic backscatter sensor</w:t>
            </w:r>
          </w:p>
        </w:tc>
      </w:tr>
      <w:tr>
        <w:tc>
          <w:tcPr>
            <w:tcW w:type="dxa" w:w="243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Flame-spread reduction</w:t>
            </w:r>
          </w:p>
        </w:tc>
        <w:tc>
          <w:tcPr>
            <w:tcW w:type="dxa" w:w="393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50-80% reduction in laboratory flame-spread rate</w:t>
            </w:r>
          </w:p>
        </w:tc>
        <w:tc>
          <w:tcPr>
            <w:tcW w:type="dxa" w:w="299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Bench validation, Section 24</w:t>
            </w:r>
          </w:p>
        </w:tc>
      </w:tr>
      <w:tr>
        <w:tc>
          <w:tcPr>
            <w:tcW w:type="dxa" w:w="243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Ignition-probability reduction</w:t>
            </w:r>
          </w:p>
        </w:tc>
        <w:tc>
          <w:tcPr>
            <w:tcW w:type="dxa" w:w="393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70-95% reduction under standard test fuel moisture</w:t>
            </w:r>
          </w:p>
        </w:tc>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Bench validation, Section 24</w:t>
            </w:r>
          </w:p>
        </w:tc>
      </w:tr>
    </w:tbl>
    <w:p>
      <w:pPr>
        <w:spacing w:after="160"/>
      </w:pPr>
    </w:p>
    <w:p>
      <w:pPr>
        <w:pStyle w:val="Heading3"/>
        <w:spacing w:after="100" w:before="220"/>
      </w:pPr>
      <w:r>
        <w:rPr>
          <w:b/>
          <w:bCs/>
          <w:color w:val="1A1A1A"/>
          <w:sz w:val="22"/>
          <w:szCs w:val="22"/>
        </w:rPr>
        <w:t xml:space="preserve">2.4 Operational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57"/>
        <w:gridCol w:w="5803"/>
      </w:tblGrid>
      <w:tr>
        <w:trPr>
          <w:tblHeader/>
        </w:trPr>
        <w:tc>
          <w:tcPr>
            <w:tcW w:type="dxa" w:w="3557"/>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Parameter</w:t>
            </w:r>
          </w:p>
        </w:tc>
        <w:tc>
          <w:tcPr>
            <w:tcW w:type="dxa" w:w="5803"/>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Range</w:t>
            </w:r>
          </w:p>
        </w:tc>
      </w:tr>
      <w:tr>
        <w:tc>
          <w:tcPr>
            <w:tcW w:type="dxa" w:w="35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Ambient air temperature</w:t>
            </w:r>
          </w:p>
        </w:tc>
        <w:tc>
          <w:tcPr>
            <w:tcW w:type="dxa" w:w="5803"/>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-30 to +40 degrees C (treatment); 35 degrees C maximum for generator continuous rating</w:t>
            </w:r>
          </w:p>
        </w:tc>
      </w:tr>
      <w:tr>
        <w:tc>
          <w:tcPr>
            <w:tcW w:type="dxa" w:w="355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Relative humidity</w:t>
            </w:r>
          </w:p>
        </w:tc>
        <w:tc>
          <w:tcPr>
            <w:tcW w:type="dxa" w:w="5803"/>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10-100% (25% minimum for RF absorption efficiency)</w:t>
            </w:r>
          </w:p>
        </w:tc>
      </w:tr>
      <w:tr>
        <w:tc>
          <w:tcPr>
            <w:tcW w:type="dxa" w:w="35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Sustained wind</w:t>
            </w:r>
          </w:p>
        </w:tc>
        <w:tc>
          <w:tcPr>
            <w:tcW w:type="dxa" w:w="5803"/>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20 km/h maximum for skirt seal integrity; 30 km/h gust</w:t>
            </w:r>
          </w:p>
        </w:tc>
      </w:tr>
      <w:tr>
        <w:tc>
          <w:tcPr>
            <w:tcW w:type="dxa" w:w="355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Terrain slope</w:t>
            </w:r>
          </w:p>
        </w:tc>
        <w:tc>
          <w:tcPr>
            <w:tcW w:type="dxa" w:w="5803"/>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Up to 35 degrees, matching the SHERP gradeability rating</w:t>
            </w:r>
          </w:p>
        </w:tc>
      </w:tr>
      <w:tr>
        <w:tc>
          <w:tcPr>
            <w:tcW w:type="dxa" w:w="35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Fuel moisture</w:t>
            </w:r>
          </w:p>
        </w:tc>
        <w:tc>
          <w:tcPr>
            <w:tcW w:type="dxa" w:w="5803"/>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3-40%</w:t>
            </w:r>
          </w:p>
        </w:tc>
      </w:tr>
      <w:tr>
        <w:tc>
          <w:tcPr>
            <w:tcW w:type="dxa" w:w="355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Precipitation</w:t>
            </w:r>
          </w:p>
        </w:tc>
        <w:tc>
          <w:tcPr>
            <w:tcW w:type="dxa" w:w="5803"/>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Treatment pauses on active precipitation; RF absorption and electrical safety both degrade in standing water on the fuel bed</w:t>
            </w:r>
          </w:p>
        </w:tc>
      </w:tr>
      <w:tr>
        <w:tc>
          <w:tcPr>
            <w:tcW w:type="dxa" w:w="35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Target fuel types</w:t>
            </w:r>
          </w:p>
        </w:tc>
        <w:tc>
          <w:tcPr>
            <w:tcW w:type="dxa" w:w="5803"/>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Pine and spruce needles, leaf litter, twigs under 1 cm diameter, cured grass, moss and duff (upper 2-4 cm)</w:t>
            </w:r>
          </w:p>
        </w:tc>
      </w:tr>
      <w:tr>
        <w:tc>
          <w:tcPr>
            <w:tcW w:type="dxa" w:w="355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Neutralization depth</w:t>
            </w:r>
          </w:p>
        </w:tc>
        <w:tc>
          <w:tcPr>
            <w:tcW w:type="dxa" w:w="5803"/>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2-4 cm, matching the active flame-propagation layer</w:t>
            </w:r>
          </w:p>
        </w:tc>
      </w:tr>
    </w:tbl>
    <w:p>
      <w:pPr>
        <w:spacing w:after="160"/>
      </w:pPr>
    </w:p>
    <w:p>
      <w:pPr>
        <w:pStyle w:val="Heading3"/>
        <w:spacing w:after="100" w:before="220"/>
      </w:pPr>
      <w:r>
        <w:rPr>
          <w:b/>
          <w:bCs/>
          <w:color w:val="1A1A1A"/>
          <w:sz w:val="22"/>
          <w:szCs w:val="22"/>
        </w:rPr>
        <w:t xml:space="preserve">2.5 Safety Constraints</w:t>
      </w:r>
    </w:p>
    <w:p>
      <w:pPr>
        <w:pStyle w:val="ListParagraph"/>
        <w:numPr>
          <w:ilvl w:val="0"/>
          <w:numId w:val="1"/>
        </w:numPr>
        <w:spacing w:after="80" w:line="270"/>
      </w:pPr>
      <w:r>
        <w:rPr>
          <w:color w:val="1A1A1A"/>
          <w:sz w:val="21"/>
          <w:szCs w:val="21"/>
        </w:rPr>
        <w:t xml:space="preserve">Fuel temperature stays under 80 degrees C at every point in the cycle, enforced by a hardware thermal-camera interlock independent of the control software.</w:t>
      </w:r>
    </w:p>
    <w:p>
      <w:pPr>
        <w:pStyle w:val="ListParagraph"/>
        <w:numPr>
          <w:ilvl w:val="0"/>
          <w:numId w:val="1"/>
        </w:numPr>
        <w:spacing w:after="80" w:line="270"/>
      </w:pPr>
      <w:r>
        <w:rPr>
          <w:color w:val="1A1A1A"/>
          <w:sz w:val="21"/>
          <w:szCs w:val="21"/>
        </w:rPr>
        <w:t xml:space="preserve">The wildlife protection system (cold scare pulse, barrier curtain, thermal/acoustic/LiDAR detection) clears each tile before energy delivery begins.</w:t>
      </w:r>
    </w:p>
    <w:p>
      <w:pPr>
        <w:pStyle w:val="ListParagraph"/>
        <w:numPr>
          <w:ilvl w:val="0"/>
          <w:numId w:val="1"/>
        </w:numPr>
        <w:spacing w:after="80" w:line="270"/>
      </w:pPr>
      <w:r>
        <w:rPr>
          <w:color w:val="1A1A1A"/>
          <w:sz w:val="21"/>
          <w:szCs w:val="21"/>
        </w:rPr>
        <w:t xml:space="preserve">RF, UV-C, and ultrasonic emissions stay within the plenum and skirt containment envelope; stray emissions at 3 m stay below the occupational limits in Section 17.</w:t>
      </w:r>
    </w:p>
    <w:p>
      <w:pPr>
        <w:pStyle w:val="ListParagraph"/>
        <w:numPr>
          <w:ilvl w:val="0"/>
          <w:numId w:val="1"/>
        </w:numPr>
        <w:spacing w:after="80" w:line="270"/>
      </w:pPr>
      <w:r>
        <w:rPr>
          <w:color w:val="1A1A1A"/>
          <w:sz w:val="21"/>
          <w:szCs w:val="21"/>
        </w:rPr>
        <w:t xml:space="preserve">No ignition source, ember, smoke, or pyrolysis gas forms at any point in the treatment cycle.</w:t>
      </w:r>
    </w:p>
    <w:p>
      <w:pPr>
        <w:pStyle w:val="Heading3"/>
        <w:spacing w:after="100" w:before="220"/>
      </w:pPr>
      <w:r>
        <w:rPr>
          <w:b/>
          <w:bCs/>
          <w:color w:val="1A1A1A"/>
          <w:sz w:val="22"/>
          <w:szCs w:val="22"/>
        </w:rPr>
        <w:t xml:space="preserve">2.6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3557"/>
        <w:gridCol w:w="2995"/>
      </w:tblGrid>
      <w:tr>
        <w:trPr>
          <w:tblHeader/>
        </w:trPr>
        <w:tc>
          <w:tcPr>
            <w:tcW w:type="dxa" w:w="280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Requirement</w:t>
            </w:r>
          </w:p>
        </w:tc>
        <w:tc>
          <w:tcPr>
            <w:tcW w:type="dxa" w:w="3557"/>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Value</w:t>
            </w:r>
          </w:p>
        </w:tc>
        <w:tc>
          <w:tcPr>
            <w:tcW w:type="dxa" w:w="2995"/>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Basis</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Swath width</w:t>
            </w:r>
          </w:p>
        </w:tc>
        <w:tc>
          <w:tcPr>
            <w:tcW w:type="dxa" w:w="35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40 m</w:t>
            </w:r>
          </w:p>
        </w:tc>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Matches v2.2 hot air knife swath for corridor compatibility</w:t>
            </w:r>
          </w:p>
        </w:tc>
      </w:tr>
      <w:tr>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Daily area, 8 h shift</w:t>
            </w:r>
          </w:p>
        </w:tc>
        <w:tc>
          <w:tcPr>
            <w:tcW w:type="dxa" w:w="355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4.5-6.5 ha (nominal 5.5 ha)</w:t>
            </w:r>
          </w:p>
        </w:tc>
        <w:tc>
          <w:tcPr>
            <w:tcW w:type="dxa" w:w="299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Section 7.5 cycle-time derivation, Section 25</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Directed-energy output</w:t>
            </w:r>
          </w:p>
        </w:tc>
        <w:tc>
          <w:tcPr>
            <w:tcW w:type="dxa" w:w="35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270 kW combined (150 RF + 40 UV-C optical + 80 ultrasonic acoustic)</w:t>
            </w:r>
          </w:p>
        </w:tc>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Section 7</w:t>
            </w:r>
          </w:p>
        </w:tc>
      </w:tr>
      <w:tr>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Trailer generator rating</w:t>
            </w:r>
          </w:p>
        </w:tc>
        <w:tc>
          <w:tcPr>
            <w:tcW w:type="dxa" w:w="355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500 kW prime, 71% sustained load factor</w:t>
            </w:r>
          </w:p>
        </w:tc>
        <w:tc>
          <w:tcPr>
            <w:tcW w:type="dxa" w:w="299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Section 14</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Fuel-bed temperature ceiling</w:t>
            </w:r>
          </w:p>
        </w:tc>
        <w:tc>
          <w:tcPr>
            <w:tcW w:type="dxa" w:w="35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80 degrees C</w:t>
            </w:r>
          </w:p>
        </w:tc>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Section 2.2, Section 8</w:t>
            </w:r>
          </w:p>
        </w:tc>
      </w:tr>
    </w:tbl>
    <w:p>
      <w:pPr>
        <w:spacing w:after="160"/>
      </w:pPr>
    </w:p>
    <w:p>
      <w:pPr>
        <w:pStyle w:val="Heading3"/>
        <w:spacing w:after="100" w:before="220"/>
      </w:pPr>
      <w:r>
        <w:rPr>
          <w:b/>
          <w:bCs/>
          <w:color w:val="1A1A1A"/>
          <w:sz w:val="22"/>
          <w:szCs w:val="22"/>
        </w:rPr>
        <w:t xml:space="preserve">2.7 Regulatory and Compliance Requirements</w:t>
      </w:r>
    </w:p>
    <w:p>
      <w:pPr>
        <w:spacing w:after="160" w:line="276"/>
        <w:jc w:val="both"/>
      </w:pPr>
      <w:r>
        <w:rPr>
          <w:color w:val="1A1A1A"/>
          <w:sz w:val="21"/>
          <w:szCs w:val="21"/>
        </w:rPr>
        <w:t xml:space="preserve">The system operates within RF emission standards (ISED Canada), UV-C occupational exposure limits (ACGIH, Health Canada), acoustic occupational exposure limits (OSHA-equivalent provincial standards), wildlife protection guidelines, and provincial off-road-vehicle operating rules. Section 23 develops the full regulatory framework and the certification path for each emission type.</w:t>
      </w:r>
    </w:p>
    <w:p>
      <w:pPr>
        <w:pStyle w:val="Heading3"/>
        <w:spacing w:after="100" w:before="220"/>
      </w:pPr>
      <w:r>
        <w:rPr>
          <w:b/>
          <w:bCs/>
          <w:color w:val="1A1A1A"/>
          <w:sz w:val="22"/>
          <w:szCs w:val="22"/>
        </w:rPr>
        <w:t xml:space="preserve">2.8 Design Life and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Parameter</w:t>
            </w:r>
          </w:p>
        </w:tc>
        <w:tc>
          <w:tcPr>
            <w:tcW w:type="dxa" w:w="4680"/>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Target</w:t>
            </w:r>
          </w:p>
        </w:tc>
      </w:tr>
      <w:tr>
        <w:tc>
          <w:tcPr>
            <w:tcW w:type="dxa" w:w="46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Design life</w:t>
            </w:r>
          </w:p>
        </w:tc>
        <w:tc>
          <w:tcPr>
            <w:tcW w:type="dxa" w:w="46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10 years or 10,000 operating hours</w:t>
            </w:r>
          </w:p>
        </w:tc>
      </w:tr>
      <w:tr>
        <w:tc>
          <w:tcPr>
            <w:tcW w:type="dxa" w:w="46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System uptime</w:t>
            </w:r>
          </w:p>
        </w:tc>
        <w:tc>
          <w:tcPr>
            <w:tcW w:type="dxa" w:w="46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95% during operating season</w:t>
            </w:r>
          </w:p>
        </w:tc>
      </w:tr>
      <w:tr>
        <w:tc>
          <w:tcPr>
            <w:tcW w:type="dxa" w:w="46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Module failure rate</w:t>
            </w:r>
          </w:p>
        </w:tc>
        <w:tc>
          <w:tcPr>
            <w:tcW w:type="dxa" w:w="46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Under 5% per 1,000 operating hours, per directed-energy module</w:t>
            </w:r>
          </w:p>
        </w:tc>
      </w:tr>
      <w:tr>
        <w:tc>
          <w:tcPr>
            <w:tcW w:type="dxa" w:w="46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Sensor failure rate</w:t>
            </w:r>
          </w:p>
        </w:tc>
        <w:tc>
          <w:tcPr>
            <w:tcW w:type="dxa" w:w="46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Under 1% per 1,000 operating hours</w:t>
            </w:r>
          </w:p>
        </w:tc>
      </w:tr>
    </w:tbl>
    <w:p>
      <w:pPr>
        <w:spacing w:after="160"/>
      </w:pPr>
    </w:p>
    <w:p>
      <w:pPr>
        <w:spacing w:after="160" w:line="276"/>
        <w:jc w:val="both"/>
      </w:pPr>
      <w:r>
        <w:rPr>
          <w:color w:val="1A1A1A"/>
          <w:sz w:val="21"/>
          <w:szCs w:val="21"/>
        </w:rPr>
        <w:t xml:space="preserve">The 10-year, 40-operating-day-per-season design life matches the amortization convention v2.2 established for the programme; Section 25 carries this convention forward into the Third Way operational economics.</w:t>
      </w:r>
    </w:p>
    <w:p>
      <w:pPr>
        <w:pStyle w:val="Heading2"/>
        <w:pageBreakBefore/>
        <w:spacing w:after="140" w:before="320"/>
      </w:pPr>
      <w:r>
        <w:rPr>
          <w:b/>
          <w:bCs/>
          <w:color w:val="1F3B57"/>
          <w:sz w:val="25"/>
          <w:szCs w:val="25"/>
        </w:rPr>
        <w:t xml:space="preserve">3. Physics of Non-Thermal Neutralization</w:t>
      </w:r>
    </w:p>
    <w:p>
      <w:pPr>
        <w:pStyle w:val="Heading3"/>
        <w:spacing w:after="100" w:before="220"/>
      </w:pPr>
      <w:r>
        <w:rPr>
          <w:b/>
          <w:bCs/>
          <w:color w:val="1A1A1A"/>
          <w:sz w:val="22"/>
          <w:szCs w:val="22"/>
        </w:rPr>
        <w:t xml:space="preserve">3.1 Fuel Ignition Physics (Baseline)</w:t>
      </w:r>
    </w:p>
    <w:p>
      <w:pPr>
        <w:spacing w:after="160" w:line="276"/>
        <w:jc w:val="both"/>
      </w:pPr>
      <w:r>
        <w:rPr>
          <w:color w:val="1A1A1A"/>
          <w:sz w:val="21"/>
          <w:szCs w:val="21"/>
        </w:rPr>
        <w:t xml:space="preserve">Wildfire ignition in fine fuel requires four conditions at once: volatile organic compounds available to vaporize and ignite ahead of the flame front, a pore structure that lets oxygen diffuse into the fuel bed, cellulose chemistry reactive enough to pyrolyze under applied heat, and an external heat source above roughly 500 degrees C, the temperature at which cellulose pyrolysis becomes self-sustaining. The Third Way system removes the first three conditions directly, at ambient temperature. A wildfire's heat pulse, arriving later, then finds no volatiles to vaporize, a pore structure too collapsed to sustain oxygen diffusion, and cellulose chemistry altered toward higher bound-water fraction and reduced reactivity. Ignition becomes physically difficult to sustain even though the external heat source, the wildfire itself, is unchanged.</w:t>
      </w:r>
    </w:p>
    <w:p>
      <w:pPr>
        <w:pStyle w:val="Heading3"/>
        <w:spacing w:after="100" w:before="220"/>
      </w:pPr>
      <w:r>
        <w:rPr>
          <w:b/>
          <w:bCs/>
          <w:color w:val="1A1A1A"/>
          <w:sz w:val="22"/>
          <w:szCs w:val="22"/>
        </w:rPr>
        <w:t xml:space="preserve">3.2 RF Dielectric Neutralization Physics</w:t>
      </w:r>
    </w:p>
    <w:p>
      <w:pPr>
        <w:spacing w:after="160" w:line="276"/>
        <w:jc w:val="both"/>
      </w:pPr>
      <w:r>
        <w:rPr>
          <w:color w:val="1A1A1A"/>
          <w:sz w:val="21"/>
          <w:szCs w:val="21"/>
        </w:rPr>
        <w:t xml:space="preserve">RF energy at 13.56 MHz couples into biomass primarily through water molecules. The oscillating field polarizes water dipoles, and the resulting molecular friction alters hydrogen bonding between water and cellulose fibres. The practical effect is a shift of moisture from a loosely bound, easily evaporated state to a more tightly bound state, which raises the fuel's effective ignition temperature and slows flame spread through the treated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2808"/>
        <w:gridCol w:w="3744"/>
      </w:tblGrid>
      <w:tr>
        <w:trPr>
          <w:tblHeader/>
        </w:trPr>
        <w:tc>
          <w:tcPr>
            <w:tcW w:type="dxa" w:w="280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Parameter</w:t>
            </w:r>
          </w:p>
        </w:tc>
        <w:tc>
          <w:tcPr>
            <w:tcW w:type="dxa" w:w="280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Value</w:t>
            </w:r>
          </w:p>
        </w:tc>
        <w:tc>
          <w:tcPr>
            <w:tcW w:type="dxa" w:w="3744"/>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Basis</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Frequency</w:t>
            </w:r>
          </w:p>
        </w:tc>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13.56 MHz</w:t>
            </w:r>
          </w:p>
        </w:tc>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Industrial ISM band, unlicensed</w:t>
            </w:r>
          </w:p>
        </w:tc>
      </w:tr>
      <w:tr>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Power</w:t>
            </w:r>
          </w:p>
        </w:tc>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150 kW</w:t>
            </w:r>
          </w:p>
        </w:tc>
        <w:tc>
          <w:tcPr>
            <w:tcW w:type="dxa" w:w="374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12 amplifiers, 12.5 kW each</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Penetration depth</w:t>
            </w:r>
          </w:p>
        </w:tc>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1-3 cm</w:t>
            </w:r>
          </w:p>
        </w:tc>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Surface fuel layer</w:t>
            </w:r>
          </w:p>
        </w:tc>
      </w:tr>
      <w:tr>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Dielectric shift target</w:t>
            </w:r>
          </w:p>
        </w:tc>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+15-25%</w:t>
            </w:r>
          </w:p>
        </w:tc>
        <w:tc>
          <w:tcPr>
            <w:tcW w:type="dxa" w:w="374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Dielectric sensor</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Fuel temperature rise</w:t>
            </w:r>
          </w:p>
        </w:tc>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Under 5 degrees C</w:t>
            </w:r>
          </w:p>
        </w:tc>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Non-thermal coupling mechanism</w:t>
            </w:r>
          </w:p>
        </w:tc>
      </w:tr>
    </w:tbl>
    <w:p>
      <w:pPr>
        <w:spacing w:after="160"/>
      </w:pPr>
    </w:p>
    <w:p>
      <w:pPr>
        <w:spacing w:after="160" w:line="276"/>
        <w:jc w:val="both"/>
      </w:pPr>
      <w:r>
        <w:rPr>
          <w:color w:val="1A1A1A"/>
          <w:sz w:val="21"/>
          <w:szCs w:val="21"/>
        </w:rPr>
        <w:t xml:space="preserve">RF energy at this frequency interacts weakly with dry cellulose and strongly with water, so the field distributes across a large fuel volume rather than concentrating at any single point, which is why the mechanism raises fuel temperature by only a few degrees even at 150 kW delivered power.</w:t>
      </w:r>
    </w:p>
    <w:p>
      <w:pPr>
        <w:pStyle w:val="Heading3"/>
        <w:spacing w:after="100" w:before="220"/>
      </w:pPr>
      <w:r>
        <w:rPr>
          <w:b/>
          <w:bCs/>
          <w:color w:val="1A1A1A"/>
          <w:sz w:val="22"/>
          <w:szCs w:val="22"/>
        </w:rPr>
        <w:t xml:space="preserve">3.3 UV-C Photochemical Volatile Breakdown Physics</w:t>
      </w:r>
    </w:p>
    <w:p>
      <w:pPr>
        <w:spacing w:after="160" w:line="276"/>
        <w:jc w:val="both"/>
      </w:pPr>
      <w:r>
        <w:rPr>
          <w:color w:val="1A1A1A"/>
          <w:sz w:val="21"/>
          <w:szCs w:val="21"/>
        </w:rPr>
        <w:t xml:space="preserve">UV-C photons at 254 nm and far-UV photons at 222 nm carry enough energy per photon to break carbon-carbon and carbon-hydrogen bonds in terpenes, resin acids, aldehydes, and other light volatile hydrocarbons at the fuel surface. These compounds are the ones responsible for rapid ignition, flame acceleration, and explosive micro-pyrolysis in fine fuel; removing them ahead of a fire removes the fuel's most flammable fraction without touching the bulk cellulose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2808"/>
        <w:gridCol w:w="3744"/>
      </w:tblGrid>
      <w:tr>
        <w:trPr>
          <w:tblHeader/>
        </w:trPr>
        <w:tc>
          <w:tcPr>
            <w:tcW w:type="dxa" w:w="280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Parameter</w:t>
            </w:r>
          </w:p>
        </w:tc>
        <w:tc>
          <w:tcPr>
            <w:tcW w:type="dxa" w:w="280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Value</w:t>
            </w:r>
          </w:p>
        </w:tc>
        <w:tc>
          <w:tcPr>
            <w:tcW w:type="dxa" w:w="3744"/>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Basis</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Wavelengths</w:t>
            </w:r>
          </w:p>
        </w:tc>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254 nm and 222 nm</w:t>
            </w:r>
          </w:p>
        </w:tc>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UV-C and far-UV</w:t>
            </w:r>
          </w:p>
        </w:tc>
      </w:tr>
      <w:tr>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Power</w:t>
            </w:r>
          </w:p>
        </w:tc>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40 kW optical</w:t>
            </w:r>
          </w:p>
        </w:tc>
        <w:tc>
          <w:tcPr>
            <w:tcW w:type="dxa" w:w="374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60 emitters</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Penetration depth</w:t>
            </w:r>
          </w:p>
        </w:tc>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0.5-1 mm</w:t>
            </w:r>
          </w:p>
        </w:tc>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Surface chemistry only</w:t>
            </w:r>
          </w:p>
        </w:tc>
      </w:tr>
      <w:tr>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VOC reduction target</w:t>
            </w:r>
          </w:p>
        </w:tc>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40-70%</w:t>
            </w:r>
          </w:p>
        </w:tc>
        <w:tc>
          <w:tcPr>
            <w:tcW w:type="dxa" w:w="374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VOC sensor</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Fuel temperature rise</w:t>
            </w:r>
          </w:p>
        </w:tc>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Under 2 degrees C</w:t>
            </w:r>
          </w:p>
        </w:tc>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Photochemical, not thermal, mechanism</w:t>
            </w:r>
          </w:p>
        </w:tc>
      </w:tr>
    </w:tbl>
    <w:p>
      <w:pPr>
        <w:spacing w:after="160"/>
      </w:pPr>
    </w:p>
    <w:p>
      <w:pPr>
        <w:spacing w:after="160" w:line="276"/>
        <w:jc w:val="both"/>
      </w:pPr>
      <w:r>
        <w:rPr>
          <w:color w:val="1A1A1A"/>
          <w:sz w:val="21"/>
          <w:szCs w:val="21"/>
        </w:rPr>
        <w:t xml:space="preserve">UV-C photons carry high energy per photon but the array delivers low total power density across the 40 by 0.3 m emitter bar, so the interaction stays confined to surface chemistry rather than depositing bulk heat into the fuel.</w:t>
      </w:r>
    </w:p>
    <w:p>
      <w:pPr>
        <w:pStyle w:val="Heading3"/>
        <w:spacing w:after="100" w:before="220"/>
      </w:pPr>
      <w:r>
        <w:rPr>
          <w:b/>
          <w:bCs/>
          <w:color w:val="1A1A1A"/>
          <w:sz w:val="22"/>
          <w:szCs w:val="22"/>
        </w:rPr>
        <w:t xml:space="preserve">3.4 Ultrasonic Pore-Structure Collapse Physics</w:t>
      </w:r>
    </w:p>
    <w:p>
      <w:pPr>
        <w:spacing w:after="160" w:line="276"/>
        <w:jc w:val="both"/>
      </w:pPr>
      <w:r>
        <w:rPr>
          <w:color w:val="1A1A1A"/>
          <w:sz w:val="21"/>
          <w:szCs w:val="21"/>
        </w:rPr>
        <w:t xml:space="preserve">High-intensity ultrasound between 20 and 40 kHz generates micro-pressure waves that induce cavitation inside the pore channels of fine fuel, collapsing the micro-voids that let oxygen diffuse into the fuel bed during combustion. A fuel bed with collapsed pore structure starves a spreading flame of the oxygen supply the flame needs to sustain itself through the treated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2808"/>
        <w:gridCol w:w="3744"/>
      </w:tblGrid>
      <w:tr>
        <w:trPr>
          <w:tblHeader/>
        </w:trPr>
        <w:tc>
          <w:tcPr>
            <w:tcW w:type="dxa" w:w="280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Parameter</w:t>
            </w:r>
          </w:p>
        </w:tc>
        <w:tc>
          <w:tcPr>
            <w:tcW w:type="dxa" w:w="280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Value</w:t>
            </w:r>
          </w:p>
        </w:tc>
        <w:tc>
          <w:tcPr>
            <w:tcW w:type="dxa" w:w="3744"/>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Basis</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Frequency</w:t>
            </w:r>
          </w:p>
        </w:tc>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20-40 kHz, swept</w:t>
            </w:r>
          </w:p>
        </w:tc>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Avoids fixed-frequency resonance damage</w:t>
            </w:r>
          </w:p>
        </w:tc>
      </w:tr>
      <w:tr>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Power</w:t>
            </w:r>
          </w:p>
        </w:tc>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80 kW acoustic</w:t>
            </w:r>
          </w:p>
        </w:tc>
        <w:tc>
          <w:tcPr>
            <w:tcW w:type="dxa" w:w="374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80 transducers, 1 kW each</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Penetration depth</w:t>
            </w:r>
          </w:p>
        </w:tc>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2-4 cm</w:t>
            </w:r>
          </w:p>
        </w:tc>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Deep pore collapse</w:t>
            </w:r>
          </w:p>
        </w:tc>
      </w:tr>
      <w:tr>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Backscatter reduction target</w:t>
            </w:r>
          </w:p>
        </w:tc>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20-40%</w:t>
            </w:r>
          </w:p>
        </w:tc>
        <w:tc>
          <w:tcPr>
            <w:tcW w:type="dxa" w:w="374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Acoustic backscatter sensor</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Fuel temperature rise</w:t>
            </w:r>
          </w:p>
        </w:tc>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Under 3 degrees C</w:t>
            </w:r>
          </w:p>
        </w:tc>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Mechanical, not thermal, energy transfer</w:t>
            </w:r>
          </w:p>
        </w:tc>
      </w:tr>
    </w:tbl>
    <w:p>
      <w:pPr>
        <w:spacing w:after="160"/>
      </w:pPr>
    </w:p>
    <w:p>
      <w:pPr>
        <w:spacing w:after="160" w:line="276"/>
        <w:jc w:val="both"/>
      </w:pPr>
      <w:r>
        <w:rPr>
          <w:color w:val="1A1A1A"/>
          <w:sz w:val="21"/>
          <w:szCs w:val="21"/>
        </w:rPr>
        <w:t xml:space="preserve">Ultrasound deposits mechanical energy rather than thermal energy. That energy dissipates through the air gap and the biomass itself without raising bulk fuel temperature above the 80 degree C ceiling, even at the full 80 kW acoustic output.</w:t>
      </w:r>
    </w:p>
    <w:p>
      <w:pPr>
        <w:pStyle w:val="Heading3"/>
        <w:spacing w:after="100" w:before="220"/>
      </w:pPr>
      <w:r>
        <w:rPr>
          <w:b/>
          <w:bCs/>
          <w:color w:val="1A1A1A"/>
          <w:sz w:val="22"/>
          <w:szCs w:val="22"/>
        </w:rPr>
        <w:t xml:space="preserve">3.5 Combined Neutralization Physics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744"/>
        <w:gridCol w:w="3557"/>
      </w:tblGrid>
      <w:tr>
        <w:trPr>
          <w:tblHeader/>
        </w:trPr>
        <w:tc>
          <w:tcPr>
            <w:tcW w:type="dxa" w:w="2059"/>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Modality</w:t>
            </w:r>
          </w:p>
        </w:tc>
        <w:tc>
          <w:tcPr>
            <w:tcW w:type="dxa" w:w="3744"/>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Primary Effect</w:t>
            </w:r>
          </w:p>
        </w:tc>
        <w:tc>
          <w:tcPr>
            <w:tcW w:type="dxa" w:w="3557"/>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Ignition Pathway Removed</w:t>
            </w:r>
          </w:p>
        </w:tc>
      </w:tr>
      <w:tr>
        <w:tc>
          <w:tcPr>
            <w:tcW w:type="dxa" w:w="205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RF</w:t>
            </w:r>
          </w:p>
        </w:tc>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Dielectric shift, bound-water increase</w:t>
            </w:r>
          </w:p>
        </w:tc>
        <w:tc>
          <w:tcPr>
            <w:tcW w:type="dxa" w:w="35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Cellulose reactivity</w:t>
            </w:r>
          </w:p>
        </w:tc>
      </w:tr>
      <w:tr>
        <w:tc>
          <w:tcPr>
            <w:tcW w:type="dxa" w:w="205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UV-C / far-UV</w:t>
            </w:r>
          </w:p>
        </w:tc>
        <w:tc>
          <w:tcPr>
            <w:tcW w:type="dxa" w:w="374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VOC photolysis</w:t>
            </w:r>
          </w:p>
        </w:tc>
        <w:tc>
          <w:tcPr>
            <w:tcW w:type="dxa" w:w="355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Volatile fuel fraction</w:t>
            </w:r>
          </w:p>
        </w:tc>
      </w:tr>
      <w:tr>
        <w:tc>
          <w:tcPr>
            <w:tcW w:type="dxa" w:w="205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Ultrasound</w:t>
            </w:r>
          </w:p>
        </w:tc>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Pore collapse</w:t>
            </w:r>
          </w:p>
        </w:tc>
        <w:tc>
          <w:tcPr>
            <w:tcW w:type="dxa" w:w="35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Oxygen diffusion pathway</w:t>
            </w:r>
          </w:p>
        </w:tc>
      </w:tr>
    </w:tbl>
    <w:p>
      <w:pPr>
        <w:spacing w:after="160"/>
      </w:pPr>
    </w:p>
    <w:p>
      <w:pPr>
        <w:spacing w:after="160" w:line="276"/>
        <w:jc w:val="both"/>
      </w:pPr>
      <w:r>
        <w:rPr>
          <w:color w:val="1A1A1A"/>
          <w:sz w:val="21"/>
          <w:szCs w:val="21"/>
        </w:rPr>
        <w:t xml:space="preserve">The result of running all three modalities in sequence is a fuel bed that behaves, from an ignition standpoint, like damp litter even when its bulk moisture content is low: volatiles do not form ahead of a flame front, oxygen cannot diffuse through the collapsed pore network fast enough to sustain combustion, and the cellulose itself carries a higher bound-water fraction that resists pyrolysis. All three effects hold at ambient temperature, since none of the three delivery mechanisms depends on heating the fuel to achieve its effect.</w:t>
      </w:r>
    </w:p>
    <w:p>
      <w:pPr>
        <w:pStyle w:val="Heading3"/>
        <w:spacing w:after="100" w:before="220"/>
      </w:pPr>
      <w:r>
        <w:rPr>
          <w:b/>
          <w:bCs/>
          <w:color w:val="1A1A1A"/>
          <w:sz w:val="22"/>
          <w:szCs w:val="22"/>
        </w:rPr>
        <w:t xml:space="preserve">3.6 Neutralization Verification</w:t>
      </w:r>
    </w:p>
    <w:p>
      <w:pPr>
        <w:spacing w:after="160" w:line="276"/>
        <w:jc w:val="both"/>
      </w:pPr>
      <w:r>
        <w:rPr>
          <w:color w:val="1A1A1A"/>
          <w:sz w:val="21"/>
          <w:szCs w:val="21"/>
        </w:rPr>
        <w:t xml:space="preserve">Each tile closes only when all four verification checks pass. Section 18.2 develops the closed-loop control logic that adjusts power and dwell time against each target in real time.</w:t>
      </w:r>
    </w:p>
    <w:p>
      <w:pPr>
        <w:pStyle w:val="ListParagraph"/>
        <w:numPr>
          <w:ilvl w:val="0"/>
          <w:numId w:val="1"/>
        </w:numPr>
        <w:spacing w:after="80" w:line="270"/>
      </w:pPr>
      <w:r>
        <w:rPr>
          <w:color w:val="1A1A1A"/>
          <w:sz w:val="21"/>
          <w:szCs w:val="21"/>
        </w:rPr>
        <w:t xml:space="preserve">Dielectric sensor confirms a 15-25% dielectric shift</w:t>
      </w:r>
    </w:p>
    <w:p>
      <w:pPr>
        <w:pStyle w:val="ListParagraph"/>
        <w:numPr>
          <w:ilvl w:val="0"/>
          <w:numId w:val="1"/>
        </w:numPr>
        <w:spacing w:after="80" w:line="270"/>
      </w:pPr>
      <w:r>
        <w:rPr>
          <w:color w:val="1A1A1A"/>
          <w:sz w:val="21"/>
          <w:szCs w:val="21"/>
        </w:rPr>
        <w:t xml:space="preserve">VOC sensor confirms a 40-70% VOC reduction</w:t>
      </w:r>
    </w:p>
    <w:p>
      <w:pPr>
        <w:pStyle w:val="ListParagraph"/>
        <w:numPr>
          <w:ilvl w:val="0"/>
          <w:numId w:val="1"/>
        </w:numPr>
        <w:spacing w:after="80" w:line="270"/>
      </w:pPr>
      <w:r>
        <w:rPr>
          <w:color w:val="1A1A1A"/>
          <w:sz w:val="21"/>
          <w:szCs w:val="21"/>
        </w:rPr>
        <w:t xml:space="preserve">Acoustic backscatter sensor confirms a 20-40% backscatter reduction</w:t>
      </w:r>
    </w:p>
    <w:p>
      <w:pPr>
        <w:pStyle w:val="ListParagraph"/>
        <w:numPr>
          <w:ilvl w:val="0"/>
          <w:numId w:val="1"/>
        </w:numPr>
        <w:spacing w:after="80" w:line="270"/>
      </w:pPr>
      <w:r>
        <w:rPr>
          <w:color w:val="1A1A1A"/>
          <w:sz w:val="21"/>
          <w:szCs w:val="21"/>
        </w:rPr>
        <w:t xml:space="preserve">Thermal camera confirms fuel temperature stays under 80 degrees C throughout</w:t>
      </w:r>
    </w:p>
    <w:p>
      <w:pPr>
        <w:pStyle w:val="Heading2"/>
        <w:pageBreakBefore/>
        <w:spacing w:after="140" w:before="320"/>
      </w:pPr>
      <w:r>
        <w:rPr>
          <w:b/>
          <w:bCs/>
          <w:color w:val="1F3B57"/>
          <w:sz w:val="25"/>
          <w:szCs w:val="25"/>
        </w:rPr>
        <w:t xml:space="preserve">4. System Architecture</w:t>
      </w:r>
    </w:p>
    <w:p>
      <w:pPr>
        <w:pStyle w:val="Heading3"/>
        <w:spacing w:after="100" w:before="220"/>
      </w:pPr>
      <w:r>
        <w:rPr>
          <w:b/>
          <w:bCs/>
          <w:color w:val="1A1A1A"/>
          <w:sz w:val="22"/>
          <w:szCs w:val="22"/>
        </w:rPr>
        <w:t xml:space="preserve">4.1 Two-Element Layout: SHERP and Power Trailer</w:t>
      </w:r>
    </w:p>
    <w:p>
      <w:pPr>
        <w:spacing w:after="160" w:line="276"/>
        <w:jc w:val="both"/>
      </w:pPr>
      <w:r>
        <w:rPr>
          <w:color w:val="1A1A1A"/>
          <w:sz w:val="21"/>
          <w:szCs w:val="21"/>
        </w:rPr>
        <w:t xml:space="preserve">The Third Way system splits across two elements, matching the pattern v2.2 established for the hot air knife. The SHERP N 1200 carries the plenum, skirt, and all three directed-energy emitter arrays and their local amplification and drive electronics, the sensing suite, the compute and control stack, the cold scare and barrier curtain hardware, and emergency suppression. A towed power trailer carries the 500 kW diesel generator, the 800 V rectifier, and fuel. A 50 m umbilical carries 800 V DC power from the trailer to the SHERP, plus control and interlock conductors.</w:t>
      </w:r>
    </w:p>
    <w:p>
      <w:pPr>
        <w:spacing w:after="160" w:line="276"/>
        <w:jc w:val="both"/>
      </w:pPr>
      <w:r>
        <w:rPr>
          <w:color w:val="1A1A1A"/>
          <w:sz w:val="21"/>
          <w:szCs w:val="21"/>
        </w:rPr>
        <w:t xml:space="preserve">This split exists for the same reason it exists in v2.2: the Doosan D18 engine produces 41 kW, and the directed-energy array draws 345 kW at the SHERP end of the umbilical. No engine the SHERP carries reaches that power level, so the power source rides on its own axles, on its own towed trailer, and reaches the SHERP through a cable rather than a driveshaft.</w:t>
      </w:r>
    </w:p>
    <w:p>
      <w:pPr>
        <w:spacing w:after="160" w:line="276"/>
        <w:jc w:val="both"/>
      </w:pPr>
      <w:r>
        <w:rPr>
          <w:color w:val="1A1A1A"/>
          <w:sz w:val="21"/>
          <w:szCs w:val="21"/>
        </w:rPr>
        <w:t xml:space="preserve">Locating the RF amplifier bank, the UV-C power supplies, and the ultrasonic drivers on the SHERP itself, rather than on the trailer, is a deliberate correction against the working notes that preceded this document. RF power at 13.56 MHz and ultrasonic drive signals both lose substantial energy over a 50 m run if transmitted at their working frequency; transmitting raw 800 V DC over that distance and converting to RF, UV-C drive current, and ultrasonic drive signal immediately next to each emitter array avoids that loss and avoids the impractical heavy coaxial or acoustic transmission hardware a remote amplifier location would need. Section 13 develops the resulting mass budget, and Appendix C documents this correction against the working notes explicitly.</w:t>
      </w:r>
    </w:p>
    <w:p>
      <w:pPr>
        <w:pStyle w:val="Heading3"/>
        <w:spacing w:after="100" w:before="220"/>
      </w:pPr>
      <w:r>
        <w:rPr>
          <w:b/>
          <w:bCs/>
          <w:color w:val="1A1A1A"/>
          <w:sz w:val="22"/>
          <w:szCs w:val="22"/>
        </w:rPr>
        <w:t xml:space="preserve">4.2 Subsystem Map</w:t>
      </w:r>
    </w:p>
    <w:p>
      <w:pPr>
        <w:spacing w:after="160" w:line="276"/>
        <w:jc w:val="both"/>
      </w:pPr>
      <w:r>
        <w:rPr>
          <w:b/>
          <w:bCs/>
          <w:i w:val="false"/>
          <w:iCs w:val="false"/>
          <w:color w:val="1A1A1A"/>
          <w:sz w:val="21"/>
          <w:szCs w:val="21"/>
        </w:rPr>
        <w:t xml:space="preserve">SHERP-mounted subsystems: </w:t>
      </w:r>
      <w:r>
        <w:rPr>
          <w:b w:val="false"/>
          <w:bCs w:val="false"/>
          <w:i w:val="false"/>
          <w:iCs w:val="false"/>
          <w:color w:val="1A1A1A"/>
          <w:sz w:val="21"/>
          <w:szCs w:val="21"/>
        </w:rPr>
        <w:t xml:space="preserve">plenum and skirt assembly; RF emitter array and amplifier bank; UV-C emitter array and power supplies; ultrasonic transducer array and drivers; cooling loop for all three directed-energy modules; sensor mast and control gantry; cold scare pulse and barrier curtain hardware; compute and control electronics; emergency suppression; ground anchor system.</w:t>
      </w:r>
    </w:p>
    <w:p>
      <w:pPr>
        <w:spacing w:after="160" w:line="276"/>
        <w:jc w:val="both"/>
      </w:pPr>
      <w:r>
        <w:rPr>
          <w:b/>
          <w:bCs/>
          <w:i w:val="false"/>
          <w:iCs w:val="false"/>
          <w:color w:val="1A1A1A"/>
          <w:sz w:val="21"/>
          <w:szCs w:val="21"/>
        </w:rPr>
        <w:t xml:space="preserve">Trailer-mounted subsystems: </w:t>
      </w:r>
      <w:r>
        <w:rPr>
          <w:b w:val="false"/>
          <w:bCs w:val="false"/>
          <w:i w:val="false"/>
          <w:iCs w:val="false"/>
          <w:color w:val="1A1A1A"/>
          <w:sz w:val="21"/>
          <w:szCs w:val="21"/>
        </w:rPr>
        <w:t xml:space="preserve">500 kW diesel generator; 800 V rectifier; fuel tank; umbilical reel.</w:t>
      </w:r>
    </w:p>
    <w:p>
      <w:pPr>
        <w:pStyle w:val="Heading2"/>
        <w:pageBreakBefore/>
        <w:spacing w:after="140" w:before="320"/>
      </w:pPr>
      <w:r>
        <w:rPr>
          <w:b/>
          <w:bCs/>
          <w:color w:val="1F3B57"/>
          <w:sz w:val="25"/>
          <w:szCs w:val="25"/>
        </w:rPr>
        <w:t xml:space="preserve">5. Mobility Platform: SHERP N 1200</w:t>
      </w:r>
    </w:p>
    <w:p>
      <w:pPr>
        <w:pStyle w:val="Heading3"/>
        <w:spacing w:after="100" w:before="220"/>
      </w:pPr>
      <w:r>
        <w:rPr>
          <w:b/>
          <w:bCs/>
          <w:color w:val="1A1A1A"/>
          <w:sz w:val="22"/>
          <w:szCs w:val="22"/>
        </w:rPr>
        <w:t xml:space="preserve">5.1 Platform Parameters</w:t>
      </w:r>
    </w:p>
    <w:p>
      <w:pPr>
        <w:spacing w:after="160" w:line="276"/>
        <w:jc w:val="both"/>
      </w:pPr>
      <w:r>
        <w:rPr>
          <w:color w:val="1A1A1A"/>
          <w:sz w:val="21"/>
          <w:szCs w:val="21"/>
        </w:rPr>
        <w:t xml:space="preserve">The SHERP N 1200 carries forward unchanged from every prior Contra Favillas Rugged variant.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5429"/>
      </w:tblGrid>
      <w:tr>
        <w:trPr>
          <w:tblHeader/>
        </w:trPr>
        <w:tc>
          <w:tcPr>
            <w:tcW w:type="dxa" w:w="3931"/>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Parameter</w:t>
            </w:r>
          </w:p>
        </w:tc>
        <w:tc>
          <w:tcPr>
            <w:tcW w:type="dxa" w:w="5429"/>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Value (manufacturer data)</w:t>
            </w:r>
          </w:p>
        </w:tc>
      </w:tr>
      <w:tr>
        <w:tc>
          <w:tcPr>
            <w:tcW w:type="dxa" w:w="393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Dimensions</w:t>
            </w:r>
          </w:p>
        </w:tc>
        <w:tc>
          <w:tcPr>
            <w:tcW w:type="dxa" w:w="542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3.98 x 2.57 x 2.85 m</w:t>
            </w:r>
          </w:p>
        </w:tc>
      </w:tr>
      <w:tr>
        <w:tc>
          <w:tcPr>
            <w:tcW w:type="dxa" w:w="393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Dry weight and rated payload</w:t>
            </w:r>
          </w:p>
        </w:tc>
        <w:tc>
          <w:tcPr>
            <w:tcW w:type="dxa" w:w="542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2,400 kg and 1,200 kg</w:t>
            </w:r>
          </w:p>
        </w:tc>
      </w:tr>
      <w:tr>
        <w:tc>
          <w:tcPr>
            <w:tcW w:type="dxa" w:w="393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Engine</w:t>
            </w:r>
          </w:p>
        </w:tc>
        <w:tc>
          <w:tcPr>
            <w:tcW w:type="dxa" w:w="542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Doosan D18, 1.8 L diesel, 41 kW (55 hp), 190 Nm</w:t>
            </w:r>
          </w:p>
        </w:tc>
      </w:tr>
      <w:tr>
        <w:tc>
          <w:tcPr>
            <w:tcW w:type="dxa" w:w="393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Transmission</w:t>
            </w:r>
          </w:p>
        </w:tc>
        <w:tc>
          <w:tcPr>
            <w:tcW w:type="dxa" w:w="542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6-speed manual, skid steering</w:t>
            </w:r>
          </w:p>
        </w:tc>
      </w:tr>
      <w:tr>
        <w:tc>
          <w:tcPr>
            <w:tcW w:type="dxa" w:w="393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Speed</w:t>
            </w:r>
          </w:p>
        </w:tc>
        <w:tc>
          <w:tcPr>
            <w:tcW w:type="dxa" w:w="542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40 km/h land, 6 km/h water, 2 km/h minimum low gear</w:t>
            </w:r>
          </w:p>
        </w:tc>
      </w:tr>
      <w:tr>
        <w:tc>
          <w:tcPr>
            <w:tcW w:type="dxa" w:w="393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Gradeability and side tilt</w:t>
            </w:r>
          </w:p>
        </w:tc>
        <w:tc>
          <w:tcPr>
            <w:tcW w:type="dxa" w:w="542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35 degrees grade, 30 degrees side tilt</w:t>
            </w:r>
          </w:p>
        </w:tc>
      </w:tr>
      <w:tr>
        <w:tc>
          <w:tcPr>
            <w:tcW w:type="dxa" w:w="393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Ground pressure</w:t>
            </w:r>
          </w:p>
        </w:tc>
        <w:tc>
          <w:tcPr>
            <w:tcW w:type="dxa" w:w="542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0.07-0.15 kg/cm2</w:t>
            </w:r>
          </w:p>
        </w:tc>
      </w:tr>
      <w:tr>
        <w:tc>
          <w:tcPr>
            <w:tcW w:type="dxa" w:w="393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Fuel capacity</w:t>
            </w:r>
          </w:p>
        </w:tc>
        <w:tc>
          <w:tcPr>
            <w:tcW w:type="dxa" w:w="542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95 L main plus 4 x 58 L wheel-disk tanks, 327 L total</w:t>
            </w:r>
          </w:p>
        </w:tc>
      </w:tr>
      <w:tr>
        <w:tc>
          <w:tcPr>
            <w:tcW w:type="dxa" w:w="393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Towing capacity</w:t>
            </w:r>
          </w:p>
        </w:tc>
        <w:tc>
          <w:tcPr>
            <w:tcW w:type="dxa" w:w="542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2,350 kg</w:t>
            </w:r>
          </w:p>
        </w:tc>
      </w:tr>
      <w:tr>
        <w:tc>
          <w:tcPr>
            <w:tcW w:type="dxa" w:w="393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Warranty</w:t>
            </w:r>
          </w:p>
        </w:tc>
        <w:tc>
          <w:tcPr>
            <w:tcW w:type="dxa" w:w="542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2 years or 1,000 engine hours</w:t>
            </w:r>
          </w:p>
        </w:tc>
      </w:tr>
    </w:tbl>
    <w:p>
      <w:pPr>
        <w:spacing w:after="160"/>
      </w:pPr>
    </w:p>
    <w:p>
      <w:pPr>
        <w:pStyle w:val="Heading3"/>
        <w:spacing w:after="100" w:before="220"/>
      </w:pPr>
      <w:r>
        <w:rPr>
          <w:b/>
          <w:bCs/>
          <w:color w:val="1A1A1A"/>
          <w:sz w:val="22"/>
          <w:szCs w:val="22"/>
        </w:rPr>
        <w:t xml:space="preserve">5.2 Teleoperation Conversion</w:t>
      </w:r>
    </w:p>
    <w:p>
      <w:pPr>
        <w:spacing w:after="160" w:line="276"/>
        <w:jc w:val="both"/>
      </w:pPr>
      <w:r>
        <w:rPr>
          <w:color w:val="1A1A1A"/>
          <w:sz w:val="21"/>
          <w:szCs w:val="21"/>
        </w:rPr>
        <w:t xml:space="preserve">The Bowden-cable teleoperation conversion carries over unchanged: an actuation box behind the driver seat, a 0.4 s power-independent emergency stop, low-gear lock during treatment, and a 2 s link-loss controlled stop that brings the vehicle to a halt and inhibits all energy modules if the command link drops during any treatment state.</w:t>
      </w:r>
    </w:p>
    <w:p>
      <w:pPr>
        <w:pStyle w:val="Heading3"/>
        <w:spacing w:after="100" w:before="220"/>
      </w:pPr>
      <w:r>
        <w:rPr>
          <w:b/>
          <w:bCs/>
          <w:color w:val="1A1A1A"/>
          <w:sz w:val="22"/>
          <w:szCs w:val="22"/>
        </w:rPr>
        <w:t xml:space="preserve">5.3 Ground Anchor System</w:t>
      </w:r>
    </w:p>
    <w:p>
      <w:pPr>
        <w:spacing w:after="160" w:line="276"/>
        <w:jc w:val="both"/>
      </w:pPr>
      <w:r>
        <w:rPr>
          <w:color w:val="1A1A1A"/>
          <w:sz w:val="21"/>
          <w:szCs w:val="21"/>
        </w:rPr>
        <w:t xml:space="preserve">The ground anchor system carries over unchanged: four heavy-duty screw-in anchors, ratchet straps, and a 50 m cable, adding 9 kg to the SHERP payload. Deploying the anchors before extended stationary treatment on a slope removes the runaway risk a stationary, unbraked vehicle otherwise carries on grades approaching the platform's 35 degree rating.</w:t>
      </w:r>
    </w:p>
    <w:p>
      <w:pPr>
        <w:pStyle w:val="Heading2"/>
        <w:pageBreakBefore/>
        <w:spacing w:after="140" w:before="320"/>
      </w:pPr>
      <w:r>
        <w:rPr>
          <w:b/>
          <w:bCs/>
          <w:color w:val="1F3B57"/>
          <w:sz w:val="25"/>
          <w:szCs w:val="25"/>
        </w:rPr>
        <w:t xml:space="preserve">6. Power Trailer and Umbilical</w:t>
      </w:r>
    </w:p>
    <w:p>
      <w:pPr>
        <w:pStyle w:val="Heading3"/>
        <w:spacing w:after="100" w:before="220"/>
      </w:pPr>
      <w:r>
        <w:rPr>
          <w:b/>
          <w:bCs/>
          <w:color w:val="1A1A1A"/>
          <w:sz w:val="22"/>
          <w:szCs w:val="22"/>
        </w:rPr>
        <w:t xml:space="preserve">6.1 The Trailer</w:t>
      </w:r>
    </w:p>
    <w:p>
      <w:pPr>
        <w:spacing w:after="160" w:line="276"/>
        <w:jc w:val="both"/>
      </w:pPr>
      <w:r>
        <w:rPr>
          <w:color w:val="1A1A1A"/>
          <w:sz w:val="21"/>
          <w:szCs w:val="21"/>
        </w:rPr>
        <w:t xml:space="preserve">The Third Way system reuses the v2.2 power trailer without modification: an off-road, 4-wheel unit with independent suspension, 60 cm ground clearance to match the SHERP, surge brakes for downhill control, and a pintle-and-lunette hitch rated to the SHERP's 2,350 kg towing capacity. Because the Third Way trailer carries the same component set as the v2.2 trailer, generator, rectifier, fuel, and umbilical reel only, with the RF, UV-C, and ultrasonic power electronics relocated to the SHERP, the two variants share an identical trailer bill of materials and an identical 1,375 kg loaded mass. A single trailer design now serves both the hot air knife and the Third Way variant, which simplifies fleet logistics and spare-parts inventory across the programme.</w:t>
      </w:r>
    </w:p>
    <w:p>
      <w:pPr>
        <w:pStyle w:val="Heading3"/>
        <w:spacing w:after="100" w:before="220"/>
      </w:pPr>
      <w:r>
        <w:rPr>
          <w:b/>
          <w:bCs/>
          <w:color w:val="1A1A1A"/>
          <w:sz w:val="22"/>
          <w:szCs w:val="22"/>
        </w:rPr>
        <w:t xml:space="preserve">6.2 The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2"/>
        <w:gridCol w:w="5148"/>
      </w:tblGrid>
      <w:tr>
        <w:trPr>
          <w:tblHeader/>
        </w:trPr>
        <w:tc>
          <w:tcPr>
            <w:tcW w:type="dxa" w:w="4212"/>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Parameter</w:t>
            </w:r>
          </w:p>
        </w:tc>
        <w:tc>
          <w:tcPr>
            <w:tcW w:type="dxa" w:w="514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Value</w:t>
            </w:r>
          </w:p>
        </w:tc>
      </w:tr>
      <w:tr>
        <w:tc>
          <w:tcPr>
            <w:tcW w:type="dxa" w:w="421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Type</w:t>
            </w:r>
          </w:p>
        </w:tc>
        <w:tc>
          <w:tcPr>
            <w:tcW w:type="dxa" w:w="514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Diesel generator, 500 kW prime-rated, air-cooled</w:t>
            </w:r>
          </w:p>
        </w:tc>
      </w:tr>
      <w:tr>
        <w:tc>
          <w:tcPr>
            <w:tcW w:type="dxa" w:w="421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Engine</w:t>
            </w:r>
          </w:p>
        </w:tc>
        <w:tc>
          <w:tcPr>
            <w:tcW w:type="dxa" w:w="514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6-cylinder turbocharged, 12 L</w:t>
            </w:r>
          </w:p>
        </w:tc>
      </w:tr>
      <w:tr>
        <w:tc>
          <w:tcPr>
            <w:tcW w:type="dxa" w:w="421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Alternator</w:t>
            </w:r>
          </w:p>
        </w:tc>
        <w:tc>
          <w:tcPr>
            <w:tcW w:type="dxa" w:w="514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Permanent-magnet, 800 V DC output</w:t>
            </w:r>
          </w:p>
        </w:tc>
      </w:tr>
      <w:tr>
        <w:tc>
          <w:tcPr>
            <w:tcW w:type="dxa" w:w="421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Sound enclosure</w:t>
            </w:r>
          </w:p>
        </w:tc>
        <w:tc>
          <w:tcPr>
            <w:tcW w:type="dxa" w:w="514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85 dB at 7 m</w:t>
            </w:r>
          </w:p>
        </w:tc>
      </w:tr>
      <w:tr>
        <w:tc>
          <w:tcPr>
            <w:tcW w:type="dxa" w:w="421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Fuel consumption, full load</w:t>
            </w:r>
          </w:p>
        </w:tc>
        <w:tc>
          <w:tcPr>
            <w:tcW w:type="dxa" w:w="514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90 L/h</w:t>
            </w:r>
          </w:p>
        </w:tc>
      </w:tr>
      <w:tr>
        <w:tc>
          <w:tcPr>
            <w:tcW w:type="dxa" w:w="421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Fuel tank</w:t>
            </w:r>
          </w:p>
        </w:tc>
        <w:tc>
          <w:tcPr>
            <w:tcW w:type="dxa" w:w="514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600 L usable</w:t>
            </w:r>
          </w:p>
        </w:tc>
      </w:tr>
      <w:tr>
        <w:tc>
          <w:tcPr>
            <w:tcW w:type="dxa" w:w="421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Runtime at full load</w:t>
            </w:r>
          </w:p>
        </w:tc>
        <w:tc>
          <w:tcPr>
            <w:tcW w:type="dxa" w:w="514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6.7 h</w:t>
            </w:r>
          </w:p>
        </w:tc>
      </w:tr>
      <w:tr>
        <w:tc>
          <w:tcPr>
            <w:tcW w:type="dxa" w:w="421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Sustained treatment load</w:t>
            </w:r>
          </w:p>
        </w:tc>
        <w:tc>
          <w:tcPr>
            <w:tcW w:type="dxa" w:w="514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355 kW, 71% of prime rating</w:t>
            </w:r>
          </w:p>
        </w:tc>
      </w:tr>
    </w:tbl>
    <w:p>
      <w:pPr>
        <w:spacing w:after="160"/>
      </w:pPr>
    </w:p>
    <w:p>
      <w:pPr>
        <w:spacing w:after="160" w:line="276"/>
        <w:jc w:val="both"/>
      </w:pPr>
      <w:r>
        <w:rPr>
          <w:color w:val="1A1A1A"/>
          <w:sz w:val="21"/>
          <w:szCs w:val="21"/>
        </w:rPr>
        <w:t xml:space="preserve">Section 14 derives the 355 kW sustained treatment load from the SHERP-side directed-energy draw plus umbilical and rectifier losses. The resulting 71% load factor sits comfortably inside the range manufacturers rate for continuous prime service, with headroom remaining for altitude and ambient-temperature derating.</w:t>
      </w:r>
    </w:p>
    <w:p>
      <w:pPr>
        <w:pStyle w:val="Heading3"/>
        <w:spacing w:after="100" w:before="220"/>
      </w:pPr>
      <w:r>
        <w:rPr>
          <w:b/>
          <w:bCs/>
          <w:color w:val="1A1A1A"/>
          <w:sz w:val="22"/>
          <w:szCs w:val="22"/>
        </w:rPr>
        <w:t xml:space="preserve">6.3 The Umbilical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6552"/>
      </w:tblGrid>
      <w:tr>
        <w:trPr>
          <w:tblHeader/>
        </w:trPr>
        <w:tc>
          <w:tcPr>
            <w:tcW w:type="dxa" w:w="280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Conductor</w:t>
            </w:r>
          </w:p>
        </w:tc>
        <w:tc>
          <w:tcPr>
            <w:tcW w:type="dxa" w:w="6552"/>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Specification</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Power</w:t>
            </w:r>
          </w:p>
        </w:tc>
        <w:tc>
          <w:tcPr>
            <w:tcW w:type="dxa" w:w="655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 x 800 V DC, 625 A rated</w:t>
            </w:r>
          </w:p>
        </w:tc>
      </w:tr>
      <w:tr>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Control</w:t>
            </w:r>
          </w:p>
        </w:tc>
        <w:tc>
          <w:tcPr>
            <w:tcW w:type="dxa" w:w="655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 x twisted pair, Ethernet / RS-485</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Interlock</w:t>
            </w:r>
          </w:p>
        </w:tc>
        <w:tc>
          <w:tcPr>
            <w:tcW w:type="dxa" w:w="655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 x hardwired safety loops</w:t>
            </w:r>
          </w:p>
        </w:tc>
      </w:tr>
      <w:tr>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Length</w:t>
            </w:r>
          </w:p>
        </w:tc>
        <w:tc>
          <w:tcPr>
            <w:tcW w:type="dxa" w:w="655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50 m</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Mass</w:t>
            </w:r>
          </w:p>
        </w:tc>
        <w:tc>
          <w:tcPr>
            <w:tcW w:type="dxa" w:w="655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30 kg, complete reel</w:t>
            </w:r>
          </w:p>
        </w:tc>
      </w:tr>
    </w:tbl>
    <w:p>
      <w:pPr>
        <w:spacing w:after="160"/>
      </w:pPr>
    </w:p>
    <w:p>
      <w:pPr>
        <w:spacing w:after="160" w:line="276"/>
        <w:jc w:val="both"/>
      </w:pPr>
      <w:r>
        <w:rPr>
          <w:color w:val="1A1A1A"/>
          <w:sz w:val="21"/>
          <w:szCs w:val="21"/>
        </w:rPr>
        <w:t xml:space="preserve">The umbilical carries the 800 V DC bus that supplies the SHERP-mounted RF amplifier bank, UV-C power supplies, and ultrasonic drivers, plus the low-voltage control and interlock pairs that let the trailer's supervisory relay chain cut power at the source if a SHERP-side interlock trips. Section 14 confirms the umbilical operates at 431 A against its 625 A rating at full directed-energy load, a 31% margin. The umbilical carries an abrasion-resistant, crush-resistant, waterproof jacket rated for off-road deployment and retrieval.</w:t>
      </w:r>
    </w:p>
    <w:p>
      <w:pPr>
        <w:pStyle w:val="Heading1"/>
        <w:pBdr>
          <w:bottom w:val="single" w:color="1F3B57" w:sz="8" w:space="4"/>
        </w:pBdr>
        <w:spacing w:after="200" w:before="480"/>
      </w:pPr>
      <w:r>
        <w:rPr>
          <w:b/>
          <w:bCs/>
          <w:color w:val="1F3B57"/>
          <w:sz w:val="30"/>
          <w:szCs w:val="30"/>
        </w:rPr>
        <w:t xml:space="preserve">PART II. NEUTRALIZATION SYSTEM</w:t>
      </w:r>
    </w:p>
    <w:p>
      <w:pPr>
        <w:pStyle w:val="Heading2"/>
        <w:spacing w:after="140" w:before="320"/>
      </w:pPr>
      <w:r>
        <w:rPr>
          <w:b/>
          <w:bCs/>
          <w:color w:val="1F3B57"/>
          <w:sz w:val="25"/>
          <w:szCs w:val="25"/>
        </w:rPr>
        <w:t xml:space="preserve">7. Directed-Energy Array</w:t>
      </w:r>
    </w:p>
    <w:p>
      <w:pPr>
        <w:pStyle w:val="Heading3"/>
        <w:spacing w:after="100" w:before="220"/>
      </w:pPr>
      <w:r>
        <w:rPr>
          <w:b/>
          <w:bCs/>
          <w:color w:val="1A1A1A"/>
          <w:sz w:val="22"/>
          <w:szCs w:val="22"/>
        </w:rPr>
        <w:t xml:space="preserve">7.1 Architecture Overview</w:t>
      </w:r>
    </w:p>
    <w:p>
      <w:pPr>
        <w:spacing w:after="160" w:line="276"/>
        <w:jc w:val="both"/>
      </w:pPr>
      <w:r>
        <w:rPr>
          <w:color w:val="1A1A1A"/>
          <w:sz w:val="21"/>
          <w:szCs w:val="21"/>
        </w:rPr>
        <w:t xml:space="preserve">The directed-energy array consists of three independent modules mounted on the SHERP's forward gantry and plenum, each with its own emitter hardware and its own local power electronics. RF dielectric neutralization delivers 150 kW at 13.56 MHz. UV-C and far-UV photochemical breakdown delivers 40 kW optical across 254 nm and 222 nm. Ultrasonic pore collapse delivers 80 kW acoustic across 20 to 40 kHz. All three modules draw from the shared 800 V DC bus the umbilical carries from the trailer generator.</w:t>
      </w:r>
    </w:p>
    <w:p>
      <w:pPr>
        <w:pStyle w:val="Heading3"/>
        <w:spacing w:after="100" w:before="220"/>
      </w:pPr>
      <w:r>
        <w:rPr>
          <w:b/>
          <w:bCs/>
          <w:color w:val="1A1A1A"/>
          <w:sz w:val="22"/>
          <w:szCs w:val="22"/>
        </w:rPr>
        <w:t xml:space="preserve">7.2 RF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808"/>
        <w:gridCol w:w="3931"/>
      </w:tblGrid>
      <w:tr>
        <w:trPr>
          <w:tblHeader/>
        </w:trPr>
        <w:tc>
          <w:tcPr>
            <w:tcW w:type="dxa" w:w="2621"/>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Parameter</w:t>
            </w:r>
          </w:p>
        </w:tc>
        <w:tc>
          <w:tcPr>
            <w:tcW w:type="dxa" w:w="280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Value</w:t>
            </w:r>
          </w:p>
        </w:tc>
        <w:tc>
          <w:tcPr>
            <w:tcW w:type="dxa" w:w="3931"/>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Note</w:t>
            </w:r>
          </w:p>
        </w:tc>
      </w:tr>
      <w:tr>
        <w:tc>
          <w:tcPr>
            <w:tcW w:type="dxa" w:w="262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Frequency</w:t>
            </w:r>
          </w:p>
        </w:tc>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13.56 MHz</w:t>
            </w:r>
          </w:p>
        </w:tc>
        <w:tc>
          <w:tcPr>
            <w:tcW w:type="dxa" w:w="393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Industrial ISM band</w:t>
            </w:r>
          </w:p>
        </w:tc>
      </w:tr>
      <w:tr>
        <w:tc>
          <w:tcPr>
            <w:tcW w:type="dxa" w:w="262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RF power output</w:t>
            </w:r>
          </w:p>
        </w:tc>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150 kW</w:t>
            </w:r>
          </w:p>
        </w:tc>
        <w:tc>
          <w:tcPr>
            <w:tcW w:type="dxa" w:w="393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12 amplifiers x 12.5 kW</w:t>
            </w:r>
          </w:p>
        </w:tc>
      </w:tr>
      <w:tr>
        <w:tc>
          <w:tcPr>
            <w:tcW w:type="dxa" w:w="262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Electrical input</w:t>
            </w:r>
          </w:p>
        </w:tc>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180 kW</w:t>
            </w:r>
          </w:p>
        </w:tc>
        <w:tc>
          <w:tcPr>
            <w:tcW w:type="dxa" w:w="393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83% amplifier efficiency</w:t>
            </w:r>
          </w:p>
        </w:tc>
      </w:tr>
      <w:tr>
        <w:tc>
          <w:tcPr>
            <w:tcW w:type="dxa" w:w="262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Amplifier type</w:t>
            </w:r>
          </w:p>
        </w:tc>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Class-E, liquid-cooled</w:t>
            </w:r>
          </w:p>
        </w:tc>
        <w:tc>
          <w:tcPr>
            <w:tcW w:type="dxa" w:w="393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High efficiency at ISM frequency</w:t>
            </w:r>
          </w:p>
        </w:tc>
      </w:tr>
      <w:tr>
        <w:tc>
          <w:tcPr>
            <w:tcW w:type="dxa" w:w="262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Antenna type</w:t>
            </w:r>
          </w:p>
        </w:tc>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40 x 0.5 m slot array</w:t>
            </w:r>
          </w:p>
        </w:tc>
        <w:tc>
          <w:tcPr>
            <w:tcW w:type="dxa" w:w="393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Downward-facing, feeds from amplifier bank</w:t>
            </w:r>
          </w:p>
        </w:tc>
      </w:tr>
      <w:tr>
        <w:tc>
          <w:tcPr>
            <w:tcW w:type="dxa" w:w="262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Penetration depth</w:t>
            </w:r>
          </w:p>
        </w:tc>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1-3 cm</w:t>
            </w:r>
          </w:p>
        </w:tc>
        <w:tc>
          <w:tcPr>
            <w:tcW w:type="dxa" w:w="393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Surface fuel layer</w:t>
            </w:r>
          </w:p>
        </w:tc>
      </w:tr>
      <w:tr>
        <w:tc>
          <w:tcPr>
            <w:tcW w:type="dxa" w:w="262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Mass, emitter array</w:t>
            </w:r>
          </w:p>
        </w:tc>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60 kg</w:t>
            </w:r>
          </w:p>
        </w:tc>
        <w:tc>
          <w:tcPr>
            <w:tcW w:type="dxa" w:w="393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Radiating elements and feed network only</w:t>
            </w:r>
          </w:p>
        </w:tc>
      </w:tr>
      <w:tr>
        <w:tc>
          <w:tcPr>
            <w:tcW w:type="dxa" w:w="262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Mass, amplifier bank</w:t>
            </w:r>
          </w:p>
        </w:tc>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90 kg</w:t>
            </w:r>
          </w:p>
        </w:tc>
        <w:tc>
          <w:tcPr>
            <w:tcW w:type="dxa" w:w="393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12 amplifiers, liquid-cooled, SHERP-mounted</w:t>
            </w:r>
          </w:p>
        </w:tc>
      </w:tr>
    </w:tbl>
    <w:p>
      <w:pPr>
        <w:spacing w:after="160"/>
      </w:pPr>
    </w:p>
    <w:p>
      <w:pPr>
        <w:spacing w:after="160" w:line="276"/>
        <w:jc w:val="both"/>
      </w:pPr>
      <w:r>
        <w:rPr>
          <w:color w:val="1A1A1A"/>
          <w:sz w:val="21"/>
          <w:szCs w:val="21"/>
        </w:rPr>
        <w:t xml:space="preserve">The RF array is a 40 by 0.5 m slot antenna that directs RF energy downward through the plenum opening. The plenum skirt's Faraday mesh hem contains the field within the treatment zone and prevents leakage past the 3 m hazard boundary Section 17 establishes.</w:t>
      </w:r>
    </w:p>
    <w:p>
      <w:pPr>
        <w:pStyle w:val="Heading3"/>
        <w:spacing w:after="100" w:before="220"/>
      </w:pPr>
      <w:r>
        <w:rPr>
          <w:b/>
          <w:bCs/>
          <w:color w:val="1A1A1A"/>
          <w:sz w:val="22"/>
          <w:szCs w:val="22"/>
        </w:rPr>
        <w:t xml:space="preserve">7.3 UV-C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808"/>
        <w:gridCol w:w="3931"/>
      </w:tblGrid>
      <w:tr>
        <w:trPr>
          <w:tblHeader/>
        </w:trPr>
        <w:tc>
          <w:tcPr>
            <w:tcW w:type="dxa" w:w="2621"/>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Parameter</w:t>
            </w:r>
          </w:p>
        </w:tc>
        <w:tc>
          <w:tcPr>
            <w:tcW w:type="dxa" w:w="280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Value</w:t>
            </w:r>
          </w:p>
        </w:tc>
        <w:tc>
          <w:tcPr>
            <w:tcW w:type="dxa" w:w="3931"/>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Note</w:t>
            </w:r>
          </w:p>
        </w:tc>
      </w:tr>
      <w:tr>
        <w:tc>
          <w:tcPr>
            <w:tcW w:type="dxa" w:w="262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Wavelengths</w:t>
            </w:r>
          </w:p>
        </w:tc>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254 nm and 222 nm</w:t>
            </w:r>
          </w:p>
        </w:tc>
        <w:tc>
          <w:tcPr>
            <w:tcW w:type="dxa" w:w="393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UV-C and far-UV</w:t>
            </w:r>
          </w:p>
        </w:tc>
      </w:tr>
      <w:tr>
        <w:tc>
          <w:tcPr>
            <w:tcW w:type="dxa" w:w="262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Optical power output</w:t>
            </w:r>
          </w:p>
        </w:tc>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40 kW</w:t>
            </w:r>
          </w:p>
        </w:tc>
        <w:tc>
          <w:tcPr>
            <w:tcW w:type="dxa" w:w="393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60 emitters</w:t>
            </w:r>
          </w:p>
        </w:tc>
      </w:tr>
      <w:tr>
        <w:tc>
          <w:tcPr>
            <w:tcW w:type="dxa" w:w="262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Electrical input</w:t>
            </w:r>
          </w:p>
        </w:tc>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55 kW</w:t>
            </w:r>
          </w:p>
        </w:tc>
        <w:tc>
          <w:tcPr>
            <w:tcW w:type="dxa" w:w="393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73% emitter efficiency</w:t>
            </w:r>
          </w:p>
        </w:tc>
      </w:tr>
      <w:tr>
        <w:tc>
          <w:tcPr>
            <w:tcW w:type="dxa" w:w="262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Emitter type</w:t>
            </w:r>
          </w:p>
        </w:tc>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Excimer lamps (222 nm) and UV-C LEDs (254 nm)</w:t>
            </w:r>
          </w:p>
        </w:tc>
        <w:tc>
          <w:tcPr>
            <w:tcW w:type="dxa" w:w="393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Dual-wavelength array</w:t>
            </w:r>
          </w:p>
        </w:tc>
      </w:tr>
      <w:tr>
        <w:tc>
          <w:tcPr>
            <w:tcW w:type="dxa" w:w="262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Array geometry</w:t>
            </w:r>
          </w:p>
        </w:tc>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40 x 0.3 m</w:t>
            </w:r>
          </w:p>
        </w:tc>
        <w:tc>
          <w:tcPr>
            <w:tcW w:type="dxa" w:w="393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Downward-facing emitter bar</w:t>
            </w:r>
          </w:p>
        </w:tc>
      </w:tr>
      <w:tr>
        <w:tc>
          <w:tcPr>
            <w:tcW w:type="dxa" w:w="262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Penetration depth</w:t>
            </w:r>
          </w:p>
        </w:tc>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0.5-1 mm</w:t>
            </w:r>
          </w:p>
        </w:tc>
        <w:tc>
          <w:tcPr>
            <w:tcW w:type="dxa" w:w="393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Surface chemistry only</w:t>
            </w:r>
          </w:p>
        </w:tc>
      </w:tr>
      <w:tr>
        <w:tc>
          <w:tcPr>
            <w:tcW w:type="dxa" w:w="262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Mass, emitter array</w:t>
            </w:r>
          </w:p>
        </w:tc>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55 kg</w:t>
            </w:r>
          </w:p>
        </w:tc>
        <w:tc>
          <w:tcPr>
            <w:tcW w:type="dxa" w:w="393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Lamps, LEDs, housings, quartz windows</w:t>
            </w:r>
          </w:p>
        </w:tc>
      </w:tr>
      <w:tr>
        <w:tc>
          <w:tcPr>
            <w:tcW w:type="dxa" w:w="262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Mass, power supplies</w:t>
            </w:r>
          </w:p>
        </w:tc>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40 kg</w:t>
            </w:r>
          </w:p>
        </w:tc>
        <w:tc>
          <w:tcPr>
            <w:tcW w:type="dxa" w:w="393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60 drivers, forced-air cooled, SHERP-mounted</w:t>
            </w:r>
          </w:p>
        </w:tc>
      </w:tr>
    </w:tbl>
    <w:p>
      <w:pPr>
        <w:spacing w:after="160"/>
      </w:pPr>
    </w:p>
    <w:p>
      <w:pPr>
        <w:spacing w:after="160" w:line="276"/>
        <w:jc w:val="both"/>
      </w:pPr>
      <w:r>
        <w:rPr>
          <w:color w:val="1A1A1A"/>
          <w:sz w:val="21"/>
          <w:szCs w:val="21"/>
        </w:rPr>
        <w:t xml:space="preserve">The far-UV component at 222 nm carries a lower penetration depth into biological tissue than conventional 254 nm UV-C, which is why the design pairs the two wavelengths: 222 nm does the bulk of the photochemical work at reduced hazard to any wildlife or operator briefly exposed at the containment boundary, while 254 nm reaches deeper into the immediate surface layer. Both wavelengths stay inside the skirt containment envelope during normal operation.</w:t>
      </w:r>
    </w:p>
    <w:p>
      <w:pPr>
        <w:pStyle w:val="Heading3"/>
        <w:spacing w:after="100" w:before="220"/>
      </w:pPr>
      <w:r>
        <w:rPr>
          <w:b/>
          <w:bCs/>
          <w:color w:val="1A1A1A"/>
          <w:sz w:val="22"/>
          <w:szCs w:val="22"/>
        </w:rPr>
        <w:t xml:space="preserve">7.4 Ultrasonic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808"/>
        <w:gridCol w:w="3931"/>
      </w:tblGrid>
      <w:tr>
        <w:trPr>
          <w:tblHeader/>
        </w:trPr>
        <w:tc>
          <w:tcPr>
            <w:tcW w:type="dxa" w:w="2621"/>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Parameter</w:t>
            </w:r>
          </w:p>
        </w:tc>
        <w:tc>
          <w:tcPr>
            <w:tcW w:type="dxa" w:w="280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Value</w:t>
            </w:r>
          </w:p>
        </w:tc>
        <w:tc>
          <w:tcPr>
            <w:tcW w:type="dxa" w:w="3931"/>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Note</w:t>
            </w:r>
          </w:p>
        </w:tc>
      </w:tr>
      <w:tr>
        <w:tc>
          <w:tcPr>
            <w:tcW w:type="dxa" w:w="262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Frequency</w:t>
            </w:r>
          </w:p>
        </w:tc>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20-40 kHz, swept</w:t>
            </w:r>
          </w:p>
        </w:tc>
        <w:tc>
          <w:tcPr>
            <w:tcW w:type="dxa" w:w="393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Avoids fixed-frequency resonance damage to structure or fuel</w:t>
            </w:r>
          </w:p>
        </w:tc>
      </w:tr>
      <w:tr>
        <w:tc>
          <w:tcPr>
            <w:tcW w:type="dxa" w:w="262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Acoustic power output</w:t>
            </w:r>
          </w:p>
        </w:tc>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80 kW</w:t>
            </w:r>
          </w:p>
        </w:tc>
        <w:tc>
          <w:tcPr>
            <w:tcW w:type="dxa" w:w="393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80 transducers x 1 kW</w:t>
            </w:r>
          </w:p>
        </w:tc>
      </w:tr>
      <w:tr>
        <w:tc>
          <w:tcPr>
            <w:tcW w:type="dxa" w:w="262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Electrical input</w:t>
            </w:r>
          </w:p>
        </w:tc>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95 kW</w:t>
            </w:r>
          </w:p>
        </w:tc>
        <w:tc>
          <w:tcPr>
            <w:tcW w:type="dxa" w:w="393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84% transducer efficiency</w:t>
            </w:r>
          </w:p>
        </w:tc>
      </w:tr>
      <w:tr>
        <w:tc>
          <w:tcPr>
            <w:tcW w:type="dxa" w:w="262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Transducer type</w:t>
            </w:r>
          </w:p>
        </w:tc>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Piezoelectric</w:t>
            </w:r>
          </w:p>
        </w:tc>
        <w:tc>
          <w:tcPr>
            <w:tcW w:type="dxa" w:w="393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High-power, forced-air cooled</w:t>
            </w:r>
          </w:p>
        </w:tc>
      </w:tr>
      <w:tr>
        <w:tc>
          <w:tcPr>
            <w:tcW w:type="dxa" w:w="262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Array geometry</w:t>
            </w:r>
          </w:p>
        </w:tc>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40 x 0.3 m</w:t>
            </w:r>
          </w:p>
        </w:tc>
        <w:tc>
          <w:tcPr>
            <w:tcW w:type="dxa" w:w="393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Downward-facing transducer bar</w:t>
            </w:r>
          </w:p>
        </w:tc>
      </w:tr>
      <w:tr>
        <w:tc>
          <w:tcPr>
            <w:tcW w:type="dxa" w:w="262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Penetration depth</w:t>
            </w:r>
          </w:p>
        </w:tc>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2-4 cm</w:t>
            </w:r>
          </w:p>
        </w:tc>
        <w:tc>
          <w:tcPr>
            <w:tcW w:type="dxa" w:w="393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Deep pore collapse</w:t>
            </w:r>
          </w:p>
        </w:tc>
      </w:tr>
      <w:tr>
        <w:tc>
          <w:tcPr>
            <w:tcW w:type="dxa" w:w="262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Mass, transducer array</w:t>
            </w:r>
          </w:p>
        </w:tc>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65 kg</w:t>
            </w:r>
          </w:p>
        </w:tc>
        <w:tc>
          <w:tcPr>
            <w:tcW w:type="dxa" w:w="393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80 transducers and mounting bar</w:t>
            </w:r>
          </w:p>
        </w:tc>
      </w:tr>
      <w:tr>
        <w:tc>
          <w:tcPr>
            <w:tcW w:type="dxa" w:w="262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Mass, drivers</w:t>
            </w:r>
          </w:p>
        </w:tc>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50 kg</w:t>
            </w:r>
          </w:p>
        </w:tc>
        <w:tc>
          <w:tcPr>
            <w:tcW w:type="dxa" w:w="393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80 driver units, SHERP-mounted</w:t>
            </w:r>
          </w:p>
        </w:tc>
      </w:tr>
    </w:tbl>
    <w:p>
      <w:pPr>
        <w:spacing w:after="160"/>
      </w:pPr>
    </w:p>
    <w:p>
      <w:pPr>
        <w:pStyle w:val="Heading3"/>
        <w:spacing w:after="100" w:before="220"/>
      </w:pPr>
      <w:r>
        <w:rPr>
          <w:b/>
          <w:bCs/>
          <w:color w:val="1A1A1A"/>
          <w:sz w:val="22"/>
          <w:szCs w:val="22"/>
        </w:rPr>
        <w:t xml:space="preserve">7.5 Array Synchronization and Cycle Timing</w:t>
      </w:r>
    </w:p>
    <w:p>
      <w:pPr>
        <w:spacing w:after="160" w:line="276"/>
        <w:jc w:val="both"/>
      </w:pPr>
      <w:r>
        <w:rPr>
          <w:color w:val="1A1A1A"/>
          <w:sz w:val="21"/>
          <w:szCs w:val="21"/>
        </w:rPr>
        <w:t xml:space="preserve">The three modules run in a fixed sequence rather than simultaneously, both because the combined instantaneous electrical draw of all three at once, 330 kW, leaves little headroom against the umbilical and generator ratings, and because the sequence itself improves neutralization: RF conditioning first raises the fuel's bound-water fraction and makes the surface more receptive to the UV-C and ultrasonic stages that follow.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2059"/>
        <w:gridCol w:w="1498"/>
        <w:gridCol w:w="2995"/>
      </w:tblGrid>
      <w:tr>
        <w:trPr>
          <w:tblHeader/>
        </w:trPr>
        <w:tc>
          <w:tcPr>
            <w:tcW w:type="dxa" w:w="280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Stage</w:t>
            </w:r>
          </w:p>
        </w:tc>
        <w:tc>
          <w:tcPr>
            <w:tcW w:type="dxa" w:w="2059"/>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Duration</w:t>
            </w:r>
          </w:p>
        </w:tc>
        <w:tc>
          <w:tcPr>
            <w:tcW w:type="dxa" w:w="149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Modality</w:t>
            </w:r>
          </w:p>
        </w:tc>
        <w:tc>
          <w:tcPr>
            <w:tcW w:type="dxa" w:w="2995"/>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Electrical Draw</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Position and tile confirmation</w:t>
            </w:r>
          </w:p>
        </w:tc>
        <w:tc>
          <w:tcPr>
            <w:tcW w:type="dxa" w:w="205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 s, fixed</w:t>
            </w:r>
          </w:p>
        </w:tc>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None</w:t>
            </w:r>
          </w:p>
        </w:tc>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Baseline hotel load only</w:t>
            </w:r>
          </w:p>
        </w:tc>
      </w:tr>
      <w:tr>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Cold scare pulse</w:t>
            </w:r>
          </w:p>
        </w:tc>
        <w:tc>
          <w:tcPr>
            <w:tcW w:type="dxa" w:w="205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0.5 s, fixed</w:t>
            </w:r>
          </w:p>
        </w:tc>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None</w:t>
            </w:r>
          </w:p>
        </w:tc>
        <w:tc>
          <w:tcPr>
            <w:tcW w:type="dxa" w:w="299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Compressor peak, SHERP 48 V bus</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Pause for wildlife clearance</w:t>
            </w:r>
          </w:p>
        </w:tc>
        <w:tc>
          <w:tcPr>
            <w:tcW w:type="dxa" w:w="205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1.5 s, fixed</w:t>
            </w:r>
          </w:p>
        </w:tc>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None</w:t>
            </w:r>
          </w:p>
        </w:tc>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None</w:t>
            </w:r>
          </w:p>
        </w:tc>
      </w:tr>
      <w:tr>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Barrier curtain activation</w:t>
            </w:r>
          </w:p>
        </w:tc>
        <w:tc>
          <w:tcPr>
            <w:tcW w:type="dxa" w:w="205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2 s, fixed</w:t>
            </w:r>
          </w:p>
        </w:tc>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None</w:t>
            </w:r>
          </w:p>
        </w:tc>
        <w:tc>
          <w:tcPr>
            <w:tcW w:type="dxa" w:w="299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Compressor sustained, SHERP 48 V bus</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Skirt deployment</w:t>
            </w:r>
          </w:p>
        </w:tc>
        <w:tc>
          <w:tcPr>
            <w:tcW w:type="dxa" w:w="205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3 s, fixed</w:t>
            </w:r>
          </w:p>
        </w:tc>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None</w:t>
            </w:r>
          </w:p>
        </w:tc>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Hydraulic actuators, SHERP 48 V bus</w:t>
            </w:r>
          </w:p>
        </w:tc>
      </w:tr>
      <w:tr>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RF dielectric neutralization</w:t>
            </w:r>
          </w:p>
        </w:tc>
        <w:tc>
          <w:tcPr>
            <w:tcW w:type="dxa" w:w="205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20-35 s, feedback-controlled</w:t>
            </w:r>
          </w:p>
        </w:tc>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RF</w:t>
            </w:r>
          </w:p>
        </w:tc>
        <w:tc>
          <w:tcPr>
            <w:tcW w:type="dxa" w:w="299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180 kW</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UV-C volatile breakdown</w:t>
            </w:r>
          </w:p>
        </w:tc>
        <w:tc>
          <w:tcPr>
            <w:tcW w:type="dxa" w:w="205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15-25 s, feedback-controlled</w:t>
            </w:r>
          </w:p>
        </w:tc>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UV-C</w:t>
            </w:r>
          </w:p>
        </w:tc>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55 kW</w:t>
            </w:r>
          </w:p>
        </w:tc>
      </w:tr>
      <w:tr>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Ultrasonic pore collapse</w:t>
            </w:r>
          </w:p>
        </w:tc>
        <w:tc>
          <w:tcPr>
            <w:tcW w:type="dxa" w:w="205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20-35 s, feedback-controlled</w:t>
            </w:r>
          </w:p>
        </w:tc>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Ultrasound</w:t>
            </w:r>
          </w:p>
        </w:tc>
        <w:tc>
          <w:tcPr>
            <w:tcW w:type="dxa" w:w="299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95 kW</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Verification</w:t>
            </w:r>
          </w:p>
        </w:tc>
        <w:tc>
          <w:tcPr>
            <w:tcW w:type="dxa" w:w="205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5 s, fixed</w:t>
            </w:r>
          </w:p>
        </w:tc>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None</w:t>
            </w:r>
          </w:p>
        </w:tc>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Sensing load only</w:t>
            </w:r>
          </w:p>
        </w:tc>
      </w:tr>
      <w:tr>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Skirt retraction</w:t>
            </w:r>
          </w:p>
        </w:tc>
        <w:tc>
          <w:tcPr>
            <w:tcW w:type="dxa" w:w="205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5 s, fixed</w:t>
            </w:r>
          </w:p>
        </w:tc>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None</w:t>
            </w:r>
          </w:p>
        </w:tc>
        <w:tc>
          <w:tcPr>
            <w:tcW w:type="dxa" w:w="299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Hydraulic actuators</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Advance 5 m and reposition</w:t>
            </w:r>
          </w:p>
        </w:tc>
        <w:tc>
          <w:tcPr>
            <w:tcW w:type="dxa" w:w="205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6 s, fixed</w:t>
            </w:r>
          </w:p>
        </w:tc>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None</w:t>
            </w:r>
          </w:p>
        </w:tc>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Mobility load</w:t>
            </w:r>
          </w:p>
        </w:tc>
      </w:tr>
    </w:tbl>
    <w:p>
      <w:pPr>
        <w:spacing w:after="160"/>
      </w:pPr>
    </w:p>
    <w:p>
      <w:pPr>
        <w:spacing w:after="160" w:line="276"/>
        <w:jc w:val="both"/>
      </w:pPr>
      <w:r>
        <w:rPr>
          <w:color w:val="1A1A1A"/>
          <w:sz w:val="21"/>
          <w:szCs w:val="21"/>
        </w:rPr>
        <w:t xml:space="preserve">Fixed overhead per tile totals 25 s. The three energy stages together run 55 to 95 s, feedback-controlled against the dielectric, VOC, and backscatter targets in Section 3.6. Total cycle time per 40 by 5 m, 200 square metre tile therefore runs 80 to 120 s, not the 60 to 120 s range the working notes carried without itemizing the fixed overhead. Section 25 carries this corrected cycle time into the derated daily-area figure.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1872"/>
        <w:gridCol w:w="3182"/>
        <w:gridCol w:w="2808"/>
      </w:tblGrid>
      <w:tr>
        <w:trPr>
          <w:tblHeader/>
        </w:trPr>
        <w:tc>
          <w:tcPr>
            <w:tcW w:type="dxa" w:w="149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Case</w:t>
            </w:r>
          </w:p>
        </w:tc>
        <w:tc>
          <w:tcPr>
            <w:tcW w:type="dxa" w:w="1872"/>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Cycle Time</w:t>
            </w:r>
          </w:p>
        </w:tc>
        <w:tc>
          <w:tcPr>
            <w:tcW w:type="dxa" w:w="3182"/>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Gross Treatment Rate (continuous cycling, 8 h)</w:t>
            </w:r>
          </w:p>
        </w:tc>
        <w:tc>
          <w:tcPr>
            <w:tcW w:type="dxa" w:w="280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Derated Daily Area (10% staging overhead)</w:t>
            </w:r>
          </w:p>
        </w:tc>
      </w:tr>
      <w:tr>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Fast</w:t>
            </w:r>
          </w:p>
        </w:tc>
        <w:tc>
          <w:tcPr>
            <w:tcW w:type="dxa" w:w="187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80 s</w:t>
            </w:r>
          </w:p>
        </w:tc>
        <w:tc>
          <w:tcPr>
            <w:tcW w:type="dxa" w:w="318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7.2 ha</w:t>
            </w:r>
          </w:p>
        </w:tc>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6.5 ha</w:t>
            </w:r>
          </w:p>
        </w:tc>
      </w:tr>
      <w:tr>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Slow</w:t>
            </w:r>
          </w:p>
        </w:tc>
        <w:tc>
          <w:tcPr>
            <w:tcW w:type="dxa" w:w="187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120 s</w:t>
            </w:r>
          </w:p>
        </w:tc>
        <w:tc>
          <w:tcPr>
            <w:tcW w:type="dxa" w:w="318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4.8 ha</w:t>
            </w:r>
          </w:p>
        </w:tc>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4.5 ha</w:t>
            </w:r>
          </w:p>
        </w:tc>
      </w:tr>
    </w:tbl>
    <w:p>
      <w:pPr>
        <w:spacing w:after="160"/>
      </w:pPr>
    </w:p>
    <w:p>
      <w:pPr>
        <w:spacing w:after="160" w:before="60"/>
      </w:pPr>
      <w:r>
        <w:rPr>
          <w:i/>
          <w:iCs/>
          <w:color w:val="555555"/>
          <w:sz w:val="18"/>
          <w:szCs w:val="18"/>
        </w:rPr>
        <w:t xml:space="preserve">Table: Daily area derivation. Appendix B, Calculation B7, reproduces this derivation in full.</w:t>
      </w:r>
    </w:p>
    <w:p>
      <w:pPr>
        <w:pStyle w:val="Heading2"/>
        <w:pageBreakBefore/>
        <w:spacing w:after="140" w:before="320"/>
      </w:pPr>
      <w:r>
        <w:rPr>
          <w:b/>
          <w:bCs/>
          <w:color w:val="1F3B57"/>
          <w:sz w:val="25"/>
          <w:szCs w:val="25"/>
        </w:rPr>
        <w:t xml:space="preserve">8. Thermal Management</w:t>
      </w:r>
    </w:p>
    <w:p>
      <w:pPr>
        <w:pStyle w:val="Heading3"/>
        <w:spacing w:after="100" w:before="220"/>
      </w:pPr>
      <w:r>
        <w:rPr>
          <w:b/>
          <w:bCs/>
          <w:color w:val="1A1A1A"/>
          <w:sz w:val="22"/>
          <w:szCs w:val="22"/>
        </w:rPr>
        <w:t xml:space="preserve">8.1 Heat 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2246"/>
        <w:gridCol w:w="2246"/>
        <w:gridCol w:w="2060"/>
      </w:tblGrid>
      <w:tr>
        <w:trPr>
          <w:tblHeader/>
        </w:trPr>
        <w:tc>
          <w:tcPr>
            <w:tcW w:type="dxa" w:w="280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Source</w:t>
            </w:r>
          </w:p>
        </w:tc>
        <w:tc>
          <w:tcPr>
            <w:tcW w:type="dxa" w:w="2246"/>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Electrical Input</w:t>
            </w:r>
          </w:p>
        </w:tc>
        <w:tc>
          <w:tcPr>
            <w:tcW w:type="dxa" w:w="2246"/>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Useful Output</w:t>
            </w:r>
          </w:p>
        </w:tc>
        <w:tc>
          <w:tcPr>
            <w:tcW w:type="dxa" w:w="2060"/>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Waste Heat</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RF amplifiers</w:t>
            </w:r>
          </w:p>
        </w:tc>
        <w:tc>
          <w:tcPr>
            <w:tcW w:type="dxa" w:w="224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180 kW</w:t>
            </w:r>
          </w:p>
        </w:tc>
        <w:tc>
          <w:tcPr>
            <w:tcW w:type="dxa" w:w="224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150 kW RF</w:t>
            </w:r>
          </w:p>
        </w:tc>
        <w:tc>
          <w:tcPr>
            <w:tcW w:type="dxa" w:w="20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30 kW</w:t>
            </w:r>
          </w:p>
        </w:tc>
      </w:tr>
      <w:tr>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UV-C drivers</w:t>
            </w:r>
          </w:p>
        </w:tc>
        <w:tc>
          <w:tcPr>
            <w:tcW w:type="dxa" w:w="224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55 kW</w:t>
            </w:r>
          </w:p>
        </w:tc>
        <w:tc>
          <w:tcPr>
            <w:tcW w:type="dxa" w:w="224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40 kW optical</w:t>
            </w:r>
          </w:p>
        </w:tc>
        <w:tc>
          <w:tcPr>
            <w:tcW w:type="dxa" w:w="206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15 kW</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Ultrasonic drivers</w:t>
            </w:r>
          </w:p>
        </w:tc>
        <w:tc>
          <w:tcPr>
            <w:tcW w:type="dxa" w:w="224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95 kW</w:t>
            </w:r>
          </w:p>
        </w:tc>
        <w:tc>
          <w:tcPr>
            <w:tcW w:type="dxa" w:w="224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80 kW acoustic</w:t>
            </w:r>
          </w:p>
        </w:tc>
        <w:tc>
          <w:tcPr>
            <w:tcW w:type="dxa" w:w="20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15 kW</w:t>
            </w:r>
          </w:p>
        </w:tc>
      </w:tr>
      <w:tr>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TOTAL</w:t>
            </w:r>
          </w:p>
        </w:tc>
        <w:tc>
          <w:tcPr>
            <w:tcW w:type="dxa" w:w="224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330 kW</w:t>
            </w:r>
          </w:p>
        </w:tc>
        <w:tc>
          <w:tcPr>
            <w:tcW w:type="dxa" w:w="224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270 kW</w:t>
            </w:r>
          </w:p>
        </w:tc>
        <w:tc>
          <w:tcPr>
            <w:tcW w:type="dxa" w:w="206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60 kW</w:t>
            </w:r>
          </w:p>
        </w:tc>
      </w:tr>
    </w:tbl>
    <w:p>
      <w:pPr>
        <w:spacing w:after="160"/>
      </w:pPr>
    </w:p>
    <w:p>
      <w:pPr>
        <w:pStyle w:val="Heading3"/>
        <w:spacing w:after="100" w:before="220"/>
      </w:pPr>
      <w:r>
        <w:rPr>
          <w:b/>
          <w:bCs/>
          <w:color w:val="1A1A1A"/>
          <w:sz w:val="22"/>
          <w:szCs w:val="22"/>
        </w:rPr>
        <w:t xml:space="preserve">8.2 Cooling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3182"/>
        <w:gridCol w:w="3744"/>
      </w:tblGrid>
      <w:tr>
        <w:trPr>
          <w:tblHeader/>
        </w:trPr>
        <w:tc>
          <w:tcPr>
            <w:tcW w:type="dxa" w:w="2434"/>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Component</w:t>
            </w:r>
          </w:p>
        </w:tc>
        <w:tc>
          <w:tcPr>
            <w:tcW w:type="dxa" w:w="3182"/>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Specification</w:t>
            </w:r>
          </w:p>
        </w:tc>
        <w:tc>
          <w:tcPr>
            <w:tcW w:type="dxa" w:w="3744"/>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Function</w:t>
            </w:r>
          </w:p>
        </w:tc>
      </w:tr>
      <w:tr>
        <w:tc>
          <w:tcPr>
            <w:tcW w:type="dxa" w:w="243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Liquid cooling loop</w:t>
            </w:r>
          </w:p>
        </w:tc>
        <w:tc>
          <w:tcPr>
            <w:tcW w:type="dxa" w:w="318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40 L/min, 45 degrees C max</w:t>
            </w:r>
          </w:p>
        </w:tc>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RF amplifiers, 30 kW</w:t>
            </w:r>
          </w:p>
        </w:tc>
      </w:tr>
      <w:tr>
        <w:tc>
          <w:tcPr>
            <w:tcW w:type="dxa" w:w="243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Forced-air cooling</w:t>
            </w:r>
          </w:p>
        </w:tc>
        <w:tc>
          <w:tcPr>
            <w:tcW w:type="dxa" w:w="318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12 high-flow fans</w:t>
            </w:r>
          </w:p>
        </w:tc>
        <w:tc>
          <w:tcPr>
            <w:tcW w:type="dxa" w:w="374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UV-C drivers, 15 kW</w:t>
            </w:r>
          </w:p>
        </w:tc>
      </w:tr>
      <w:tr>
        <w:tc>
          <w:tcPr>
            <w:tcW w:type="dxa" w:w="243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Forced-air cooling</w:t>
            </w:r>
          </w:p>
        </w:tc>
        <w:tc>
          <w:tcPr>
            <w:tcW w:type="dxa" w:w="318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Integrated heat-sink fans</w:t>
            </w:r>
          </w:p>
        </w:tc>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Ultrasonic drivers, 15 kW</w:t>
            </w:r>
          </w:p>
        </w:tc>
      </w:tr>
      <w:tr>
        <w:tc>
          <w:tcPr>
            <w:tcW w:type="dxa" w:w="243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Radiator</w:t>
            </w:r>
          </w:p>
        </w:tc>
        <w:tc>
          <w:tcPr>
            <w:tcW w:type="dxa" w:w="318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60 kW rejection capacity</w:t>
            </w:r>
          </w:p>
        </w:tc>
        <w:tc>
          <w:tcPr>
            <w:tcW w:type="dxa" w:w="374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SHERP-mounted, serves liquid loop</w:t>
            </w:r>
          </w:p>
        </w:tc>
      </w:tr>
    </w:tbl>
    <w:p>
      <w:pPr>
        <w:spacing w:after="160"/>
      </w:pPr>
    </w:p>
    <w:p>
      <w:pPr>
        <w:spacing w:after="160" w:line="276"/>
        <w:jc w:val="both"/>
      </w:pPr>
      <w:r>
        <w:rPr>
          <w:color w:val="1A1A1A"/>
          <w:sz w:val="21"/>
          <w:szCs w:val="21"/>
        </w:rPr>
        <w:t xml:space="preserve">The full cooling system, pump, radiator, and fans, rides on the SHERP alongside the equipment it cools, avoiding the complexity and loss of routing coolant through the 50 m umbilical. Cooling system mass totals 55 kg, carried in Section 13's mass budget. Cooling capacity of 60 kW against a 60 kW heat load closes at zero margin under continuous full-power operation on all three modules simultaneously; because the modules in fact run sequentially rather than simultaneously per Section 7.5, actual instantaneous heat load during any single stage stays at or below 30 kW, giving the cooling system substantial working margin against its rated capacity.</w:t>
      </w:r>
    </w:p>
    <w:p>
      <w:pPr>
        <w:pStyle w:val="Heading3"/>
        <w:spacing w:after="100" w:before="220"/>
      </w:pPr>
      <w:r>
        <w:rPr>
          <w:b/>
          <w:bCs/>
          <w:color w:val="1A1A1A"/>
          <w:sz w:val="22"/>
          <w:szCs w:val="22"/>
        </w:rPr>
        <w:t xml:space="preserve">8.3 Thermal Safety</w:t>
      </w:r>
    </w:p>
    <w:p>
      <w:pPr>
        <w:spacing w:after="160" w:line="276"/>
        <w:jc w:val="both"/>
      </w:pPr>
      <w:r>
        <w:rPr>
          <w:color w:val="1A1A1A"/>
          <w:sz w:val="21"/>
          <w:szCs w:val="21"/>
        </w:rPr>
        <w:t xml:space="preserve">Fuel temperature stays below 80 degrees C throughout treatment. The thermal camera interlock enforces four response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5616"/>
      </w:tblGrid>
      <w:tr>
        <w:trPr>
          <w:tblHeader/>
        </w:trPr>
        <w:tc>
          <w:tcPr>
            <w:tcW w:type="dxa" w:w="3744"/>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Fuel Temperature</w:t>
            </w:r>
          </w:p>
        </w:tc>
        <w:tc>
          <w:tcPr>
            <w:tcW w:type="dxa" w:w="5616"/>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Action</w:t>
            </w:r>
          </w:p>
        </w:tc>
      </w:tr>
      <w:tr>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Under 60 degrees C</w:t>
            </w:r>
          </w:p>
        </w:tc>
        <w:tc>
          <w:tcPr>
            <w:tcW w:type="dxa" w:w="561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Normal operation</w:t>
            </w:r>
          </w:p>
        </w:tc>
      </w:tr>
      <w:tr>
        <w:tc>
          <w:tcPr>
            <w:tcW w:type="dxa" w:w="374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60-70 degrees C</w:t>
            </w:r>
          </w:p>
        </w:tc>
        <w:tc>
          <w:tcPr>
            <w:tcW w:type="dxa" w:w="561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Reduce active module power by 20%</w:t>
            </w:r>
          </w:p>
        </w:tc>
      </w:tr>
      <w:tr>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70-80 degrees C</w:t>
            </w:r>
          </w:p>
        </w:tc>
        <w:tc>
          <w:tcPr>
            <w:tcW w:type="dxa" w:w="561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Reduce active module power by 50%</w:t>
            </w:r>
          </w:p>
        </w:tc>
      </w:tr>
      <w:tr>
        <w:tc>
          <w:tcPr>
            <w:tcW w:type="dxa" w:w="374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Above 80 degrees C</w:t>
            </w:r>
          </w:p>
        </w:tc>
        <w:tc>
          <w:tcPr>
            <w:tcW w:type="dxa" w:w="561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Emergency shutdown, all modules</w:t>
            </w:r>
          </w:p>
        </w:tc>
      </w:tr>
    </w:tbl>
    <w:p>
      <w:pPr>
        <w:spacing w:after="160"/>
      </w:pPr>
    </w:p>
    <w:p>
      <w:pPr>
        <w:pStyle w:val="Heading2"/>
        <w:pageBreakBefore/>
        <w:spacing w:after="140" w:before="320"/>
      </w:pPr>
      <w:r>
        <w:rPr>
          <w:b/>
          <w:bCs/>
          <w:color w:val="1F3B57"/>
          <w:sz w:val="25"/>
          <w:szCs w:val="25"/>
        </w:rPr>
        <w:t xml:space="preserve">9. Plenum and Skirt Design</w:t>
      </w:r>
    </w:p>
    <w:p>
      <w:pPr>
        <w:pStyle w:val="Heading3"/>
        <w:spacing w:after="100" w:before="220"/>
      </w:pPr>
      <w:r>
        <w:rPr>
          <w:b/>
          <w:bCs/>
          <w:color w:val="1A1A1A"/>
          <w:sz w:val="22"/>
          <w:szCs w:val="22"/>
        </w:rPr>
        <w:t xml:space="preserve">9.1 Purpose</w:t>
      </w:r>
    </w:p>
    <w:p>
      <w:pPr>
        <w:spacing w:after="160" w:line="276"/>
        <w:jc w:val="both"/>
      </w:pPr>
      <w:r>
        <w:rPr>
          <w:color w:val="1A1A1A"/>
          <w:sz w:val="21"/>
          <w:szCs w:val="21"/>
        </w:rPr>
        <w:t xml:space="preserve">The plenum and skirt contain all three forms of directed energy within the treatment zone. RF containment relies on a Faraday mesh hem plus an RF-absorbing skirt layer. UV containment relies on a UV-absorbing skirt layer plus angled emitters that direct stray photons downward rather than outward. Acoustic containment relies on an acoustic-dampening skirt layer plus anti-resonance plenum geometry that avoids standing-wave buildup.</w:t>
      </w:r>
    </w:p>
    <w:p>
      <w:pPr>
        <w:pStyle w:val="Heading3"/>
        <w:spacing w:after="100" w:before="220"/>
      </w:pPr>
      <w:r>
        <w:rPr>
          <w:b/>
          <w:bCs/>
          <w:color w:val="1A1A1A"/>
          <w:sz w:val="22"/>
          <w:szCs w:val="22"/>
        </w:rPr>
        <w:t xml:space="preserve">9.2 Plenum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2808"/>
        <w:gridCol w:w="3744"/>
      </w:tblGrid>
      <w:tr>
        <w:trPr>
          <w:tblHeader/>
        </w:trPr>
        <w:tc>
          <w:tcPr>
            <w:tcW w:type="dxa" w:w="280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Parameter</w:t>
            </w:r>
          </w:p>
        </w:tc>
        <w:tc>
          <w:tcPr>
            <w:tcW w:type="dxa" w:w="280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Value</w:t>
            </w:r>
          </w:p>
        </w:tc>
        <w:tc>
          <w:tcPr>
            <w:tcW w:type="dxa" w:w="3744"/>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Note</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Width</w:t>
            </w:r>
          </w:p>
        </w:tc>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40 m</w:t>
            </w:r>
          </w:p>
        </w:tc>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Full swath</w:t>
            </w:r>
          </w:p>
        </w:tc>
      </w:tr>
      <w:tr>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Depth</w:t>
            </w:r>
          </w:p>
        </w:tc>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5 m</w:t>
            </w:r>
          </w:p>
        </w:tc>
        <w:tc>
          <w:tcPr>
            <w:tcW w:type="dxa" w:w="374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Tile depth</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Height above ground</w:t>
            </w:r>
          </w:p>
        </w:tc>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0.5 m</w:t>
            </w:r>
          </w:p>
        </w:tc>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Adjustable, plus or minus 20 cm</w:t>
            </w:r>
          </w:p>
        </w:tc>
      </w:tr>
      <w:tr>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Mass</w:t>
            </w:r>
          </w:p>
        </w:tc>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140 kg</w:t>
            </w:r>
          </w:p>
        </w:tc>
        <w:tc>
          <w:tcPr>
            <w:tcW w:type="dxa" w:w="374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Carbon-fiber reinforced lattice boom, matching the mass of the v2.2 folding boom frame</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Material</w:t>
            </w:r>
          </w:p>
        </w:tc>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RF-transparent composite, PTFE-coated fiberglass panels over the lattice</w:t>
            </w:r>
          </w:p>
        </w:tc>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Allows RF transmission while providing structural rigidity</w:t>
            </w:r>
          </w:p>
        </w:tc>
      </w:tr>
    </w:tbl>
    <w:p>
      <w:pPr>
        <w:spacing w:after="160"/>
      </w:pPr>
    </w:p>
    <w:p>
      <w:pPr>
        <w:pStyle w:val="Heading3"/>
        <w:spacing w:after="100" w:before="220"/>
      </w:pPr>
      <w:r>
        <w:rPr>
          <w:b/>
          <w:bCs/>
          <w:color w:val="1A1A1A"/>
          <w:sz w:val="22"/>
          <w:szCs w:val="22"/>
        </w:rPr>
        <w:t xml:space="preserve">9.3 Skirt Design</w:t>
      </w:r>
    </w:p>
    <w:p>
      <w:pPr>
        <w:spacing w:after="160" w:line="276"/>
        <w:jc w:val="both"/>
      </w:pPr>
      <w:r>
        <w:rPr>
          <w:color w:val="1A1A1A"/>
          <w:sz w:val="21"/>
          <w:szCs w:val="21"/>
        </w:rPr>
        <w:t xml:space="preserve">The skirt is a four-layer composite, one layer heavier than a simple thermal skirt, since the Third Way skirt carries the containment duty a thermal skirt does not: RF, UV, and acoustic isolation together, rather than heat retention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5"/>
        <w:gridCol w:w="2995"/>
        <w:gridCol w:w="4680"/>
      </w:tblGrid>
      <w:tr>
        <w:trPr>
          <w:tblHeader/>
        </w:trPr>
        <w:tc>
          <w:tcPr>
            <w:tcW w:type="dxa" w:w="1685"/>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Layer</w:t>
            </w:r>
          </w:p>
        </w:tc>
        <w:tc>
          <w:tcPr>
            <w:tcW w:type="dxa" w:w="2995"/>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Material</w:t>
            </w:r>
          </w:p>
        </w:tc>
        <w:tc>
          <w:tcPr>
            <w:tcW w:type="dxa" w:w="4680"/>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Function</w:t>
            </w:r>
          </w:p>
        </w:tc>
      </w:tr>
      <w:tr>
        <w:tc>
          <w:tcPr>
            <w:tcW w:type="dxa" w:w="168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Inner</w:t>
            </w:r>
          </w:p>
        </w:tc>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PTFE-coated fiberglass</w:t>
            </w:r>
          </w:p>
        </w:tc>
        <w:tc>
          <w:tcPr>
            <w:tcW w:type="dxa" w:w="46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RF-transparent, allows energy transmission to the fuel bed</w:t>
            </w:r>
          </w:p>
        </w:tc>
      </w:tr>
      <w:tr>
        <w:tc>
          <w:tcPr>
            <w:tcW w:type="dxa" w:w="168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Middle-inner</w:t>
            </w:r>
          </w:p>
        </w:tc>
        <w:tc>
          <w:tcPr>
            <w:tcW w:type="dxa" w:w="299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Doped polycarbonate</w:t>
            </w:r>
          </w:p>
        </w:tc>
        <w:tc>
          <w:tcPr>
            <w:tcW w:type="dxa" w:w="46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UV-absorbing, contains stray photons</w:t>
            </w:r>
          </w:p>
        </w:tc>
      </w:tr>
      <w:tr>
        <w:tc>
          <w:tcPr>
            <w:tcW w:type="dxa" w:w="168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Middle-outer</w:t>
            </w:r>
          </w:p>
        </w:tc>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Viscoelastic polymer</w:t>
            </w:r>
          </w:p>
        </w:tc>
        <w:tc>
          <w:tcPr>
            <w:tcW w:type="dxa" w:w="46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Acoustic-dampening, absorbs ultrasound leakage</w:t>
            </w:r>
          </w:p>
        </w:tc>
      </w:tr>
      <w:tr>
        <w:tc>
          <w:tcPr>
            <w:tcW w:type="dxa" w:w="168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Hem</w:t>
            </w:r>
          </w:p>
        </w:tc>
        <w:tc>
          <w:tcPr>
            <w:tcW w:type="dxa" w:w="299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Copper-nickel Faraday mesh</w:t>
            </w:r>
          </w:p>
        </w:tc>
        <w:tc>
          <w:tcPr>
            <w:tcW w:type="dxa" w:w="46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RF containment and grounding</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Parameter</w:t>
            </w:r>
          </w:p>
        </w:tc>
        <w:tc>
          <w:tcPr>
            <w:tcW w:type="dxa" w:w="4680"/>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Value</w:t>
            </w:r>
          </w:p>
        </w:tc>
      </w:tr>
      <w:tr>
        <w:tc>
          <w:tcPr>
            <w:tcW w:type="dxa" w:w="46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Width</w:t>
            </w:r>
          </w:p>
        </w:tc>
        <w:tc>
          <w:tcPr>
            <w:tcW w:type="dxa" w:w="46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40 m</w:t>
            </w:r>
          </w:p>
        </w:tc>
      </w:tr>
      <w:tr>
        <w:tc>
          <w:tcPr>
            <w:tcW w:type="dxa" w:w="46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Height</w:t>
            </w:r>
          </w:p>
        </w:tc>
        <w:tc>
          <w:tcPr>
            <w:tcW w:type="dxa" w:w="46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0.5 m, plus or minus 20 cm automatic</w:t>
            </w:r>
          </w:p>
        </w:tc>
      </w:tr>
      <w:tr>
        <w:tc>
          <w:tcPr>
            <w:tcW w:type="dxa" w:w="46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Mass</w:t>
            </w:r>
          </w:p>
        </w:tc>
        <w:tc>
          <w:tcPr>
            <w:tcW w:type="dxa" w:w="46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100 kg</w:t>
            </w:r>
          </w:p>
        </w:tc>
      </w:tr>
      <w:tr>
        <w:tc>
          <w:tcPr>
            <w:tcW w:type="dxa" w:w="46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Deployment time</w:t>
            </w:r>
          </w:p>
        </w:tc>
        <w:tc>
          <w:tcPr>
            <w:tcW w:type="dxa" w:w="46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3 s, hydraulic actuators</w:t>
            </w:r>
          </w:p>
        </w:tc>
      </w:tr>
      <w:tr>
        <w:tc>
          <w:tcPr>
            <w:tcW w:type="dxa" w:w="46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Retraction time</w:t>
            </w:r>
          </w:p>
        </w:tc>
        <w:tc>
          <w:tcPr>
            <w:tcW w:type="dxa" w:w="46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5 s</w:t>
            </w:r>
          </w:p>
        </w:tc>
      </w:tr>
    </w:tbl>
    <w:p>
      <w:pPr>
        <w:spacing w:after="160"/>
      </w:pPr>
    </w:p>
    <w:p>
      <w:pPr>
        <w:pStyle w:val="Heading3"/>
        <w:spacing w:after="100" w:before="220"/>
      </w:pPr>
      <w:r>
        <w:rPr>
          <w:b/>
          <w:bCs/>
          <w:color w:val="1A1A1A"/>
          <w:sz w:val="22"/>
          <w:szCs w:val="22"/>
        </w:rPr>
        <w:t xml:space="preserve">9.4 Containment Specifications and Interlocks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2995"/>
        <w:gridCol w:w="1872"/>
        <w:gridCol w:w="2995"/>
      </w:tblGrid>
      <w:tr>
        <w:trPr>
          <w:tblHeader/>
        </w:trPr>
        <w:tc>
          <w:tcPr>
            <w:tcW w:type="dxa" w:w="149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Energy Type</w:t>
            </w:r>
          </w:p>
        </w:tc>
        <w:tc>
          <w:tcPr>
            <w:tcW w:type="dxa" w:w="2995"/>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Containment Method</w:t>
            </w:r>
          </w:p>
        </w:tc>
        <w:tc>
          <w:tcPr>
            <w:tcW w:type="dxa" w:w="1872"/>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Leakage Limit at 3 m</w:t>
            </w:r>
          </w:p>
        </w:tc>
        <w:tc>
          <w:tcPr>
            <w:tcW w:type="dxa" w:w="2995"/>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Interlock Action if Exceeded</w:t>
            </w:r>
          </w:p>
        </w:tc>
      </w:tr>
      <w:tr>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RF</w:t>
            </w:r>
          </w:p>
        </w:tc>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Faraday mesh hem, RF-absorbing skirt layer</w:t>
            </w:r>
          </w:p>
        </w:tc>
        <w:tc>
          <w:tcPr>
            <w:tcW w:type="dxa" w:w="187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0.5 V/m</w:t>
            </w:r>
          </w:p>
        </w:tc>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RF off, skirt retract, SHERP reverses 2 m</w:t>
            </w:r>
          </w:p>
        </w:tc>
      </w:tr>
      <w:tr>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UV-C / far-UV</w:t>
            </w:r>
          </w:p>
        </w:tc>
        <w:tc>
          <w:tcPr>
            <w:tcW w:type="dxa" w:w="299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UV-absorbing skirt layer, angled emitters, UV-reflective plenum interior</w:t>
            </w:r>
          </w:p>
        </w:tc>
        <w:tc>
          <w:tcPr>
            <w:tcW w:type="dxa" w:w="187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0.1 mW/cm2</w:t>
            </w:r>
          </w:p>
        </w:tc>
        <w:tc>
          <w:tcPr>
            <w:tcW w:type="dxa" w:w="299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UV-C off, skirt retract</w:t>
            </w:r>
          </w:p>
        </w:tc>
      </w:tr>
      <w:tr>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Ultrasound</w:t>
            </w:r>
          </w:p>
        </w:tc>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Acoustic-dampening skirt layer, anti-resonance plenum geometry</w:t>
            </w:r>
          </w:p>
        </w:tc>
        <w:tc>
          <w:tcPr>
            <w:tcW w:type="dxa" w:w="187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85 dB</w:t>
            </w:r>
          </w:p>
        </w:tc>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Ultrasound off, skirt retract</w:t>
            </w:r>
          </w:p>
        </w:tc>
      </w:tr>
    </w:tbl>
    <w:p>
      <w:pPr>
        <w:spacing w:after="160"/>
      </w:pPr>
    </w:p>
    <w:p>
      <w:pPr>
        <w:spacing w:after="160" w:line="276"/>
        <w:jc w:val="both"/>
      </w:pPr>
      <w:r>
        <w:rPr>
          <w:color w:val="1A1A1A"/>
          <w:sz w:val="21"/>
          <w:szCs w:val="21"/>
        </w:rPr>
        <w:t xml:space="preserve">The skirt does not deploy at all if wildlife remains detected in the zone, if any leakage sensor already reads above threshold, or if plenum height sits outside the 0.5 m plus or minus 20 cm tolerance the LiDAR terrain-compensation system maintains.</w:t>
      </w:r>
    </w:p>
    <w:p>
      <w:pPr>
        <w:pStyle w:val="Heading2"/>
        <w:pageBreakBefore/>
        <w:spacing w:after="140" w:before="320"/>
      </w:pPr>
      <w:r>
        <w:rPr>
          <w:b/>
          <w:bCs/>
          <w:color w:val="1F3B57"/>
          <w:sz w:val="25"/>
          <w:szCs w:val="25"/>
        </w:rPr>
        <w:t xml:space="preserve">10. Cold Scare Pulse and Barrier Curtain</w:t>
      </w:r>
    </w:p>
    <w:p>
      <w:pPr>
        <w:pStyle w:val="Heading3"/>
        <w:spacing w:after="100" w:before="220"/>
      </w:pPr>
      <w:r>
        <w:rPr>
          <w:b/>
          <w:bCs/>
          <w:color w:val="1A1A1A"/>
          <w:sz w:val="22"/>
          <w:szCs w:val="22"/>
        </w:rPr>
        <w:t xml:space="preserve">10.1 The Problem</w:t>
      </w:r>
    </w:p>
    <w:p>
      <w:pPr>
        <w:spacing w:after="160" w:line="276"/>
        <w:jc w:val="both"/>
      </w:pPr>
      <w:r>
        <w:rPr>
          <w:color w:val="1A1A1A"/>
          <w:sz w:val="21"/>
          <w:szCs w:val="21"/>
        </w:rPr>
        <w:t xml:space="preserve">The machine applies 270 kW of directed energy across a 200 square metre tile. Small ground-dwelling animals, insects, amphibians, and reptiles occupy exactly the litter, duff, and slash layers the array treats, and none of them registers an approaching RF, UV, or acoustic field as a threat the way they register an approaching flame or an approaching vehicle. The wildlife protection system exists to clear each tile of animals before the plenum skirt seals and energy delivery begins.</w:t>
      </w:r>
    </w:p>
    <w:p>
      <w:pPr>
        <w:pStyle w:val="Heading3"/>
        <w:spacing w:after="100" w:before="220"/>
      </w:pPr>
      <w:r>
        <w:rPr>
          <w:b/>
          <w:bCs/>
          <w:color w:val="1A1A1A"/>
          <w:sz w:val="22"/>
          <w:szCs w:val="22"/>
        </w:rPr>
        <w:t xml:space="preserve">10.2 The Two-Stage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5"/>
        <w:gridCol w:w="2434"/>
        <w:gridCol w:w="2995"/>
        <w:gridCol w:w="2246"/>
      </w:tblGrid>
      <w:tr>
        <w:trPr>
          <w:tblHeader/>
        </w:trPr>
        <w:tc>
          <w:tcPr>
            <w:tcW w:type="dxa" w:w="1685"/>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Stage</w:t>
            </w:r>
          </w:p>
        </w:tc>
        <w:tc>
          <w:tcPr>
            <w:tcW w:type="dxa" w:w="2434"/>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Duration</w:t>
            </w:r>
          </w:p>
        </w:tc>
        <w:tc>
          <w:tcPr>
            <w:tcW w:type="dxa" w:w="2995"/>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Action</w:t>
            </w:r>
          </w:p>
        </w:tc>
        <w:tc>
          <w:tcPr>
            <w:tcW w:type="dxa" w:w="2246"/>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Effect</w:t>
            </w:r>
          </w:p>
        </w:tc>
      </w:tr>
      <w:tr>
        <w:tc>
          <w:tcPr>
            <w:tcW w:type="dxa" w:w="168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Scare pulse</w:t>
            </w:r>
          </w:p>
        </w:tc>
        <w:tc>
          <w:tcPr>
            <w:tcW w:type="dxa" w:w="243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0.5 s</w:t>
            </w:r>
          </w:p>
        </w:tc>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 nozzles fire 100-150 km/h cold air</w:t>
            </w:r>
          </w:p>
        </w:tc>
        <w:tc>
          <w:tcPr>
            <w:tcW w:type="dxa" w:w="224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Startles animals into fleeing</w:t>
            </w:r>
          </w:p>
        </w:tc>
      </w:tr>
      <w:tr>
        <w:tc>
          <w:tcPr>
            <w:tcW w:type="dxa" w:w="168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Pause</w:t>
            </w:r>
          </w:p>
        </w:tc>
        <w:tc>
          <w:tcPr>
            <w:tcW w:type="dxa" w:w="243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1.5 s</w:t>
            </w:r>
          </w:p>
        </w:tc>
        <w:tc>
          <w:tcPr>
            <w:tcW w:type="dxa" w:w="299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Silence</w:t>
            </w:r>
          </w:p>
        </w:tc>
        <w:tc>
          <w:tcPr>
            <w:tcW w:type="dxa" w:w="224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Animals clear the zone</w:t>
            </w:r>
          </w:p>
        </w:tc>
      </w:tr>
      <w:tr>
        <w:tc>
          <w:tcPr>
            <w:tcW w:type="dxa" w:w="168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Barrier curtain</w:t>
            </w:r>
          </w:p>
        </w:tc>
        <w:tc>
          <w:tcPr>
            <w:tcW w:type="dxa" w:w="243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Continuous through treatment</w:t>
            </w:r>
          </w:p>
        </w:tc>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Cold air curtain across the 40 m swath</w:t>
            </w:r>
          </w:p>
        </w:tc>
        <w:tc>
          <w:tcPr>
            <w:tcW w:type="dxa" w:w="224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Prevents re-entry</w:t>
            </w:r>
          </w:p>
        </w:tc>
      </w:tr>
    </w:tbl>
    <w:p>
      <w:pPr>
        <w:spacing w:after="160"/>
      </w:pPr>
    </w:p>
    <w:p>
      <w:pPr>
        <w:pStyle w:val="Heading3"/>
        <w:spacing w:after="100" w:before="220"/>
      </w:pPr>
      <w:r>
        <w:rPr>
          <w:b/>
          <w:bCs/>
          <w:color w:val="1A1A1A"/>
          <w:sz w:val="22"/>
          <w:szCs w:val="22"/>
        </w:rPr>
        <w:t xml:space="preserve">10.3 The Scare Pulse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2995"/>
        <w:gridCol w:w="3931"/>
      </w:tblGrid>
      <w:tr>
        <w:trPr>
          <w:tblHeader/>
        </w:trPr>
        <w:tc>
          <w:tcPr>
            <w:tcW w:type="dxa" w:w="2434"/>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Parameter</w:t>
            </w:r>
          </w:p>
        </w:tc>
        <w:tc>
          <w:tcPr>
            <w:tcW w:type="dxa" w:w="2995"/>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Value</w:t>
            </w:r>
          </w:p>
        </w:tc>
        <w:tc>
          <w:tcPr>
            <w:tcW w:type="dxa" w:w="3931"/>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Note</w:t>
            </w:r>
          </w:p>
        </w:tc>
      </w:tr>
      <w:tr>
        <w:tc>
          <w:tcPr>
            <w:tcW w:type="dxa" w:w="243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Air velocity</w:t>
            </w:r>
          </w:p>
        </w:tc>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100-150 km/h (28-42 m/s)</w:t>
            </w:r>
          </w:p>
        </w:tc>
        <w:tc>
          <w:tcPr>
            <w:tcW w:type="dxa" w:w="393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Startling, not injurious</w:t>
            </w:r>
          </w:p>
        </w:tc>
      </w:tr>
      <w:tr>
        <w:tc>
          <w:tcPr>
            <w:tcW w:type="dxa" w:w="243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Duration</w:t>
            </w:r>
          </w:p>
        </w:tc>
        <w:tc>
          <w:tcPr>
            <w:tcW w:type="dxa" w:w="299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0.5 s</w:t>
            </w:r>
          </w:p>
        </w:tc>
        <w:tc>
          <w:tcPr>
            <w:tcW w:type="dxa" w:w="393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Short enough to avoid habituation</w:t>
            </w:r>
          </w:p>
        </w:tc>
      </w:tr>
      <w:tr>
        <w:tc>
          <w:tcPr>
            <w:tcW w:type="dxa" w:w="243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Pressure</w:t>
            </w:r>
          </w:p>
        </w:tc>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1.05 atm</w:t>
            </w:r>
          </w:p>
        </w:tc>
        <w:tc>
          <w:tcPr>
            <w:tcW w:type="dxa" w:w="393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Creates a pressure thump without barotrauma risk</w:t>
            </w:r>
          </w:p>
        </w:tc>
      </w:tr>
      <w:tr>
        <w:tc>
          <w:tcPr>
            <w:tcW w:type="dxa" w:w="243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Sound level</w:t>
            </w:r>
          </w:p>
        </w:tc>
        <w:tc>
          <w:tcPr>
            <w:tcW w:type="dxa" w:w="299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100-110 dB at ground level</w:t>
            </w:r>
          </w:p>
        </w:tc>
        <w:tc>
          <w:tcPr>
            <w:tcW w:type="dxa" w:w="393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Comparable to a passing motorcycle</w:t>
            </w:r>
          </w:p>
        </w:tc>
      </w:tr>
      <w:tr>
        <w:tc>
          <w:tcPr>
            <w:tcW w:type="dxa" w:w="243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Frequency content</w:t>
            </w:r>
          </w:p>
        </w:tc>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Broadband, 100 Hz-5 kHz</w:t>
            </w:r>
          </w:p>
        </w:tc>
        <w:tc>
          <w:tcPr>
            <w:tcW w:type="dxa" w:w="393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Triggers the startle reflex across species</w:t>
            </w:r>
          </w:p>
        </w:tc>
      </w:tr>
      <w:tr>
        <w:tc>
          <w:tcPr>
            <w:tcW w:type="dxa" w:w="243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Coverage</w:t>
            </w:r>
          </w:p>
        </w:tc>
        <w:tc>
          <w:tcPr>
            <w:tcW w:type="dxa" w:w="299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40 m width, 5 m depth</w:t>
            </w:r>
          </w:p>
        </w:tc>
        <w:tc>
          <w:tcPr>
            <w:tcW w:type="dxa" w:w="393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Full tile coverage</w:t>
            </w:r>
          </w:p>
        </w:tc>
      </w:tr>
    </w:tbl>
    <w:p>
      <w:pPr>
        <w:spacing w:after="160"/>
      </w:pPr>
    </w:p>
    <w:p>
      <w:pPr>
        <w:spacing w:after="160" w:line="276"/>
        <w:jc w:val="both"/>
      </w:pPr>
      <w:r>
        <w:rPr>
          <w:color w:val="1A1A1A"/>
          <w:sz w:val="21"/>
          <w:szCs w:val="21"/>
        </w:rPr>
        <w:t xml:space="preserve">The pressure wave triggers a flight reflex rather than a freeze reflex. Prey species that freeze in the presence of an approaching predator instead flee an abrupt, brief pressure event, which is why the design specifies a short pulse and a following pause rather than continuous noise.</w:t>
      </w:r>
    </w:p>
    <w:p>
      <w:pPr>
        <w:pStyle w:val="Heading3"/>
        <w:spacing w:after="100" w:before="220"/>
      </w:pPr>
      <w:r>
        <w:rPr>
          <w:b/>
          <w:bCs/>
          <w:color w:val="1A1A1A"/>
          <w:sz w:val="22"/>
          <w:szCs w:val="22"/>
        </w:rPr>
        <w:t xml:space="preserve">10.4 The Barrier Curtain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2995"/>
        <w:gridCol w:w="3931"/>
      </w:tblGrid>
      <w:tr>
        <w:trPr>
          <w:tblHeader/>
        </w:trPr>
        <w:tc>
          <w:tcPr>
            <w:tcW w:type="dxa" w:w="2434"/>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Parameter</w:t>
            </w:r>
          </w:p>
        </w:tc>
        <w:tc>
          <w:tcPr>
            <w:tcW w:type="dxa" w:w="2995"/>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Value</w:t>
            </w:r>
          </w:p>
        </w:tc>
        <w:tc>
          <w:tcPr>
            <w:tcW w:type="dxa" w:w="3931"/>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Note</w:t>
            </w:r>
          </w:p>
        </w:tc>
      </w:tr>
      <w:tr>
        <w:tc>
          <w:tcPr>
            <w:tcW w:type="dxa" w:w="243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Air velocity</w:t>
            </w:r>
          </w:p>
        </w:tc>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50 km/h</w:t>
            </w:r>
          </w:p>
        </w:tc>
        <w:tc>
          <w:tcPr>
            <w:tcW w:type="dxa" w:w="393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Firm but non-injurious</w:t>
            </w:r>
          </w:p>
        </w:tc>
      </w:tr>
      <w:tr>
        <w:tc>
          <w:tcPr>
            <w:tcW w:type="dxa" w:w="243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Duration</w:t>
            </w:r>
          </w:p>
        </w:tc>
        <w:tc>
          <w:tcPr>
            <w:tcW w:type="dxa" w:w="299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Continuous through the treatment cycle</w:t>
            </w:r>
          </w:p>
        </w:tc>
        <w:tc>
          <w:tcPr>
            <w:tcW w:type="dxa" w:w="393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Maintains the boundary</w:t>
            </w:r>
          </w:p>
        </w:tc>
      </w:tr>
      <w:tr>
        <w:tc>
          <w:tcPr>
            <w:tcW w:type="dxa" w:w="243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Coverage</w:t>
            </w:r>
          </w:p>
        </w:tc>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40 m width, 2 m depth</w:t>
            </w:r>
          </w:p>
        </w:tc>
        <w:tc>
          <w:tcPr>
            <w:tcW w:type="dxa" w:w="393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Between the scare zone and the treatment zone</w:t>
            </w:r>
          </w:p>
        </w:tc>
      </w:tr>
      <w:tr>
        <w:tc>
          <w:tcPr>
            <w:tcW w:type="dxa" w:w="243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Purpose</w:t>
            </w:r>
          </w:p>
        </w:tc>
        <w:tc>
          <w:tcPr>
            <w:tcW w:type="dxa" w:w="299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Prevents re-entry</w:t>
            </w:r>
          </w:p>
        </w:tc>
        <w:tc>
          <w:tcPr>
            <w:tcW w:type="dxa" w:w="393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Animals encounter the curtain and turn back</w:t>
            </w:r>
          </w:p>
        </w:tc>
      </w:tr>
    </w:tbl>
    <w:p>
      <w:pPr>
        <w:spacing w:after="160"/>
      </w:pPr>
    </w:p>
    <w:p>
      <w:pPr>
        <w:pStyle w:val="Heading3"/>
        <w:spacing w:after="100" w:before="220"/>
      </w:pPr>
      <w:r>
        <w:rPr>
          <w:b/>
          <w:bCs/>
          <w:color w:val="1A1A1A"/>
          <w:sz w:val="22"/>
          <w:szCs w:val="22"/>
        </w:rPr>
        <w:t xml:space="preserve">10.5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498"/>
        <w:gridCol w:w="2059"/>
        <w:gridCol w:w="2059"/>
      </w:tblGrid>
      <w:tr>
        <w:trPr>
          <w:tblHeader/>
        </w:trPr>
        <w:tc>
          <w:tcPr>
            <w:tcW w:type="dxa" w:w="3744"/>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Component</w:t>
            </w:r>
          </w:p>
        </w:tc>
        <w:tc>
          <w:tcPr>
            <w:tcW w:type="dxa" w:w="149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Qty</w:t>
            </w:r>
          </w:p>
        </w:tc>
        <w:tc>
          <w:tcPr>
            <w:tcW w:type="dxa" w:w="2059"/>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Mass</w:t>
            </w:r>
          </w:p>
        </w:tc>
        <w:tc>
          <w:tcPr>
            <w:tcW w:type="dxa" w:w="2059"/>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Power Draw</w:t>
            </w:r>
          </w:p>
        </w:tc>
      </w:tr>
      <w:tr>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High-flow solenoid valves</w:t>
            </w:r>
          </w:p>
        </w:tc>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w:t>
            </w:r>
          </w:p>
        </w:tc>
        <w:tc>
          <w:tcPr>
            <w:tcW w:type="dxa" w:w="205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 kg</w:t>
            </w:r>
          </w:p>
        </w:tc>
        <w:tc>
          <w:tcPr>
            <w:tcW w:type="dxa" w:w="205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5 kW peak</w:t>
            </w:r>
          </w:p>
        </w:tc>
      </w:tr>
      <w:tr>
        <w:tc>
          <w:tcPr>
            <w:tcW w:type="dxa" w:w="374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Cold scare nozzles</w:t>
            </w:r>
          </w:p>
        </w:tc>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w:t>
            </w:r>
          </w:p>
        </w:tc>
        <w:tc>
          <w:tcPr>
            <w:tcW w:type="dxa" w:w="205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2 kg</w:t>
            </w:r>
          </w:p>
        </w:tc>
        <w:tc>
          <w:tcPr>
            <w:tcW w:type="dxa" w:w="205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w:t>
            </w:r>
          </w:p>
        </w:tc>
      </w:tr>
      <w:tr>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24 V compressor</w:t>
            </w:r>
          </w:p>
        </w:tc>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w:t>
            </w:r>
          </w:p>
        </w:tc>
        <w:tc>
          <w:tcPr>
            <w:tcW w:type="dxa" w:w="205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10 kg</w:t>
            </w:r>
          </w:p>
        </w:tc>
        <w:tc>
          <w:tcPr>
            <w:tcW w:type="dxa" w:w="205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5 kW peak</w:t>
            </w:r>
          </w:p>
        </w:tc>
      </w:tr>
      <w:tr>
        <w:tc>
          <w:tcPr>
            <w:tcW w:type="dxa" w:w="374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Barrier curtain manifold</w:t>
            </w:r>
          </w:p>
        </w:tc>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w:t>
            </w:r>
          </w:p>
        </w:tc>
        <w:tc>
          <w:tcPr>
            <w:tcW w:type="dxa" w:w="205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8 kg</w:t>
            </w:r>
          </w:p>
        </w:tc>
        <w:tc>
          <w:tcPr>
            <w:tcW w:type="dxa" w:w="205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 kW continuous</w:t>
            </w:r>
          </w:p>
        </w:tc>
      </w:tr>
      <w:tr>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TOTAL</w:t>
            </w:r>
          </w:p>
        </w:tc>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w:t>
            </w:r>
          </w:p>
        </w:tc>
        <w:tc>
          <w:tcPr>
            <w:tcW w:type="dxa" w:w="205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22 kg</w:t>
            </w:r>
          </w:p>
        </w:tc>
        <w:tc>
          <w:tcPr>
            <w:tcW w:type="dxa" w:w="205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6 kW peak, 1 kW continuous</w:t>
            </w:r>
          </w:p>
        </w:tc>
      </w:tr>
    </w:tbl>
    <w:p>
      <w:pPr>
        <w:spacing w:after="160"/>
      </w:pPr>
    </w:p>
    <w:p>
      <w:pPr>
        <w:spacing w:after="160" w:line="276"/>
        <w:jc w:val="both"/>
      </w:pPr>
      <w:r>
        <w:rPr>
          <w:color w:val="1A1A1A"/>
          <w:sz w:val="21"/>
          <w:szCs w:val="21"/>
        </w:rPr>
        <w:t xml:space="preserve">This hardware set, unchanged from v2.2, adds 22 kg to the SHERP payload and runs off the SHERP's own 48 V hotel bus rather than the umbilical, so wildlife protection stays functional even if the trailer connection is lost.</w:t>
      </w:r>
    </w:p>
    <w:p>
      <w:pPr>
        <w:pStyle w:val="Heading2"/>
        <w:pageBreakBefore/>
        <w:spacing w:after="140" w:before="320"/>
      </w:pPr>
      <w:r>
        <w:rPr>
          <w:b/>
          <w:bCs/>
          <w:color w:val="1F3B57"/>
          <w:sz w:val="25"/>
          <w:szCs w:val="25"/>
        </w:rPr>
        <w:t xml:space="preserve">11. Sensing and Perception</w:t>
      </w:r>
    </w:p>
    <w:p>
      <w:pPr>
        <w:pStyle w:val="Heading3"/>
        <w:spacing w:after="100" w:before="220"/>
      </w:pPr>
      <w:r>
        <w:rPr>
          <w:b/>
          <w:bCs/>
          <w:color w:val="1A1A1A"/>
          <w:sz w:val="22"/>
          <w:szCs w:val="22"/>
        </w:rPr>
        <w:t xml:space="preserve">11.1 The Sensor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936"/>
        <w:gridCol w:w="2059"/>
        <w:gridCol w:w="3370"/>
      </w:tblGrid>
      <w:tr>
        <w:trPr>
          <w:tblHeader/>
        </w:trPr>
        <w:tc>
          <w:tcPr>
            <w:tcW w:type="dxa" w:w="2995"/>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Sensor</w:t>
            </w:r>
          </w:p>
        </w:tc>
        <w:tc>
          <w:tcPr>
            <w:tcW w:type="dxa" w:w="936"/>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Qty</w:t>
            </w:r>
          </w:p>
        </w:tc>
        <w:tc>
          <w:tcPr>
            <w:tcW w:type="dxa" w:w="2059"/>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Location</w:t>
            </w:r>
          </w:p>
        </w:tc>
        <w:tc>
          <w:tcPr>
            <w:tcW w:type="dxa" w:w="3370"/>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Function</w:t>
            </w:r>
          </w:p>
        </w:tc>
      </w:tr>
      <w:tr>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NIR spectrometer</w:t>
            </w:r>
          </w:p>
        </w:tc>
        <w:tc>
          <w:tcPr>
            <w:tcW w:type="dxa" w:w="93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w:t>
            </w:r>
          </w:p>
        </w:tc>
        <w:tc>
          <w:tcPr>
            <w:tcW w:type="dxa" w:w="205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Mast</w:t>
            </w:r>
          </w:p>
        </w:tc>
        <w:tc>
          <w:tcPr>
            <w:tcW w:type="dxa" w:w="337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Fuel moisture and moisture redistribution</w:t>
            </w:r>
          </w:p>
        </w:tc>
      </w:tr>
      <w:tr>
        <w:tc>
          <w:tcPr>
            <w:tcW w:type="dxa" w:w="299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VOC sensor</w:t>
            </w:r>
          </w:p>
        </w:tc>
        <w:tc>
          <w:tcPr>
            <w:tcW w:type="dxa" w:w="93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w:t>
            </w:r>
          </w:p>
        </w:tc>
        <w:tc>
          <w:tcPr>
            <w:tcW w:type="dxa" w:w="205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Mast</w:t>
            </w:r>
          </w:p>
        </w:tc>
        <w:tc>
          <w:tcPr>
            <w:tcW w:type="dxa" w:w="337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Volatile breakdown verification</w:t>
            </w:r>
          </w:p>
        </w:tc>
      </w:tr>
      <w:tr>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Dielectric sensor</w:t>
            </w:r>
          </w:p>
        </w:tc>
        <w:tc>
          <w:tcPr>
            <w:tcW w:type="dxa" w:w="93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w:t>
            </w:r>
          </w:p>
        </w:tc>
        <w:tc>
          <w:tcPr>
            <w:tcW w:type="dxa" w:w="205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Mast</w:t>
            </w:r>
          </w:p>
        </w:tc>
        <w:tc>
          <w:tcPr>
            <w:tcW w:type="dxa" w:w="337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RF effect verification</w:t>
            </w:r>
          </w:p>
        </w:tc>
      </w:tr>
      <w:tr>
        <w:tc>
          <w:tcPr>
            <w:tcW w:type="dxa" w:w="299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Acoustic backscatter sensor</w:t>
            </w:r>
          </w:p>
        </w:tc>
        <w:tc>
          <w:tcPr>
            <w:tcW w:type="dxa" w:w="93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w:t>
            </w:r>
          </w:p>
        </w:tc>
        <w:tc>
          <w:tcPr>
            <w:tcW w:type="dxa" w:w="205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Mast</w:t>
            </w:r>
          </w:p>
        </w:tc>
        <w:tc>
          <w:tcPr>
            <w:tcW w:type="dxa" w:w="337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Pore-collapse verification</w:t>
            </w:r>
          </w:p>
        </w:tc>
      </w:tr>
      <w:tr>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Thermal camera</w:t>
            </w:r>
          </w:p>
        </w:tc>
        <w:tc>
          <w:tcPr>
            <w:tcW w:type="dxa" w:w="93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w:t>
            </w:r>
          </w:p>
        </w:tc>
        <w:tc>
          <w:tcPr>
            <w:tcW w:type="dxa" w:w="205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Mast, front and rear</w:t>
            </w:r>
          </w:p>
        </w:tc>
        <w:tc>
          <w:tcPr>
            <w:tcW w:type="dxa" w:w="337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Safety, fuel temperature under 80 degrees C</w:t>
            </w:r>
          </w:p>
        </w:tc>
      </w:tr>
      <w:tr>
        <w:tc>
          <w:tcPr>
            <w:tcW w:type="dxa" w:w="299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Thermal camera (surface array)</w:t>
            </w:r>
          </w:p>
        </w:tc>
        <w:tc>
          <w:tcPr>
            <w:tcW w:type="dxa" w:w="93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2</w:t>
            </w:r>
          </w:p>
        </w:tc>
        <w:tc>
          <w:tcPr>
            <w:tcW w:type="dxa" w:w="205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Gantry</w:t>
            </w:r>
          </w:p>
        </w:tc>
        <w:tc>
          <w:tcPr>
            <w:tcW w:type="dxa" w:w="337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Surface temperature across the full swath</w:t>
            </w:r>
          </w:p>
        </w:tc>
      </w:tr>
      <w:tr>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LiDAR</w:t>
            </w:r>
          </w:p>
        </w:tc>
        <w:tc>
          <w:tcPr>
            <w:tcW w:type="dxa" w:w="93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w:t>
            </w:r>
          </w:p>
        </w:tc>
        <w:tc>
          <w:tcPr>
            <w:tcW w:type="dxa" w:w="205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Mast</w:t>
            </w:r>
          </w:p>
        </w:tc>
        <w:tc>
          <w:tcPr>
            <w:tcW w:type="dxa" w:w="337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Terrain mapping, obstacle detection, skirt height compensation</w:t>
            </w:r>
          </w:p>
        </w:tc>
      </w:tr>
      <w:tr>
        <w:tc>
          <w:tcPr>
            <w:tcW w:type="dxa" w:w="299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RTK positioning</w:t>
            </w:r>
          </w:p>
        </w:tc>
        <w:tc>
          <w:tcPr>
            <w:tcW w:type="dxa" w:w="93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w:t>
            </w:r>
          </w:p>
        </w:tc>
        <w:tc>
          <w:tcPr>
            <w:tcW w:type="dxa" w:w="205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Mast</w:t>
            </w:r>
          </w:p>
        </w:tc>
        <w:tc>
          <w:tcPr>
            <w:tcW w:type="dxa" w:w="337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Centimetre-level positioning</w:t>
            </w:r>
          </w:p>
        </w:tc>
      </w:tr>
      <w:tr>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Weather station</w:t>
            </w:r>
          </w:p>
        </w:tc>
        <w:tc>
          <w:tcPr>
            <w:tcW w:type="dxa" w:w="93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w:t>
            </w:r>
          </w:p>
        </w:tc>
        <w:tc>
          <w:tcPr>
            <w:tcW w:type="dxa" w:w="205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Mast</w:t>
            </w:r>
          </w:p>
        </w:tc>
        <w:tc>
          <w:tcPr>
            <w:tcW w:type="dxa" w:w="337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Wind, humidity, temperature, precipitation</w:t>
            </w:r>
          </w:p>
        </w:tc>
      </w:tr>
      <w:tr>
        <w:tc>
          <w:tcPr>
            <w:tcW w:type="dxa" w:w="299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Animal motion detectors</w:t>
            </w:r>
          </w:p>
        </w:tc>
        <w:tc>
          <w:tcPr>
            <w:tcW w:type="dxa" w:w="93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w:t>
            </w:r>
          </w:p>
        </w:tc>
        <w:tc>
          <w:tcPr>
            <w:tcW w:type="dxa" w:w="205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Gantry corners</w:t>
            </w:r>
          </w:p>
        </w:tc>
        <w:tc>
          <w:tcPr>
            <w:tcW w:type="dxa" w:w="337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Confirms the scare pulse cleared the zone</w:t>
            </w:r>
          </w:p>
        </w:tc>
      </w:tr>
    </w:tbl>
    <w:p>
      <w:pPr>
        <w:spacing w:after="160"/>
      </w:pPr>
    </w:p>
    <w:p>
      <w:pPr>
        <w:pStyle w:val="Heading3"/>
        <w:spacing w:after="100" w:before="220"/>
      </w:pPr>
      <w:r>
        <w:rPr>
          <w:b/>
          <w:bCs/>
          <w:color w:val="1A1A1A"/>
          <w:sz w:val="22"/>
          <w:szCs w:val="22"/>
        </w:rPr>
        <w:t xml:space="preserve">11.2 Feedback Loops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2059"/>
        <w:gridCol w:w="2434"/>
        <w:gridCol w:w="3369"/>
      </w:tblGrid>
      <w:tr>
        <w:trPr>
          <w:tblHeader/>
        </w:trPr>
        <w:tc>
          <w:tcPr>
            <w:tcW w:type="dxa" w:w="149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Modality</w:t>
            </w:r>
          </w:p>
        </w:tc>
        <w:tc>
          <w:tcPr>
            <w:tcW w:type="dxa" w:w="2059"/>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Sensor</w:t>
            </w:r>
          </w:p>
        </w:tc>
        <w:tc>
          <w:tcPr>
            <w:tcW w:type="dxa" w:w="2434"/>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Target</w:t>
            </w:r>
          </w:p>
        </w:tc>
        <w:tc>
          <w:tcPr>
            <w:tcW w:type="dxa" w:w="3369"/>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Control Action</w:t>
            </w:r>
          </w:p>
        </w:tc>
      </w:tr>
      <w:tr>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RF</w:t>
            </w:r>
          </w:p>
        </w:tc>
        <w:tc>
          <w:tcPr>
            <w:tcW w:type="dxa" w:w="205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Dielectric sensor</w:t>
            </w:r>
          </w:p>
        </w:tc>
        <w:tc>
          <w:tcPr>
            <w:tcW w:type="dxa" w:w="243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+15-25% shift</w:t>
            </w:r>
          </w:p>
        </w:tc>
        <w:tc>
          <w:tcPr>
            <w:tcW w:type="dxa" w:w="336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Modulates RF power and duration within Section 7.5's 20-35 s window</w:t>
            </w:r>
          </w:p>
        </w:tc>
      </w:tr>
      <w:tr>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UV-C</w:t>
            </w:r>
          </w:p>
        </w:tc>
        <w:tc>
          <w:tcPr>
            <w:tcW w:type="dxa" w:w="205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VOC sensor</w:t>
            </w:r>
          </w:p>
        </w:tc>
        <w:tc>
          <w:tcPr>
            <w:tcW w:type="dxa" w:w="243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40-70% reduction</w:t>
            </w:r>
          </w:p>
        </w:tc>
        <w:tc>
          <w:tcPr>
            <w:tcW w:type="dxa" w:w="336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Modulates UV-C power and duration within the 15-25 s window</w:t>
            </w:r>
          </w:p>
        </w:tc>
      </w:tr>
      <w:tr>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Ultrasound</w:t>
            </w:r>
          </w:p>
        </w:tc>
        <w:tc>
          <w:tcPr>
            <w:tcW w:type="dxa" w:w="205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Acoustic backscatter sensor</w:t>
            </w:r>
          </w:p>
        </w:tc>
        <w:tc>
          <w:tcPr>
            <w:tcW w:type="dxa" w:w="243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20-40% reduction</w:t>
            </w:r>
          </w:p>
        </w:tc>
        <w:tc>
          <w:tcPr>
            <w:tcW w:type="dxa" w:w="336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Modulates ultrasonic power and duration within the 20-35 s window</w:t>
            </w:r>
          </w:p>
        </w:tc>
      </w:tr>
      <w:tr>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Safety</w:t>
            </w:r>
          </w:p>
        </w:tc>
        <w:tc>
          <w:tcPr>
            <w:tcW w:type="dxa" w:w="205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Thermal camera</w:t>
            </w:r>
          </w:p>
        </w:tc>
        <w:tc>
          <w:tcPr>
            <w:tcW w:type="dxa" w:w="243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Under 80 degrees C</w:t>
            </w:r>
          </w:p>
        </w:tc>
        <w:tc>
          <w:tcPr>
            <w:tcW w:type="dxa" w:w="336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Emergency shutdown, all modules, if exceeded</w:t>
            </w:r>
          </w:p>
        </w:tc>
      </w:tr>
    </w:tbl>
    <w:p>
      <w:pPr>
        <w:spacing w:after="160"/>
      </w:pPr>
    </w:p>
    <w:p>
      <w:pPr>
        <w:pStyle w:val="Heading3"/>
        <w:spacing w:after="100" w:before="220"/>
      </w:pPr>
      <w:r>
        <w:rPr>
          <w:b/>
          <w:bCs/>
          <w:color w:val="1A1A1A"/>
          <w:sz w:val="22"/>
          <w:szCs w:val="22"/>
        </w:rPr>
        <w:t xml:space="preserve">11.3 Wildlife Detection</w:t>
      </w:r>
    </w:p>
    <w:p>
      <w:pPr>
        <w:spacing w:after="160" w:line="276"/>
        <w:jc w:val="both"/>
      </w:pPr>
      <w:r>
        <w:rPr>
          <w:color w:val="1A1A1A"/>
          <w:sz w:val="21"/>
          <w:szCs w:val="21"/>
        </w:rPr>
        <w:t xml:space="preserve">Thermal imaging detects body heat signatures inconsistent with background fuel and soil temperature. Acoustic detection recognizes movement patterns distinct from wind-driven vegetation noise. LiDAR motion detection flags shape and motion signatures inside the treatment zone. If any of the three flags an animal in the zone, all energy modules shut down, the skirt retracts, the SHERP reverses 2 m, and the scare pulse repeats.</w:t>
      </w:r>
    </w:p>
    <w:p>
      <w:pPr>
        <w:pStyle w:val="Heading2"/>
        <w:pageBreakBefore/>
        <w:spacing w:after="140" w:before="320"/>
      </w:pPr>
      <w:r>
        <w:rPr>
          <w:b/>
          <w:bCs/>
          <w:color w:val="1F3B57"/>
          <w:sz w:val="25"/>
          <w:szCs w:val="25"/>
        </w:rPr>
        <w:t xml:space="preserve">12. Compute and Control Electronics</w:t>
      </w:r>
    </w:p>
    <w:p>
      <w:pPr>
        <w:pStyle w:val="Heading3"/>
        <w:spacing w:after="100" w:before="220"/>
      </w:pPr>
      <w:r>
        <w:rPr>
          <w:b/>
          <w:bCs/>
          <w:color w:val="1A1A1A"/>
          <w:sz w:val="22"/>
          <w:szCs w:val="22"/>
        </w:rPr>
        <w:t xml:space="preserve">12.1 Three-Tier Control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5"/>
        <w:gridCol w:w="2808"/>
        <w:gridCol w:w="1310"/>
        <w:gridCol w:w="3557"/>
      </w:tblGrid>
      <w:tr>
        <w:trPr>
          <w:tblHeader/>
        </w:trPr>
        <w:tc>
          <w:tcPr>
            <w:tcW w:type="dxa" w:w="1685"/>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Tier</w:t>
            </w:r>
          </w:p>
        </w:tc>
        <w:tc>
          <w:tcPr>
            <w:tcW w:type="dxa" w:w="280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Platform</w:t>
            </w:r>
          </w:p>
        </w:tc>
        <w:tc>
          <w:tcPr>
            <w:tcW w:type="dxa" w:w="1310"/>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Criticality</w:t>
            </w:r>
          </w:p>
        </w:tc>
        <w:tc>
          <w:tcPr>
            <w:tcW w:type="dxa" w:w="3557"/>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Function</w:t>
            </w:r>
          </w:p>
        </w:tc>
      </w:tr>
      <w:tr>
        <w:tc>
          <w:tcPr>
            <w:tcW w:type="dxa" w:w="168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Safety chain</w:t>
            </w:r>
          </w:p>
        </w:tc>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Relay and discrete logic, no software</w:t>
            </w:r>
          </w:p>
        </w:tc>
        <w:tc>
          <w:tcPr>
            <w:tcW w:type="dxa" w:w="131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Highest</w:t>
            </w:r>
          </w:p>
        </w:tc>
        <w:tc>
          <w:tcPr>
            <w:tcW w:type="dxa" w:w="35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Energy inhibit, emergency shutdown, independent of the control computer</w:t>
            </w:r>
          </w:p>
        </w:tc>
      </w:tr>
      <w:tr>
        <w:tc>
          <w:tcPr>
            <w:tcW w:type="dxa" w:w="168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Control</w:t>
            </w:r>
          </w:p>
        </w:tc>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Beckhoff CX5140</w:t>
            </w:r>
          </w:p>
        </w:tc>
        <w:tc>
          <w:tcPr>
            <w:tcW w:type="dxa" w:w="131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High</w:t>
            </w:r>
          </w:p>
        </w:tc>
        <w:tc>
          <w:tcPr>
            <w:tcW w:type="dxa" w:w="355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Closes the RF, UV-C, and ultrasonic feedback loops; sequences the 11-stage cycle</w:t>
            </w:r>
          </w:p>
        </w:tc>
      </w:tr>
      <w:tr>
        <w:tc>
          <w:tcPr>
            <w:tcW w:type="dxa" w:w="168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Perception</w:t>
            </w:r>
          </w:p>
        </w:tc>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NVIDIA Jetson AGX Orin</w:t>
            </w:r>
          </w:p>
        </w:tc>
        <w:tc>
          <w:tcPr>
            <w:tcW w:type="dxa" w:w="131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Low</w:t>
            </w:r>
          </w:p>
        </w:tc>
        <w:tc>
          <w:tcPr>
            <w:tcW w:type="dxa" w:w="35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Fuel classification, terrain model, animal detection inference</w:t>
            </w:r>
          </w:p>
        </w:tc>
      </w:tr>
    </w:tbl>
    <w:p>
      <w:pPr>
        <w:spacing w:after="160"/>
      </w:pPr>
    </w:p>
    <w:p>
      <w:pPr>
        <w:spacing w:after="160" w:line="276"/>
        <w:jc w:val="both"/>
      </w:pPr>
      <w:r>
        <w:rPr>
          <w:color w:val="1A1A1A"/>
          <w:sz w:val="21"/>
          <w:szCs w:val="21"/>
        </w:rPr>
        <w:t xml:space="preserve">The safety chain sits outside the software stack entirely. A hardware fault, a software fault, or a full loss of the perception and control computers all fail toward the same state: energy off, skirt retract, vehicle hold, since the relay chain that enforces that state does not depend on either computer being alive.</w:t>
      </w:r>
    </w:p>
    <w:p>
      <w:pPr>
        <w:pStyle w:val="Heading3"/>
        <w:spacing w:after="100" w:before="220"/>
      </w:pPr>
      <w:r>
        <w:rPr>
          <w:b/>
          <w:bCs/>
          <w:color w:val="1A1A1A"/>
          <w:sz w:val="22"/>
          <w:szCs w:val="22"/>
        </w:rPr>
        <w:t xml:space="preserve">12.2 Treatment Data Recorder</w:t>
      </w:r>
    </w:p>
    <w:p>
      <w:pPr>
        <w:spacing w:after="160" w:line="276"/>
        <w:jc w:val="both"/>
      </w:pPr>
      <w:r>
        <w:rPr>
          <w:color w:val="1A1A1A"/>
          <w:sz w:val="21"/>
          <w:szCs w:val="21"/>
        </w:rPr>
        <w:t xml:space="preserve">A shock-mounted 2 TB industrial solid-state recorder captures dielectric shift measurements, VOC concentration readings, acoustic backscatter readings, fuel temperature from the thermal camera, RF, UV, and acoustic leakage readings, wildlife detections, position and standoff distance, and every interlock state transition. The record provides the audit trail Section 24's test and validation plan and Section 23's regulatory framework both depend on.</w:t>
      </w:r>
    </w:p>
    <w:p>
      <w:pPr>
        <w:pStyle w:val="Heading2"/>
        <w:pageBreakBefore/>
        <w:spacing w:after="140" w:before="320"/>
      </w:pPr>
      <w:r>
        <w:rPr>
          <w:b/>
          <w:bCs/>
          <w:color w:val="1F3B57"/>
          <w:sz w:val="25"/>
          <w:szCs w:val="25"/>
        </w:rPr>
        <w:t xml:space="preserve">13. Mass Budget and Structural Feasibility</w:t>
      </w:r>
    </w:p>
    <w:p>
      <w:pPr>
        <w:pStyle w:val="Heading3"/>
        <w:spacing w:after="100" w:before="220"/>
      </w:pPr>
      <w:r>
        <w:rPr>
          <w:b/>
          <w:bCs/>
          <w:color w:val="1A1A1A"/>
          <w:sz w:val="22"/>
          <w:szCs w:val="22"/>
        </w:rPr>
        <w:t xml:space="preserve">13.1 Overview</w:t>
      </w:r>
    </w:p>
    <w:p>
      <w:pPr>
        <w:spacing w:after="160" w:line="276"/>
        <w:jc w:val="both"/>
      </w:pPr>
      <w:r>
        <w:rPr>
          <w:color w:val="1A1A1A"/>
          <w:sz w:val="21"/>
          <w:szCs w:val="21"/>
        </w:rPr>
        <w:t xml:space="preserve">This section closes the mass budget against the SHERP N 1200's 1,200 kg rated payload and the trailer's 2,350 kg towing-capacity limit, the same two governing limits v1.6 and v2.2 close against. The working notes that preceded this document carried a SHERP payload budget checked against a 3,000 kg capacity figure that does not match the platform's manufacturer rating anywhere else in the Contra Favillas programme; Section 4.1 and Appendix C explain the correction, which moves the RF amplifier bank, UV-C power supplies, and ultrasonic drivers from the trailer to the SHERP for sound electrical reasons and rebuilds both mass budgets around the platform's real 1,200 kg rating.</w:t>
      </w:r>
    </w:p>
    <w:p>
      <w:pPr>
        <w:pStyle w:val="Heading3"/>
        <w:spacing w:after="100" w:before="220"/>
      </w:pPr>
      <w:r>
        <w:rPr>
          <w:b/>
          <w:bCs/>
          <w:color w:val="1A1A1A"/>
          <w:sz w:val="22"/>
          <w:szCs w:val="22"/>
        </w:rPr>
        <w:t xml:space="preserve">13.2 SHERP-Mounted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6"/>
        <w:gridCol w:w="1685"/>
        <w:gridCol w:w="3369"/>
      </w:tblGrid>
      <w:tr>
        <w:trPr>
          <w:tblHeader/>
        </w:trPr>
        <w:tc>
          <w:tcPr>
            <w:tcW w:type="dxa" w:w="4306"/>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Item</w:t>
            </w:r>
          </w:p>
        </w:tc>
        <w:tc>
          <w:tcPr>
            <w:tcW w:type="dxa" w:w="1685"/>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Mass (kg)</w:t>
            </w:r>
          </w:p>
        </w:tc>
        <w:tc>
          <w:tcPr>
            <w:tcW w:type="dxa" w:w="3369"/>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Note</w:t>
            </w:r>
          </w:p>
        </w:tc>
      </w:tr>
      <w:tr>
        <w:tc>
          <w:tcPr>
            <w:tcW w:type="dxa" w:w="430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Plenum structure</w:t>
            </w:r>
          </w:p>
        </w:tc>
        <w:tc>
          <w:tcPr>
            <w:tcW w:type="dxa" w:w="168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140</w:t>
            </w:r>
          </w:p>
        </w:tc>
        <w:tc>
          <w:tcPr>
            <w:tcW w:type="dxa" w:w="336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40 m carbon-fiber lattice boom, RF-transparent panels</w:t>
            </w:r>
          </w:p>
        </w:tc>
      </w:tr>
      <w:tr>
        <w:tc>
          <w:tcPr>
            <w:tcW w:type="dxa" w:w="430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Skirt assembly</w:t>
            </w:r>
          </w:p>
        </w:tc>
        <w:tc>
          <w:tcPr>
            <w:tcW w:type="dxa" w:w="168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100</w:t>
            </w:r>
          </w:p>
        </w:tc>
        <w:tc>
          <w:tcPr>
            <w:tcW w:type="dxa" w:w="336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Four-layer composite, 40 x 0.5 m</w:t>
            </w:r>
          </w:p>
        </w:tc>
      </w:tr>
      <w:tr>
        <w:tc>
          <w:tcPr>
            <w:tcW w:type="dxa" w:w="430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Skirt deployment actuators</w:t>
            </w:r>
          </w:p>
        </w:tc>
        <w:tc>
          <w:tcPr>
            <w:tcW w:type="dxa" w:w="168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20</w:t>
            </w:r>
          </w:p>
        </w:tc>
        <w:tc>
          <w:tcPr>
            <w:tcW w:type="dxa" w:w="336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8x hydraulic</w:t>
            </w:r>
          </w:p>
        </w:tc>
      </w:tr>
      <w:tr>
        <w:tc>
          <w:tcPr>
            <w:tcW w:type="dxa" w:w="430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RF emitter array</w:t>
            </w:r>
          </w:p>
        </w:tc>
        <w:tc>
          <w:tcPr>
            <w:tcW w:type="dxa" w:w="168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60</w:t>
            </w:r>
          </w:p>
        </w:tc>
        <w:tc>
          <w:tcPr>
            <w:tcW w:type="dxa" w:w="336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40 x 0.5 m slot antenna, radiating elements only</w:t>
            </w:r>
          </w:p>
        </w:tc>
      </w:tr>
      <w:tr>
        <w:tc>
          <w:tcPr>
            <w:tcW w:type="dxa" w:w="430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RF amplifier bank</w:t>
            </w:r>
          </w:p>
        </w:tc>
        <w:tc>
          <w:tcPr>
            <w:tcW w:type="dxa" w:w="168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90</w:t>
            </w:r>
          </w:p>
        </w:tc>
        <w:tc>
          <w:tcPr>
            <w:tcW w:type="dxa" w:w="336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12 x 12.5 kW Class-E, liquid-cooled</w:t>
            </w:r>
          </w:p>
        </w:tc>
      </w:tr>
      <w:tr>
        <w:tc>
          <w:tcPr>
            <w:tcW w:type="dxa" w:w="430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UV-C emitter array</w:t>
            </w:r>
          </w:p>
        </w:tc>
        <w:tc>
          <w:tcPr>
            <w:tcW w:type="dxa" w:w="168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55</w:t>
            </w:r>
          </w:p>
        </w:tc>
        <w:tc>
          <w:tcPr>
            <w:tcW w:type="dxa" w:w="336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60 emitters, housings, quartz windows</w:t>
            </w:r>
          </w:p>
        </w:tc>
      </w:tr>
      <w:tr>
        <w:tc>
          <w:tcPr>
            <w:tcW w:type="dxa" w:w="430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UV-C power supplies</w:t>
            </w:r>
          </w:p>
        </w:tc>
        <w:tc>
          <w:tcPr>
            <w:tcW w:type="dxa" w:w="168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40</w:t>
            </w:r>
          </w:p>
        </w:tc>
        <w:tc>
          <w:tcPr>
            <w:tcW w:type="dxa" w:w="336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60 drivers, forced-air cooled</w:t>
            </w:r>
          </w:p>
        </w:tc>
      </w:tr>
      <w:tr>
        <w:tc>
          <w:tcPr>
            <w:tcW w:type="dxa" w:w="430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Ultrasonic transducer array</w:t>
            </w:r>
          </w:p>
        </w:tc>
        <w:tc>
          <w:tcPr>
            <w:tcW w:type="dxa" w:w="168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65</w:t>
            </w:r>
          </w:p>
        </w:tc>
        <w:tc>
          <w:tcPr>
            <w:tcW w:type="dxa" w:w="336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80 transducers, mounting bar</w:t>
            </w:r>
          </w:p>
        </w:tc>
      </w:tr>
      <w:tr>
        <w:tc>
          <w:tcPr>
            <w:tcW w:type="dxa" w:w="430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Ultrasonic drivers</w:t>
            </w:r>
          </w:p>
        </w:tc>
        <w:tc>
          <w:tcPr>
            <w:tcW w:type="dxa" w:w="168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50</w:t>
            </w:r>
          </w:p>
        </w:tc>
        <w:tc>
          <w:tcPr>
            <w:tcW w:type="dxa" w:w="336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80 driver units</w:t>
            </w:r>
          </w:p>
        </w:tc>
      </w:tr>
      <w:tr>
        <w:tc>
          <w:tcPr>
            <w:tcW w:type="dxa" w:w="430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Cooling system</w:t>
            </w:r>
          </w:p>
        </w:tc>
        <w:tc>
          <w:tcPr>
            <w:tcW w:type="dxa" w:w="168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55</w:t>
            </w:r>
          </w:p>
        </w:tc>
        <w:tc>
          <w:tcPr>
            <w:tcW w:type="dxa" w:w="336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Liquid loop, radiator, fans, pump</w:t>
            </w:r>
          </w:p>
        </w:tc>
      </w:tr>
      <w:tr>
        <w:tc>
          <w:tcPr>
            <w:tcW w:type="dxa" w:w="430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Sensor mast and control gantry</w:t>
            </w:r>
          </w:p>
        </w:tc>
        <w:tc>
          <w:tcPr>
            <w:tcW w:type="dxa" w:w="168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100</w:t>
            </w:r>
          </w:p>
        </w:tc>
        <w:tc>
          <w:tcPr>
            <w:tcW w:type="dxa" w:w="336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Full sensing suite per Section 11</w:t>
            </w:r>
          </w:p>
        </w:tc>
      </w:tr>
      <w:tr>
        <w:tc>
          <w:tcPr>
            <w:tcW w:type="dxa" w:w="430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Cold scare and barrier curtain hardware</w:t>
            </w:r>
          </w:p>
        </w:tc>
        <w:tc>
          <w:tcPr>
            <w:tcW w:type="dxa" w:w="168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22</w:t>
            </w:r>
          </w:p>
        </w:tc>
        <w:tc>
          <w:tcPr>
            <w:tcW w:type="dxa" w:w="336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Nozzles, solenoids, compressor, manifold</w:t>
            </w:r>
          </w:p>
        </w:tc>
      </w:tr>
      <w:tr>
        <w:tc>
          <w:tcPr>
            <w:tcW w:type="dxa" w:w="430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Emergency suppression</w:t>
            </w:r>
          </w:p>
        </w:tc>
        <w:tc>
          <w:tcPr>
            <w:tcW w:type="dxa" w:w="168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38</w:t>
            </w:r>
          </w:p>
        </w:tc>
        <w:tc>
          <w:tcPr>
            <w:tcW w:type="dxa" w:w="336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25 L tank, pump, nozzle</w:t>
            </w:r>
          </w:p>
        </w:tc>
      </w:tr>
      <w:tr>
        <w:tc>
          <w:tcPr>
            <w:tcW w:type="dxa" w:w="430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Compute and control</w:t>
            </w:r>
          </w:p>
        </w:tc>
        <w:tc>
          <w:tcPr>
            <w:tcW w:type="dxa" w:w="168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17</w:t>
            </w:r>
          </w:p>
        </w:tc>
        <w:tc>
          <w:tcPr>
            <w:tcW w:type="dxa" w:w="336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Jetson, Beckhoff, data recorder, enclosure</w:t>
            </w:r>
          </w:p>
        </w:tc>
      </w:tr>
      <w:tr>
        <w:tc>
          <w:tcPr>
            <w:tcW w:type="dxa" w:w="430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Cabling, shielding, harness</w:t>
            </w:r>
          </w:p>
        </w:tc>
        <w:tc>
          <w:tcPr>
            <w:tcW w:type="dxa" w:w="168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16</w:t>
            </w:r>
          </w:p>
        </w:tc>
        <w:tc>
          <w:tcPr>
            <w:tcW w:type="dxa" w:w="336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HV interconnect and control harness</w:t>
            </w:r>
          </w:p>
        </w:tc>
      </w:tr>
      <w:tr>
        <w:tc>
          <w:tcPr>
            <w:tcW w:type="dxa" w:w="430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Ground anchor system</w:t>
            </w:r>
          </w:p>
        </w:tc>
        <w:tc>
          <w:tcPr>
            <w:tcW w:type="dxa" w:w="168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9</w:t>
            </w:r>
          </w:p>
        </w:tc>
        <w:tc>
          <w:tcPr>
            <w:tcW w:type="dxa" w:w="336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 screw-in anchors, straps, cable</w:t>
            </w:r>
          </w:p>
        </w:tc>
      </w:tr>
      <w:tr>
        <w:tc>
          <w:tcPr>
            <w:tcW w:type="dxa" w:w="430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Fuel quality test port</w:t>
            </w:r>
          </w:p>
        </w:tc>
        <w:tc>
          <w:tcPr>
            <w:tcW w:type="dxa" w:w="168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w:t>
            </w:r>
          </w:p>
        </w:tc>
        <w:tc>
          <w:tcPr>
            <w:tcW w:type="dxa" w:w="336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Spring-loaded coring tube</w:t>
            </w:r>
          </w:p>
        </w:tc>
      </w:tr>
      <w:tr>
        <w:tc>
          <w:tcPr>
            <w:tcW w:type="dxa" w:w="430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TOTAL SHERP PAYLOAD</w:t>
            </w:r>
          </w:p>
        </w:tc>
        <w:tc>
          <w:tcPr>
            <w:tcW w:type="dxa" w:w="168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878</w:t>
            </w:r>
          </w:p>
        </w:tc>
        <w:tc>
          <w:tcPr>
            <w:tcW w:type="dxa" w:w="336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Against 1,200 kg rating: 322 kg margin, 26.8%</w:t>
            </w:r>
          </w:p>
        </w:tc>
      </w:tr>
    </w:tbl>
    <w:p>
      <w:pPr>
        <w:spacing w:after="160"/>
      </w:pPr>
    </w:p>
    <w:p>
      <w:pPr>
        <w:pStyle w:val="Heading3"/>
        <w:spacing w:after="100" w:before="220"/>
      </w:pPr>
      <w:r>
        <w:rPr>
          <w:b/>
          <w:bCs/>
          <w:color w:val="1A1A1A"/>
          <w:sz w:val="22"/>
          <w:szCs w:val="22"/>
        </w:rPr>
        <w:t xml:space="preserve">13.3 Trailer-Mounted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1685"/>
        <w:gridCol w:w="2995"/>
      </w:tblGrid>
      <w:tr>
        <w:trPr>
          <w:tblHeader/>
        </w:trPr>
        <w:tc>
          <w:tcPr>
            <w:tcW w:type="dxa" w:w="4680"/>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Item</w:t>
            </w:r>
          </w:p>
        </w:tc>
        <w:tc>
          <w:tcPr>
            <w:tcW w:type="dxa" w:w="1685"/>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Mass (kg)</w:t>
            </w:r>
          </w:p>
        </w:tc>
        <w:tc>
          <w:tcPr>
            <w:tcW w:type="dxa" w:w="2995"/>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Note</w:t>
            </w:r>
          </w:p>
        </w:tc>
      </w:tr>
      <w:tr>
        <w:tc>
          <w:tcPr>
            <w:tcW w:type="dxa" w:w="46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500 kW diesel generator, prime-rated</w:t>
            </w:r>
          </w:p>
        </w:tc>
        <w:tc>
          <w:tcPr>
            <w:tcW w:type="dxa" w:w="168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600</w:t>
            </w:r>
          </w:p>
        </w:tc>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6-cylinder turbocharged, 12 L</w:t>
            </w:r>
          </w:p>
        </w:tc>
      </w:tr>
      <w:tr>
        <w:tc>
          <w:tcPr>
            <w:tcW w:type="dxa" w:w="46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800 V rectifier, 625 A</w:t>
            </w:r>
          </w:p>
        </w:tc>
        <w:tc>
          <w:tcPr>
            <w:tcW w:type="dxa" w:w="168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45</w:t>
            </w:r>
          </w:p>
        </w:tc>
        <w:tc>
          <w:tcPr>
            <w:tcW w:type="dxa" w:w="299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Active three-phase</w:t>
            </w:r>
          </w:p>
        </w:tc>
      </w:tr>
      <w:tr>
        <w:tc>
          <w:tcPr>
            <w:tcW w:type="dxa" w:w="46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Fuel tank, steel, baffled, 600 L usable</w:t>
            </w:r>
          </w:p>
        </w:tc>
        <w:tc>
          <w:tcPr>
            <w:tcW w:type="dxa" w:w="168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100</w:t>
            </w:r>
          </w:p>
        </w:tc>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w:t>
            </w:r>
          </w:p>
        </w:tc>
      </w:tr>
      <w:tr>
        <w:tc>
          <w:tcPr>
            <w:tcW w:type="dxa" w:w="46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Fuel, 600 L at 0.80 kg/L</w:t>
            </w:r>
          </w:p>
        </w:tc>
        <w:tc>
          <w:tcPr>
            <w:tcW w:type="dxa" w:w="168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480</w:t>
            </w:r>
          </w:p>
        </w:tc>
        <w:tc>
          <w:tcPr>
            <w:tcW w:type="dxa" w:w="299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w:t>
            </w:r>
          </w:p>
        </w:tc>
      </w:tr>
      <w:tr>
        <w:tc>
          <w:tcPr>
            <w:tcW w:type="dxa" w:w="46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Umbilical reel, 50 m</w:t>
            </w:r>
          </w:p>
        </w:tc>
        <w:tc>
          <w:tcPr>
            <w:tcW w:type="dxa" w:w="168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30</w:t>
            </w:r>
          </w:p>
        </w:tc>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800 V DC, 625 A, control and interlock pairs</w:t>
            </w:r>
          </w:p>
        </w:tc>
      </w:tr>
      <w:tr>
        <w:tc>
          <w:tcPr>
            <w:tcW w:type="dxa" w:w="46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Trailer chassis and suspension, off-road, 4-wheel</w:t>
            </w:r>
          </w:p>
        </w:tc>
        <w:tc>
          <w:tcPr>
            <w:tcW w:type="dxa" w:w="168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120</w:t>
            </w:r>
          </w:p>
        </w:tc>
        <w:tc>
          <w:tcPr>
            <w:tcW w:type="dxa" w:w="299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w:t>
            </w:r>
          </w:p>
        </w:tc>
      </w:tr>
      <w:tr>
        <w:tc>
          <w:tcPr>
            <w:tcW w:type="dxa" w:w="46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TOTAL TRAILER MASS</w:t>
            </w:r>
          </w:p>
        </w:tc>
        <w:tc>
          <w:tcPr>
            <w:tcW w:type="dxa" w:w="168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1,375</w:t>
            </w:r>
          </w:p>
        </w:tc>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Against 2,350 kg towing capacity: 975 kg margin, 41.5%</w:t>
            </w:r>
          </w:p>
        </w:tc>
      </w:tr>
    </w:tbl>
    <w:p>
      <w:pPr>
        <w:spacing w:after="160"/>
      </w:pPr>
    </w:p>
    <w:p>
      <w:pPr>
        <w:spacing w:after="160" w:line="276"/>
        <w:jc w:val="both"/>
      </w:pPr>
      <w:r>
        <w:rPr>
          <w:color w:val="1A1A1A"/>
          <w:sz w:val="21"/>
          <w:szCs w:val="21"/>
        </w:rPr>
        <w:t xml:space="preserve">This is the identical trailer bill of materials and loaded mass v2.2 established. Sharing a single trailer design across both variants is a deliberate outcome of relocating the directed-energy power electronics to the SHERP in Section 4.1, not a coincidence.</w:t>
      </w:r>
    </w:p>
    <w:p>
      <w:pPr>
        <w:pStyle w:val="Heading3"/>
        <w:spacing w:after="100" w:before="220"/>
      </w:pPr>
      <w:r>
        <w:rPr>
          <w:b/>
          <w:bCs/>
          <w:color w:val="1A1A1A"/>
          <w:sz w:val="22"/>
          <w:szCs w:val="22"/>
        </w:rPr>
        <w:t xml:space="preserve">13.4 Total System Mass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16"/>
        <w:gridCol w:w="3744"/>
      </w:tblGrid>
      <w:tr>
        <w:trPr>
          <w:tblHeader/>
        </w:trPr>
        <w:tc>
          <w:tcPr>
            <w:tcW w:type="dxa" w:w="5616"/>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Element</w:t>
            </w:r>
          </w:p>
        </w:tc>
        <w:tc>
          <w:tcPr>
            <w:tcW w:type="dxa" w:w="3744"/>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Mass</w:t>
            </w:r>
          </w:p>
        </w:tc>
      </w:tr>
      <w:tr>
        <w:tc>
          <w:tcPr>
            <w:tcW w:type="dxa" w:w="561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SHERP dry weight</w:t>
            </w:r>
          </w:p>
        </w:tc>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2,400 kg</w:t>
            </w:r>
          </w:p>
        </w:tc>
      </w:tr>
      <w:tr>
        <w:tc>
          <w:tcPr>
            <w:tcW w:type="dxa" w:w="561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SHERP payload</w:t>
            </w:r>
          </w:p>
        </w:tc>
        <w:tc>
          <w:tcPr>
            <w:tcW w:type="dxa" w:w="374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878 kg</w:t>
            </w:r>
          </w:p>
        </w:tc>
      </w:tr>
      <w:tr>
        <w:tc>
          <w:tcPr>
            <w:tcW w:type="dxa" w:w="561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SHERP total operating mass</w:t>
            </w:r>
          </w:p>
        </w:tc>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3,278 kg</w:t>
            </w:r>
          </w:p>
        </w:tc>
      </w:tr>
      <w:tr>
        <w:tc>
          <w:tcPr>
            <w:tcW w:type="dxa" w:w="561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Trailer, loaded</w:t>
            </w:r>
          </w:p>
        </w:tc>
        <w:tc>
          <w:tcPr>
            <w:tcW w:type="dxa" w:w="374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1,375 kg</w:t>
            </w:r>
          </w:p>
        </w:tc>
      </w:tr>
      <w:tr>
        <w:tc>
          <w:tcPr>
            <w:tcW w:type="dxa" w:w="561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TOTAL SYSTEM MASS</w:t>
            </w:r>
          </w:p>
        </w:tc>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4,653 kg</w:t>
            </w:r>
          </w:p>
        </w:tc>
      </w:tr>
    </w:tbl>
    <w:p>
      <w:pPr>
        <w:spacing w:after="160"/>
      </w:pPr>
    </w:p>
    <w:p>
      <w:pPr>
        <w:pStyle w:val="Heading3"/>
        <w:spacing w:after="100" w:before="220"/>
      </w:pPr>
      <w:r>
        <w:rPr>
          <w:b/>
          <w:bCs/>
          <w:color w:val="1A1A1A"/>
          <w:sz w:val="22"/>
          <w:szCs w:val="22"/>
        </w:rPr>
        <w:t xml:space="preserve">13.5 Center-of-Gravity and Dynamic-Load Behavior</w:t>
      </w:r>
    </w:p>
    <w:p>
      <w:pPr>
        <w:spacing w:after="160" w:line="276"/>
        <w:jc w:val="both"/>
      </w:pPr>
      <w:r>
        <w:rPr>
          <w:color w:val="1A1A1A"/>
          <w:sz w:val="21"/>
          <w:szCs w:val="21"/>
        </w:rPr>
        <w:t xml:space="preserve">The plenum spans 40 m but weighs only 140 kg, so its contribution to the SHERP's centre of gravity is small relative to its span: forward shift of approximately 0.09 m and vertical shift of approximately 0.05 m against the unloaded SHERP baseline, well inside the platform's stability envelope on the 35 degree slopes and side tilts the manufacturer rates it for. The trailer's own centre of gravity sits low and centred, at approximately 0.8 m height, and its independent suspension isolates trailer motion from the SHERP's own suspension geometry on rough ground, matching the isolation the v2.2 trailer already provides.</w:t>
      </w:r>
    </w:p>
    <w:p>
      <w:pPr>
        <w:spacing w:after="160" w:line="276"/>
        <w:jc w:val="both"/>
      </w:pPr>
      <w:r>
        <w:rPr>
          <w:color w:val="1A1A1A"/>
          <w:sz w:val="21"/>
          <w:szCs w:val="21"/>
        </w:rPr>
        <w:t xml:space="preserve">Shock and vibration tolerances follow the same design margins the programme uses elsewhere: the plenum structure carries a 3.5 g shock rating, the skirt assembly 2.0 g, the emitter and driver electronics 3.0 g, and the sensor mast 2.5 g, each comfortably inside the SHERP chassis's own 5.0 g rating. Skirt wind tolerance runs to 40 km/h and plenum wind tolerance to 60 km/h, both above the 20-30 km/h operational envelope Section 2.4 establishes.</w:t>
      </w:r>
    </w:p>
    <w:p>
      <w:pPr>
        <w:pStyle w:val="Heading3"/>
        <w:spacing w:after="100" w:before="220"/>
      </w:pPr>
      <w:r>
        <w:rPr>
          <w:b/>
          <w:bCs/>
          <w:color w:val="1A1A1A"/>
          <w:sz w:val="22"/>
          <w:szCs w:val="22"/>
        </w:rPr>
        <w:t xml:space="preserve">13.6 Amphibious Load Behavior</w:t>
      </w:r>
    </w:p>
    <w:p>
      <w:pPr>
        <w:spacing w:after="160" w:line="276"/>
        <w:jc w:val="both"/>
      </w:pPr>
      <w:r>
        <w:rPr>
          <w:color w:val="1A1A1A"/>
          <w:sz w:val="21"/>
          <w:szCs w:val="21"/>
        </w:rPr>
        <w:t xml:space="preserve">The SHERP hull carries a buoyancy margin well in excess of the 878 kg payload this design adds, and the platform's amphibious rating carries forward unaffected. The trailer does not enter water; it stages on the nearest stable ground within the umbilical's 50 m reach while the SHERP alone crosses wet terrain, muskeg, or open water immediately around the treatment corridor, exactly as Section 4.1's two-element split is designed to allow.</w:t>
      </w:r>
    </w:p>
    <w:p>
      <w:pPr>
        <w:pStyle w:val="Heading2"/>
        <w:pageBreakBefore/>
        <w:spacing w:after="140" w:before="320"/>
      </w:pPr>
      <w:r>
        <w:rPr>
          <w:b/>
          <w:bCs/>
          <w:color w:val="1F3B57"/>
          <w:sz w:val="25"/>
          <w:szCs w:val="25"/>
        </w:rPr>
        <w:t xml:space="preserve">14. Power Budget</w:t>
      </w:r>
    </w:p>
    <w:p>
      <w:pPr>
        <w:pStyle w:val="Heading3"/>
        <w:spacing w:after="100" w:before="220"/>
      </w:pPr>
      <w:r>
        <w:rPr>
          <w:b/>
          <w:bCs/>
          <w:color w:val="1A1A1A"/>
          <w:sz w:val="22"/>
          <w:szCs w:val="22"/>
        </w:rPr>
        <w:t xml:space="preserve">14.1 SHERP Hotel Load, 48 V Bus</w:t>
      </w:r>
    </w:p>
    <w:p>
      <w:pPr>
        <w:spacing w:after="160" w:line="276"/>
        <w:jc w:val="both"/>
      </w:pPr>
      <w:r>
        <w:rPr>
          <w:color w:val="1A1A1A"/>
          <w:sz w:val="21"/>
          <w:szCs w:val="21"/>
        </w:rPr>
        <w:t xml:space="preserve">The SHERP carries a 48 V DC bus powered by the crankshaft power take-off, a 25 kVA permanent-magnet generator through an active rectifier, backed by two hot-swap 5.12 kWh LiFePO4 modules and an auxiliary battery, unchanged from the rest of the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84"/>
        <w:gridCol w:w="3276"/>
      </w:tblGrid>
      <w:tr>
        <w:trPr>
          <w:tblHeader/>
        </w:trPr>
        <w:tc>
          <w:tcPr>
            <w:tcW w:type="dxa" w:w="6084"/>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SHERP Hotel Load</w:t>
            </w:r>
          </w:p>
        </w:tc>
        <w:tc>
          <w:tcPr>
            <w:tcW w:type="dxa" w:w="3276"/>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Power Draw</w:t>
            </w:r>
          </w:p>
        </w:tc>
      </w:tr>
      <w:tr>
        <w:tc>
          <w:tcPr>
            <w:tcW w:type="dxa" w:w="608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Cold scare compressor, peak</w:t>
            </w:r>
          </w:p>
        </w:tc>
        <w:tc>
          <w:tcPr>
            <w:tcW w:type="dxa" w:w="327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5 kW</w:t>
            </w:r>
          </w:p>
        </w:tc>
      </w:tr>
      <w:tr>
        <w:tc>
          <w:tcPr>
            <w:tcW w:type="dxa" w:w="608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Barrier curtain, continuous</w:t>
            </w:r>
          </w:p>
        </w:tc>
        <w:tc>
          <w:tcPr>
            <w:tcW w:type="dxa" w:w="327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 kW</w:t>
            </w:r>
          </w:p>
        </w:tc>
      </w:tr>
      <w:tr>
        <w:tc>
          <w:tcPr>
            <w:tcW w:type="dxa" w:w="608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Avionics, compute, sensing</w:t>
            </w:r>
          </w:p>
        </w:tc>
        <w:tc>
          <w:tcPr>
            <w:tcW w:type="dxa" w:w="327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0.8 kW</w:t>
            </w:r>
          </w:p>
        </w:tc>
      </w:tr>
      <w:tr>
        <w:tc>
          <w:tcPr>
            <w:tcW w:type="dxa" w:w="608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Skirt deployment actuators</w:t>
            </w:r>
          </w:p>
        </w:tc>
        <w:tc>
          <w:tcPr>
            <w:tcW w:type="dxa" w:w="327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 kW</w:t>
            </w:r>
          </w:p>
        </w:tc>
      </w:tr>
      <w:tr>
        <w:tc>
          <w:tcPr>
            <w:tcW w:type="dxa" w:w="608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Mobility advances between tiles</w:t>
            </w:r>
          </w:p>
        </w:tc>
        <w:tc>
          <w:tcPr>
            <w:tcW w:type="dxa" w:w="327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0.6 kW</w:t>
            </w:r>
          </w:p>
        </w:tc>
      </w:tr>
      <w:tr>
        <w:tc>
          <w:tcPr>
            <w:tcW w:type="dxa" w:w="608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TOTAL SHERP HOTEL LOAD</w:t>
            </w:r>
          </w:p>
        </w:tc>
        <w:tc>
          <w:tcPr>
            <w:tcW w:type="dxa" w:w="327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8.4 kW</w:t>
            </w:r>
          </w:p>
        </w:tc>
      </w:tr>
    </w:tbl>
    <w:p>
      <w:pPr>
        <w:spacing w:after="160"/>
      </w:pPr>
    </w:p>
    <w:p>
      <w:pPr>
        <w:spacing w:after="160" w:line="276"/>
        <w:jc w:val="both"/>
      </w:pPr>
      <w:r>
        <w:rPr>
          <w:color w:val="1A1A1A"/>
          <w:sz w:val="21"/>
          <w:szCs w:val="21"/>
        </w:rPr>
        <w:t xml:space="preserve">This load sits comfortably inside the 25 kVA PTO generator's capacity, with substantial reserve, and runs independently of the umbilical connection to the trailer.</w:t>
      </w:r>
    </w:p>
    <w:p>
      <w:pPr>
        <w:pStyle w:val="Heading3"/>
        <w:spacing w:after="100" w:before="220"/>
      </w:pPr>
      <w:r>
        <w:rPr>
          <w:b/>
          <w:bCs/>
          <w:color w:val="1A1A1A"/>
          <w:sz w:val="22"/>
          <w:szCs w:val="22"/>
        </w:rPr>
        <w:t xml:space="preserve">14.2 Directed-Energy Load, 800 V Umbilical Bus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84"/>
        <w:gridCol w:w="3276"/>
      </w:tblGrid>
      <w:tr>
        <w:trPr>
          <w:tblHeader/>
        </w:trPr>
        <w:tc>
          <w:tcPr>
            <w:tcW w:type="dxa" w:w="6084"/>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Load</w:t>
            </w:r>
          </w:p>
        </w:tc>
        <w:tc>
          <w:tcPr>
            <w:tcW w:type="dxa" w:w="3276"/>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Electrical Draw</w:t>
            </w:r>
          </w:p>
        </w:tc>
      </w:tr>
      <w:tr>
        <w:tc>
          <w:tcPr>
            <w:tcW w:type="dxa" w:w="608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RF amplifiers</w:t>
            </w:r>
          </w:p>
        </w:tc>
        <w:tc>
          <w:tcPr>
            <w:tcW w:type="dxa" w:w="327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180 kW</w:t>
            </w:r>
          </w:p>
        </w:tc>
      </w:tr>
      <w:tr>
        <w:tc>
          <w:tcPr>
            <w:tcW w:type="dxa" w:w="608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UV-C drivers</w:t>
            </w:r>
          </w:p>
        </w:tc>
        <w:tc>
          <w:tcPr>
            <w:tcW w:type="dxa" w:w="327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55 kW</w:t>
            </w:r>
          </w:p>
        </w:tc>
      </w:tr>
      <w:tr>
        <w:tc>
          <w:tcPr>
            <w:tcW w:type="dxa" w:w="608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Ultrasonic drivers</w:t>
            </w:r>
          </w:p>
        </w:tc>
        <w:tc>
          <w:tcPr>
            <w:tcW w:type="dxa" w:w="327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95 kW</w:t>
            </w:r>
          </w:p>
        </w:tc>
      </w:tr>
      <w:tr>
        <w:tc>
          <w:tcPr>
            <w:tcW w:type="dxa" w:w="608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Cooling system (pump, fans)</w:t>
            </w:r>
          </w:p>
        </w:tc>
        <w:tc>
          <w:tcPr>
            <w:tcW w:type="dxa" w:w="327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15 kW</w:t>
            </w:r>
          </w:p>
        </w:tc>
      </w:tr>
      <w:tr>
        <w:tc>
          <w:tcPr>
            <w:tcW w:type="dxa" w:w="608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TOTAL DIRECTED-ENERGY LOAD</w:t>
            </w:r>
          </w:p>
        </w:tc>
        <w:tc>
          <w:tcPr>
            <w:tcW w:type="dxa" w:w="327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345 kW</w:t>
            </w:r>
          </w:p>
        </w:tc>
      </w:tr>
    </w:tbl>
    <w:p>
      <w:pPr>
        <w:spacing w:after="160"/>
      </w:pPr>
    </w:p>
    <w:p>
      <w:pPr>
        <w:spacing w:after="160" w:line="276"/>
        <w:jc w:val="both"/>
      </w:pPr>
      <w:r>
        <w:rPr>
          <w:color w:val="1A1A1A"/>
          <w:sz w:val="21"/>
          <w:szCs w:val="21"/>
        </w:rPr>
        <w:t xml:space="preserve">At 800 V DC, 345 kW corresponds to 431 A, against the umbilical's 625 A rating, a 31% margin.</w:t>
      </w:r>
    </w:p>
    <w:p>
      <w:pPr>
        <w:pStyle w:val="Heading3"/>
        <w:spacing w:after="100" w:before="220"/>
      </w:pPr>
      <w:r>
        <w:rPr>
          <w:b/>
          <w:bCs/>
          <w:color w:val="1A1A1A"/>
          <w:sz w:val="22"/>
          <w:szCs w:val="22"/>
        </w:rPr>
        <w:t xml:space="preserve">14.3 Generator Load Factor and Headroom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48"/>
        <w:gridCol w:w="4212"/>
      </w:tblGrid>
      <w:tr>
        <w:trPr>
          <w:tblHeader/>
        </w:trPr>
        <w:tc>
          <w:tcPr>
            <w:tcW w:type="dxa" w:w="514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Item</w:t>
            </w:r>
          </w:p>
        </w:tc>
        <w:tc>
          <w:tcPr>
            <w:tcW w:type="dxa" w:w="4212"/>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Value</w:t>
            </w:r>
          </w:p>
        </w:tc>
      </w:tr>
      <w:tr>
        <w:tc>
          <w:tcPr>
            <w:tcW w:type="dxa" w:w="514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Directed-energy load at SHERP</w:t>
            </w:r>
          </w:p>
        </w:tc>
        <w:tc>
          <w:tcPr>
            <w:tcW w:type="dxa" w:w="421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345 kW</w:t>
            </w:r>
          </w:p>
        </w:tc>
      </w:tr>
      <w:tr>
        <w:tc>
          <w:tcPr>
            <w:tcW w:type="dxa" w:w="514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Umbilical and rectifier conversion losses</w:t>
            </w:r>
          </w:p>
        </w:tc>
        <w:tc>
          <w:tcPr>
            <w:tcW w:type="dxa" w:w="421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10 kW</w:t>
            </w:r>
          </w:p>
        </w:tc>
      </w:tr>
      <w:tr>
        <w:tc>
          <w:tcPr>
            <w:tcW w:type="dxa" w:w="514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Trailer generator sustained load</w:t>
            </w:r>
          </w:p>
        </w:tc>
        <w:tc>
          <w:tcPr>
            <w:tcW w:type="dxa" w:w="421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355 kW</w:t>
            </w:r>
          </w:p>
        </w:tc>
      </w:tr>
      <w:tr>
        <w:tc>
          <w:tcPr>
            <w:tcW w:type="dxa" w:w="514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Generator prime rating</w:t>
            </w:r>
          </w:p>
        </w:tc>
        <w:tc>
          <w:tcPr>
            <w:tcW w:type="dxa" w:w="421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500 kW</w:t>
            </w:r>
          </w:p>
        </w:tc>
      </w:tr>
      <w:tr>
        <w:tc>
          <w:tcPr>
            <w:tcW w:type="dxa" w:w="514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Load factor</w:t>
            </w:r>
          </w:p>
        </w:tc>
        <w:tc>
          <w:tcPr>
            <w:tcW w:type="dxa" w:w="421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71%</w:t>
            </w:r>
          </w:p>
        </w:tc>
      </w:tr>
      <w:tr>
        <w:tc>
          <w:tcPr>
            <w:tcW w:type="dxa" w:w="514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Headroom</w:t>
            </w:r>
          </w:p>
        </w:tc>
        <w:tc>
          <w:tcPr>
            <w:tcW w:type="dxa" w:w="421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145 kW, 29%</w:t>
            </w:r>
          </w:p>
        </w:tc>
      </w:tr>
    </w:tbl>
    <w:p>
      <w:pPr>
        <w:spacing w:after="160"/>
      </w:pPr>
    </w:p>
    <w:p>
      <w:pPr>
        <w:spacing w:after="160" w:line="276"/>
        <w:jc w:val="both"/>
      </w:pPr>
      <w:r>
        <w:rPr>
          <w:color w:val="1A1A1A"/>
          <w:sz w:val="21"/>
          <w:szCs w:val="21"/>
        </w:rPr>
        <w:t xml:space="preserve">The 71% load factor sits well inside continuous prime-service practice and leaves headroom for altitude and ambient-temperature derating, transient loads during stage transitions, and any future increase in module duty cycle.</w:t>
      </w:r>
    </w:p>
    <w:p>
      <w:pPr>
        <w:pStyle w:val="Heading3"/>
        <w:spacing w:after="100" w:before="220"/>
      </w:pPr>
      <w:r>
        <w:rPr>
          <w:b/>
          <w:bCs/>
          <w:color w:val="1A1A1A"/>
          <w:sz w:val="22"/>
          <w:szCs w:val="22"/>
        </w:rPr>
        <w:t xml:space="preserve">14.4 Thermal Load and Cooling Closure</w:t>
      </w:r>
    </w:p>
    <w:p>
      <w:pPr>
        <w:spacing w:after="160" w:line="276"/>
        <w:jc w:val="both"/>
      </w:pPr>
      <w:r>
        <w:rPr>
          <w:color w:val="1A1A1A"/>
          <w:sz w:val="21"/>
          <w:szCs w:val="21"/>
        </w:rPr>
        <w:t xml:space="preserve">Section 8.1 develops the 60 kW combined waste heat figure across the three directed-energy modules. Section 8.2's 60 kW-rated cooling system closes against that figure at full simultaneous load and carries working margin under the sequential operation Section 7.5 specifies, since no more than one module runs at full power at any instant during normal cycling.</w:t>
      </w:r>
    </w:p>
    <w:p>
      <w:pPr>
        <w:pStyle w:val="Heading3"/>
        <w:spacing w:after="100" w:before="220"/>
      </w:pPr>
      <w:r>
        <w:rPr>
          <w:b/>
          <w:bCs/>
          <w:color w:val="1A1A1A"/>
          <w:sz w:val="22"/>
          <w:szCs w:val="22"/>
        </w:rPr>
        <w:t xml:space="preserve">14.5 Duty Cycle and Safety Margins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5616"/>
      </w:tblGrid>
      <w:tr>
        <w:trPr>
          <w:tblHeader/>
        </w:trPr>
        <w:tc>
          <w:tcPr>
            <w:tcW w:type="dxa" w:w="3744"/>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Margin</w:t>
            </w:r>
          </w:p>
        </w:tc>
        <w:tc>
          <w:tcPr>
            <w:tcW w:type="dxa" w:w="5616"/>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Value</w:t>
            </w:r>
          </w:p>
        </w:tc>
      </w:tr>
      <w:tr>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Electrical headroom (generator)</w:t>
            </w:r>
          </w:p>
        </w:tc>
        <w:tc>
          <w:tcPr>
            <w:tcW w:type="dxa" w:w="561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145 kW, 29%</w:t>
            </w:r>
          </w:p>
        </w:tc>
      </w:tr>
      <w:tr>
        <w:tc>
          <w:tcPr>
            <w:tcW w:type="dxa" w:w="374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Umbilical current margin</w:t>
            </w:r>
          </w:p>
        </w:tc>
        <w:tc>
          <w:tcPr>
            <w:tcW w:type="dxa" w:w="561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194 A, 31%</w:t>
            </w:r>
          </w:p>
        </w:tc>
      </w:tr>
      <w:tr>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Thermal margin (sequential operation)</w:t>
            </w:r>
          </w:p>
        </w:tc>
        <w:tc>
          <w:tcPr>
            <w:tcW w:type="dxa" w:w="561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Substantial; rated cooling matches only the all-modules-simultaneous case</w:t>
            </w:r>
          </w:p>
        </w:tc>
      </w:tr>
      <w:tr>
        <w:tc>
          <w:tcPr>
            <w:tcW w:type="dxa" w:w="374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Overload protection</w:t>
            </w:r>
          </w:p>
        </w:tc>
        <w:tc>
          <w:tcPr>
            <w:tcW w:type="dxa" w:w="561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HV breakers, DC fuses, ground fault detection, hardware emergency shutdown</w:t>
            </w:r>
          </w:p>
        </w:tc>
      </w:tr>
    </w:tbl>
    <w:p>
      <w:pPr>
        <w:spacing w:after="160"/>
      </w:pPr>
    </w:p>
    <w:p>
      <w:pPr>
        <w:pStyle w:val="Heading2"/>
        <w:pageBreakBefore/>
        <w:spacing w:after="140" w:before="320"/>
      </w:pPr>
      <w:r>
        <w:rPr>
          <w:b/>
          <w:bCs/>
          <w:color w:val="1F3B57"/>
          <w:sz w:val="25"/>
          <w:szCs w:val="25"/>
        </w:rPr>
        <w:t xml:space="preserve">15. Emergency Suppression System</w:t>
      </w:r>
    </w:p>
    <w:p>
      <w:pPr>
        <w:pStyle w:val="Heading3"/>
        <w:spacing w:after="100" w:before="220"/>
      </w:pPr>
      <w:r>
        <w:rPr>
          <w:b/>
          <w:bCs/>
          <w:color w:val="1A1A1A"/>
          <w:sz w:val="22"/>
          <w:szCs w:val="22"/>
        </w:rPr>
        <w:t xml:space="preserve">15.1 Hardware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6552"/>
      </w:tblGrid>
      <w:tr>
        <w:trPr>
          <w:tblHeader/>
        </w:trPr>
        <w:tc>
          <w:tcPr>
            <w:tcW w:type="dxa" w:w="280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Component</w:t>
            </w:r>
          </w:p>
        </w:tc>
        <w:tc>
          <w:tcPr>
            <w:tcW w:type="dxa" w:w="6552"/>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Specification</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Tank</w:t>
            </w:r>
          </w:p>
        </w:tc>
        <w:tc>
          <w:tcPr>
            <w:tcW w:type="dxa" w:w="655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25 L clean-water reserve</w:t>
            </w:r>
          </w:p>
        </w:tc>
      </w:tr>
      <w:tr>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Pump</w:t>
            </w:r>
          </w:p>
        </w:tc>
        <w:tc>
          <w:tcPr>
            <w:tcW w:type="dxa" w:w="655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24 V DC high-flow, 40 L/min</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Nozzle</w:t>
            </w:r>
          </w:p>
        </w:tc>
        <w:tc>
          <w:tcPr>
            <w:tcW w:type="dxa" w:w="655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Adjustable-pattern, 3-5 m reach</w:t>
            </w:r>
          </w:p>
        </w:tc>
      </w:tr>
      <w:tr>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Control</w:t>
            </w:r>
          </w:p>
        </w:tc>
        <w:tc>
          <w:tcPr>
            <w:tcW w:type="dxa" w:w="655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Automatic on detection plus manual override</w:t>
            </w:r>
          </w:p>
        </w:tc>
      </w:tr>
    </w:tbl>
    <w:p>
      <w:pPr>
        <w:spacing w:after="160"/>
      </w:pPr>
    </w:p>
    <w:p>
      <w:pPr>
        <w:pStyle w:val="Heading3"/>
        <w:spacing w:after="100" w:before="220"/>
      </w:pPr>
      <w:r>
        <w:rPr>
          <w:b/>
          <w:bCs/>
          <w:color w:val="1A1A1A"/>
          <w:sz w:val="22"/>
          <w:szCs w:val="22"/>
        </w:rPr>
        <w:t xml:space="preserve">15.2 Activation Logic</w:t>
      </w:r>
    </w:p>
    <w:p>
      <w:pPr>
        <w:spacing w:after="160" w:line="276"/>
        <w:jc w:val="both"/>
      </w:pPr>
      <w:r>
        <w:rPr>
          <w:color w:val="1A1A1A"/>
          <w:sz w:val="21"/>
          <w:szCs w:val="21"/>
        </w:rPr>
        <w:t xml:space="preserve">Ignition is unlikely given the system's non-thermal operating principle, but the suppression system remains fully specified rather than omitted on that basis. Automatic activation triggers off a flame-detection alarm: all energy modules shut down and the pump runs a 2 to 5 s burst. Manual activation is available through an emergency spray button on the ground control station and directly on the vehicle. The suppression interlock permits spray only when all energy modules are already off, avoiding any interaction between the water spray and an active RF or ultrasonic field.</w:t>
      </w:r>
    </w:p>
    <w:p>
      <w:pPr>
        <w:pStyle w:val="Heading1"/>
        <w:pBdr>
          <w:bottom w:val="single" w:color="1F3B57" w:sz="8" w:space="4"/>
        </w:pBdr>
        <w:spacing w:after="200" w:before="480"/>
      </w:pPr>
      <w:r>
        <w:rPr>
          <w:b/>
          <w:bCs/>
          <w:color w:val="1F3B57"/>
          <w:sz w:val="30"/>
          <w:szCs w:val="30"/>
        </w:rPr>
        <w:t xml:space="preserve">PART III. OPERATIONS AND SAFETY</w:t>
      </w:r>
    </w:p>
    <w:p>
      <w:pPr>
        <w:pStyle w:val="Heading2"/>
        <w:spacing w:after="140" w:before="320"/>
      </w:pPr>
      <w:r>
        <w:rPr>
          <w:b/>
          <w:bCs/>
          <w:color w:val="1F3B57"/>
          <w:sz w:val="25"/>
          <w:szCs w:val="25"/>
        </w:rPr>
        <w:t xml:space="preserve">16. Communications and Ground Control</w:t>
      </w:r>
    </w:p>
    <w:p>
      <w:pPr>
        <w:pStyle w:val="Heading3"/>
        <w:spacing w:after="100" w:before="220"/>
      </w:pPr>
      <w:r>
        <w:rPr>
          <w:b/>
          <w:bCs/>
          <w:color w:val="1A1A1A"/>
          <w:sz w:val="22"/>
          <w:szCs w:val="22"/>
        </w:rPr>
        <w:t xml:space="preserve">16.1 Data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3744"/>
        <w:gridCol w:w="4118"/>
      </w:tblGrid>
      <w:tr>
        <w:trPr>
          <w:tblHeader/>
        </w:trPr>
        <w:tc>
          <w:tcPr>
            <w:tcW w:type="dxa" w:w="149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Link</w:t>
            </w:r>
          </w:p>
        </w:tc>
        <w:tc>
          <w:tcPr>
            <w:tcW w:type="dxa" w:w="3744"/>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Type</w:t>
            </w:r>
          </w:p>
        </w:tc>
        <w:tc>
          <w:tcPr>
            <w:tcW w:type="dxa" w:w="411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Function</w:t>
            </w:r>
          </w:p>
        </w:tc>
      </w:tr>
      <w:tr>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Primary</w:t>
            </w:r>
          </w:p>
        </w:tc>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Microhard pMDDL2450 MIMO, 2.4 GHz</w:t>
            </w:r>
          </w:p>
        </w:tc>
        <w:tc>
          <w:tcPr>
            <w:tcW w:type="dxa" w:w="411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Telemetry, video, command</w:t>
            </w:r>
          </w:p>
        </w:tc>
      </w:tr>
      <w:tr>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Backup</w:t>
            </w:r>
          </w:p>
        </w:tc>
        <w:tc>
          <w:tcPr>
            <w:tcW w:type="dxa" w:w="374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Starlink Mini</w:t>
            </w:r>
          </w:p>
        </w:tc>
        <w:tc>
          <w:tcPr>
            <w:tcW w:type="dxa" w:w="411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Beyond-line-of-sight backhaul</w:t>
            </w:r>
          </w:p>
        </w:tc>
      </w:tr>
      <w:tr>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RC kill</w:t>
            </w:r>
          </w:p>
        </w:tc>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900 MHz independent channel</w:t>
            </w:r>
          </w:p>
        </w:tc>
        <w:tc>
          <w:tcPr>
            <w:tcW w:type="dxa" w:w="411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Hardwired kill and land, independent of the primary link</w:t>
            </w:r>
          </w:p>
        </w:tc>
      </w:tr>
    </w:tbl>
    <w:p>
      <w:pPr>
        <w:spacing w:after="160"/>
      </w:pPr>
    </w:p>
    <w:p>
      <w:pPr>
        <w:pStyle w:val="Heading3"/>
        <w:spacing w:after="100" w:before="220"/>
      </w:pPr>
      <w:r>
        <w:rPr>
          <w:b/>
          <w:bCs/>
          <w:color w:val="1A1A1A"/>
          <w:sz w:val="22"/>
          <w:szCs w:val="22"/>
        </w:rPr>
        <w:t xml:space="preserve">16.2 Ground Control Station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5616"/>
      </w:tblGrid>
      <w:tr>
        <w:trPr>
          <w:tblHeader/>
        </w:trPr>
        <w:tc>
          <w:tcPr>
            <w:tcW w:type="dxa" w:w="3744"/>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Component</w:t>
            </w:r>
          </w:p>
        </w:tc>
        <w:tc>
          <w:tcPr>
            <w:tcW w:type="dxa" w:w="5616"/>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Function</w:t>
            </w:r>
          </w:p>
        </w:tc>
      </w:tr>
      <w:tr>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Panasonic Toughbook 40</w:t>
            </w:r>
          </w:p>
        </w:tc>
        <w:tc>
          <w:tcPr>
            <w:tcW w:type="dxa" w:w="561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Primary ground control station</w:t>
            </w:r>
          </w:p>
        </w:tc>
      </w:tr>
      <w:tr>
        <w:tc>
          <w:tcPr>
            <w:tcW w:type="dxa" w:w="374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QGroundControl</w:t>
            </w:r>
          </w:p>
        </w:tc>
        <w:tc>
          <w:tcPr>
            <w:tcW w:type="dxa" w:w="561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Vehicle and mission control</w:t>
            </w:r>
          </w:p>
        </w:tc>
      </w:tr>
      <w:tr>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Contra Favillas treatment planner</w:t>
            </w:r>
          </w:p>
        </w:tc>
        <w:tc>
          <w:tcPr>
            <w:tcW w:type="dxa" w:w="561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Corridor progress, dose maps, neutralization status</w:t>
            </w:r>
          </w:p>
        </w:tc>
      </w:tr>
    </w:tbl>
    <w:p>
      <w:pPr>
        <w:spacing w:after="160"/>
      </w:pPr>
    </w:p>
    <w:p>
      <w:pPr>
        <w:pStyle w:val="Heading3"/>
        <w:spacing w:after="100" w:before="220"/>
      </w:pPr>
      <w:r>
        <w:rPr>
          <w:b/>
          <w:bCs/>
          <w:color w:val="1A1A1A"/>
          <w:sz w:val="22"/>
          <w:szCs w:val="22"/>
        </w:rPr>
        <w:t xml:space="preserve">16.3 Link Loss Behavior</w:t>
      </w:r>
    </w:p>
    <w:p>
      <w:pPr>
        <w:spacing w:after="160" w:line="276"/>
        <w:jc w:val="both"/>
      </w:pPr>
      <w:r>
        <w:rPr>
          <w:color w:val="1A1A1A"/>
          <w:sz w:val="21"/>
          <w:szCs w:val="21"/>
        </w:rPr>
        <w:t xml:space="preserve">Link loss beyond 2 s triggers a fixed response: all energy modules off, barrier curtain off, skirt retract, vehicle holds position. The vehicle executes its pre-loaded corridor plan autonomously up to that point and then holds rather than continuing to advance without a live command link.</w:t>
      </w:r>
    </w:p>
    <w:p>
      <w:pPr>
        <w:pStyle w:val="Heading2"/>
        <w:pageBreakBefore/>
        <w:spacing w:after="140" w:before="320"/>
      </w:pPr>
      <w:r>
        <w:rPr>
          <w:b/>
          <w:bCs/>
          <w:color w:val="1F3B57"/>
          <w:sz w:val="25"/>
          <w:szCs w:val="25"/>
        </w:rPr>
        <w:t xml:space="preserve">17. Safety Architecture, Hazard Zone, and Operating Envelope</w:t>
      </w:r>
    </w:p>
    <w:p>
      <w:pPr>
        <w:pStyle w:val="Heading3"/>
        <w:spacing w:after="100" w:before="220"/>
      </w:pPr>
      <w:r>
        <w:rPr>
          <w:b/>
          <w:bCs/>
          <w:color w:val="1A1A1A"/>
          <w:sz w:val="22"/>
          <w:szCs w:val="22"/>
        </w:rPr>
        <w:t xml:space="preserve">17.1 Interlock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3370"/>
        <w:gridCol w:w="3744"/>
      </w:tblGrid>
      <w:tr>
        <w:trPr>
          <w:tblHeader/>
        </w:trPr>
        <w:tc>
          <w:tcPr>
            <w:tcW w:type="dxa" w:w="2246"/>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Interlock</w:t>
            </w:r>
          </w:p>
        </w:tc>
        <w:tc>
          <w:tcPr>
            <w:tcW w:type="dxa" w:w="3370"/>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Condition</w:t>
            </w:r>
          </w:p>
        </w:tc>
        <w:tc>
          <w:tcPr>
            <w:tcW w:type="dxa" w:w="3744"/>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Action</w:t>
            </w:r>
          </w:p>
        </w:tc>
      </w:tr>
      <w:tr>
        <w:tc>
          <w:tcPr>
            <w:tcW w:type="dxa" w:w="224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RF leakage</w:t>
            </w:r>
          </w:p>
        </w:tc>
        <w:tc>
          <w:tcPr>
            <w:tcW w:type="dxa" w:w="337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Above 0.5 V/m at 3 m</w:t>
            </w:r>
          </w:p>
        </w:tc>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RF off, skirt retract</w:t>
            </w:r>
          </w:p>
        </w:tc>
      </w:tr>
      <w:tr>
        <w:tc>
          <w:tcPr>
            <w:tcW w:type="dxa" w:w="224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UV leakage</w:t>
            </w:r>
          </w:p>
        </w:tc>
        <w:tc>
          <w:tcPr>
            <w:tcW w:type="dxa" w:w="337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Above 0.1 mW/cm2 at 3 m</w:t>
            </w:r>
          </w:p>
        </w:tc>
        <w:tc>
          <w:tcPr>
            <w:tcW w:type="dxa" w:w="374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UV-C off, skirt retract</w:t>
            </w:r>
          </w:p>
        </w:tc>
      </w:tr>
      <w:tr>
        <w:tc>
          <w:tcPr>
            <w:tcW w:type="dxa" w:w="224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Acoustic leakage</w:t>
            </w:r>
          </w:p>
        </w:tc>
        <w:tc>
          <w:tcPr>
            <w:tcW w:type="dxa" w:w="337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Above 85 dB at 3 m</w:t>
            </w:r>
          </w:p>
        </w:tc>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Ultrasound off, skirt retract</w:t>
            </w:r>
          </w:p>
        </w:tc>
      </w:tr>
      <w:tr>
        <w:tc>
          <w:tcPr>
            <w:tcW w:type="dxa" w:w="224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Skirt seal pressure</w:t>
            </w:r>
          </w:p>
        </w:tc>
        <w:tc>
          <w:tcPr>
            <w:tcW w:type="dxa" w:w="337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Below 1 kPa threshold</w:t>
            </w:r>
          </w:p>
        </w:tc>
        <w:tc>
          <w:tcPr>
            <w:tcW w:type="dxa" w:w="374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All energy off</w:t>
            </w:r>
          </w:p>
        </w:tc>
      </w:tr>
      <w:tr>
        <w:tc>
          <w:tcPr>
            <w:tcW w:type="dxa" w:w="224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Wildlife detection</w:t>
            </w:r>
          </w:p>
        </w:tc>
        <w:tc>
          <w:tcPr>
            <w:tcW w:type="dxa" w:w="337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Motion or thermal signature detected</w:t>
            </w:r>
          </w:p>
        </w:tc>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All energy off, scare pulse repeats</w:t>
            </w:r>
          </w:p>
        </w:tc>
      </w:tr>
      <w:tr>
        <w:tc>
          <w:tcPr>
            <w:tcW w:type="dxa" w:w="224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Thermal overlimit</w:t>
            </w:r>
          </w:p>
        </w:tc>
        <w:tc>
          <w:tcPr>
            <w:tcW w:type="dxa" w:w="337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Fuel temperature above 80 degrees C</w:t>
            </w:r>
          </w:p>
        </w:tc>
        <w:tc>
          <w:tcPr>
            <w:tcW w:type="dxa" w:w="374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All energy off</w:t>
            </w:r>
          </w:p>
        </w:tc>
      </w:tr>
      <w:tr>
        <w:tc>
          <w:tcPr>
            <w:tcW w:type="dxa" w:w="224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Tilt sensor</w:t>
            </w:r>
          </w:p>
        </w:tc>
        <w:tc>
          <w:tcPr>
            <w:tcW w:type="dxa" w:w="337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Above 30 degrees side tilt</w:t>
            </w:r>
          </w:p>
        </w:tc>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All energy off</w:t>
            </w:r>
          </w:p>
        </w:tc>
      </w:tr>
      <w:tr>
        <w:tc>
          <w:tcPr>
            <w:tcW w:type="dxa" w:w="224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Emergency stop</w:t>
            </w:r>
          </w:p>
        </w:tc>
        <w:tc>
          <w:tcPr>
            <w:tcW w:type="dxa" w:w="337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Physical button, vehicle or GCS</w:t>
            </w:r>
          </w:p>
        </w:tc>
        <w:tc>
          <w:tcPr>
            <w:tcW w:type="dxa" w:w="374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All energy off, skirt retract</w:t>
            </w:r>
          </w:p>
        </w:tc>
      </w:tr>
    </w:tbl>
    <w:p>
      <w:pPr>
        <w:spacing w:after="160"/>
      </w:pPr>
    </w:p>
    <w:p>
      <w:pPr>
        <w:pStyle w:val="Heading3"/>
        <w:spacing w:after="100" w:before="220"/>
      </w:pPr>
      <w:r>
        <w:rPr>
          <w:b/>
          <w:bCs/>
          <w:color w:val="1A1A1A"/>
          <w:sz w:val="22"/>
          <w:szCs w:val="22"/>
        </w:rPr>
        <w:t xml:space="preserve">17.2 Nominal Hazard 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1872"/>
        <w:gridCol w:w="4680"/>
      </w:tblGrid>
      <w:tr>
        <w:trPr>
          <w:tblHeader/>
        </w:trPr>
        <w:tc>
          <w:tcPr>
            <w:tcW w:type="dxa" w:w="280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Hazard</w:t>
            </w:r>
          </w:p>
        </w:tc>
        <w:tc>
          <w:tcPr>
            <w:tcW w:type="dxa" w:w="1872"/>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Distance</w:t>
            </w:r>
          </w:p>
        </w:tc>
        <w:tc>
          <w:tcPr>
            <w:tcW w:type="dxa" w:w="4680"/>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Basis</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RF</w:t>
            </w:r>
          </w:p>
        </w:tc>
        <w:tc>
          <w:tcPr>
            <w:tcW w:type="dxa" w:w="187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3 m</w:t>
            </w:r>
          </w:p>
        </w:tc>
        <w:tc>
          <w:tcPr>
            <w:tcW w:type="dxa" w:w="46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0.5 V/m limit, with skirt containment</w:t>
            </w:r>
          </w:p>
        </w:tc>
      </w:tr>
      <w:tr>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UV-C</w:t>
            </w:r>
          </w:p>
        </w:tc>
        <w:tc>
          <w:tcPr>
            <w:tcW w:type="dxa" w:w="187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3 m</w:t>
            </w:r>
          </w:p>
        </w:tc>
        <w:tc>
          <w:tcPr>
            <w:tcW w:type="dxa" w:w="46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0.1 mW/cm2 limit, with skirt containment</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Ultrasound</w:t>
            </w:r>
          </w:p>
        </w:tc>
        <w:tc>
          <w:tcPr>
            <w:tcW w:type="dxa" w:w="187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3 m</w:t>
            </w:r>
          </w:p>
        </w:tc>
        <w:tc>
          <w:tcPr>
            <w:tcW w:type="dxa" w:w="46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85 dB limit, with skirt containment</w:t>
            </w:r>
          </w:p>
        </w:tc>
      </w:tr>
      <w:tr>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Scare-pulse noise</w:t>
            </w:r>
          </w:p>
        </w:tc>
        <w:tc>
          <w:tcPr>
            <w:tcW w:type="dxa" w:w="187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50 m</w:t>
            </w:r>
          </w:p>
        </w:tc>
        <w:tc>
          <w:tcPr>
            <w:tcW w:type="dxa" w:w="46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110 dB at source, falls below 85 dB by 50 m</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Operational exclusion zone</w:t>
            </w:r>
          </w:p>
        </w:tc>
        <w:tc>
          <w:tcPr>
            <w:tcW w:type="dxa" w:w="187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20 m</w:t>
            </w:r>
          </w:p>
        </w:tc>
        <w:tc>
          <w:tcPr>
            <w:tcW w:type="dxa" w:w="46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Safety margin around all active hazards</w:t>
            </w:r>
          </w:p>
        </w:tc>
      </w:tr>
    </w:tbl>
    <w:p>
      <w:pPr>
        <w:spacing w:after="160"/>
      </w:pPr>
    </w:p>
    <w:p>
      <w:pPr>
        <w:pStyle w:val="Heading3"/>
        <w:spacing w:after="100" w:before="220"/>
      </w:pPr>
      <w:r>
        <w:rPr>
          <w:b/>
          <w:bCs/>
          <w:color w:val="1A1A1A"/>
          <w:sz w:val="22"/>
          <w:szCs w:val="22"/>
        </w:rPr>
        <w:t xml:space="preserve">17.3 Operating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2434"/>
        <w:gridCol w:w="4118"/>
      </w:tblGrid>
      <w:tr>
        <w:trPr>
          <w:tblHeader/>
        </w:trPr>
        <w:tc>
          <w:tcPr>
            <w:tcW w:type="dxa" w:w="280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Envelope Parameter</w:t>
            </w:r>
          </w:p>
        </w:tc>
        <w:tc>
          <w:tcPr>
            <w:tcW w:type="dxa" w:w="2434"/>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Limit</w:t>
            </w:r>
          </w:p>
        </w:tc>
        <w:tc>
          <w:tcPr>
            <w:tcW w:type="dxa" w:w="411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Governing Reason</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Ambient air temperature</w:t>
            </w:r>
          </w:p>
        </w:tc>
        <w:tc>
          <w:tcPr>
            <w:tcW w:type="dxa" w:w="243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35 degrees C maximum</w:t>
            </w:r>
          </w:p>
        </w:tc>
        <w:tc>
          <w:tcPr>
            <w:tcW w:type="dxa" w:w="411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Generator continuous rating</w:t>
            </w:r>
          </w:p>
        </w:tc>
      </w:tr>
      <w:tr>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Relative humidity</w:t>
            </w:r>
          </w:p>
        </w:tc>
        <w:tc>
          <w:tcPr>
            <w:tcW w:type="dxa" w:w="243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25% minimum</w:t>
            </w:r>
          </w:p>
        </w:tc>
        <w:tc>
          <w:tcPr>
            <w:tcW w:type="dxa" w:w="411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Fuel moisture and RF absorption efficiency</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Sustained wind</w:t>
            </w:r>
          </w:p>
        </w:tc>
        <w:tc>
          <w:tcPr>
            <w:tcW w:type="dxa" w:w="243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20 km/h maximum</w:t>
            </w:r>
          </w:p>
        </w:tc>
        <w:tc>
          <w:tcPr>
            <w:tcW w:type="dxa" w:w="411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Skirt seal and containment integrity</w:t>
            </w:r>
          </w:p>
        </w:tc>
      </w:tr>
      <w:tr>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Wind gust</w:t>
            </w:r>
          </w:p>
        </w:tc>
        <w:tc>
          <w:tcPr>
            <w:tcW w:type="dxa" w:w="243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30 km/h maximum</w:t>
            </w:r>
          </w:p>
        </w:tc>
        <w:tc>
          <w:tcPr>
            <w:tcW w:type="dxa" w:w="411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Skirt stability</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Fire danger rating</w:t>
            </w:r>
          </w:p>
        </w:tc>
        <w:tc>
          <w:tcPr>
            <w:tcW w:type="dxa" w:w="243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Low to moderate</w:t>
            </w:r>
          </w:p>
        </w:tc>
        <w:tc>
          <w:tcPr>
            <w:tcW w:type="dxa" w:w="411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Provincial rating governs treatment windows</w:t>
            </w:r>
          </w:p>
        </w:tc>
      </w:tr>
      <w:tr>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Precipitation</w:t>
            </w:r>
          </w:p>
        </w:tc>
        <w:tc>
          <w:tcPr>
            <w:tcW w:type="dxa" w:w="243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Treatment pauses</w:t>
            </w:r>
          </w:p>
        </w:tc>
        <w:tc>
          <w:tcPr>
            <w:tcW w:type="dxa" w:w="411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Electrical safety and RF absorption</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Skirt seal pressure</w:t>
            </w:r>
          </w:p>
        </w:tc>
        <w:tc>
          <w:tcPr>
            <w:tcW w:type="dxa" w:w="243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Above 1 kPa</w:t>
            </w:r>
          </w:p>
        </w:tc>
        <w:tc>
          <w:tcPr>
            <w:tcW w:type="dxa" w:w="411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Confirms containment seal</w:t>
            </w:r>
          </w:p>
        </w:tc>
      </w:tr>
      <w:tr>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Fuel temperature</w:t>
            </w:r>
          </w:p>
        </w:tc>
        <w:tc>
          <w:tcPr>
            <w:tcW w:type="dxa" w:w="243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Under 80 degrees C</w:t>
            </w:r>
          </w:p>
        </w:tc>
        <w:tc>
          <w:tcPr>
            <w:tcW w:type="dxa" w:w="411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Zero-ignition guarantee</w:t>
            </w:r>
          </w:p>
        </w:tc>
      </w:tr>
    </w:tbl>
    <w:p>
      <w:pPr>
        <w:spacing w:after="160"/>
      </w:pPr>
    </w:p>
    <w:p>
      <w:pPr>
        <w:pStyle w:val="Heading2"/>
        <w:pageBreakBefore/>
        <w:spacing w:after="140" w:before="320"/>
      </w:pPr>
      <w:r>
        <w:rPr>
          <w:b/>
          <w:bCs/>
          <w:color w:val="1F3B57"/>
          <w:sz w:val="25"/>
          <w:szCs w:val="25"/>
        </w:rPr>
        <w:t xml:space="preserve">18. Control Software and Treatment Logic</w:t>
      </w:r>
    </w:p>
    <w:p>
      <w:pPr>
        <w:pStyle w:val="Heading3"/>
        <w:spacing w:after="100" w:before="220"/>
      </w:pPr>
      <w:r>
        <w:rPr>
          <w:b/>
          <w:bCs/>
          <w:color w:val="1A1A1A"/>
          <w:sz w:val="22"/>
          <w:szCs w:val="22"/>
        </w:rPr>
        <w:t xml:space="preserve">18.1 The Treatment Cycle</w:t>
      </w:r>
    </w:p>
    <w:p>
      <w:pPr>
        <w:spacing w:after="160" w:line="276"/>
        <w:jc w:val="both"/>
      </w:pPr>
      <w:r>
        <w:rPr>
          <w:color w:val="1A1A1A"/>
          <w:sz w:val="21"/>
          <w:szCs w:val="21"/>
        </w:rPr>
        <w:t xml:space="preserve">The Beckhoff controller sequences the 11-step treatment cycle Section 7.5 details: position confirmation, cold scare pulse, wildlife-clearance pause, barrier curtain activation, skirt deployment, RF neutralization, UV-C breakdown, ultrasonic pore collapse, verification, skirt retraction, and advance. Each energy stage runs under closed-loop feedback control against its own target rather than for a fixed duration.</w:t>
      </w:r>
    </w:p>
    <w:p>
      <w:pPr>
        <w:pStyle w:val="Heading3"/>
        <w:spacing w:after="100" w:before="220"/>
      </w:pPr>
      <w:r>
        <w:rPr>
          <w:b/>
          <w:bCs/>
          <w:color w:val="1A1A1A"/>
          <w:sz w:val="22"/>
          <w:szCs w:val="22"/>
        </w:rPr>
        <w:t xml:space="preserve">18.2 Feedback Loops</w:t>
      </w:r>
    </w:p>
    <w:p>
      <w:pPr>
        <w:spacing w:after="160" w:line="276"/>
        <w:jc w:val="both"/>
      </w:pPr>
      <w:r>
        <w:rPr>
          <w:b/>
          <w:bCs/>
          <w:i w:val="false"/>
          <w:iCs w:val="false"/>
          <w:color w:val="1A1A1A"/>
          <w:sz w:val="21"/>
          <w:szCs w:val="21"/>
        </w:rPr>
        <w:t xml:space="preserve">RF loop: </w:t>
      </w:r>
      <w:r>
        <w:rPr>
          <w:b w:val="false"/>
          <w:bCs w:val="false"/>
          <w:i w:val="false"/>
          <w:iCs w:val="false"/>
          <w:color w:val="1A1A1A"/>
          <w:sz w:val="21"/>
          <w:szCs w:val="21"/>
        </w:rPr>
        <w:t xml:space="preserve">measure dielectric constant; compare to the 15-25% shift target; if below target, increase RF power or extend duration within the 20-35 s window; if above target, reduce RF power; if within target, hold and advance to the next stage.</w:t>
      </w:r>
    </w:p>
    <w:p>
      <w:pPr>
        <w:spacing w:after="160" w:line="276"/>
        <w:jc w:val="both"/>
      </w:pPr>
      <w:r>
        <w:rPr>
          <w:b/>
          <w:bCs/>
          <w:i w:val="false"/>
          <w:iCs w:val="false"/>
          <w:color w:val="1A1A1A"/>
          <w:sz w:val="21"/>
          <w:szCs w:val="21"/>
        </w:rPr>
        <w:t xml:space="preserve">UV-C loop: </w:t>
      </w:r>
      <w:r>
        <w:rPr>
          <w:b w:val="false"/>
          <w:bCs w:val="false"/>
          <w:i w:val="false"/>
          <w:iCs w:val="false"/>
          <w:color w:val="1A1A1A"/>
          <w:sz w:val="21"/>
          <w:szCs w:val="21"/>
        </w:rPr>
        <w:t xml:space="preserve">measure VOC concentration; compare to the 40-70% reduction target; if below target, increase UV-C power or extend duration within the 15-25 s window; if above target, reduce UV-C power; if within target, hold and advance.</w:t>
      </w:r>
    </w:p>
    <w:p>
      <w:pPr>
        <w:spacing w:after="160" w:line="276"/>
        <w:jc w:val="both"/>
      </w:pPr>
      <w:r>
        <w:rPr>
          <w:b/>
          <w:bCs/>
          <w:i w:val="false"/>
          <w:iCs w:val="false"/>
          <w:color w:val="1A1A1A"/>
          <w:sz w:val="21"/>
          <w:szCs w:val="21"/>
        </w:rPr>
        <w:t xml:space="preserve">Ultrasonic loop: </w:t>
      </w:r>
      <w:r>
        <w:rPr>
          <w:b w:val="false"/>
          <w:bCs w:val="false"/>
          <w:i w:val="false"/>
          <w:iCs w:val="false"/>
          <w:color w:val="1A1A1A"/>
          <w:sz w:val="21"/>
          <w:szCs w:val="21"/>
        </w:rPr>
        <w:t xml:space="preserve">measure acoustic backscatter; compare to the 20-40% reduction target; if below target, increase ultrasonic power or extend duration within the 20-35 s window; if above target, reduce ultrasonic power; if within target, hold and advance.</w:t>
      </w:r>
    </w:p>
    <w:p>
      <w:pPr>
        <w:pStyle w:val="Heading3"/>
        <w:spacing w:after="100" w:before="220"/>
      </w:pPr>
      <w:r>
        <w:rPr>
          <w:b/>
          <w:bCs/>
          <w:color w:val="1A1A1A"/>
          <w:sz w:val="22"/>
          <w:szCs w:val="22"/>
        </w:rPr>
        <w:t xml:space="preserve">18.3 Wildlife Logic</w:t>
      </w:r>
    </w:p>
    <w:p>
      <w:pPr>
        <w:spacing w:after="160" w:line="276"/>
        <w:jc w:val="both"/>
      </w:pPr>
      <w:r>
        <w:rPr>
          <w:color w:val="1A1A1A"/>
          <w:sz w:val="21"/>
          <w:szCs w:val="21"/>
        </w:rPr>
        <w:t xml:space="preserve">The vehicle stops over a tile and, absent any animal already flagged in the zone, fires the scare pulse for 0.5 s, waits 1.5 s, activates the barrier curtain, and confirms clearance through the thermal camera. If clearance fails, the scare pulse repeats. If clearance succeeds, the cycle proceeds to skirt deployment and energy delivery.</w:t>
      </w:r>
    </w:p>
    <w:p>
      <w:pPr>
        <w:pStyle w:val="Heading3"/>
        <w:spacing w:after="100" w:before="220"/>
      </w:pPr>
      <w:r>
        <w:rPr>
          <w:b/>
          <w:bCs/>
          <w:color w:val="1A1A1A"/>
          <w:sz w:val="22"/>
          <w:szCs w:val="22"/>
        </w:rPr>
        <w:t xml:space="preserve">18.4 Degraded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6552"/>
      </w:tblGrid>
      <w:tr>
        <w:trPr>
          <w:tblHeader/>
        </w:trPr>
        <w:tc>
          <w:tcPr>
            <w:tcW w:type="dxa" w:w="280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Failure</w:t>
            </w:r>
          </w:p>
        </w:tc>
        <w:tc>
          <w:tcPr>
            <w:tcW w:type="dxa" w:w="6552"/>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Action</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RF module failure</w:t>
            </w:r>
          </w:p>
        </w:tc>
        <w:tc>
          <w:tcPr>
            <w:tcW w:type="dxa" w:w="655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Continue with UV-C and ultrasound; log reduced-effect treatment for the affected tile</w:t>
            </w:r>
          </w:p>
        </w:tc>
      </w:tr>
      <w:tr>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UV-C module failure</w:t>
            </w:r>
          </w:p>
        </w:tc>
        <w:tc>
          <w:tcPr>
            <w:tcW w:type="dxa" w:w="655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Continue with RF and ultrasound; log reduced-effect treatment</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Ultrasound failure</w:t>
            </w:r>
          </w:p>
        </w:tc>
        <w:tc>
          <w:tcPr>
            <w:tcW w:type="dxa" w:w="655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Continue with RF and UV-C; log reduced-effect treatment</w:t>
            </w:r>
          </w:p>
        </w:tc>
      </w:tr>
      <w:tr>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Skirt seal failure</w:t>
            </w:r>
          </w:p>
        </w:tc>
        <w:tc>
          <w:tcPr>
            <w:tcW w:type="dxa" w:w="655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Abort the cycle, retract skirt</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Animal detection failure</w:t>
            </w:r>
          </w:p>
        </w:tc>
        <w:tc>
          <w:tcPr>
            <w:tcW w:type="dxa" w:w="655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Inhibit all energy until manually overridden</w:t>
            </w:r>
          </w:p>
        </w:tc>
      </w:tr>
      <w:tr>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Loss of RTK fix</w:t>
            </w:r>
          </w:p>
        </w:tc>
        <w:tc>
          <w:tcPr>
            <w:tcW w:type="dxa" w:w="655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Hold position, wait for fix to restore</w:t>
            </w:r>
          </w:p>
        </w:tc>
      </w:tr>
    </w:tbl>
    <w:p>
      <w:pPr>
        <w:spacing w:after="160"/>
      </w:pPr>
    </w:p>
    <w:p>
      <w:pPr>
        <w:pStyle w:val="Heading2"/>
        <w:pageBreakBefore/>
        <w:spacing w:after="140" w:before="320"/>
      </w:pPr>
      <w:r>
        <w:rPr>
          <w:b/>
          <w:bCs/>
          <w:color w:val="1F3B57"/>
          <w:sz w:val="25"/>
          <w:szCs w:val="25"/>
        </w:rPr>
        <w:t xml:space="preserve">19. Environmental and Ecological Impact</w:t>
      </w:r>
    </w:p>
    <w:p>
      <w:pPr>
        <w:pStyle w:val="Heading3"/>
        <w:spacing w:after="100" w:before="220"/>
      </w:pPr>
      <w:r>
        <w:rPr>
          <w:b/>
          <w:bCs/>
          <w:color w:val="1A1A1A"/>
          <w:sz w:val="22"/>
          <w:szCs w:val="22"/>
        </w:rPr>
        <w:t xml:space="preserve">19.1 Soil Impact</w:t>
      </w:r>
    </w:p>
    <w:p>
      <w:pPr>
        <w:spacing w:after="160" w:line="276"/>
        <w:jc w:val="both"/>
      </w:pPr>
      <w:r>
        <w:rPr>
          <w:color w:val="1A1A1A"/>
          <w:sz w:val="21"/>
          <w:szCs w:val="21"/>
        </w:rPr>
        <w:t xml:space="preserve">Fuel temperature stays under 80 degrees C throughout treatment, which rules out soil heating, root damage, microbial mortality in the soil layer, duff ignition, and the hydrophobic layer formation that high-intensity prescribed fire sometimes leaves behind. None of the three directed-energy modalities alters soil pH, cation exchange capacity, nutrient availability, or organic matter content. Ultrasound affects only surface fuels within its 2-4 cm penetration depth, not deeper soil aggregates, and the SHERP's ultra-low ground pressure, 0.07-0.15 kg per square centimetre, avoids the compaction a heavier treatment vehicle would cause.</w:t>
      </w:r>
    </w:p>
    <w:p>
      <w:pPr>
        <w:pStyle w:val="Heading3"/>
        <w:spacing w:after="100" w:before="220"/>
      </w:pPr>
      <w:r>
        <w:rPr>
          <w:b/>
          <w:bCs/>
          <w:color w:val="1A1A1A"/>
          <w:sz w:val="22"/>
          <w:szCs w:val="22"/>
        </w:rPr>
        <w:t xml:space="preserve">19.2 Vegetation Impact</w:t>
      </w:r>
    </w:p>
    <w:p>
      <w:pPr>
        <w:spacing w:after="160" w:line="276"/>
        <w:jc w:val="both"/>
      </w:pPr>
      <w:r>
        <w:rPr>
          <w:color w:val="1A1A1A"/>
          <w:sz w:val="21"/>
          <w:szCs w:val="21"/>
        </w:rPr>
        <w:t xml:space="preserve">Live vegetation is largely unaffected: RF couples primarily into water molecules rather than living plant structure at the power densities involved, UV-C penetration stays under 1 mm, and ultrasound dissipates rapidly in the hydrated tissue of living plants relative to dry fuel. Dead fuel in the treated layer loses VOC content, gains dielectric shift, and loses pore structure, but is not removed, carbonized, heated, or chemically contaminated; it remains available for the natural decomposition and nutrient cycling an untreated fuel bed undergoes, just without the capacity to sustain ignition in the interim.</w:t>
      </w:r>
    </w:p>
    <w:p>
      <w:pPr>
        <w:pStyle w:val="Heading3"/>
        <w:spacing w:after="100" w:before="220"/>
      </w:pPr>
      <w:r>
        <w:rPr>
          <w:b/>
          <w:bCs/>
          <w:color w:val="1A1A1A"/>
          <w:sz w:val="22"/>
          <w:szCs w:val="22"/>
        </w:rPr>
        <w:t xml:space="preserve">19.3 Wildlife Impact</w:t>
      </w:r>
    </w:p>
    <w:p>
      <w:pPr>
        <w:spacing w:after="160" w:line="276"/>
        <w:jc w:val="both"/>
      </w:pPr>
      <w:r>
        <w:rPr>
          <w:color w:val="1A1A1A"/>
          <w:sz w:val="21"/>
          <w:szCs w:val="21"/>
        </w:rPr>
        <w:t xml:space="preserve">Thermal, acoustic, and LiDAR detection, combined with the cold scare pulse and barrier curtain, keep wildlife out of the active treatment zone before energy delivery begins, and all three energy modalities shut down immediately if an animal is subsequently detected. Neutralized corridors leave habitat structure intact: vegetation is not removed, no thermal scar forms, and noise beyond the skirt boundary stays within the limits Section 17.2 establishes.</w:t>
      </w:r>
    </w:p>
    <w:p>
      <w:pPr>
        <w:pStyle w:val="Heading3"/>
        <w:spacing w:after="100" w:before="220"/>
      </w:pPr>
      <w:r>
        <w:rPr>
          <w:b/>
          <w:bCs/>
          <w:color w:val="1A1A1A"/>
          <w:sz w:val="22"/>
          <w:szCs w:val="22"/>
        </w:rPr>
        <w:t xml:space="preserve">19.4 Hydrological Impact</w:t>
      </w:r>
    </w:p>
    <w:p>
      <w:pPr>
        <w:spacing w:after="160" w:line="276"/>
        <w:jc w:val="both"/>
      </w:pPr>
      <w:r>
        <w:rPr>
          <w:color w:val="1A1A1A"/>
          <w:sz w:val="21"/>
          <w:szCs w:val="21"/>
        </w:rPr>
        <w:t xml:space="preserve">None of the three modalities produces a chemical byproduct, so no contaminant reaches streams, wetlands, or groundwater from treatment itself. RF increases the bound-water fraction within treated fuel but does not alter soil moisture, infiltration rate, or hydrological flow at the corridor scale. The SHERP's amphibious mobility allows treatment in bogs, muskeg, marshes, and riparian zones without the access-road or dozer-line disturbance conventional equipment would need to reach the same ground.</w:t>
      </w:r>
    </w:p>
    <w:p>
      <w:pPr>
        <w:pStyle w:val="Heading3"/>
        <w:spacing w:after="100" w:before="220"/>
      </w:pPr>
      <w:r>
        <w:rPr>
          <w:b/>
          <w:bCs/>
          <w:color w:val="1A1A1A"/>
          <w:sz w:val="22"/>
          <w:szCs w:val="22"/>
        </w:rPr>
        <w:t xml:space="preserve">19.5 Atmospheric Impact</w:t>
      </w:r>
    </w:p>
    <w:p>
      <w:pPr>
        <w:spacing w:after="160" w:line="276"/>
        <w:jc w:val="both"/>
      </w:pPr>
      <w:r>
        <w:rPr>
          <w:color w:val="1A1A1A"/>
          <w:sz w:val="21"/>
          <w:szCs w:val="21"/>
        </w:rPr>
        <w:t xml:space="preserve">No combustion occurs, so the system produces no smoke, no PM2.5, no PM10, and no combustion-driven VOC emissions. No flame forms, so the system produces no NOx, no CO, and no flame-driven ozone formation. UV-C photolysis occurs only within the sealed skirt volume at controlled wavelength and low power density, producing no measurable ozone outside containment. Neutralized fuel remains in place and decomposes at its natural rate rather than releasing carbon on a combustion timescale.</w:t>
      </w:r>
    </w:p>
    <w:p>
      <w:pPr>
        <w:pStyle w:val="Heading3"/>
        <w:spacing w:after="100" w:before="220"/>
      </w:pPr>
      <w:r>
        <w:rPr>
          <w:b/>
          <w:bCs/>
          <w:color w:val="1A1A1A"/>
          <w:sz w:val="22"/>
          <w:szCs w:val="22"/>
        </w:rPr>
        <w:t xml:space="preserve">19.6 Microbial Impact</w:t>
      </w:r>
    </w:p>
    <w:p>
      <w:pPr>
        <w:spacing w:after="160" w:line="276"/>
        <w:jc w:val="both"/>
      </w:pPr>
      <w:r>
        <w:rPr>
          <w:color w:val="1A1A1A"/>
          <w:sz w:val="21"/>
          <w:szCs w:val="21"/>
        </w:rPr>
        <w:t xml:space="preserve">Fuel temperature under 80 degrees C avoids the microbial mortality, fungal damage, and bacterial disruption that thermal fuel treatment causes in the surface litter layer. UV-C affects only the top 0.5-1 mm of fuel, leaving microbial communities in soil, duff, and roots unaffected. Neutralized fuel decomposes at its ordinary rate once treatment ends.</w:t>
      </w:r>
    </w:p>
    <w:p>
      <w:pPr>
        <w:pStyle w:val="Heading3"/>
        <w:spacing w:after="100" w:before="220"/>
      </w:pPr>
      <w:r>
        <w:rPr>
          <w:b/>
          <w:bCs/>
          <w:color w:val="1A1A1A"/>
          <w:sz w:val="22"/>
          <w:szCs w:val="22"/>
        </w:rPr>
        <w:t xml:space="preserve">19.7 Comparison to Conventional Fuel Treatments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872"/>
        <w:gridCol w:w="1498"/>
        <w:gridCol w:w="1872"/>
        <w:gridCol w:w="2059"/>
      </w:tblGrid>
      <w:tr>
        <w:trPr>
          <w:tblHeader/>
        </w:trPr>
        <w:tc>
          <w:tcPr>
            <w:tcW w:type="dxa" w:w="2059"/>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Treatment</w:t>
            </w:r>
          </w:p>
        </w:tc>
        <w:tc>
          <w:tcPr>
            <w:tcW w:type="dxa" w:w="1872"/>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Ecological Impact</w:t>
            </w:r>
          </w:p>
        </w:tc>
        <w:tc>
          <w:tcPr>
            <w:tcW w:type="dxa" w:w="149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Thermal Impact</w:t>
            </w:r>
          </w:p>
        </w:tc>
        <w:tc>
          <w:tcPr>
            <w:tcW w:type="dxa" w:w="1872"/>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Chemical Impact</w:t>
            </w:r>
          </w:p>
        </w:tc>
        <w:tc>
          <w:tcPr>
            <w:tcW w:type="dxa" w:w="2059"/>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Habitat Impact</w:t>
            </w:r>
          </w:p>
        </w:tc>
      </w:tr>
      <w:tr>
        <w:tc>
          <w:tcPr>
            <w:tcW w:type="dxa" w:w="205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Prescribed fire</w:t>
            </w:r>
          </w:p>
        </w:tc>
        <w:tc>
          <w:tcPr>
            <w:tcW w:type="dxa" w:w="187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Moderate to high</w:t>
            </w:r>
          </w:p>
        </w:tc>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High</w:t>
            </w:r>
          </w:p>
        </w:tc>
        <w:tc>
          <w:tcPr>
            <w:tcW w:type="dxa" w:w="187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Smoke, NOx, PM</w:t>
            </w:r>
          </w:p>
        </w:tc>
        <w:tc>
          <w:tcPr>
            <w:tcW w:type="dxa" w:w="205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Moderate</w:t>
            </w:r>
          </w:p>
        </w:tc>
      </w:tr>
      <w:tr>
        <w:tc>
          <w:tcPr>
            <w:tcW w:type="dxa" w:w="205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Mechanical mulching</w:t>
            </w:r>
          </w:p>
        </w:tc>
        <w:tc>
          <w:tcPr>
            <w:tcW w:type="dxa" w:w="187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Moderate</w:t>
            </w:r>
          </w:p>
        </w:tc>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Low</w:t>
            </w:r>
          </w:p>
        </w:tc>
        <w:tc>
          <w:tcPr>
            <w:tcW w:type="dxa" w:w="187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None</w:t>
            </w:r>
          </w:p>
        </w:tc>
        <w:tc>
          <w:tcPr>
            <w:tcW w:type="dxa" w:w="205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High, structural removal</w:t>
            </w:r>
          </w:p>
        </w:tc>
      </w:tr>
      <w:tr>
        <w:tc>
          <w:tcPr>
            <w:tcW w:type="dxa" w:w="205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Chemical retardants</w:t>
            </w:r>
          </w:p>
        </w:tc>
        <w:tc>
          <w:tcPr>
            <w:tcW w:type="dxa" w:w="187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High</w:t>
            </w:r>
          </w:p>
        </w:tc>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None</w:t>
            </w:r>
          </w:p>
        </w:tc>
        <w:tc>
          <w:tcPr>
            <w:tcW w:type="dxa" w:w="187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High</w:t>
            </w:r>
          </w:p>
        </w:tc>
        <w:tc>
          <w:tcPr>
            <w:tcW w:type="dxa" w:w="205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Moderate</w:t>
            </w:r>
          </w:p>
        </w:tc>
      </w:tr>
      <w:tr>
        <w:tc>
          <w:tcPr>
            <w:tcW w:type="dxa" w:w="205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Hot air knife, v2.2</w:t>
            </w:r>
          </w:p>
        </w:tc>
        <w:tc>
          <w:tcPr>
            <w:tcW w:type="dxa" w:w="187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Low to moderate</w:t>
            </w:r>
          </w:p>
        </w:tc>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High</w:t>
            </w:r>
          </w:p>
        </w:tc>
        <w:tc>
          <w:tcPr>
            <w:tcW w:type="dxa" w:w="187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None</w:t>
            </w:r>
          </w:p>
        </w:tc>
        <w:tc>
          <w:tcPr>
            <w:tcW w:type="dxa" w:w="205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Low</w:t>
            </w:r>
          </w:p>
        </w:tc>
      </w:tr>
      <w:tr>
        <w:tc>
          <w:tcPr>
            <w:tcW w:type="dxa" w:w="205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Laser, v1.6</w:t>
            </w:r>
          </w:p>
        </w:tc>
        <w:tc>
          <w:tcPr>
            <w:tcW w:type="dxa" w:w="187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Low</w:t>
            </w:r>
          </w:p>
        </w:tc>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High</w:t>
            </w:r>
          </w:p>
        </w:tc>
        <w:tc>
          <w:tcPr>
            <w:tcW w:type="dxa" w:w="187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None</w:t>
            </w:r>
          </w:p>
        </w:tc>
        <w:tc>
          <w:tcPr>
            <w:tcW w:type="dxa" w:w="205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Low</w:t>
            </w:r>
          </w:p>
        </w:tc>
      </w:tr>
      <w:tr>
        <w:tc>
          <w:tcPr>
            <w:tcW w:type="dxa" w:w="205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Third Way v1.0</w:t>
            </w:r>
          </w:p>
        </w:tc>
        <w:tc>
          <w:tcPr>
            <w:tcW w:type="dxa" w:w="187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Very low</w:t>
            </w:r>
          </w:p>
        </w:tc>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None</w:t>
            </w:r>
          </w:p>
        </w:tc>
        <w:tc>
          <w:tcPr>
            <w:tcW w:type="dxa" w:w="187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None</w:t>
            </w:r>
          </w:p>
        </w:tc>
        <w:tc>
          <w:tcPr>
            <w:tcW w:type="dxa" w:w="205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Very low</w:t>
            </w:r>
          </w:p>
        </w:tc>
      </w:tr>
    </w:tbl>
    <w:p>
      <w:pPr>
        <w:spacing w:after="160"/>
      </w:pPr>
    </w:p>
    <w:p>
      <w:pPr>
        <w:pStyle w:val="Heading3"/>
        <w:spacing w:after="100" w:before="220"/>
      </w:pPr>
      <w:r>
        <w:rPr>
          <w:b/>
          <w:bCs/>
          <w:color w:val="1A1A1A"/>
          <w:sz w:val="22"/>
          <w:szCs w:val="22"/>
        </w:rPr>
        <w:t xml:space="preserve">19.8 Regulatory Alignment</w:t>
      </w:r>
    </w:p>
    <w:p>
      <w:pPr>
        <w:spacing w:after="160" w:line="276"/>
        <w:jc w:val="both"/>
      </w:pPr>
      <w:r>
        <w:rPr>
          <w:color w:val="1A1A1A"/>
          <w:sz w:val="21"/>
          <w:szCs w:val="21"/>
        </w:rPr>
        <w:t xml:space="preserve">The system's operating characteristics align with wildlife protection guidelines, soil conservation standards, air-quality regulations, water-quality regulations, and the RF, UV-C, and acoustic exposure limits Section 17 and Section 23 establish. The absence of combustion byproducts and thermal soil disturbance removes two of the most common grounds for treatment-window restriction that prescribed fire and, to a lesser extent, the thermal Contra Favillas variants face.</w:t>
      </w:r>
    </w:p>
    <w:p>
      <w:pPr>
        <w:pStyle w:val="Heading2"/>
        <w:pageBreakBefore/>
        <w:spacing w:after="140" w:before="320"/>
      </w:pPr>
      <w:r>
        <w:rPr>
          <w:b/>
          <w:bCs/>
          <w:color w:val="1F3B57"/>
          <w:sz w:val="25"/>
          <w:szCs w:val="25"/>
        </w:rPr>
        <w:t xml:space="preserve">20. Consolidated Bill of Materials</w:t>
      </w:r>
    </w:p>
    <w:p>
      <w:pPr>
        <w:spacing w:after="160" w:line="276"/>
        <w:jc w:val="both"/>
      </w:pPr>
      <w:r>
        <w:rPr>
          <w:color w:val="1A1A1A"/>
          <w:sz w:val="21"/>
          <w:szCs w:val="21"/>
        </w:rPr>
        <w:t xml:space="preserve">Table 2 lists every part against a named commercial source or a custom fabrication line, priced in Canadian dollars. The subtotal below is the direct sum of the 59 line items; a 15% contingency covers request-for-quotation risk on the custom and long-lead items Appendix A identifies.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0"/>
        <w:gridCol w:w="1440"/>
        <w:gridCol w:w="3060"/>
        <w:gridCol w:w="720"/>
        <w:gridCol w:w="1080"/>
        <w:gridCol w:w="1080"/>
        <w:gridCol w:w="1440"/>
      </w:tblGrid>
      <w:tr>
        <w:trPr>
          <w:tblHeader/>
        </w:trPr>
        <w:tc>
          <w:tcPr>
            <w:tcW w:type="dxa" w:w="540"/>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w:t>
            </w:r>
          </w:p>
        </w:tc>
        <w:tc>
          <w:tcPr>
            <w:tcW w:type="dxa" w:w="1440"/>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Subsystem</w:t>
            </w:r>
          </w:p>
        </w:tc>
        <w:tc>
          <w:tcPr>
            <w:tcW w:type="dxa" w:w="3060"/>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Item</w:t>
            </w:r>
          </w:p>
        </w:tc>
        <w:tc>
          <w:tcPr>
            <w:tcW w:type="dxa" w:w="720"/>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Qty</w:t>
            </w:r>
          </w:p>
        </w:tc>
        <w:tc>
          <w:tcPr>
            <w:tcW w:type="dxa" w:w="1080"/>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Unit CAD</w:t>
            </w:r>
          </w:p>
        </w:tc>
        <w:tc>
          <w:tcPr>
            <w:tcW w:type="dxa" w:w="1080"/>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Line CAD</w:t>
            </w:r>
          </w:p>
        </w:tc>
        <w:tc>
          <w:tcPr>
            <w:tcW w:type="dxa" w:w="1440"/>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Source</w:t>
            </w:r>
          </w:p>
        </w:tc>
      </w:tr>
      <w:tr>
        <w:tc>
          <w:tcPr>
            <w:tcW w:type="dxa" w:w="5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Mobility</w:t>
            </w:r>
          </w:p>
        </w:tc>
        <w:tc>
          <w:tcPr>
            <w:tcW w:type="dxa" w:w="30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SHERP N 1200 amphibious UTV</w:t>
            </w:r>
          </w:p>
        </w:tc>
        <w:tc>
          <w:tcPr>
            <w:tcW w:type="dxa" w:w="72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175,000</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175,000</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MarketBook.ca</w:t>
            </w:r>
          </w:p>
        </w:tc>
      </w:tr>
      <w:tr>
        <w:tc>
          <w:tcPr>
            <w:tcW w:type="dxa" w:w="5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2</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Mobility</w:t>
            </w:r>
          </w:p>
        </w:tc>
        <w:tc>
          <w:tcPr>
            <w:tcW w:type="dxa" w:w="306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Teleoperation conversion</w:t>
            </w:r>
          </w:p>
        </w:tc>
        <w:tc>
          <w:tcPr>
            <w:tcW w:type="dxa" w:w="72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21,000</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21,000</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Custom</w:t>
            </w:r>
          </w:p>
        </w:tc>
      </w:tr>
      <w:tr>
        <w:tc>
          <w:tcPr>
            <w:tcW w:type="dxa" w:w="5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3</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Mobility</w:t>
            </w:r>
          </w:p>
        </w:tc>
        <w:tc>
          <w:tcPr>
            <w:tcW w:type="dxa" w:w="30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Ground anchor kit</w:t>
            </w:r>
          </w:p>
        </w:tc>
        <w:tc>
          <w:tcPr>
            <w:tcW w:type="dxa" w:w="72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600</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600</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Princess Auto</w:t>
            </w:r>
          </w:p>
        </w:tc>
      </w:tr>
      <w:tr>
        <w:tc>
          <w:tcPr>
            <w:tcW w:type="dxa" w:w="5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Power (SHERP)</w:t>
            </w:r>
          </w:p>
        </w:tc>
        <w:tc>
          <w:tcPr>
            <w:tcW w:type="dxa" w:w="306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Crankshaft PTO group</w:t>
            </w:r>
          </w:p>
        </w:tc>
        <w:tc>
          <w:tcPr>
            <w:tcW w:type="dxa" w:w="72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6,800</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6,800</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Custom</w:t>
            </w:r>
          </w:p>
        </w:tc>
      </w:tr>
      <w:tr>
        <w:tc>
          <w:tcPr>
            <w:tcW w:type="dxa" w:w="5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5</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Power (SHERP)</w:t>
            </w:r>
          </w:p>
        </w:tc>
        <w:tc>
          <w:tcPr>
            <w:tcW w:type="dxa" w:w="30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25 kVA PMG head</w:t>
            </w:r>
          </w:p>
        </w:tc>
        <w:tc>
          <w:tcPr>
            <w:tcW w:type="dxa" w:w="72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14,200</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14,200</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Marathon</w:t>
            </w:r>
          </w:p>
        </w:tc>
      </w:tr>
      <w:tr>
        <w:tc>
          <w:tcPr>
            <w:tcW w:type="dxa" w:w="5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6</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Power (SHERP)</w:t>
            </w:r>
          </w:p>
        </w:tc>
        <w:tc>
          <w:tcPr>
            <w:tcW w:type="dxa" w:w="306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Active rectifier, 48 V</w:t>
            </w:r>
          </w:p>
        </w:tc>
        <w:tc>
          <w:tcPr>
            <w:tcW w:type="dxa" w:w="72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11,500</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11,500</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Custom</w:t>
            </w:r>
          </w:p>
        </w:tc>
      </w:tr>
      <w:tr>
        <w:tc>
          <w:tcPr>
            <w:tcW w:type="dxa" w:w="5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7</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Power (SHERP)</w:t>
            </w:r>
          </w:p>
        </w:tc>
        <w:tc>
          <w:tcPr>
            <w:tcW w:type="dxa" w:w="30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48 V LiFePO4 modules</w:t>
            </w:r>
          </w:p>
        </w:tc>
        <w:tc>
          <w:tcPr>
            <w:tcW w:type="dxa" w:w="72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1,300</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2,600</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JM Battery</w:t>
            </w:r>
          </w:p>
        </w:tc>
      </w:tr>
      <w:tr>
        <w:tc>
          <w:tcPr>
            <w:tcW w:type="dxa" w:w="5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8</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Power (SHERP)</w:t>
            </w:r>
          </w:p>
        </w:tc>
        <w:tc>
          <w:tcPr>
            <w:tcW w:type="dxa" w:w="306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48 V auxiliary battery</w:t>
            </w:r>
          </w:p>
        </w:tc>
        <w:tc>
          <w:tcPr>
            <w:tcW w:type="dxa" w:w="72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700</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700</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JM Battery</w:t>
            </w:r>
          </w:p>
        </w:tc>
      </w:tr>
      <w:tr>
        <w:tc>
          <w:tcPr>
            <w:tcW w:type="dxa" w:w="5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9</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Power (SHERP)</w:t>
            </w:r>
          </w:p>
        </w:tc>
        <w:tc>
          <w:tcPr>
            <w:tcW w:type="dxa" w:w="30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Victron chargers / DC-DC</w:t>
            </w:r>
          </w:p>
        </w:tc>
        <w:tc>
          <w:tcPr>
            <w:tcW w:type="dxa" w:w="72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2,260</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2,260</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Victron</w:t>
            </w:r>
          </w:p>
        </w:tc>
      </w:tr>
      <w:tr>
        <w:tc>
          <w:tcPr>
            <w:tcW w:type="dxa" w:w="5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10</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Power (Trailer)</w:t>
            </w:r>
          </w:p>
        </w:tc>
        <w:tc>
          <w:tcPr>
            <w:tcW w:type="dxa" w:w="306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500 kW diesel generator, prime</w:t>
            </w:r>
          </w:p>
        </w:tc>
        <w:tc>
          <w:tcPr>
            <w:tcW w:type="dxa" w:w="72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85,000</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85,000</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Cummins</w:t>
            </w:r>
          </w:p>
        </w:tc>
      </w:tr>
      <w:tr>
        <w:tc>
          <w:tcPr>
            <w:tcW w:type="dxa" w:w="5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11</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Power (Trailer)</w:t>
            </w:r>
          </w:p>
        </w:tc>
        <w:tc>
          <w:tcPr>
            <w:tcW w:type="dxa" w:w="30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800 V rectifier, 625 A</w:t>
            </w:r>
          </w:p>
        </w:tc>
        <w:tc>
          <w:tcPr>
            <w:tcW w:type="dxa" w:w="72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22,000</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22,000</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Custom</w:t>
            </w:r>
          </w:p>
        </w:tc>
      </w:tr>
      <w:tr>
        <w:tc>
          <w:tcPr>
            <w:tcW w:type="dxa" w:w="5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12</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Power (Trailer)</w:t>
            </w:r>
          </w:p>
        </w:tc>
        <w:tc>
          <w:tcPr>
            <w:tcW w:type="dxa" w:w="306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600 L fuel tank, steel, baffled</w:t>
            </w:r>
          </w:p>
        </w:tc>
        <w:tc>
          <w:tcPr>
            <w:tcW w:type="dxa" w:w="72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5,200</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5,200</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Custom</w:t>
            </w:r>
          </w:p>
        </w:tc>
      </w:tr>
      <w:tr>
        <w:tc>
          <w:tcPr>
            <w:tcW w:type="dxa" w:w="5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13</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Power (Trailer)</w:t>
            </w:r>
          </w:p>
        </w:tc>
        <w:tc>
          <w:tcPr>
            <w:tcW w:type="dxa" w:w="30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Off-road trailer chassis</w:t>
            </w:r>
          </w:p>
        </w:tc>
        <w:tc>
          <w:tcPr>
            <w:tcW w:type="dxa" w:w="72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12,000</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12,000</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Local</w:t>
            </w:r>
          </w:p>
        </w:tc>
      </w:tr>
      <w:tr>
        <w:tc>
          <w:tcPr>
            <w:tcW w:type="dxa" w:w="5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14</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RF Module</w:t>
            </w:r>
          </w:p>
        </w:tc>
        <w:tc>
          <w:tcPr>
            <w:tcW w:type="dxa" w:w="306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RF amplifier bank, 150 kW, 12x Class-E</w:t>
            </w:r>
          </w:p>
        </w:tc>
        <w:tc>
          <w:tcPr>
            <w:tcW w:type="dxa" w:w="72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180,000</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180,000</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RFHIC</w:t>
            </w:r>
          </w:p>
        </w:tc>
      </w:tr>
      <w:tr>
        <w:tc>
          <w:tcPr>
            <w:tcW w:type="dxa" w:w="5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15</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RF Module</w:t>
            </w:r>
          </w:p>
        </w:tc>
        <w:tc>
          <w:tcPr>
            <w:tcW w:type="dxa" w:w="30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40 x 0.5 m slot antenna array</w:t>
            </w:r>
          </w:p>
        </w:tc>
        <w:tc>
          <w:tcPr>
            <w:tcW w:type="dxa" w:w="72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45,000</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45,000</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Custom</w:t>
            </w:r>
          </w:p>
        </w:tc>
      </w:tr>
      <w:tr>
        <w:tc>
          <w:tcPr>
            <w:tcW w:type="dxa" w:w="5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16</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UV-C Module</w:t>
            </w:r>
          </w:p>
        </w:tc>
        <w:tc>
          <w:tcPr>
            <w:tcW w:type="dxa" w:w="306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UV-C / far-UV emitters, 40 kW, 60x</w:t>
            </w:r>
          </w:p>
        </w:tc>
        <w:tc>
          <w:tcPr>
            <w:tcW w:type="dxa" w:w="72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95,000</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95,000</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Ushio</w:t>
            </w:r>
          </w:p>
        </w:tc>
      </w:tr>
      <w:tr>
        <w:tc>
          <w:tcPr>
            <w:tcW w:type="dxa" w:w="5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17</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UV-C Module</w:t>
            </w:r>
          </w:p>
        </w:tc>
        <w:tc>
          <w:tcPr>
            <w:tcW w:type="dxa" w:w="30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40 x 0.3 m emitter bar</w:t>
            </w:r>
          </w:p>
        </w:tc>
        <w:tc>
          <w:tcPr>
            <w:tcW w:type="dxa" w:w="72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25,000</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25,000</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Custom</w:t>
            </w:r>
          </w:p>
        </w:tc>
      </w:tr>
      <w:tr>
        <w:tc>
          <w:tcPr>
            <w:tcW w:type="dxa" w:w="5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18</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Ultrasonic Module</w:t>
            </w:r>
          </w:p>
        </w:tc>
        <w:tc>
          <w:tcPr>
            <w:tcW w:type="dxa" w:w="306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Ultrasonic drivers, 80 kW, 80x</w:t>
            </w:r>
          </w:p>
        </w:tc>
        <w:tc>
          <w:tcPr>
            <w:tcW w:type="dxa" w:w="72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65,000</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65,000</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Sonicator</w:t>
            </w:r>
          </w:p>
        </w:tc>
      </w:tr>
      <w:tr>
        <w:tc>
          <w:tcPr>
            <w:tcW w:type="dxa" w:w="5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19</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Ultrasonic Module</w:t>
            </w:r>
          </w:p>
        </w:tc>
        <w:tc>
          <w:tcPr>
            <w:tcW w:type="dxa" w:w="30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40 x 0.3 m transducer bar</w:t>
            </w:r>
          </w:p>
        </w:tc>
        <w:tc>
          <w:tcPr>
            <w:tcW w:type="dxa" w:w="72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30,000</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30,000</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Custom</w:t>
            </w:r>
          </w:p>
        </w:tc>
      </w:tr>
      <w:tr>
        <w:tc>
          <w:tcPr>
            <w:tcW w:type="dxa" w:w="5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20</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Plenum</w:t>
            </w:r>
          </w:p>
        </w:tc>
        <w:tc>
          <w:tcPr>
            <w:tcW w:type="dxa" w:w="306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Plenum structure, 40 x 5 m, carbon-fiber</w:t>
            </w:r>
          </w:p>
        </w:tc>
        <w:tc>
          <w:tcPr>
            <w:tcW w:type="dxa" w:w="72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60,000</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60,000</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Custom</w:t>
            </w:r>
          </w:p>
        </w:tc>
      </w:tr>
      <w:tr>
        <w:tc>
          <w:tcPr>
            <w:tcW w:type="dxa" w:w="5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21</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Skirt</w:t>
            </w:r>
          </w:p>
        </w:tc>
        <w:tc>
          <w:tcPr>
            <w:tcW w:type="dxa" w:w="30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Skirt, four-layer composite, 40 m</w:t>
            </w:r>
          </w:p>
        </w:tc>
        <w:tc>
          <w:tcPr>
            <w:tcW w:type="dxa" w:w="72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35,000</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35,000</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Custom</w:t>
            </w:r>
          </w:p>
        </w:tc>
      </w:tr>
      <w:tr>
        <w:tc>
          <w:tcPr>
            <w:tcW w:type="dxa" w:w="5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22</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Skirt</w:t>
            </w:r>
          </w:p>
        </w:tc>
        <w:tc>
          <w:tcPr>
            <w:tcW w:type="dxa" w:w="306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Hydraulic deployment actuators, 8x</w:t>
            </w:r>
          </w:p>
        </w:tc>
        <w:tc>
          <w:tcPr>
            <w:tcW w:type="dxa" w:w="72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8</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1,200</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9,600</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Parker</w:t>
            </w:r>
          </w:p>
        </w:tc>
      </w:tr>
      <w:tr>
        <w:tc>
          <w:tcPr>
            <w:tcW w:type="dxa" w:w="5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23</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Wildlife</w:t>
            </w:r>
          </w:p>
        </w:tc>
        <w:tc>
          <w:tcPr>
            <w:tcW w:type="dxa" w:w="30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Cold scare nozzles, 4x</w:t>
            </w:r>
          </w:p>
        </w:tc>
        <w:tc>
          <w:tcPr>
            <w:tcW w:type="dxa" w:w="72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200</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800</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Spraying Systems</w:t>
            </w:r>
          </w:p>
        </w:tc>
      </w:tr>
      <w:tr>
        <w:tc>
          <w:tcPr>
            <w:tcW w:type="dxa" w:w="5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24</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Wildlife</w:t>
            </w:r>
          </w:p>
        </w:tc>
        <w:tc>
          <w:tcPr>
            <w:tcW w:type="dxa" w:w="306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Solenoid valves, 4x</w:t>
            </w:r>
          </w:p>
        </w:tc>
        <w:tc>
          <w:tcPr>
            <w:tcW w:type="dxa" w:w="72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300</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1,200</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Asco</w:t>
            </w:r>
          </w:p>
        </w:tc>
      </w:tr>
      <w:tr>
        <w:tc>
          <w:tcPr>
            <w:tcW w:type="dxa" w:w="5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25</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Wildlife</w:t>
            </w:r>
          </w:p>
        </w:tc>
        <w:tc>
          <w:tcPr>
            <w:tcW w:type="dxa" w:w="30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24 V compressor, 10 kW</w:t>
            </w:r>
          </w:p>
        </w:tc>
        <w:tc>
          <w:tcPr>
            <w:tcW w:type="dxa" w:w="72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3,500</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3,500</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Viair</w:t>
            </w:r>
          </w:p>
        </w:tc>
      </w:tr>
      <w:tr>
        <w:tc>
          <w:tcPr>
            <w:tcW w:type="dxa" w:w="5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26</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Wildlife</w:t>
            </w:r>
          </w:p>
        </w:tc>
        <w:tc>
          <w:tcPr>
            <w:tcW w:type="dxa" w:w="306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Barrier curtain manifold</w:t>
            </w:r>
          </w:p>
        </w:tc>
        <w:tc>
          <w:tcPr>
            <w:tcW w:type="dxa" w:w="72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5,200</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5,200</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Custom</w:t>
            </w:r>
          </w:p>
        </w:tc>
      </w:tr>
      <w:tr>
        <w:tc>
          <w:tcPr>
            <w:tcW w:type="dxa" w:w="5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27</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Sensing</w:t>
            </w:r>
          </w:p>
        </w:tc>
        <w:tc>
          <w:tcPr>
            <w:tcW w:type="dxa" w:w="30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Teledyne FLIR A70 thermal camera, 2x</w:t>
            </w:r>
          </w:p>
        </w:tc>
        <w:tc>
          <w:tcPr>
            <w:tcW w:type="dxa" w:w="72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10,400</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20,800</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ITM Instruments</w:t>
            </w:r>
          </w:p>
        </w:tc>
      </w:tr>
      <w:tr>
        <w:tc>
          <w:tcPr>
            <w:tcW w:type="dxa" w:w="5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28</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Sensing</w:t>
            </w:r>
          </w:p>
        </w:tc>
        <w:tc>
          <w:tcPr>
            <w:tcW w:type="dxa" w:w="306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Avantes spectrometer</w:t>
            </w:r>
          </w:p>
        </w:tc>
        <w:tc>
          <w:tcPr>
            <w:tcW w:type="dxa" w:w="72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6,200</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6,200</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Avantes</w:t>
            </w:r>
          </w:p>
        </w:tc>
      </w:tr>
      <w:tr>
        <w:tc>
          <w:tcPr>
            <w:tcW w:type="dxa" w:w="5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29</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Sensing</w:t>
            </w:r>
          </w:p>
        </w:tc>
        <w:tc>
          <w:tcPr>
            <w:tcW w:type="dxa" w:w="30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Honeywell FS24X flame detector</w:t>
            </w:r>
          </w:p>
        </w:tc>
        <w:tc>
          <w:tcPr>
            <w:tcW w:type="dxa" w:w="72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7,525</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7,525</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Instrumart</w:t>
            </w:r>
          </w:p>
        </w:tc>
      </w:tr>
      <w:tr>
        <w:tc>
          <w:tcPr>
            <w:tcW w:type="dxa" w:w="5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30</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Sensing</w:t>
            </w:r>
          </w:p>
        </w:tc>
        <w:tc>
          <w:tcPr>
            <w:tcW w:type="dxa" w:w="306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Ouster OS1-32 LiDAR</w:t>
            </w:r>
          </w:p>
        </w:tc>
        <w:tc>
          <w:tcPr>
            <w:tcW w:type="dxa" w:w="72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12,000</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12,000</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Ouster</w:t>
            </w:r>
          </w:p>
        </w:tc>
      </w:tr>
      <w:tr>
        <w:tc>
          <w:tcPr>
            <w:tcW w:type="dxa" w:w="5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31</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Sensing</w:t>
            </w:r>
          </w:p>
        </w:tc>
        <w:tc>
          <w:tcPr>
            <w:tcW w:type="dxa" w:w="30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Emlid Reach RS3 RTK</w:t>
            </w:r>
          </w:p>
        </w:tc>
        <w:tc>
          <w:tcPr>
            <w:tcW w:type="dxa" w:w="72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8,400</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8,400</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Emlid</w:t>
            </w:r>
          </w:p>
        </w:tc>
      </w:tr>
      <w:tr>
        <w:tc>
          <w:tcPr>
            <w:tcW w:type="dxa" w:w="5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32</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Sensing</w:t>
            </w:r>
          </w:p>
        </w:tc>
        <w:tc>
          <w:tcPr>
            <w:tcW w:type="dxa" w:w="306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ASD FieldSpec NIR spectrometer</w:t>
            </w:r>
          </w:p>
        </w:tc>
        <w:tc>
          <w:tcPr>
            <w:tcW w:type="dxa" w:w="72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48,000</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48,000</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Malvern</w:t>
            </w:r>
          </w:p>
        </w:tc>
      </w:tr>
      <w:tr>
        <w:tc>
          <w:tcPr>
            <w:tcW w:type="dxa" w:w="5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33</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Sensing</w:t>
            </w:r>
          </w:p>
        </w:tc>
        <w:tc>
          <w:tcPr>
            <w:tcW w:type="dxa" w:w="30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VOC sensor</w:t>
            </w:r>
          </w:p>
        </w:tc>
        <w:tc>
          <w:tcPr>
            <w:tcW w:type="dxa" w:w="72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8,000</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8,000</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PID Tech</w:t>
            </w:r>
          </w:p>
        </w:tc>
      </w:tr>
      <w:tr>
        <w:tc>
          <w:tcPr>
            <w:tcW w:type="dxa" w:w="5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34</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Sensing</w:t>
            </w:r>
          </w:p>
        </w:tc>
        <w:tc>
          <w:tcPr>
            <w:tcW w:type="dxa" w:w="306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Dielectric sensor</w:t>
            </w:r>
          </w:p>
        </w:tc>
        <w:tc>
          <w:tcPr>
            <w:tcW w:type="dxa" w:w="72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6,000</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6,000</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Custom</w:t>
            </w:r>
          </w:p>
        </w:tc>
      </w:tr>
      <w:tr>
        <w:tc>
          <w:tcPr>
            <w:tcW w:type="dxa" w:w="5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35</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Sensing</w:t>
            </w:r>
          </w:p>
        </w:tc>
        <w:tc>
          <w:tcPr>
            <w:tcW w:type="dxa" w:w="30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Acoustic backscatter sensor</w:t>
            </w:r>
          </w:p>
        </w:tc>
        <w:tc>
          <w:tcPr>
            <w:tcW w:type="dxa" w:w="72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4,000</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4,000</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Bruel and Kjaer</w:t>
            </w:r>
          </w:p>
        </w:tc>
      </w:tr>
      <w:tr>
        <w:tc>
          <w:tcPr>
            <w:tcW w:type="dxa" w:w="5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36</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Sensing</w:t>
            </w:r>
          </w:p>
        </w:tc>
        <w:tc>
          <w:tcPr>
            <w:tcW w:type="dxa" w:w="306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Davis Vantage Pro2 weather station</w:t>
            </w:r>
          </w:p>
        </w:tc>
        <w:tc>
          <w:tcPr>
            <w:tcW w:type="dxa" w:w="72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1,100</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1,100</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Hoskin Scientific</w:t>
            </w:r>
          </w:p>
        </w:tc>
      </w:tr>
      <w:tr>
        <w:tc>
          <w:tcPr>
            <w:tcW w:type="dxa" w:w="5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37</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Sensing</w:t>
            </w:r>
          </w:p>
        </w:tc>
        <w:tc>
          <w:tcPr>
            <w:tcW w:type="dxa" w:w="30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Folding sensor mast</w:t>
            </w:r>
          </w:p>
        </w:tc>
        <w:tc>
          <w:tcPr>
            <w:tcW w:type="dxa" w:w="72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800</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800</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Custom</w:t>
            </w:r>
          </w:p>
        </w:tc>
      </w:tr>
      <w:tr>
        <w:tc>
          <w:tcPr>
            <w:tcW w:type="dxa" w:w="5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38</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Sensing</w:t>
            </w:r>
          </w:p>
        </w:tc>
        <w:tc>
          <w:tcPr>
            <w:tcW w:type="dxa" w:w="306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Animal motion detectors, 4x</w:t>
            </w:r>
          </w:p>
        </w:tc>
        <w:tc>
          <w:tcPr>
            <w:tcW w:type="dxa" w:w="72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600</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2,400</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FLIR</w:t>
            </w:r>
          </w:p>
        </w:tc>
      </w:tr>
      <w:tr>
        <w:tc>
          <w:tcPr>
            <w:tcW w:type="dxa" w:w="5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39</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Compute</w:t>
            </w:r>
          </w:p>
        </w:tc>
        <w:tc>
          <w:tcPr>
            <w:tcW w:type="dxa" w:w="30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NVIDIA Jetson AGX Orin</w:t>
            </w:r>
          </w:p>
        </w:tc>
        <w:tc>
          <w:tcPr>
            <w:tcW w:type="dxa" w:w="72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6,900</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6,900</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RobotShop</w:t>
            </w:r>
          </w:p>
        </w:tc>
      </w:tr>
      <w:tr>
        <w:tc>
          <w:tcPr>
            <w:tcW w:type="dxa" w:w="5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40</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Compute</w:t>
            </w:r>
          </w:p>
        </w:tc>
        <w:tc>
          <w:tcPr>
            <w:tcW w:type="dxa" w:w="306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Beckhoff CX5140</w:t>
            </w:r>
          </w:p>
        </w:tc>
        <w:tc>
          <w:tcPr>
            <w:tcW w:type="dxa" w:w="72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4,565</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4,565</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Beckhoff</w:t>
            </w:r>
          </w:p>
        </w:tc>
      </w:tr>
      <w:tr>
        <w:tc>
          <w:tcPr>
            <w:tcW w:type="dxa" w:w="5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41</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Compute</w:t>
            </w:r>
          </w:p>
        </w:tc>
        <w:tc>
          <w:tcPr>
            <w:tcW w:type="dxa" w:w="30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Beckhoff EtherCAT I/O</w:t>
            </w:r>
          </w:p>
        </w:tc>
        <w:tc>
          <w:tcPr>
            <w:tcW w:type="dxa" w:w="72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2,800</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2,800</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Beckhoff</w:t>
            </w:r>
          </w:p>
        </w:tc>
      </w:tr>
      <w:tr>
        <w:tc>
          <w:tcPr>
            <w:tcW w:type="dxa" w:w="5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42</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Compute</w:t>
            </w:r>
          </w:p>
        </w:tc>
        <w:tc>
          <w:tcPr>
            <w:tcW w:type="dxa" w:w="306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Fanless rugged enclosure</w:t>
            </w:r>
          </w:p>
        </w:tc>
        <w:tc>
          <w:tcPr>
            <w:tcW w:type="dxa" w:w="72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1,200</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1,200</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Custom</w:t>
            </w:r>
          </w:p>
        </w:tc>
      </w:tr>
      <w:tr>
        <w:tc>
          <w:tcPr>
            <w:tcW w:type="dxa" w:w="5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43</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Compute</w:t>
            </w:r>
          </w:p>
        </w:tc>
        <w:tc>
          <w:tcPr>
            <w:tcW w:type="dxa" w:w="30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Treatment data recorder, 2 TB</w:t>
            </w:r>
          </w:p>
        </w:tc>
        <w:tc>
          <w:tcPr>
            <w:tcW w:type="dxa" w:w="72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2,400</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2,400</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Curtiss-Wright</w:t>
            </w:r>
          </w:p>
        </w:tc>
      </w:tr>
      <w:tr>
        <w:tc>
          <w:tcPr>
            <w:tcW w:type="dxa" w:w="5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44</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Cooling</w:t>
            </w:r>
          </w:p>
        </w:tc>
        <w:tc>
          <w:tcPr>
            <w:tcW w:type="dxa" w:w="306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Liquid cooling loop, 40 L/min</w:t>
            </w:r>
          </w:p>
        </w:tc>
        <w:tc>
          <w:tcPr>
            <w:tcW w:type="dxa" w:w="72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8,000</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8,000</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Lytron</w:t>
            </w:r>
          </w:p>
        </w:tc>
      </w:tr>
      <w:tr>
        <w:tc>
          <w:tcPr>
            <w:tcW w:type="dxa" w:w="5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45</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Cooling</w:t>
            </w:r>
          </w:p>
        </w:tc>
        <w:tc>
          <w:tcPr>
            <w:tcW w:type="dxa" w:w="30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Radiator and fans, 60 kW</w:t>
            </w:r>
          </w:p>
        </w:tc>
        <w:tc>
          <w:tcPr>
            <w:tcW w:type="dxa" w:w="72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12,000</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12,000</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Laird</w:t>
            </w:r>
          </w:p>
        </w:tc>
      </w:tr>
      <w:tr>
        <w:tc>
          <w:tcPr>
            <w:tcW w:type="dxa" w:w="5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46</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Comms</w:t>
            </w:r>
          </w:p>
        </w:tc>
        <w:tc>
          <w:tcPr>
            <w:tcW w:type="dxa" w:w="306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Microhard pMDDL2450 MIMO</w:t>
            </w:r>
          </w:p>
        </w:tc>
        <w:tc>
          <w:tcPr>
            <w:tcW w:type="dxa" w:w="72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1,540</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1,540</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Microhard</w:t>
            </w:r>
          </w:p>
        </w:tc>
      </w:tr>
      <w:tr>
        <w:tc>
          <w:tcPr>
            <w:tcW w:type="dxa" w:w="5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47</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Comms</w:t>
            </w:r>
          </w:p>
        </w:tc>
        <w:tc>
          <w:tcPr>
            <w:tcW w:type="dxa" w:w="30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Panasonic Toughbook 40, GCS</w:t>
            </w:r>
          </w:p>
        </w:tc>
        <w:tc>
          <w:tcPr>
            <w:tcW w:type="dxa" w:w="72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4,800</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4,800</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Panasonic</w:t>
            </w:r>
          </w:p>
        </w:tc>
      </w:tr>
      <w:tr>
        <w:tc>
          <w:tcPr>
            <w:tcW w:type="dxa" w:w="5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48</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Comms</w:t>
            </w:r>
          </w:p>
        </w:tc>
        <w:tc>
          <w:tcPr>
            <w:tcW w:type="dxa" w:w="306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Starlink Mini</w:t>
            </w:r>
          </w:p>
        </w:tc>
        <w:tc>
          <w:tcPr>
            <w:tcW w:type="dxa" w:w="72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399</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399</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Starlink</w:t>
            </w:r>
          </w:p>
        </w:tc>
      </w:tr>
      <w:tr>
        <w:tc>
          <w:tcPr>
            <w:tcW w:type="dxa" w:w="5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49</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Umbilical</w:t>
            </w:r>
          </w:p>
        </w:tc>
        <w:tc>
          <w:tcPr>
            <w:tcW w:type="dxa" w:w="30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50 m, 800 V DC, 625 A, reel</w:t>
            </w:r>
          </w:p>
        </w:tc>
        <w:tc>
          <w:tcPr>
            <w:tcW w:type="dxa" w:w="72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15,000</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15,000</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Custom</w:t>
            </w:r>
          </w:p>
        </w:tc>
      </w:tr>
      <w:tr>
        <w:tc>
          <w:tcPr>
            <w:tcW w:type="dxa" w:w="5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50</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Safety</w:t>
            </w:r>
          </w:p>
        </w:tc>
        <w:tc>
          <w:tcPr>
            <w:tcW w:type="dxa" w:w="306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Pilz PNOZ s4 safety relays</w:t>
            </w:r>
          </w:p>
        </w:tc>
        <w:tc>
          <w:tcPr>
            <w:tcW w:type="dxa" w:w="72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2</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300</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600</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DigiKey</w:t>
            </w:r>
          </w:p>
        </w:tc>
      </w:tr>
      <w:tr>
        <w:tc>
          <w:tcPr>
            <w:tcW w:type="dxa" w:w="5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51</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Safety</w:t>
            </w:r>
          </w:p>
        </w:tc>
        <w:tc>
          <w:tcPr>
            <w:tcW w:type="dxa" w:w="30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IDEC emergency stop stations</w:t>
            </w:r>
          </w:p>
        </w:tc>
        <w:tc>
          <w:tcPr>
            <w:tcW w:type="dxa" w:w="72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3</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80</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240</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DigiKey</w:t>
            </w:r>
          </w:p>
        </w:tc>
      </w:tr>
      <w:tr>
        <w:tc>
          <w:tcPr>
            <w:tcW w:type="dxa" w:w="5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52</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Safety</w:t>
            </w:r>
          </w:p>
        </w:tc>
        <w:tc>
          <w:tcPr>
            <w:tcW w:type="dxa" w:w="306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Keyed interlocks</w:t>
            </w:r>
          </w:p>
        </w:tc>
        <w:tc>
          <w:tcPr>
            <w:tcW w:type="dxa" w:w="72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700</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700</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DigiKey</w:t>
            </w:r>
          </w:p>
        </w:tc>
      </w:tr>
      <w:tr>
        <w:tc>
          <w:tcPr>
            <w:tcW w:type="dxa" w:w="5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53</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Safety</w:t>
            </w:r>
          </w:p>
        </w:tc>
        <w:tc>
          <w:tcPr>
            <w:tcW w:type="dxa" w:w="30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RF leakage sensors</w:t>
            </w:r>
          </w:p>
        </w:tc>
        <w:tc>
          <w:tcPr>
            <w:tcW w:type="dxa" w:w="72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500</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2,000</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Custom</w:t>
            </w:r>
          </w:p>
        </w:tc>
      </w:tr>
      <w:tr>
        <w:tc>
          <w:tcPr>
            <w:tcW w:type="dxa" w:w="5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54</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Safety</w:t>
            </w:r>
          </w:p>
        </w:tc>
        <w:tc>
          <w:tcPr>
            <w:tcW w:type="dxa" w:w="306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UV leakage sensors</w:t>
            </w:r>
          </w:p>
        </w:tc>
        <w:tc>
          <w:tcPr>
            <w:tcW w:type="dxa" w:w="72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600</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2,400</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Custom</w:t>
            </w:r>
          </w:p>
        </w:tc>
      </w:tr>
      <w:tr>
        <w:tc>
          <w:tcPr>
            <w:tcW w:type="dxa" w:w="5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55</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Safety</w:t>
            </w:r>
          </w:p>
        </w:tc>
        <w:tc>
          <w:tcPr>
            <w:tcW w:type="dxa" w:w="30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Acoustic leakage sensors</w:t>
            </w:r>
          </w:p>
        </w:tc>
        <w:tc>
          <w:tcPr>
            <w:tcW w:type="dxa" w:w="72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400</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1,600</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Custom</w:t>
            </w:r>
          </w:p>
        </w:tc>
      </w:tr>
      <w:tr>
        <w:tc>
          <w:tcPr>
            <w:tcW w:type="dxa" w:w="5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56</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Safety</w:t>
            </w:r>
          </w:p>
        </w:tc>
        <w:tc>
          <w:tcPr>
            <w:tcW w:type="dxa" w:w="306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10 lb ABC extinguishers</w:t>
            </w:r>
          </w:p>
        </w:tc>
        <w:tc>
          <w:tcPr>
            <w:tcW w:type="dxa" w:w="72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2</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150</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300</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Princess Auto</w:t>
            </w:r>
          </w:p>
        </w:tc>
      </w:tr>
      <w:tr>
        <w:tc>
          <w:tcPr>
            <w:tcW w:type="dxa" w:w="5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57</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Integration</w:t>
            </w:r>
          </w:p>
        </w:tc>
        <w:tc>
          <w:tcPr>
            <w:tcW w:type="dxa" w:w="30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Steel / aluminum fabrication</w:t>
            </w:r>
          </w:p>
        </w:tc>
        <w:tc>
          <w:tcPr>
            <w:tcW w:type="dxa" w:w="72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8,000</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8,000</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Local</w:t>
            </w:r>
          </w:p>
        </w:tc>
      </w:tr>
      <w:tr>
        <w:tc>
          <w:tcPr>
            <w:tcW w:type="dxa" w:w="5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58</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Integration</w:t>
            </w:r>
          </w:p>
        </w:tc>
        <w:tc>
          <w:tcPr>
            <w:tcW w:type="dxa" w:w="306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Deutsch DT connector sets</w:t>
            </w:r>
          </w:p>
        </w:tc>
        <w:tc>
          <w:tcPr>
            <w:tcW w:type="dxa" w:w="72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2,000</w:t>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2,000</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DigiKey</w:t>
            </w:r>
          </w:p>
        </w:tc>
      </w:tr>
      <w:tr>
        <w:tc>
          <w:tcPr>
            <w:tcW w:type="dxa" w:w="5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59</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Integration</w:t>
            </w:r>
          </w:p>
        </w:tc>
        <w:tc>
          <w:tcPr>
            <w:tcW w:type="dxa" w:w="30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Commissioning consumables</w:t>
            </w:r>
          </w:p>
        </w:tc>
        <w:tc>
          <w:tcPr>
            <w:tcW w:type="dxa" w:w="72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500</w:t>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500</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Princess Auto</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0"/>
        <w:gridCol w:w="1440"/>
        <w:gridCol w:w="3060"/>
        <w:gridCol w:w="720"/>
        <w:gridCol w:w="1080"/>
        <w:gridCol w:w="1080"/>
        <w:gridCol w:w="1440"/>
      </w:tblGrid>
      <w:tr>
        <w:trPr>
          <w:tblHeader/>
        </w:trPr>
        <w:tc>
          <w:tcPr>
            <w:tcW w:type="dxa" w:w="540"/>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
            </w:r>
          </w:p>
        </w:tc>
        <w:tc>
          <w:tcPr>
            <w:tcW w:type="dxa" w:w="1440"/>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
            </w:r>
          </w:p>
        </w:tc>
        <w:tc>
          <w:tcPr>
            <w:tcW w:type="dxa" w:w="3060"/>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
            </w:r>
          </w:p>
        </w:tc>
        <w:tc>
          <w:tcPr>
            <w:tcW w:type="dxa" w:w="720"/>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
            </w:r>
          </w:p>
        </w:tc>
        <w:tc>
          <w:tcPr>
            <w:tcW w:type="dxa" w:w="1080"/>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
            </w:r>
          </w:p>
        </w:tc>
        <w:tc>
          <w:tcPr>
            <w:tcW w:type="dxa" w:w="1080"/>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
            </w:r>
          </w:p>
        </w:tc>
        <w:tc>
          <w:tcPr>
            <w:tcW w:type="dxa" w:w="1440"/>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
            </w:r>
          </w:p>
        </w:tc>
      </w:tr>
      <w:tr>
        <w:tc>
          <w:tcPr>
            <w:tcW w:type="dxa" w:w="5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
            </w:r>
          </w:p>
        </w:tc>
        <w:tc>
          <w:tcPr>
            <w:tcW w:type="dxa" w:w="30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SUBTOTAL</w:t>
            </w:r>
          </w:p>
        </w:tc>
        <w:tc>
          <w:tcPr>
            <w:tcW w:type="dxa" w:w="72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1,117,329</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
            </w:r>
          </w:p>
        </w:tc>
      </w:tr>
      <w:tr>
        <w:tc>
          <w:tcPr>
            <w:tcW w:type="dxa" w:w="5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
            </w:r>
          </w:p>
        </w:tc>
        <w:tc>
          <w:tcPr>
            <w:tcW w:type="dxa" w:w="306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Contingency, 15%</w:t>
            </w:r>
          </w:p>
        </w:tc>
        <w:tc>
          <w:tcPr>
            <w:tcW w:type="dxa" w:w="72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
            </w:r>
          </w:p>
        </w:tc>
        <w:tc>
          <w:tcPr>
            <w:tcW w:type="dxa" w:w="10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167,599</w:t>
            </w:r>
          </w:p>
        </w:tc>
        <w:tc>
          <w:tcPr>
            <w:tcW w:type="dxa" w:w="144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
            </w:r>
          </w:p>
        </w:tc>
      </w:tr>
      <w:tr>
        <w:tc>
          <w:tcPr>
            <w:tcW w:type="dxa" w:w="5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
            </w:r>
          </w:p>
        </w:tc>
        <w:tc>
          <w:tcPr>
            <w:tcW w:type="dxa" w:w="30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GRAND TOTAL</w:t>
            </w:r>
          </w:p>
        </w:tc>
        <w:tc>
          <w:tcPr>
            <w:tcW w:type="dxa" w:w="72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
            </w:r>
          </w:p>
        </w:tc>
        <w:tc>
          <w:tcPr>
            <w:tcW w:type="dxa" w:w="10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1,284,928</w:t>
            </w:r>
          </w:p>
        </w:tc>
        <w:tc>
          <w:tcPr>
            <w:tcW w:type="dxa" w:w="144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
            </w:r>
          </w:p>
        </w:tc>
      </w:tr>
    </w:tbl>
    <w:p>
      <w:pPr>
        <w:spacing w:after="160"/>
      </w:pPr>
    </w:p>
    <w:p>
      <w:pPr>
        <w:spacing w:after="160" w:before="60"/>
      </w:pPr>
      <w:r>
        <w:rPr>
          <w:i/>
          <w:iCs/>
          <w:color w:val="555555"/>
          <w:sz w:val="18"/>
          <w:szCs w:val="18"/>
        </w:rPr>
        <w:t xml:space="preserve">Table 2: Consolidated bill of materials, 59 line items, resummed and closed against the working notes' subtotal, which understated the true line-item sum by CAD 65,450. Appendix C documents the correction.</w:t>
      </w:r>
    </w:p>
    <w:p>
      <w:pPr>
        <w:pStyle w:val="Heading2"/>
        <w:pageBreakBefore/>
        <w:spacing w:after="140" w:before="320"/>
      </w:pPr>
      <w:r>
        <w:rPr>
          <w:b/>
          <w:bCs/>
          <w:color w:val="1F3B57"/>
          <w:sz w:val="25"/>
          <w:szCs w:val="25"/>
        </w:rPr>
        <w:t xml:space="preserve">21. Cost Summary and Variant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2995"/>
        <w:gridCol w:w="2621"/>
      </w:tblGrid>
      <w:tr>
        <w:trPr>
          <w:tblHeader/>
        </w:trPr>
        <w:tc>
          <w:tcPr>
            <w:tcW w:type="dxa" w:w="3744"/>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Subsystem</w:t>
            </w:r>
          </w:p>
        </w:tc>
        <w:tc>
          <w:tcPr>
            <w:tcW w:type="dxa" w:w="2995"/>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Cost (CAD)</w:t>
            </w:r>
          </w:p>
        </w:tc>
        <w:tc>
          <w:tcPr>
            <w:tcW w:type="dxa" w:w="2621"/>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Share</w:t>
            </w:r>
          </w:p>
        </w:tc>
      </w:tr>
      <w:tr>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RF Module</w:t>
            </w:r>
          </w:p>
        </w:tc>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225,000</w:t>
            </w:r>
          </w:p>
        </w:tc>
        <w:tc>
          <w:tcPr>
            <w:tcW w:type="dxa" w:w="262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20.1%</w:t>
            </w:r>
          </w:p>
        </w:tc>
      </w:tr>
      <w:tr>
        <w:tc>
          <w:tcPr>
            <w:tcW w:type="dxa" w:w="374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Mobility</w:t>
            </w:r>
          </w:p>
        </w:tc>
        <w:tc>
          <w:tcPr>
            <w:tcW w:type="dxa" w:w="299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196,600</w:t>
            </w:r>
          </w:p>
        </w:tc>
        <w:tc>
          <w:tcPr>
            <w:tcW w:type="dxa" w:w="262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17.6%</w:t>
            </w:r>
          </w:p>
        </w:tc>
      </w:tr>
      <w:tr>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Sensing</w:t>
            </w:r>
          </w:p>
        </w:tc>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125,225</w:t>
            </w:r>
          </w:p>
        </w:tc>
        <w:tc>
          <w:tcPr>
            <w:tcW w:type="dxa" w:w="262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11.2%</w:t>
            </w:r>
          </w:p>
        </w:tc>
      </w:tr>
      <w:tr>
        <w:tc>
          <w:tcPr>
            <w:tcW w:type="dxa" w:w="374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Power (Trailer)</w:t>
            </w:r>
          </w:p>
        </w:tc>
        <w:tc>
          <w:tcPr>
            <w:tcW w:type="dxa" w:w="299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124,200</w:t>
            </w:r>
          </w:p>
        </w:tc>
        <w:tc>
          <w:tcPr>
            <w:tcW w:type="dxa" w:w="262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11.1%</w:t>
            </w:r>
          </w:p>
        </w:tc>
      </w:tr>
      <w:tr>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UV-C Module</w:t>
            </w:r>
          </w:p>
        </w:tc>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120,000</w:t>
            </w:r>
          </w:p>
        </w:tc>
        <w:tc>
          <w:tcPr>
            <w:tcW w:type="dxa" w:w="262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10.7%</w:t>
            </w:r>
          </w:p>
        </w:tc>
      </w:tr>
      <w:tr>
        <w:tc>
          <w:tcPr>
            <w:tcW w:type="dxa" w:w="374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Ultrasonic Module</w:t>
            </w:r>
          </w:p>
        </w:tc>
        <w:tc>
          <w:tcPr>
            <w:tcW w:type="dxa" w:w="299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95,000</w:t>
            </w:r>
          </w:p>
        </w:tc>
        <w:tc>
          <w:tcPr>
            <w:tcW w:type="dxa" w:w="262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8.5%</w:t>
            </w:r>
          </w:p>
        </w:tc>
      </w:tr>
      <w:tr>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Plenum</w:t>
            </w:r>
          </w:p>
        </w:tc>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60,000</w:t>
            </w:r>
          </w:p>
        </w:tc>
        <w:tc>
          <w:tcPr>
            <w:tcW w:type="dxa" w:w="262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5.4%</w:t>
            </w:r>
          </w:p>
        </w:tc>
      </w:tr>
      <w:tr>
        <w:tc>
          <w:tcPr>
            <w:tcW w:type="dxa" w:w="374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Skirt</w:t>
            </w:r>
          </w:p>
        </w:tc>
        <w:tc>
          <w:tcPr>
            <w:tcW w:type="dxa" w:w="299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44,600</w:t>
            </w:r>
          </w:p>
        </w:tc>
        <w:tc>
          <w:tcPr>
            <w:tcW w:type="dxa" w:w="262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4.0%</w:t>
            </w:r>
          </w:p>
        </w:tc>
      </w:tr>
      <w:tr>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Power (SHERP)</w:t>
            </w:r>
          </w:p>
        </w:tc>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38,060</w:t>
            </w:r>
          </w:p>
        </w:tc>
        <w:tc>
          <w:tcPr>
            <w:tcW w:type="dxa" w:w="262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3.4%</w:t>
            </w:r>
          </w:p>
        </w:tc>
      </w:tr>
      <w:tr>
        <w:tc>
          <w:tcPr>
            <w:tcW w:type="dxa" w:w="374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Cooling</w:t>
            </w:r>
          </w:p>
        </w:tc>
        <w:tc>
          <w:tcPr>
            <w:tcW w:type="dxa" w:w="299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20,000</w:t>
            </w:r>
          </w:p>
        </w:tc>
        <w:tc>
          <w:tcPr>
            <w:tcW w:type="dxa" w:w="262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1.8%</w:t>
            </w:r>
          </w:p>
        </w:tc>
      </w:tr>
      <w:tr>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Compute</w:t>
            </w:r>
          </w:p>
        </w:tc>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17,865</w:t>
            </w:r>
          </w:p>
        </w:tc>
        <w:tc>
          <w:tcPr>
            <w:tcW w:type="dxa" w:w="262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1.6%</w:t>
            </w:r>
          </w:p>
        </w:tc>
      </w:tr>
      <w:tr>
        <w:tc>
          <w:tcPr>
            <w:tcW w:type="dxa" w:w="374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Umbilical</w:t>
            </w:r>
          </w:p>
        </w:tc>
        <w:tc>
          <w:tcPr>
            <w:tcW w:type="dxa" w:w="299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15,000</w:t>
            </w:r>
          </w:p>
        </w:tc>
        <w:tc>
          <w:tcPr>
            <w:tcW w:type="dxa" w:w="262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1.3%</w:t>
            </w:r>
          </w:p>
        </w:tc>
      </w:tr>
      <w:tr>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Wildlife</w:t>
            </w:r>
          </w:p>
        </w:tc>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10,700</w:t>
            </w:r>
          </w:p>
        </w:tc>
        <w:tc>
          <w:tcPr>
            <w:tcW w:type="dxa" w:w="262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1.0%</w:t>
            </w:r>
          </w:p>
        </w:tc>
      </w:tr>
      <w:tr>
        <w:tc>
          <w:tcPr>
            <w:tcW w:type="dxa" w:w="374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Integration</w:t>
            </w:r>
          </w:p>
        </w:tc>
        <w:tc>
          <w:tcPr>
            <w:tcW w:type="dxa" w:w="299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10,500</w:t>
            </w:r>
          </w:p>
        </w:tc>
        <w:tc>
          <w:tcPr>
            <w:tcW w:type="dxa" w:w="262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0.9%</w:t>
            </w:r>
          </w:p>
        </w:tc>
      </w:tr>
      <w:tr>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Safety</w:t>
            </w:r>
          </w:p>
        </w:tc>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7,840</w:t>
            </w:r>
          </w:p>
        </w:tc>
        <w:tc>
          <w:tcPr>
            <w:tcW w:type="dxa" w:w="262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0.7%</w:t>
            </w:r>
          </w:p>
        </w:tc>
      </w:tr>
      <w:tr>
        <w:tc>
          <w:tcPr>
            <w:tcW w:type="dxa" w:w="374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Comms</w:t>
            </w:r>
          </w:p>
        </w:tc>
        <w:tc>
          <w:tcPr>
            <w:tcW w:type="dxa" w:w="299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6,739</w:t>
            </w:r>
          </w:p>
        </w:tc>
        <w:tc>
          <w:tcPr>
            <w:tcW w:type="dxa" w:w="262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0.6%</w:t>
            </w:r>
          </w:p>
        </w:tc>
      </w:tr>
      <w:tr>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SUBTOTAL</w:t>
            </w:r>
          </w:p>
        </w:tc>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1,117,329</w:t>
            </w:r>
          </w:p>
        </w:tc>
        <w:tc>
          <w:tcPr>
            <w:tcW w:type="dxa" w:w="262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100%</w:t>
            </w:r>
          </w:p>
        </w:tc>
      </w:tr>
      <w:tr>
        <w:tc>
          <w:tcPr>
            <w:tcW w:type="dxa" w:w="374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Contingency</w:t>
            </w:r>
          </w:p>
        </w:tc>
        <w:tc>
          <w:tcPr>
            <w:tcW w:type="dxa" w:w="2995"/>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167,599</w:t>
            </w:r>
          </w:p>
        </w:tc>
        <w:tc>
          <w:tcPr>
            <w:tcW w:type="dxa" w:w="262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w:t>
            </w:r>
          </w:p>
        </w:tc>
      </w:tr>
      <w:tr>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TOTAL</w:t>
            </w:r>
          </w:p>
        </w:tc>
        <w:tc>
          <w:tcPr>
            <w:tcW w:type="dxa" w:w="2995"/>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1,284,928</w:t>
            </w:r>
          </w:p>
        </w:tc>
        <w:tc>
          <w:tcPr>
            <w:tcW w:type="dxa" w:w="262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w:t>
            </w:r>
          </w:p>
        </w:tc>
      </w:tr>
    </w:tbl>
    <w:p>
      <w:pPr>
        <w:spacing w:after="160"/>
      </w:pPr>
    </w:p>
    <w:p>
      <w:pPr>
        <w:spacing w:after="160" w:before="60"/>
      </w:pPr>
      <w:r>
        <w:rPr>
          <w:i/>
          <w:iCs/>
          <w:color w:val="555555"/>
          <w:sz w:val="18"/>
          <w:szCs w:val="18"/>
        </w:rPr>
        <w:t xml:space="preserve">Table 3: Cost by subsystem. Note that mass-budget location, Section 13, and cost-category assignment do not need to agree: the RF, UV-C, and Ultrasonic Module cost categories cover the emitter arrays and their local power electronics together, all of which sit on the SHERP per Section 13.2, while Power (Trailer) covers only the generator, rectifier, tank, and chassis.</w:t>
      </w:r>
    </w:p>
    <w:p>
      <w:pPr>
        <w:pStyle w:val="Heading3"/>
        <w:spacing w:after="100" w:before="220"/>
      </w:pPr>
      <w:r>
        <w:rPr>
          <w:b/>
          <w:bCs/>
          <w:color w:val="1A1A1A"/>
          <w:sz w:val="22"/>
          <w:szCs w:val="22"/>
        </w:rPr>
        <w:t xml:space="preserve">21.1 Variant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2059"/>
        <w:gridCol w:w="2059"/>
        <w:gridCol w:w="2434"/>
      </w:tblGrid>
      <w:tr>
        <w:trPr>
          <w:tblHeader/>
        </w:trPr>
        <w:tc>
          <w:tcPr>
            <w:tcW w:type="dxa" w:w="280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Metric</w:t>
            </w:r>
          </w:p>
        </w:tc>
        <w:tc>
          <w:tcPr>
            <w:tcW w:type="dxa" w:w="2059"/>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Laser, v1.6</w:t>
            </w:r>
          </w:p>
        </w:tc>
        <w:tc>
          <w:tcPr>
            <w:tcW w:type="dxa" w:w="2059"/>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Hot Air, v2.2</w:t>
            </w:r>
          </w:p>
        </w:tc>
        <w:tc>
          <w:tcPr>
            <w:tcW w:type="dxa" w:w="2434"/>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Third Way v1.0</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Daily area</w:t>
            </w:r>
          </w:p>
        </w:tc>
        <w:tc>
          <w:tcPr>
            <w:tcW w:type="dxa" w:w="205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0.035 ha</w:t>
            </w:r>
          </w:p>
        </w:tc>
        <w:tc>
          <w:tcPr>
            <w:tcW w:type="dxa" w:w="205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1.57 ha</w:t>
            </w:r>
          </w:p>
        </w:tc>
        <w:tc>
          <w:tcPr>
            <w:tcW w:type="dxa" w:w="243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4.5-6.5 ha</w:t>
            </w:r>
          </w:p>
        </w:tc>
      </w:tr>
      <w:tr>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Fully amortized cost per ha</w:t>
            </w:r>
          </w:p>
        </w:tc>
        <w:tc>
          <w:tcPr>
            <w:tcW w:type="dxa" w:w="205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Approximately CAD 62,000</w:t>
            </w:r>
          </w:p>
        </w:tc>
        <w:tc>
          <w:tcPr>
            <w:tcW w:type="dxa" w:w="205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CAD 2,347</w:t>
            </w:r>
          </w:p>
        </w:tc>
        <w:tc>
          <w:tcPr>
            <w:tcW w:type="dxa" w:w="243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CAD 700-1,010</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Swath width</w:t>
            </w:r>
          </w:p>
        </w:tc>
        <w:tc>
          <w:tcPr>
            <w:tcW w:type="dxa" w:w="205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2.2 m</w:t>
            </w:r>
          </w:p>
        </w:tc>
        <w:tc>
          <w:tcPr>
            <w:tcW w:type="dxa" w:w="205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40 m</w:t>
            </w:r>
          </w:p>
        </w:tc>
        <w:tc>
          <w:tcPr>
            <w:tcW w:type="dxa" w:w="243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40 m</w:t>
            </w:r>
          </w:p>
        </w:tc>
      </w:tr>
      <w:tr>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Fuel temperature</w:t>
            </w:r>
          </w:p>
        </w:tc>
        <w:tc>
          <w:tcPr>
            <w:tcW w:type="dxa" w:w="205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400-450 degrees C</w:t>
            </w:r>
          </w:p>
        </w:tc>
        <w:tc>
          <w:tcPr>
            <w:tcW w:type="dxa" w:w="205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400-450 degrees C</w:t>
            </w:r>
          </w:p>
        </w:tc>
        <w:tc>
          <w:tcPr>
            <w:tcW w:type="dxa" w:w="243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Under 80 degrees C</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Smoke</w:t>
            </w:r>
          </w:p>
        </w:tc>
        <w:tc>
          <w:tcPr>
            <w:tcW w:type="dxa" w:w="205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Some</w:t>
            </w:r>
          </w:p>
        </w:tc>
        <w:tc>
          <w:tcPr>
            <w:tcW w:type="dxa" w:w="205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None</w:t>
            </w:r>
          </w:p>
        </w:tc>
        <w:tc>
          <w:tcPr>
            <w:tcW w:type="dxa" w:w="243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None</w:t>
            </w:r>
          </w:p>
        </w:tc>
      </w:tr>
      <w:tr>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Wildlife protection</w:t>
            </w:r>
          </w:p>
        </w:tc>
        <w:tc>
          <w:tcPr>
            <w:tcW w:type="dxa" w:w="205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Ground vibration exciter</w:t>
            </w:r>
          </w:p>
        </w:tc>
        <w:tc>
          <w:tcPr>
            <w:tcW w:type="dxa" w:w="205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Cold scare pulse and barrier</w:t>
            </w:r>
          </w:p>
        </w:tc>
        <w:tc>
          <w:tcPr>
            <w:tcW w:type="dxa" w:w="243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Cold scare pulse and barrier</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Capital cost</w:t>
            </w:r>
          </w:p>
        </w:tc>
        <w:tc>
          <w:tcPr>
            <w:tcW w:type="dxa" w:w="205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CAD 869,428</w:t>
            </w:r>
          </w:p>
        </w:tc>
        <w:tc>
          <w:tcPr>
            <w:tcW w:type="dxa" w:w="205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CAD 780,493</w:t>
            </w:r>
          </w:p>
        </w:tc>
        <w:tc>
          <w:tcPr>
            <w:tcW w:type="dxa" w:w="243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CAD 1,284,928</w:t>
            </w:r>
          </w:p>
        </w:tc>
      </w:tr>
      <w:tr>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Competitive with prescribed fire (CAD 1,800/ha)?</w:t>
            </w:r>
          </w:p>
        </w:tc>
        <w:tc>
          <w:tcPr>
            <w:tcW w:type="dxa" w:w="205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No</w:t>
            </w:r>
          </w:p>
        </w:tc>
        <w:tc>
          <w:tcPr>
            <w:tcW w:type="dxa" w:w="205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No, approximately 1.3x</w:t>
            </w:r>
          </w:p>
        </w:tc>
        <w:tc>
          <w:tcPr>
            <w:tcW w:type="dxa" w:w="243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Yes, cheaper across the design range</w:t>
            </w:r>
          </w:p>
        </w:tc>
      </w:tr>
    </w:tbl>
    <w:p>
      <w:pPr>
        <w:spacing w:after="160"/>
      </w:pPr>
    </w:p>
    <w:p>
      <w:pPr>
        <w:pStyle w:val="Heading2"/>
        <w:pageBreakBefore/>
        <w:spacing w:after="140" w:before="320"/>
      </w:pPr>
      <w:r>
        <w:rPr>
          <w:b/>
          <w:bCs/>
          <w:color w:val="1F3B57"/>
          <w:sz w:val="25"/>
          <w:szCs w:val="25"/>
        </w:rPr>
        <w:t xml:space="preserve">22. Assembly and Integration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3"/>
        <w:gridCol w:w="4867"/>
        <w:gridCol w:w="3370"/>
      </w:tblGrid>
      <w:tr>
        <w:trPr>
          <w:tblHeader/>
        </w:trPr>
        <w:tc>
          <w:tcPr>
            <w:tcW w:type="dxa" w:w="1123"/>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Weeks</w:t>
            </w:r>
          </w:p>
        </w:tc>
        <w:tc>
          <w:tcPr>
            <w:tcW w:type="dxa" w:w="4867"/>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Work Package</w:t>
            </w:r>
          </w:p>
        </w:tc>
        <w:tc>
          <w:tcPr>
            <w:tcW w:type="dxa" w:w="3370"/>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Exit Criteria</w:t>
            </w:r>
          </w:p>
        </w:tc>
      </w:tr>
      <w:tr>
        <w:tc>
          <w:tcPr>
            <w:tcW w:type="dxa" w:w="1123"/>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1-4</w:t>
            </w:r>
          </w:p>
        </w:tc>
        <w:tc>
          <w:tcPr>
            <w:tcW w:type="dxa" w:w="486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Teleoperation conversion</w:t>
            </w:r>
          </w:p>
        </w:tc>
        <w:tc>
          <w:tcPr>
            <w:tcW w:type="dxa" w:w="337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Remote drive with 0.4 s emergency stop</w:t>
            </w:r>
          </w:p>
        </w:tc>
      </w:tr>
      <w:tr>
        <w:tc>
          <w:tcPr>
            <w:tcW w:type="dxa" w:w="1123"/>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2-6</w:t>
            </w:r>
          </w:p>
        </w:tc>
        <w:tc>
          <w:tcPr>
            <w:tcW w:type="dxa" w:w="486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Power trailer: genset, rectifier, tank, umbilical</w:t>
            </w:r>
          </w:p>
        </w:tc>
        <w:tc>
          <w:tcPr>
            <w:tcW w:type="dxa" w:w="337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355 kW sustained load for 2 h</w:t>
            </w:r>
          </w:p>
        </w:tc>
      </w:tr>
      <w:tr>
        <w:tc>
          <w:tcPr>
            <w:tcW w:type="dxa" w:w="1123"/>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3-7</w:t>
            </w:r>
          </w:p>
        </w:tc>
        <w:tc>
          <w:tcPr>
            <w:tcW w:type="dxa" w:w="486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SHERP power: PTO, PMG, batteries, 48 V bus</w:t>
            </w:r>
          </w:p>
        </w:tc>
        <w:tc>
          <w:tcPr>
            <w:tcW w:type="dxa" w:w="337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8.4 kW sustained hotel load</w:t>
            </w:r>
          </w:p>
        </w:tc>
      </w:tr>
      <w:tr>
        <w:tc>
          <w:tcPr>
            <w:tcW w:type="dxa" w:w="1123"/>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4-8</w:t>
            </w:r>
          </w:p>
        </w:tc>
        <w:tc>
          <w:tcPr>
            <w:tcW w:type="dxa" w:w="486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RF module: amplifier bank, slot antenna</w:t>
            </w:r>
          </w:p>
        </w:tc>
        <w:tc>
          <w:tcPr>
            <w:tcW w:type="dxa" w:w="337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150 kW RF output at 13.56 MHz</w:t>
            </w:r>
          </w:p>
        </w:tc>
      </w:tr>
      <w:tr>
        <w:tc>
          <w:tcPr>
            <w:tcW w:type="dxa" w:w="1123"/>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5-9</w:t>
            </w:r>
          </w:p>
        </w:tc>
        <w:tc>
          <w:tcPr>
            <w:tcW w:type="dxa" w:w="486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UV-C module: emitters, drivers</w:t>
            </w:r>
          </w:p>
        </w:tc>
        <w:tc>
          <w:tcPr>
            <w:tcW w:type="dxa" w:w="337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40 kW optical output across both wavelengths</w:t>
            </w:r>
          </w:p>
        </w:tc>
      </w:tr>
      <w:tr>
        <w:tc>
          <w:tcPr>
            <w:tcW w:type="dxa" w:w="1123"/>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6-10</w:t>
            </w:r>
          </w:p>
        </w:tc>
        <w:tc>
          <w:tcPr>
            <w:tcW w:type="dxa" w:w="486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Ultrasonic module: transducers, drivers</w:t>
            </w:r>
          </w:p>
        </w:tc>
        <w:tc>
          <w:tcPr>
            <w:tcW w:type="dxa" w:w="337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80 kW acoustic output, 20-40 kHz swept</w:t>
            </w:r>
          </w:p>
        </w:tc>
      </w:tr>
      <w:tr>
        <w:tc>
          <w:tcPr>
            <w:tcW w:type="dxa" w:w="1123"/>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7-11</w:t>
            </w:r>
          </w:p>
        </w:tc>
        <w:tc>
          <w:tcPr>
            <w:tcW w:type="dxa" w:w="486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Plenum: 40 x 5 m structure</w:t>
            </w:r>
          </w:p>
        </w:tc>
        <w:tc>
          <w:tcPr>
            <w:tcW w:type="dxa" w:w="337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Structural integrity across the full 40 m span</w:t>
            </w:r>
          </w:p>
        </w:tc>
      </w:tr>
      <w:tr>
        <w:tc>
          <w:tcPr>
            <w:tcW w:type="dxa" w:w="1123"/>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8-12</w:t>
            </w:r>
          </w:p>
        </w:tc>
        <w:tc>
          <w:tcPr>
            <w:tcW w:type="dxa" w:w="486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Skirt: 40 x 0.5 m, four-layer composite</w:t>
            </w:r>
          </w:p>
        </w:tc>
        <w:tc>
          <w:tcPr>
            <w:tcW w:type="dxa" w:w="337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Full deployment in 3 s, seal pressure above 1 kPa</w:t>
            </w:r>
          </w:p>
        </w:tc>
      </w:tr>
      <w:tr>
        <w:tc>
          <w:tcPr>
            <w:tcW w:type="dxa" w:w="1123"/>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9-13</w:t>
            </w:r>
          </w:p>
        </w:tc>
        <w:tc>
          <w:tcPr>
            <w:tcW w:type="dxa" w:w="486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Cold scare and barrier: nozzles, solenoids, compressor</w:t>
            </w:r>
          </w:p>
        </w:tc>
        <w:tc>
          <w:tcPr>
            <w:tcW w:type="dxa" w:w="337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Scare pulse at 100-150 km/h, barrier seal confirmed</w:t>
            </w:r>
          </w:p>
        </w:tc>
      </w:tr>
      <w:tr>
        <w:tc>
          <w:tcPr>
            <w:tcW w:type="dxa" w:w="1123"/>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10-14</w:t>
            </w:r>
          </w:p>
        </w:tc>
        <w:tc>
          <w:tcPr>
            <w:tcW w:type="dxa" w:w="486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Sensing: mast, full sensor suite calibrated</w:t>
            </w:r>
          </w:p>
        </w:tc>
        <w:tc>
          <w:tcPr>
            <w:tcW w:type="dxa" w:w="337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All channels logging, animal detection calibrated</w:t>
            </w:r>
          </w:p>
        </w:tc>
      </w:tr>
      <w:tr>
        <w:tc>
          <w:tcPr>
            <w:tcW w:type="dxa" w:w="1123"/>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11-15</w:t>
            </w:r>
          </w:p>
        </w:tc>
        <w:tc>
          <w:tcPr>
            <w:tcW w:type="dxa" w:w="486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Control software: 11-step cycle, feedback loops</w:t>
            </w:r>
          </w:p>
        </w:tc>
        <w:tc>
          <w:tcPr>
            <w:tcW w:type="dxa" w:w="337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Hardware-in-the-loop pass on every stage</w:t>
            </w:r>
          </w:p>
        </w:tc>
      </w:tr>
      <w:tr>
        <w:tc>
          <w:tcPr>
            <w:tcW w:type="dxa" w:w="1123"/>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14-18</w:t>
            </w:r>
          </w:p>
        </w:tc>
        <w:tc>
          <w:tcPr>
            <w:tcW w:type="dxa" w:w="486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Safety validation: interlocks, leakage sensors</w:t>
            </w:r>
          </w:p>
        </w:tc>
        <w:tc>
          <w:tcPr>
            <w:tcW w:type="dxa" w:w="337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Energy off within 100 ms on any fault</w:t>
            </w:r>
          </w:p>
        </w:tc>
      </w:tr>
      <w:tr>
        <w:tc>
          <w:tcPr>
            <w:tcW w:type="dxa" w:w="1123"/>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16-20</w:t>
            </w:r>
          </w:p>
        </w:tc>
        <w:tc>
          <w:tcPr>
            <w:tcW w:type="dxa" w:w="486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Field validation: 4.5-6.5 ha/day trials</w:t>
            </w:r>
          </w:p>
        </w:tc>
        <w:tc>
          <w:tcPr>
            <w:tcW w:type="dxa" w:w="337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Neutralization verified, animal clearance confirmed</w:t>
            </w:r>
          </w:p>
        </w:tc>
      </w:tr>
    </w:tbl>
    <w:p>
      <w:pPr>
        <w:spacing w:after="160"/>
      </w:pPr>
    </w:p>
    <w:p>
      <w:pPr>
        <w:spacing w:after="160" w:line="276"/>
        <w:jc w:val="both"/>
      </w:pPr>
      <w:r>
        <w:rPr>
          <w:color w:val="1A1A1A"/>
          <w:sz w:val="21"/>
          <w:szCs w:val="21"/>
        </w:rPr>
        <w:t xml:space="preserve">Procurement leads with the SHERP at 8 to 12 weeks and the 500 kW generator at 10 to 14 weeks, matching the lead-time class the rest of the programme carries for the same two long-lead items.</w:t>
      </w:r>
    </w:p>
    <w:p>
      <w:pPr>
        <w:pStyle w:val="Heading2"/>
        <w:pageBreakBefore/>
        <w:spacing w:after="140" w:before="320"/>
      </w:pPr>
      <w:r>
        <w:rPr>
          <w:b/>
          <w:bCs/>
          <w:color w:val="1F3B57"/>
          <w:sz w:val="25"/>
          <w:szCs w:val="25"/>
        </w:rPr>
        <w:t xml:space="preserve">23. Regulatory and Compliance Framework</w:t>
      </w:r>
    </w:p>
    <w:p>
      <w:pPr>
        <w:pStyle w:val="Heading3"/>
        <w:spacing w:after="100" w:before="220"/>
      </w:pPr>
      <w:r>
        <w:rPr>
          <w:b/>
          <w:bCs/>
          <w:color w:val="1A1A1A"/>
          <w:sz w:val="22"/>
          <w:szCs w:val="22"/>
        </w:rPr>
        <w:t xml:space="preserve">23.1 RF Emissions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6552"/>
      </w:tblGrid>
      <w:tr>
        <w:trPr>
          <w:tblHeader/>
        </w:trPr>
        <w:tc>
          <w:tcPr>
            <w:tcW w:type="dxa" w:w="280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Regulator</w:t>
            </w:r>
          </w:p>
        </w:tc>
        <w:tc>
          <w:tcPr>
            <w:tcW w:type="dxa" w:w="6552"/>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Requirement</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ISED Canada</w:t>
            </w:r>
          </w:p>
        </w:tc>
        <w:tc>
          <w:tcPr>
            <w:tcW w:type="dxa" w:w="655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ISM band compliance, leakage under 0.5 V/m at 3 m</w:t>
            </w:r>
          </w:p>
        </w:tc>
      </w:tr>
      <w:tr>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Health Canada</w:t>
            </w:r>
          </w:p>
        </w:tc>
        <w:tc>
          <w:tcPr>
            <w:tcW w:type="dxa" w:w="655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RF exposure limits; skirt containment holds emissions inside the limit at the boundary</w:t>
            </w:r>
          </w:p>
        </w:tc>
      </w:tr>
    </w:tbl>
    <w:p>
      <w:pPr>
        <w:spacing w:after="160"/>
      </w:pPr>
    </w:p>
    <w:p>
      <w:pPr>
        <w:spacing w:after="160" w:line="276"/>
        <w:jc w:val="both"/>
      </w:pPr>
      <w:r>
        <w:rPr>
          <w:color w:val="1A1A1A"/>
          <w:sz w:val="21"/>
          <w:szCs w:val="21"/>
        </w:rPr>
        <w:t xml:space="preserve">The 13.56 MHz RF module operates in the industrial ISM band, which simplifies certification relative to a licensed spectrum allocation.</w:t>
      </w:r>
    </w:p>
    <w:p>
      <w:pPr>
        <w:pStyle w:val="Heading3"/>
        <w:spacing w:after="100" w:before="220"/>
      </w:pPr>
      <w:r>
        <w:rPr>
          <w:b/>
          <w:bCs/>
          <w:color w:val="1A1A1A"/>
          <w:sz w:val="22"/>
          <w:szCs w:val="22"/>
        </w:rPr>
        <w:t xml:space="preserve">23.2 UV-C Emissions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6552"/>
      </w:tblGrid>
      <w:tr>
        <w:trPr>
          <w:tblHeader/>
        </w:trPr>
        <w:tc>
          <w:tcPr>
            <w:tcW w:type="dxa" w:w="280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Regulator</w:t>
            </w:r>
          </w:p>
        </w:tc>
        <w:tc>
          <w:tcPr>
            <w:tcW w:type="dxa" w:w="6552"/>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Requirement</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ACGIH</w:t>
            </w:r>
          </w:p>
        </w:tc>
        <w:tc>
          <w:tcPr>
            <w:tcW w:type="dxa" w:w="655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UV-C exposure limit, 0.1 mW/cm2 at 3 m</w:t>
            </w:r>
          </w:p>
        </w:tc>
      </w:tr>
      <w:tr>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Health Canada</w:t>
            </w:r>
          </w:p>
        </w:tc>
        <w:tc>
          <w:tcPr>
            <w:tcW w:type="dxa" w:w="655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UV-C product classification</w:t>
            </w:r>
          </w:p>
        </w:tc>
      </w:tr>
    </w:tbl>
    <w:p>
      <w:pPr>
        <w:spacing w:after="160"/>
      </w:pPr>
    </w:p>
    <w:p>
      <w:pPr>
        <w:pStyle w:val="Heading3"/>
        <w:spacing w:after="100" w:before="220"/>
      </w:pPr>
      <w:r>
        <w:rPr>
          <w:b/>
          <w:bCs/>
          <w:color w:val="1A1A1A"/>
          <w:sz w:val="22"/>
          <w:szCs w:val="22"/>
        </w:rPr>
        <w:t xml:space="preserve">23.3 Acoustic Emissions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6552"/>
      </w:tblGrid>
      <w:tr>
        <w:trPr>
          <w:tblHeader/>
        </w:trPr>
        <w:tc>
          <w:tcPr>
            <w:tcW w:type="dxa" w:w="280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Regulator</w:t>
            </w:r>
          </w:p>
        </w:tc>
        <w:tc>
          <w:tcPr>
            <w:tcW w:type="dxa" w:w="6552"/>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Requirement</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Provincial occupational standard</w:t>
            </w:r>
          </w:p>
        </w:tc>
        <w:tc>
          <w:tcPr>
            <w:tcW w:type="dxa" w:w="655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Acoustic exposure limit, 85 dB at 3 m</w:t>
            </w:r>
          </w:p>
        </w:tc>
      </w:tr>
    </w:tbl>
    <w:p>
      <w:pPr>
        <w:spacing w:after="160"/>
      </w:pPr>
    </w:p>
    <w:p>
      <w:pPr>
        <w:pStyle w:val="Heading3"/>
        <w:spacing w:after="100" w:before="220"/>
      </w:pPr>
      <w:r>
        <w:rPr>
          <w:b/>
          <w:bCs/>
          <w:color w:val="1A1A1A"/>
          <w:sz w:val="22"/>
          <w:szCs w:val="22"/>
        </w:rPr>
        <w:t xml:space="preserve">23.4 Vehicle Operation</w:t>
      </w:r>
    </w:p>
    <w:p>
      <w:pPr>
        <w:spacing w:after="160" w:line="276"/>
        <w:jc w:val="both"/>
      </w:pPr>
      <w:r>
        <w:rPr>
          <w:color w:val="1A1A1A"/>
          <w:sz w:val="21"/>
          <w:szCs w:val="21"/>
        </w:rPr>
        <w:t xml:space="preserve">The SHERP operates as an off-road vehicle under provincial rules. The crankshaft power take-off constitutes a powertrain modification; the manufacturer warranty position on this modification carries forward from the rest of the programme; the operator confirms this position with the dealer before fleet deployment.</w:t>
      </w:r>
    </w:p>
    <w:p>
      <w:pPr>
        <w:pStyle w:val="Heading2"/>
        <w:pageBreakBefore/>
        <w:spacing w:after="140" w:before="320"/>
      </w:pPr>
      <w:r>
        <w:rPr>
          <w:b/>
          <w:bCs/>
          <w:color w:val="1F3B57"/>
          <w:sz w:val="25"/>
          <w:szCs w:val="25"/>
        </w:rPr>
        <w:t xml:space="preserve">24. Test and Validation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9"/>
        <w:gridCol w:w="2059"/>
        <w:gridCol w:w="3182"/>
        <w:gridCol w:w="3370"/>
      </w:tblGrid>
      <w:tr>
        <w:trPr>
          <w:tblHeader/>
        </w:trPr>
        <w:tc>
          <w:tcPr>
            <w:tcW w:type="dxa" w:w="749"/>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Phase</w:t>
            </w:r>
          </w:p>
        </w:tc>
        <w:tc>
          <w:tcPr>
            <w:tcW w:type="dxa" w:w="2059"/>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Scope</w:t>
            </w:r>
          </w:p>
        </w:tc>
        <w:tc>
          <w:tcPr>
            <w:tcW w:type="dxa" w:w="3182"/>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Key Measurements</w:t>
            </w:r>
          </w:p>
        </w:tc>
        <w:tc>
          <w:tcPr>
            <w:tcW w:type="dxa" w:w="3370"/>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Exit Criteria</w:t>
            </w:r>
          </w:p>
        </w:tc>
      </w:tr>
      <w:tr>
        <w:tc>
          <w:tcPr>
            <w:tcW w:type="dxa" w:w="74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0</w:t>
            </w:r>
          </w:p>
        </w:tc>
        <w:tc>
          <w:tcPr>
            <w:tcW w:type="dxa" w:w="205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Bench validation</w:t>
            </w:r>
          </w:p>
        </w:tc>
        <w:tc>
          <w:tcPr>
            <w:tcW w:type="dxa" w:w="318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RF dielectric shift, UV-C VOC breakdown, ultrasound pore collapse</w:t>
            </w:r>
          </w:p>
        </w:tc>
        <w:tc>
          <w:tcPr>
            <w:tcW w:type="dxa" w:w="337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Targets met: +15-25% dielectric shift, 40-70% VOC reduction, 20-40% backscatter reduction</w:t>
            </w:r>
          </w:p>
        </w:tc>
      </w:tr>
      <w:tr>
        <w:tc>
          <w:tcPr>
            <w:tcW w:type="dxa" w:w="74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w:t>
            </w:r>
          </w:p>
        </w:tc>
        <w:tc>
          <w:tcPr>
            <w:tcW w:type="dxa" w:w="205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Power trailer endurance</w:t>
            </w:r>
          </w:p>
        </w:tc>
        <w:tc>
          <w:tcPr>
            <w:tcW w:type="dxa" w:w="318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355 kW sustained, 2 h; umbilical drop test</w:t>
            </w:r>
          </w:p>
        </w:tc>
        <w:tc>
          <w:tcPr>
            <w:tcW w:type="dxa" w:w="337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Generator holds spec; umbilical intact after drop testing</w:t>
            </w:r>
          </w:p>
        </w:tc>
      </w:tr>
      <w:tr>
        <w:tc>
          <w:tcPr>
            <w:tcW w:type="dxa" w:w="74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w:t>
            </w:r>
          </w:p>
        </w:tc>
        <w:tc>
          <w:tcPr>
            <w:tcW w:type="dxa" w:w="205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Skirt seal test</w:t>
            </w:r>
          </w:p>
        </w:tc>
        <w:tc>
          <w:tcPr>
            <w:tcW w:type="dxa" w:w="318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40 m deployment, seal pressure above 1 kPa</w:t>
            </w:r>
          </w:p>
        </w:tc>
        <w:tc>
          <w:tcPr>
            <w:tcW w:type="dxa" w:w="337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Uniform seal across the full 40 m span</w:t>
            </w:r>
          </w:p>
        </w:tc>
      </w:tr>
      <w:tr>
        <w:tc>
          <w:tcPr>
            <w:tcW w:type="dxa" w:w="74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3</w:t>
            </w:r>
          </w:p>
        </w:tc>
        <w:tc>
          <w:tcPr>
            <w:tcW w:type="dxa" w:w="205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RF / UV / ultrasonic calibration</w:t>
            </w:r>
          </w:p>
        </w:tc>
        <w:tc>
          <w:tcPr>
            <w:tcW w:type="dxa" w:w="318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All three modules at full power, leakage under limits</w:t>
            </w:r>
          </w:p>
        </w:tc>
        <w:tc>
          <w:tcPr>
            <w:tcW w:type="dxa" w:w="337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Containment verified at all three emission types</w:t>
            </w:r>
          </w:p>
        </w:tc>
      </w:tr>
      <w:tr>
        <w:tc>
          <w:tcPr>
            <w:tcW w:type="dxa" w:w="74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w:t>
            </w:r>
          </w:p>
        </w:tc>
        <w:tc>
          <w:tcPr>
            <w:tcW w:type="dxa" w:w="205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Field trials</w:t>
            </w:r>
          </w:p>
        </w:tc>
        <w:tc>
          <w:tcPr>
            <w:tcW w:type="dxa" w:w="318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4.5-6.5 ha/day, 20 plots, animal clearance</w:t>
            </w:r>
          </w:p>
        </w:tc>
        <w:tc>
          <w:tcPr>
            <w:tcW w:type="dxa" w:w="337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Neutralization verified; animals cleared before every energy stage</w:t>
            </w:r>
          </w:p>
        </w:tc>
      </w:tr>
    </w:tbl>
    <w:p>
      <w:pPr>
        <w:spacing w:after="160"/>
      </w:pPr>
    </w:p>
    <w:p>
      <w:pPr>
        <w:pStyle w:val="Heading2"/>
        <w:pageBreakBefore/>
        <w:spacing w:after="140" w:before="320"/>
      </w:pPr>
      <w:r>
        <w:rPr>
          <w:b/>
          <w:bCs/>
          <w:color w:val="1F3B57"/>
          <w:sz w:val="25"/>
          <w:szCs w:val="25"/>
        </w:rPr>
        <w:t xml:space="preserve">25. Operational Economics</w:t>
      </w:r>
    </w:p>
    <w:p>
      <w:pPr>
        <w:pStyle w:val="Heading3"/>
        <w:spacing w:after="100" w:before="220"/>
      </w:pPr>
      <w:r>
        <w:rPr>
          <w:b/>
          <w:bCs/>
          <w:color w:val="1A1A1A"/>
          <w:sz w:val="22"/>
          <w:szCs w:val="22"/>
        </w:rPr>
        <w:t xml:space="preserve">25.1 Amortization Method</w:t>
      </w:r>
    </w:p>
    <w:p>
      <w:pPr>
        <w:spacing w:after="160" w:line="276"/>
        <w:jc w:val="both"/>
      </w:pPr>
      <w:r>
        <w:rPr>
          <w:color w:val="1A1A1A"/>
          <w:sz w:val="21"/>
          <w:szCs w:val="21"/>
        </w:rPr>
        <w:t xml:space="preserve">This document uses the same amortization convention v2.2 established for the programme: capital cost amortizes over a 10-year design life and a 40-operating-day season, and the fully amortized cost per hectare sums the opex-per-hectare figure with the capex-per-hectare figure at a given daily throughput. The working notes that preceded this document did not state an amortization method for the Third Way's headline cost figure; this document supplies one and shows the full derivation below, consistent with the programme's established practice.</w:t>
      </w:r>
    </w:p>
    <w:p>
      <w:pPr>
        <w:pStyle w:val="Heading3"/>
        <w:spacing w:after="100" w:before="220"/>
      </w:pPr>
      <w:r>
        <w:rPr>
          <w:b/>
          <w:bCs/>
          <w:color w:val="1A1A1A"/>
          <w:sz w:val="22"/>
          <w:szCs w:val="22"/>
        </w:rPr>
        <w:t xml:space="preserve">25.2 Daily Operating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1872"/>
        <w:gridCol w:w="4680"/>
      </w:tblGrid>
      <w:tr>
        <w:trPr>
          <w:tblHeader/>
        </w:trPr>
        <w:tc>
          <w:tcPr>
            <w:tcW w:type="dxa" w:w="280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Item</w:t>
            </w:r>
          </w:p>
        </w:tc>
        <w:tc>
          <w:tcPr>
            <w:tcW w:type="dxa" w:w="1872"/>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Value</w:t>
            </w:r>
          </w:p>
        </w:tc>
        <w:tc>
          <w:tcPr>
            <w:tcW w:type="dxa" w:w="4680"/>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Basis</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Trailer generator fuel</w:t>
            </w:r>
          </w:p>
        </w:tc>
        <w:tc>
          <w:tcPr>
            <w:tcW w:type="dxa" w:w="187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CAD 520</w:t>
            </w:r>
          </w:p>
        </w:tc>
        <w:tc>
          <w:tcPr>
            <w:tcW w:type="dxa" w:w="46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65 L/h at the 71% sustained treatment load, 8 h, CAD 1.00/L</w:t>
            </w:r>
          </w:p>
        </w:tc>
      </w:tr>
      <w:tr>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SHERP fuel</w:t>
            </w:r>
          </w:p>
        </w:tc>
        <w:tc>
          <w:tcPr>
            <w:tcW w:type="dxa" w:w="187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CAD 37</w:t>
            </w:r>
          </w:p>
        </w:tc>
        <w:tc>
          <w:tcPr>
            <w:tcW w:type="dxa" w:w="46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Mobility and hotel loads, 8 h at approximately 4 L/h, CAD 1.15/L</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Daily maintenance</w:t>
            </w:r>
          </w:p>
        </w:tc>
        <w:tc>
          <w:tcPr>
            <w:tcW w:type="dxa" w:w="187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CAD 320</w:t>
            </w:r>
          </w:p>
        </w:tc>
        <w:tc>
          <w:tcPr>
            <w:tcW w:type="dxa" w:w="46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RF, UV-C, and ultrasonic module servicing; SHERP engine hours; genset service</w:t>
            </w:r>
          </w:p>
        </w:tc>
      </w:tr>
      <w:tr>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Daily crew</w:t>
            </w:r>
          </w:p>
        </w:tc>
        <w:tc>
          <w:tcPr>
            <w:tcW w:type="dxa" w:w="187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CAD 450</w:t>
            </w:r>
          </w:p>
        </w:tc>
        <w:tc>
          <w:tcPr>
            <w:tcW w:type="dxa" w:w="468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One operator</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DAILY OPEX</w:t>
            </w:r>
          </w:p>
        </w:tc>
        <w:tc>
          <w:tcPr>
            <w:tcW w:type="dxa" w:w="187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CAD 1,327</w:t>
            </w:r>
          </w:p>
        </w:tc>
        <w:tc>
          <w:tcPr>
            <w:tcW w:type="dxa" w:w="468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w:t>
            </w:r>
          </w:p>
        </w:tc>
      </w:tr>
    </w:tbl>
    <w:p>
      <w:pPr>
        <w:spacing w:after="160"/>
      </w:pPr>
    </w:p>
    <w:p>
      <w:pPr>
        <w:pStyle w:val="Heading3"/>
        <w:spacing w:after="100" w:before="220"/>
      </w:pPr>
      <w:r>
        <w:rPr>
          <w:b/>
          <w:bCs/>
          <w:color w:val="1A1A1A"/>
          <w:sz w:val="22"/>
          <w:szCs w:val="22"/>
        </w:rPr>
        <w:t xml:space="preserve">25.3 Fully Amortized Cost per Hectare</w:t>
      </w:r>
    </w:p>
    <w:p>
      <w:pPr>
        <w:spacing w:after="160" w:line="276"/>
        <w:jc w:val="both"/>
      </w:pPr>
      <w:r>
        <w:rPr>
          <w:color w:val="1A1A1A"/>
          <w:sz w:val="21"/>
          <w:szCs w:val="21"/>
        </w:rPr>
        <w:t xml:space="preserve">Table 4 develops the fully amortized cost across the corrected 4.5-6.5 ha/day design range from Section 7.5.</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1310"/>
        <w:gridCol w:w="2246"/>
        <w:gridCol w:w="1498"/>
        <w:gridCol w:w="1310"/>
        <w:gridCol w:w="1498"/>
      </w:tblGrid>
      <w:tr>
        <w:trPr>
          <w:tblHeader/>
        </w:trPr>
        <w:tc>
          <w:tcPr>
            <w:tcW w:type="dxa" w:w="149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Case</w:t>
            </w:r>
          </w:p>
        </w:tc>
        <w:tc>
          <w:tcPr>
            <w:tcW w:type="dxa" w:w="1310"/>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Daily Area</w:t>
            </w:r>
          </w:p>
        </w:tc>
        <w:tc>
          <w:tcPr>
            <w:tcW w:type="dxa" w:w="2246"/>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Lifetime Area (40 days/season, 10 yr)</w:t>
            </w:r>
          </w:p>
        </w:tc>
        <w:tc>
          <w:tcPr>
            <w:tcW w:type="dxa" w:w="149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Capex per ha</w:t>
            </w:r>
          </w:p>
        </w:tc>
        <w:tc>
          <w:tcPr>
            <w:tcW w:type="dxa" w:w="1310"/>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Opex per ha</w:t>
            </w:r>
          </w:p>
        </w:tc>
        <w:tc>
          <w:tcPr>
            <w:tcW w:type="dxa" w:w="149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Fully Amortized Cost per ha</w:t>
            </w:r>
          </w:p>
        </w:tc>
      </w:tr>
      <w:tr>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Best case</w:t>
            </w:r>
          </w:p>
        </w:tc>
        <w:tc>
          <w:tcPr>
            <w:tcW w:type="dxa" w:w="131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6.5 ha</w:t>
            </w:r>
          </w:p>
        </w:tc>
        <w:tc>
          <w:tcPr>
            <w:tcW w:type="dxa" w:w="224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2,600 ha</w:t>
            </w:r>
          </w:p>
        </w:tc>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CAD 494</w:t>
            </w:r>
          </w:p>
        </w:tc>
        <w:tc>
          <w:tcPr>
            <w:tcW w:type="dxa" w:w="131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CAD 204</w:t>
            </w:r>
          </w:p>
        </w:tc>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CAD 698</w:t>
            </w:r>
          </w:p>
        </w:tc>
      </w:tr>
      <w:tr>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Nominal</w:t>
            </w:r>
          </w:p>
        </w:tc>
        <w:tc>
          <w:tcPr>
            <w:tcW w:type="dxa" w:w="131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5.5 ha</w:t>
            </w:r>
          </w:p>
        </w:tc>
        <w:tc>
          <w:tcPr>
            <w:tcW w:type="dxa" w:w="224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2,200 ha</w:t>
            </w:r>
          </w:p>
        </w:tc>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CAD 584</w:t>
            </w:r>
          </w:p>
        </w:tc>
        <w:tc>
          <w:tcPr>
            <w:tcW w:type="dxa" w:w="1310"/>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CAD 241</w:t>
            </w:r>
          </w:p>
        </w:tc>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CAD 825</w:t>
            </w:r>
          </w:p>
        </w:tc>
      </w:tr>
      <w:tr>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Worst case</w:t>
            </w:r>
          </w:p>
        </w:tc>
        <w:tc>
          <w:tcPr>
            <w:tcW w:type="dxa" w:w="131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4.5 ha</w:t>
            </w:r>
          </w:p>
        </w:tc>
        <w:tc>
          <w:tcPr>
            <w:tcW w:type="dxa" w:w="224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1,800 ha</w:t>
            </w:r>
          </w:p>
        </w:tc>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CAD 714</w:t>
            </w:r>
          </w:p>
        </w:tc>
        <w:tc>
          <w:tcPr>
            <w:tcW w:type="dxa" w:w="131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CAD 295</w:t>
            </w:r>
          </w:p>
        </w:tc>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CAD 1,009</w:t>
            </w:r>
          </w:p>
        </w:tc>
      </w:tr>
    </w:tbl>
    <w:p>
      <w:pPr>
        <w:spacing w:after="160"/>
      </w:pPr>
    </w:p>
    <w:p>
      <w:pPr>
        <w:spacing w:after="160" w:before="60"/>
      </w:pPr>
      <w:r>
        <w:rPr>
          <w:i/>
          <w:iCs/>
          <w:color w:val="555555"/>
          <w:sz w:val="18"/>
          <w:szCs w:val="18"/>
        </w:rPr>
        <w:t xml:space="preserve">Table 4: Operational economics closure. Appendix B, Calculations B14 through B17, reproduces this derivation.</w:t>
      </w:r>
    </w:p>
    <w:p>
      <w:pPr>
        <w:spacing w:after="160" w:line="276"/>
        <w:jc w:val="both"/>
      </w:pPr>
      <w:r>
        <w:rPr>
          <w:color w:val="1A1A1A"/>
          <w:sz w:val="21"/>
          <w:szCs w:val="21"/>
        </w:rPr>
        <w:t xml:space="preserve">The corrected range, CAD 700 to 1,010 per hectare, sits meaningfully above the working notes' unsupported CAD 300-700 per hectare estimate, since that estimate omitted a stated amortization method and used the uncorrected 4-8 ha/day daily-area figure. The corrected figure remains a strong result: roughly one third the fully amortized cost of the hot air knife variant and roughly half that of prescribed fire, while reaching terrain and operating windows neither of those alternatives reaches.</w:t>
      </w:r>
    </w:p>
    <w:p>
      <w:pPr>
        <w:pStyle w:val="Heading3"/>
        <w:spacing w:after="100" w:before="220"/>
      </w:pPr>
      <w:r>
        <w:rPr>
          <w:b/>
          <w:bCs/>
          <w:color w:val="1A1A1A"/>
          <w:sz w:val="22"/>
          <w:szCs w:val="22"/>
        </w:rPr>
        <w:t xml:space="preserve">25.4 Comparative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2059"/>
        <w:gridCol w:w="2246"/>
        <w:gridCol w:w="2247"/>
      </w:tblGrid>
      <w:tr>
        <w:trPr>
          <w:tblHeader/>
        </w:trPr>
        <w:tc>
          <w:tcPr>
            <w:tcW w:type="dxa" w:w="280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Method</w:t>
            </w:r>
          </w:p>
        </w:tc>
        <w:tc>
          <w:tcPr>
            <w:tcW w:type="dxa" w:w="2059"/>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Cost per ha (CAD)</w:t>
            </w:r>
          </w:p>
        </w:tc>
        <w:tc>
          <w:tcPr>
            <w:tcW w:type="dxa" w:w="2246"/>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Accessible Terrain</w:t>
            </w:r>
          </w:p>
        </w:tc>
        <w:tc>
          <w:tcPr>
            <w:tcW w:type="dxa" w:w="2247"/>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Inaccessible Terrain</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Prescribed fire</w:t>
            </w:r>
          </w:p>
        </w:tc>
        <w:tc>
          <w:tcPr>
            <w:tcW w:type="dxa" w:w="205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1,800</w:t>
            </w:r>
          </w:p>
        </w:tc>
        <w:tc>
          <w:tcPr>
            <w:tcW w:type="dxa" w:w="224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Yes</w:t>
            </w:r>
          </w:p>
        </w:tc>
        <w:tc>
          <w:tcPr>
            <w:tcW w:type="dxa" w:w="224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No</w:t>
            </w:r>
          </w:p>
        </w:tc>
      </w:tr>
      <w:tr>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Hand crew, accessible</w:t>
            </w:r>
          </w:p>
        </w:tc>
        <w:tc>
          <w:tcPr>
            <w:tcW w:type="dxa" w:w="205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4,200</w:t>
            </w:r>
          </w:p>
        </w:tc>
        <w:tc>
          <w:tcPr>
            <w:tcW w:type="dxa" w:w="224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Yes</w:t>
            </w:r>
          </w:p>
        </w:tc>
        <w:tc>
          <w:tcPr>
            <w:tcW w:type="dxa" w:w="224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No</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Hand crew, heli-inserted</w:t>
            </w:r>
          </w:p>
        </w:tc>
        <w:tc>
          <w:tcPr>
            <w:tcW w:type="dxa" w:w="205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21,500</w:t>
            </w:r>
          </w:p>
        </w:tc>
        <w:tc>
          <w:tcPr>
            <w:tcW w:type="dxa" w:w="224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Yes</w:t>
            </w:r>
          </w:p>
        </w:tc>
        <w:tc>
          <w:tcPr>
            <w:tcW w:type="dxa" w:w="224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Yes</w:t>
            </w:r>
          </w:p>
        </w:tc>
      </w:tr>
      <w:tr>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Helitack fuel break</w:t>
            </w:r>
          </w:p>
        </w:tc>
        <w:tc>
          <w:tcPr>
            <w:tcW w:type="dxa" w:w="205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34,000</w:t>
            </w:r>
          </w:p>
        </w:tc>
        <w:tc>
          <w:tcPr>
            <w:tcW w:type="dxa" w:w="224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Yes</w:t>
            </w:r>
          </w:p>
        </w:tc>
        <w:tc>
          <w:tcPr>
            <w:tcW w:type="dxa" w:w="224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Yes</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Hot air knife, v2.2</w:t>
            </w:r>
          </w:p>
        </w:tc>
        <w:tc>
          <w:tcPr>
            <w:tcW w:type="dxa" w:w="205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2,347</w:t>
            </w:r>
          </w:p>
        </w:tc>
        <w:tc>
          <w:tcPr>
            <w:tcW w:type="dxa" w:w="224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Yes</w:t>
            </w:r>
          </w:p>
        </w:tc>
        <w:tc>
          <w:tcPr>
            <w:tcW w:type="dxa" w:w="224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Yes</w:t>
            </w:r>
          </w:p>
        </w:tc>
      </w:tr>
      <w:tr>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Laser, v1.6</w:t>
            </w:r>
          </w:p>
        </w:tc>
        <w:tc>
          <w:tcPr>
            <w:tcW w:type="dxa" w:w="205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Approximately 62,000</w:t>
            </w:r>
          </w:p>
        </w:tc>
        <w:tc>
          <w:tcPr>
            <w:tcW w:type="dxa" w:w="2246"/>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Yes</w:t>
            </w:r>
          </w:p>
        </w:tc>
        <w:tc>
          <w:tcPr>
            <w:tcW w:type="dxa" w:w="224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Yes</w:t>
            </w:r>
          </w:p>
        </w:tc>
      </w:tr>
      <w:tr>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Third Way v1.0</w:t>
            </w:r>
          </w:p>
        </w:tc>
        <w:tc>
          <w:tcPr>
            <w:tcW w:type="dxa" w:w="205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700-1,010</w:t>
            </w:r>
          </w:p>
        </w:tc>
        <w:tc>
          <w:tcPr>
            <w:tcW w:type="dxa" w:w="2246"/>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Yes</w:t>
            </w:r>
          </w:p>
        </w:tc>
        <w:tc>
          <w:tcPr>
            <w:tcW w:type="dxa" w:w="224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Yes</w:t>
            </w:r>
          </w:p>
        </w:tc>
      </w:tr>
    </w:tbl>
    <w:p>
      <w:pPr>
        <w:spacing w:after="160"/>
      </w:pPr>
    </w:p>
    <w:p>
      <w:pPr>
        <w:spacing w:after="160" w:line="276"/>
        <w:jc w:val="both"/>
      </w:pPr>
      <w:r>
        <w:rPr>
          <w:color w:val="1A1A1A"/>
          <w:sz w:val="21"/>
          <w:szCs w:val="21"/>
        </w:rPr>
        <w:t xml:space="preserve">The Third Way system is the only one of the six methods that reaches inaccessible terrain and undercuts prescribed fire on cost at the same time. It is not the cheapest method available on accessible terrain in absolute terms; prescribed fire remains cheaper where it is a live option. Its case rests on reaching muskeg, steep slope, riparian, and WUI terrain where prescribed fire, hand crews, and mechanical mulching all face access, air-quality, or liability constraints prescribed fire and hand crews cannot solve at any price, at a cost still well below what those methods charge where they do apply.</w:t>
      </w:r>
    </w:p>
    <w:p>
      <w:pPr>
        <w:pStyle w:val="Heading2"/>
        <w:pageBreakBefore/>
        <w:spacing w:after="140" w:before="320"/>
      </w:pPr>
      <w:r>
        <w:rPr>
          <w:b/>
          <w:bCs/>
          <w:color w:val="1F3B57"/>
          <w:sz w:val="25"/>
          <w:szCs w:val="25"/>
        </w:rPr>
        <w:t xml:space="preserve">26. Risks and Mitigations</w:t>
      </w:r>
    </w:p>
    <w:p>
      <w:pPr>
        <w:pStyle w:val="Heading3"/>
        <w:spacing w:after="100" w:before="220"/>
      </w:pPr>
      <w:r>
        <w:rPr>
          <w:b/>
          <w:bCs/>
          <w:color w:val="1A1A1A"/>
          <w:sz w:val="22"/>
          <w:szCs w:val="22"/>
        </w:rPr>
        <w:t xml:space="preserve">26.1 Risk Categories</w:t>
      </w:r>
    </w:p>
    <w:p>
      <w:pPr>
        <w:spacing w:after="160" w:line="276"/>
        <w:jc w:val="both"/>
      </w:pPr>
      <w:r>
        <w:rPr>
          <w:color w:val="1A1A1A"/>
          <w:sz w:val="21"/>
          <w:szCs w:val="21"/>
        </w:rPr>
        <w:t xml:space="preserve">The system carries eighteen independent risk categories, addressed through redundant sensing, hardware interlocks, supervisory logic, and containment geometry. Table 5 summarizes likelihood, severity, and residual risk after mitigation for each category; Table 6 details the specific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498"/>
        <w:gridCol w:w="1498"/>
        <w:gridCol w:w="1872"/>
        <w:gridCol w:w="2058"/>
      </w:tblGrid>
      <w:tr>
        <w:trPr>
          <w:tblHeader/>
        </w:trPr>
        <w:tc>
          <w:tcPr>
            <w:tcW w:type="dxa" w:w="2434"/>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Risk Category</w:t>
            </w:r>
          </w:p>
        </w:tc>
        <w:tc>
          <w:tcPr>
            <w:tcW w:type="dxa" w:w="149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Likelihood</w:t>
            </w:r>
          </w:p>
        </w:tc>
        <w:tc>
          <w:tcPr>
            <w:tcW w:type="dxa" w:w="149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Severity</w:t>
            </w:r>
          </w:p>
        </w:tc>
        <w:tc>
          <w:tcPr>
            <w:tcW w:type="dxa" w:w="1872"/>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Mitigation Level</w:t>
            </w:r>
          </w:p>
        </w:tc>
        <w:tc>
          <w:tcPr>
            <w:tcW w:type="dxa" w:w="205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Residual Risk</w:t>
            </w:r>
          </w:p>
        </w:tc>
      </w:tr>
      <w:tr>
        <w:tc>
          <w:tcPr>
            <w:tcW w:type="dxa" w:w="243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Ignition</w:t>
            </w:r>
          </w:p>
        </w:tc>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Very low</w:t>
            </w:r>
          </w:p>
        </w:tc>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High</w:t>
            </w:r>
          </w:p>
        </w:tc>
        <w:tc>
          <w:tcPr>
            <w:tcW w:type="dxa" w:w="187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Very high</w:t>
            </w:r>
          </w:p>
        </w:tc>
        <w:tc>
          <w:tcPr>
            <w:tcW w:type="dxa" w:w="205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Very low</w:t>
            </w:r>
          </w:p>
        </w:tc>
      </w:tr>
      <w:tr>
        <w:tc>
          <w:tcPr>
            <w:tcW w:type="dxa" w:w="243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RF leakage</w:t>
            </w:r>
          </w:p>
        </w:tc>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Very low</w:t>
            </w:r>
          </w:p>
        </w:tc>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Medium</w:t>
            </w:r>
          </w:p>
        </w:tc>
        <w:tc>
          <w:tcPr>
            <w:tcW w:type="dxa" w:w="187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Very high</w:t>
            </w:r>
          </w:p>
        </w:tc>
        <w:tc>
          <w:tcPr>
            <w:tcW w:type="dxa" w:w="205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Very low</w:t>
            </w:r>
          </w:p>
        </w:tc>
      </w:tr>
      <w:tr>
        <w:tc>
          <w:tcPr>
            <w:tcW w:type="dxa" w:w="243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UV-C leakage</w:t>
            </w:r>
          </w:p>
        </w:tc>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Very low</w:t>
            </w:r>
          </w:p>
        </w:tc>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Medium</w:t>
            </w:r>
          </w:p>
        </w:tc>
        <w:tc>
          <w:tcPr>
            <w:tcW w:type="dxa" w:w="187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Very high</w:t>
            </w:r>
          </w:p>
        </w:tc>
        <w:tc>
          <w:tcPr>
            <w:tcW w:type="dxa" w:w="205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Very low</w:t>
            </w:r>
          </w:p>
        </w:tc>
      </w:tr>
      <w:tr>
        <w:tc>
          <w:tcPr>
            <w:tcW w:type="dxa" w:w="243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Acoustic leakage</w:t>
            </w:r>
          </w:p>
        </w:tc>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Low</w:t>
            </w:r>
          </w:p>
        </w:tc>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Low</w:t>
            </w:r>
          </w:p>
        </w:tc>
        <w:tc>
          <w:tcPr>
            <w:tcW w:type="dxa" w:w="187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High</w:t>
            </w:r>
          </w:p>
        </w:tc>
        <w:tc>
          <w:tcPr>
            <w:tcW w:type="dxa" w:w="205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Very low</w:t>
            </w:r>
          </w:p>
        </w:tc>
      </w:tr>
      <w:tr>
        <w:tc>
          <w:tcPr>
            <w:tcW w:type="dxa" w:w="243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Wildlife interaction</w:t>
            </w:r>
          </w:p>
        </w:tc>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Medium</w:t>
            </w:r>
          </w:p>
        </w:tc>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High</w:t>
            </w:r>
          </w:p>
        </w:tc>
        <w:tc>
          <w:tcPr>
            <w:tcW w:type="dxa" w:w="187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Very high</w:t>
            </w:r>
          </w:p>
        </w:tc>
        <w:tc>
          <w:tcPr>
            <w:tcW w:type="dxa" w:w="205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Very low</w:t>
            </w:r>
          </w:p>
        </w:tc>
      </w:tr>
      <w:tr>
        <w:tc>
          <w:tcPr>
            <w:tcW w:type="dxa" w:w="243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Operator exposure</w:t>
            </w:r>
          </w:p>
        </w:tc>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Very low</w:t>
            </w:r>
          </w:p>
        </w:tc>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High</w:t>
            </w:r>
          </w:p>
        </w:tc>
        <w:tc>
          <w:tcPr>
            <w:tcW w:type="dxa" w:w="187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Very high</w:t>
            </w:r>
          </w:p>
        </w:tc>
        <w:tc>
          <w:tcPr>
            <w:tcW w:type="dxa" w:w="205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Very low</w:t>
            </w:r>
          </w:p>
        </w:tc>
      </w:tr>
      <w:tr>
        <w:tc>
          <w:tcPr>
            <w:tcW w:type="dxa" w:w="243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Environmental impact</w:t>
            </w:r>
          </w:p>
        </w:tc>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Very low</w:t>
            </w:r>
          </w:p>
        </w:tc>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Medium</w:t>
            </w:r>
          </w:p>
        </w:tc>
        <w:tc>
          <w:tcPr>
            <w:tcW w:type="dxa" w:w="187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Very high</w:t>
            </w:r>
          </w:p>
        </w:tc>
        <w:tc>
          <w:tcPr>
            <w:tcW w:type="dxa" w:w="205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Very low</w:t>
            </w:r>
          </w:p>
        </w:tc>
      </w:tr>
      <w:tr>
        <w:tc>
          <w:tcPr>
            <w:tcW w:type="dxa" w:w="243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Mechanical failure</w:t>
            </w:r>
          </w:p>
        </w:tc>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Low</w:t>
            </w:r>
          </w:p>
        </w:tc>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Medium</w:t>
            </w:r>
          </w:p>
        </w:tc>
        <w:tc>
          <w:tcPr>
            <w:tcW w:type="dxa" w:w="187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High</w:t>
            </w:r>
          </w:p>
        </w:tc>
        <w:tc>
          <w:tcPr>
            <w:tcW w:type="dxa" w:w="205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Low</w:t>
            </w:r>
          </w:p>
        </w:tc>
      </w:tr>
      <w:tr>
        <w:tc>
          <w:tcPr>
            <w:tcW w:type="dxa" w:w="243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Electrical failure</w:t>
            </w:r>
          </w:p>
        </w:tc>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Low</w:t>
            </w:r>
          </w:p>
        </w:tc>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High</w:t>
            </w:r>
          </w:p>
        </w:tc>
        <w:tc>
          <w:tcPr>
            <w:tcW w:type="dxa" w:w="187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High</w:t>
            </w:r>
          </w:p>
        </w:tc>
        <w:tc>
          <w:tcPr>
            <w:tcW w:type="dxa" w:w="205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Low</w:t>
            </w:r>
          </w:p>
        </w:tc>
      </w:tr>
      <w:tr>
        <w:tc>
          <w:tcPr>
            <w:tcW w:type="dxa" w:w="243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Thermal overload</w:t>
            </w:r>
          </w:p>
        </w:tc>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Low</w:t>
            </w:r>
          </w:p>
        </w:tc>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High</w:t>
            </w:r>
          </w:p>
        </w:tc>
        <w:tc>
          <w:tcPr>
            <w:tcW w:type="dxa" w:w="187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Very high</w:t>
            </w:r>
          </w:p>
        </w:tc>
        <w:tc>
          <w:tcPr>
            <w:tcW w:type="dxa" w:w="205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Very low</w:t>
            </w:r>
          </w:p>
        </w:tc>
      </w:tr>
      <w:tr>
        <w:tc>
          <w:tcPr>
            <w:tcW w:type="dxa" w:w="243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Hydraulic failure</w:t>
            </w:r>
          </w:p>
        </w:tc>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Low</w:t>
            </w:r>
          </w:p>
        </w:tc>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Medium</w:t>
            </w:r>
          </w:p>
        </w:tc>
        <w:tc>
          <w:tcPr>
            <w:tcW w:type="dxa" w:w="187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High</w:t>
            </w:r>
          </w:p>
        </w:tc>
        <w:tc>
          <w:tcPr>
            <w:tcW w:type="dxa" w:w="205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Low</w:t>
            </w:r>
          </w:p>
        </w:tc>
      </w:tr>
      <w:tr>
        <w:tc>
          <w:tcPr>
            <w:tcW w:type="dxa" w:w="243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Sensor failure</w:t>
            </w:r>
          </w:p>
        </w:tc>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Medium</w:t>
            </w:r>
          </w:p>
        </w:tc>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Medium</w:t>
            </w:r>
          </w:p>
        </w:tc>
        <w:tc>
          <w:tcPr>
            <w:tcW w:type="dxa" w:w="187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High</w:t>
            </w:r>
          </w:p>
        </w:tc>
        <w:tc>
          <w:tcPr>
            <w:tcW w:type="dxa" w:w="205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Low</w:t>
            </w:r>
          </w:p>
        </w:tc>
      </w:tr>
      <w:tr>
        <w:tc>
          <w:tcPr>
            <w:tcW w:type="dxa" w:w="243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Control logic error</w:t>
            </w:r>
          </w:p>
        </w:tc>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Low</w:t>
            </w:r>
          </w:p>
        </w:tc>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High</w:t>
            </w:r>
          </w:p>
        </w:tc>
        <w:tc>
          <w:tcPr>
            <w:tcW w:type="dxa" w:w="187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Very high</w:t>
            </w:r>
          </w:p>
        </w:tc>
        <w:tc>
          <w:tcPr>
            <w:tcW w:type="dxa" w:w="205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Very low</w:t>
            </w:r>
          </w:p>
        </w:tc>
      </w:tr>
      <w:tr>
        <w:tc>
          <w:tcPr>
            <w:tcW w:type="dxa" w:w="243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Navigation error</w:t>
            </w:r>
          </w:p>
        </w:tc>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Medium</w:t>
            </w:r>
          </w:p>
        </w:tc>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Medium</w:t>
            </w:r>
          </w:p>
        </w:tc>
        <w:tc>
          <w:tcPr>
            <w:tcW w:type="dxa" w:w="187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High</w:t>
            </w:r>
          </w:p>
        </w:tc>
        <w:tc>
          <w:tcPr>
            <w:tcW w:type="dxa" w:w="205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Low</w:t>
            </w:r>
          </w:p>
        </w:tc>
      </w:tr>
      <w:tr>
        <w:tc>
          <w:tcPr>
            <w:tcW w:type="dxa" w:w="243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Trailer failure</w:t>
            </w:r>
          </w:p>
        </w:tc>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Low</w:t>
            </w:r>
          </w:p>
        </w:tc>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High</w:t>
            </w:r>
          </w:p>
        </w:tc>
        <w:tc>
          <w:tcPr>
            <w:tcW w:type="dxa" w:w="187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High</w:t>
            </w:r>
          </w:p>
        </w:tc>
        <w:tc>
          <w:tcPr>
            <w:tcW w:type="dxa" w:w="205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Low</w:t>
            </w:r>
          </w:p>
        </w:tc>
      </w:tr>
      <w:tr>
        <w:tc>
          <w:tcPr>
            <w:tcW w:type="dxa" w:w="243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Plenum / skirt failure</w:t>
            </w:r>
          </w:p>
        </w:tc>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Low</w:t>
            </w:r>
          </w:p>
        </w:tc>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Medium</w:t>
            </w:r>
          </w:p>
        </w:tc>
        <w:tc>
          <w:tcPr>
            <w:tcW w:type="dxa" w:w="187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High</w:t>
            </w:r>
          </w:p>
        </w:tc>
        <w:tc>
          <w:tcPr>
            <w:tcW w:type="dxa" w:w="205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Low</w:t>
            </w:r>
          </w:p>
        </w:tc>
      </w:tr>
      <w:tr>
        <w:tc>
          <w:tcPr>
            <w:tcW w:type="dxa" w:w="243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Weather interference</w:t>
            </w:r>
          </w:p>
        </w:tc>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Medium</w:t>
            </w:r>
          </w:p>
        </w:tc>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Medium</w:t>
            </w:r>
          </w:p>
        </w:tc>
        <w:tc>
          <w:tcPr>
            <w:tcW w:type="dxa" w:w="187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Medium</w:t>
            </w:r>
          </w:p>
        </w:tc>
        <w:tc>
          <w:tcPr>
            <w:tcW w:type="dxa" w:w="205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Low</w:t>
            </w:r>
          </w:p>
        </w:tc>
      </w:tr>
      <w:tr>
        <w:tc>
          <w:tcPr>
            <w:tcW w:type="dxa" w:w="243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Human intrusion</w:t>
            </w:r>
          </w:p>
        </w:tc>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Low</w:t>
            </w:r>
          </w:p>
        </w:tc>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High</w:t>
            </w:r>
          </w:p>
        </w:tc>
        <w:tc>
          <w:tcPr>
            <w:tcW w:type="dxa" w:w="187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Very high</w:t>
            </w:r>
          </w:p>
        </w:tc>
        <w:tc>
          <w:tcPr>
            <w:tcW w:type="dxa" w:w="205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Very low</w:t>
            </w:r>
          </w:p>
        </w:tc>
      </w:tr>
    </w:tbl>
    <w:p>
      <w:pPr>
        <w:spacing w:after="160"/>
      </w:pPr>
    </w:p>
    <w:p>
      <w:pPr>
        <w:spacing w:after="160" w:before="60"/>
      </w:pPr>
      <w:r>
        <w:rPr>
          <w:i/>
          <w:iCs/>
          <w:color w:val="555555"/>
          <w:sz w:val="18"/>
          <w:szCs w:val="18"/>
        </w:rPr>
        <w:t xml:space="preserve">Table 5: Risk matrix, all eighteen categories.</w:t>
      </w:r>
    </w:p>
    <w:p>
      <w:pPr>
        <w:pStyle w:val="Heading3"/>
        <w:spacing w:after="100" w:before="220"/>
      </w:pPr>
      <w:r>
        <w:rPr>
          <w:b/>
          <w:bCs/>
          <w:color w:val="1A1A1A"/>
          <w:sz w:val="22"/>
          <w:szCs w:val="22"/>
        </w:rPr>
        <w:t xml:space="preserve">26.2 Detailed 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2808"/>
        <w:gridCol w:w="3557"/>
        <w:gridCol w:w="1497"/>
      </w:tblGrid>
      <w:tr>
        <w:trPr>
          <w:tblHeader/>
        </w:trPr>
        <w:tc>
          <w:tcPr>
            <w:tcW w:type="dxa" w:w="149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Risk</w:t>
            </w:r>
          </w:p>
        </w:tc>
        <w:tc>
          <w:tcPr>
            <w:tcW w:type="dxa" w:w="2808"/>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Description</w:t>
            </w:r>
          </w:p>
        </w:tc>
        <w:tc>
          <w:tcPr>
            <w:tcW w:type="dxa" w:w="3557"/>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Mitigations</w:t>
            </w:r>
          </w:p>
        </w:tc>
        <w:tc>
          <w:tcPr>
            <w:tcW w:type="dxa" w:w="1497"/>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Residual Risk</w:t>
            </w:r>
          </w:p>
        </w:tc>
      </w:tr>
      <w:tr>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Ignition</w:t>
            </w:r>
          </w:p>
        </w:tc>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RF hotspots, unexpected UV-C photothermal effects, or ultrasonic frictional heating drive fuel temperature into an ignition range.</w:t>
            </w:r>
          </w:p>
        </w:tc>
        <w:tc>
          <w:tcPr>
            <w:tcW w:type="dxa" w:w="35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Thermal camera interlock under 80 degrees C, RF hotspot detection, UV-C leakage sensors, acoustic resonance detection, automatic shutdown, skirt retraction, SHERP retreat.</w:t>
            </w:r>
          </w:p>
        </w:tc>
        <w:tc>
          <w:tcPr>
            <w:tcW w:type="dxa" w:w="14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Very low</w:t>
            </w:r>
          </w:p>
        </w:tc>
      </w:tr>
      <w:tr>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RF leakage</w:t>
            </w:r>
          </w:p>
        </w:tc>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RF energy escapes the skirt and exceeds safe exposure limits at the containment boundary.</w:t>
            </w:r>
          </w:p>
        </w:tc>
        <w:tc>
          <w:tcPr>
            <w:tcW w:type="dxa" w:w="355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RF-absorbing skirt, grounded Faraday mesh hem, RF leakage sensors, automatic RF shutdown.</w:t>
            </w:r>
          </w:p>
        </w:tc>
        <w:tc>
          <w:tcPr>
            <w:tcW w:type="dxa" w:w="149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Very low</w:t>
            </w:r>
          </w:p>
        </w:tc>
      </w:tr>
      <w:tr>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UV-C leakage</w:t>
            </w:r>
          </w:p>
        </w:tc>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Stray UV-C or far-UV photons escape the skirt boundary.</w:t>
            </w:r>
          </w:p>
        </w:tc>
        <w:tc>
          <w:tcPr>
            <w:tcW w:type="dxa" w:w="35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UV-absorbing skirt layer, angled emitters, UV-reflective plenum interior, UV leakage sensors, automatic UV shutdown.</w:t>
            </w:r>
          </w:p>
        </w:tc>
        <w:tc>
          <w:tcPr>
            <w:tcW w:type="dxa" w:w="14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Very low</w:t>
            </w:r>
          </w:p>
        </w:tc>
      </w:tr>
      <w:tr>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Acoustic leakage</w:t>
            </w:r>
          </w:p>
        </w:tc>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Ultrasound exceeds safe levels outside the skirt.</w:t>
            </w:r>
          </w:p>
        </w:tc>
        <w:tc>
          <w:tcPr>
            <w:tcW w:type="dxa" w:w="355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Acoustic-dampening skirt layer, anti-resonance plenum geometry, acoustic leakage sensors, automatic ultrasound shutdown.</w:t>
            </w:r>
          </w:p>
        </w:tc>
        <w:tc>
          <w:tcPr>
            <w:tcW w:type="dxa" w:w="149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Very low</w:t>
            </w:r>
          </w:p>
        </w:tc>
      </w:tr>
      <w:tr>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Wildlife interaction</w:t>
            </w:r>
          </w:p>
        </w:tc>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An animal enters the treatment zone despite the scare pulse and barrier curtain.</w:t>
            </w:r>
          </w:p>
        </w:tc>
        <w:tc>
          <w:tcPr>
            <w:tcW w:type="dxa" w:w="35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Thermal imaging, acoustic signature detection, LiDAR motion detection, cold scare pulse, barrier curtain, automatic shutdown, SHERP retreat.</w:t>
            </w:r>
          </w:p>
        </w:tc>
        <w:tc>
          <w:tcPr>
            <w:tcW w:type="dxa" w:w="14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Very low</w:t>
            </w:r>
          </w:p>
        </w:tc>
      </w:tr>
      <w:tr>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Operator exposure</w:t>
            </w:r>
          </w:p>
        </w:tc>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An operator is exposed to directed energy during setup, maintenance, or a containment fault.</w:t>
            </w:r>
          </w:p>
        </w:tc>
        <w:tc>
          <w:tcPr>
            <w:tcW w:type="dxa" w:w="355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RF-shielded cabin, UV-absorbing film on cabin glazing, acoustic dampening panels, emergency shutdown controls, manual override.</w:t>
            </w:r>
          </w:p>
        </w:tc>
        <w:tc>
          <w:tcPr>
            <w:tcW w:type="dxa" w:w="149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Very low</w:t>
            </w:r>
          </w:p>
        </w:tc>
      </w:tr>
      <w:tr>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Environmental impact</w:t>
            </w:r>
          </w:p>
        </w:tc>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Directed energy alters soil, vegetation, or hydrology beyond the intended fuel layer.</w:t>
            </w:r>
          </w:p>
        </w:tc>
        <w:tc>
          <w:tcPr>
            <w:tcW w:type="dxa" w:w="35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Non-thermal operation, shallow penetration depth, zero chemical byproducts, zero biomass removal, zero smoke.</w:t>
            </w:r>
          </w:p>
        </w:tc>
        <w:tc>
          <w:tcPr>
            <w:tcW w:type="dxa" w:w="14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Very low</w:t>
            </w:r>
          </w:p>
        </w:tc>
      </w:tr>
      <w:tr>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Mechanical failure</w:t>
            </w:r>
          </w:p>
        </w:tc>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Plenum arms, skirt actuators, or mounts fail under load or fatigue.</w:t>
            </w:r>
          </w:p>
        </w:tc>
        <w:tc>
          <w:tcPr>
            <w:tcW w:type="dxa" w:w="355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Carbon-fiber reinforcement, shock-absorbing mounts, hydraulic redundancy, daily inspection.</w:t>
            </w:r>
          </w:p>
        </w:tc>
        <w:tc>
          <w:tcPr>
            <w:tcW w:type="dxa" w:w="149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Low</w:t>
            </w:r>
          </w:p>
        </w:tc>
      </w:tr>
      <w:tr>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Electrical failure</w:t>
            </w:r>
          </w:p>
        </w:tc>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HV bus, generator, or amplifiers fail during treatment.</w:t>
            </w:r>
          </w:p>
        </w:tc>
        <w:tc>
          <w:tcPr>
            <w:tcW w:type="dxa" w:w="35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HV breakers, DC fuses, ground fault detection, onboard fire suppression.</w:t>
            </w:r>
          </w:p>
        </w:tc>
        <w:tc>
          <w:tcPr>
            <w:tcW w:type="dxa" w:w="14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Low</w:t>
            </w:r>
          </w:p>
        </w:tc>
      </w:tr>
      <w:tr>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Thermal overload</w:t>
            </w:r>
          </w:p>
        </w:tc>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The cooling system fails to reject module heat load.</w:t>
            </w:r>
          </w:p>
        </w:tc>
        <w:tc>
          <w:tcPr>
            <w:tcW w:type="dxa" w:w="355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Coolant temperature sensors, airflow sensors, thermal shutdown, redundant fans.</w:t>
            </w:r>
          </w:p>
        </w:tc>
        <w:tc>
          <w:tcPr>
            <w:tcW w:type="dxa" w:w="149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Very low</w:t>
            </w:r>
          </w:p>
        </w:tc>
      </w:tr>
      <w:tr>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Hydraulic failure</w:t>
            </w:r>
          </w:p>
        </w:tc>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Skirt or plenum actuators fail to deploy or retract.</w:t>
            </w:r>
          </w:p>
        </w:tc>
        <w:tc>
          <w:tcPr>
            <w:tcW w:type="dxa" w:w="35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Redundant actuators, manual override, emergency retraction sequence.</w:t>
            </w:r>
          </w:p>
        </w:tc>
        <w:tc>
          <w:tcPr>
            <w:tcW w:type="dxa" w:w="14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Low</w:t>
            </w:r>
          </w:p>
        </w:tc>
      </w:tr>
      <w:tr>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Sensor failure</w:t>
            </w:r>
          </w:p>
        </w:tc>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A sensor fails or drifts out of calibration.</w:t>
            </w:r>
          </w:p>
        </w:tc>
        <w:tc>
          <w:tcPr>
            <w:tcW w:type="dxa" w:w="355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Redundant sensing modalities, cross-validation between sensors, sensor health monitoring, fail-safe shutdown on disagreement.</w:t>
            </w:r>
          </w:p>
        </w:tc>
        <w:tc>
          <w:tcPr>
            <w:tcW w:type="dxa" w:w="149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Low</w:t>
            </w:r>
          </w:p>
        </w:tc>
      </w:tr>
      <w:tr>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Control logic error</w:t>
            </w:r>
          </w:p>
        </w:tc>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A software fault drives unsafe module behavior.</w:t>
            </w:r>
          </w:p>
        </w:tc>
        <w:tc>
          <w:tcPr>
            <w:tcW w:type="dxa" w:w="35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Hardware-independent safety chain, supervisory logic, emergency shutdown, operator override.</w:t>
            </w:r>
          </w:p>
        </w:tc>
        <w:tc>
          <w:tcPr>
            <w:tcW w:type="dxa" w:w="14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Very low</w:t>
            </w:r>
          </w:p>
        </w:tc>
      </w:tr>
      <w:tr>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Navigation error</w:t>
            </w:r>
          </w:p>
        </w:tc>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The SHERP mis-positions the plenum relative to the intended tile.</w:t>
            </w:r>
          </w:p>
        </w:tc>
        <w:tc>
          <w:tcPr>
            <w:tcW w:type="dxa" w:w="355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RTK positioning, LiDAR terrain mapping, operator confirmation before energy delivery.</w:t>
            </w:r>
          </w:p>
        </w:tc>
        <w:tc>
          <w:tcPr>
            <w:tcW w:type="dxa" w:w="149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Low</w:t>
            </w:r>
          </w:p>
        </w:tc>
      </w:tr>
      <w:tr>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Trailer failure</w:t>
            </w:r>
          </w:p>
        </w:tc>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The trailer experiences mechanical or electrical failure.</w:t>
            </w:r>
          </w:p>
        </w:tc>
        <w:tc>
          <w:tcPr>
            <w:tcW w:type="dxa" w:w="35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Reinforced chassis, vibration isolation, onboard fire suppression, HV protection.</w:t>
            </w:r>
          </w:p>
        </w:tc>
        <w:tc>
          <w:tcPr>
            <w:tcW w:type="dxa" w:w="14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Low</w:t>
            </w:r>
          </w:p>
        </w:tc>
      </w:tr>
      <w:tr>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Plenum / skirt failure</w:t>
            </w:r>
          </w:p>
        </w:tc>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Containment integrity is compromised on uneven ground.</w:t>
            </w:r>
          </w:p>
        </w:tc>
        <w:tc>
          <w:tcPr>
            <w:tcW w:type="dxa" w:w="355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Multi-layer skirt, anti-resonance plenum, leakage sensors, automatic shutdown on seal-pressure loss.</w:t>
            </w:r>
          </w:p>
        </w:tc>
        <w:tc>
          <w:tcPr>
            <w:tcW w:type="dxa" w:w="149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Low</w:t>
            </w:r>
          </w:p>
        </w:tc>
      </w:tr>
      <w:tr>
        <w:tc>
          <w:tcPr>
            <w:tcW w:type="dxa" w:w="149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Weather interference</w:t>
            </w:r>
          </w:p>
        </w:tc>
        <w:tc>
          <w:tcPr>
            <w:tcW w:type="dxa" w:w="280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Wind, rain, or fog degrades containment or RF absorption.</w:t>
            </w:r>
          </w:p>
        </w:tc>
        <w:tc>
          <w:tcPr>
            <w:tcW w:type="dxa" w:w="35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Skirt tensioning, plenum geometry, weather sensors, automatic power derating.</w:t>
            </w:r>
          </w:p>
        </w:tc>
        <w:tc>
          <w:tcPr>
            <w:tcW w:type="dxa" w:w="14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Low</w:t>
            </w:r>
          </w:p>
        </w:tc>
      </w:tr>
      <w:tr>
        <w:tc>
          <w:tcPr>
            <w:tcW w:type="dxa" w:w="149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Human intrusion</w:t>
            </w:r>
          </w:p>
        </w:tc>
        <w:tc>
          <w:tcPr>
            <w:tcW w:type="dxa" w:w="2808"/>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A person enters the treatment zone during energy delivery.</w:t>
            </w:r>
          </w:p>
        </w:tc>
        <w:tc>
          <w:tcPr>
            <w:tcW w:type="dxa" w:w="355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Thermal detection, LiDAR detection, acoustic detection, automatic shutdown, SHERP retreat.</w:t>
            </w:r>
          </w:p>
        </w:tc>
        <w:tc>
          <w:tcPr>
            <w:tcW w:type="dxa" w:w="149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Very low</w:t>
            </w:r>
          </w:p>
        </w:tc>
      </w:tr>
    </w:tbl>
    <w:p>
      <w:pPr>
        <w:spacing w:after="160"/>
      </w:pPr>
    </w:p>
    <w:p>
      <w:pPr>
        <w:spacing w:after="160" w:before="60"/>
      </w:pPr>
      <w:r>
        <w:rPr>
          <w:i/>
          <w:iCs/>
          <w:color w:val="555555"/>
          <w:sz w:val="18"/>
          <w:szCs w:val="18"/>
        </w:rPr>
        <w:t xml:space="preserve">Table 6: Detailed risk analysis and mitigations, all eighteen categories.</w:t>
      </w:r>
    </w:p>
    <w:p>
      <w:pPr>
        <w:pStyle w:val="Heading3"/>
        <w:spacing w:after="100" w:before="220"/>
      </w:pPr>
      <w:r>
        <w:rPr>
          <w:b/>
          <w:bCs/>
          <w:color w:val="1A1A1A"/>
          <w:sz w:val="22"/>
          <w:szCs w:val="22"/>
        </w:rPr>
        <w:t xml:space="preserve">26.3 Summary</w:t>
      </w:r>
    </w:p>
    <w:p>
      <w:pPr>
        <w:spacing w:after="160" w:line="276"/>
        <w:jc w:val="both"/>
      </w:pPr>
      <w:r>
        <w:rPr>
          <w:color w:val="1A1A1A"/>
          <w:sz w:val="21"/>
          <w:szCs w:val="21"/>
        </w:rPr>
        <w:t xml:space="preserve">The eighteen risk categories share a common mitigation architecture: redundant sensors, hardware interlocks independent of software, supervisory control logic, emergency shutdown, containment geometry across three distinct energy types, wildlife protection, operator shielding, and environmental safeguards built into the non-thermal operating principle itself. This architecture holds every credible risk in this section to low or very low residual risk, and demonstrates the engineering maturity and regulatory readiness Section 23 depends on.</w:t>
      </w:r>
    </w:p>
    <w:p>
      <w:pPr>
        <w:pStyle w:val="Heading1"/>
        <w:pBdr>
          <w:bottom w:val="single" w:color="1F3B57" w:sz="8" w:space="4"/>
        </w:pBdr>
        <w:spacing w:after="200" w:before="480"/>
      </w:pPr>
      <w:r>
        <w:rPr>
          <w:b/>
          <w:bCs/>
          <w:color w:val="1F3B57"/>
          <w:sz w:val="30"/>
          <w:szCs w:val="30"/>
        </w:rPr>
        <w:t xml:space="preserve">APPENDICES</w:t>
      </w:r>
    </w:p>
    <w:p>
      <w:pPr>
        <w:pStyle w:val="Heading2"/>
        <w:spacing w:after="140" w:before="320"/>
      </w:pPr>
      <w:r>
        <w:rPr>
          <w:b/>
          <w:bCs/>
          <w:color w:val="1F3B57"/>
          <w:sz w:val="25"/>
          <w:szCs w:val="25"/>
        </w:rPr>
        <w:t xml:space="preserve">Appendix A: Currency, Pricing, and Sourcing Notes</w:t>
      </w:r>
    </w:p>
    <w:p>
      <w:pPr>
        <w:pStyle w:val="ListParagraph"/>
        <w:numPr>
          <w:ilvl w:val="0"/>
          <w:numId w:val="1"/>
        </w:numPr>
        <w:spacing w:after="80" w:line="270"/>
      </w:pPr>
      <w:r>
        <w:rPr>
          <w:color w:val="1A1A1A"/>
          <w:sz w:val="21"/>
          <w:szCs w:val="21"/>
        </w:rPr>
        <w:t xml:space="preserve">All costs in this document are Canadian dollars.</w:t>
      </w:r>
    </w:p>
    <w:p>
      <w:pPr>
        <w:pStyle w:val="ListParagraph"/>
        <w:numPr>
          <w:ilvl w:val="0"/>
          <w:numId w:val="1"/>
        </w:numPr>
        <w:spacing w:after="80" w:line="270"/>
      </w:pPr>
      <w:r>
        <w:rPr>
          <w:color w:val="1A1A1A"/>
          <w:sz w:val="21"/>
          <w:szCs w:val="21"/>
        </w:rPr>
        <w:t xml:space="preserve">Prices reflect availability checked July-August 2026.</w:t>
      </w:r>
    </w:p>
    <w:p>
      <w:pPr>
        <w:pStyle w:val="ListParagraph"/>
        <w:numPr>
          <w:ilvl w:val="0"/>
          <w:numId w:val="1"/>
        </w:numPr>
        <w:spacing w:after="80" w:line="270"/>
      </w:pPr>
      <w:r>
        <w:rPr>
          <w:color w:val="1A1A1A"/>
          <w:sz w:val="21"/>
          <w:szCs w:val="21"/>
        </w:rPr>
        <w:t xml:space="preserve">Budgetary lines marked as custom fabrication or carrying a named vendor without a published list price carry request-for-quotation risk; the 15% contingency in Section 20 covers this risk across the bill of materials.</w:t>
      </w:r>
    </w:p>
    <w:p>
      <w:pPr>
        <w:pStyle w:val="ListParagraph"/>
        <w:numPr>
          <w:ilvl w:val="0"/>
          <w:numId w:val="1"/>
        </w:numPr>
        <w:spacing w:after="80" w:line="270"/>
      </w:pPr>
      <w:r>
        <w:rPr>
          <w:color w:val="1A1A1A"/>
          <w:sz w:val="21"/>
          <w:szCs w:val="21"/>
        </w:rPr>
        <w:t xml:space="preserve">Every line item is a commercial off-the-shelf product or a standard fabrication item; nothing in this design depends on a component that does not exist today.</w:t>
      </w:r>
    </w:p>
    <w:p>
      <w:pPr>
        <w:pStyle w:val="ListParagraph"/>
        <w:numPr>
          <w:ilvl w:val="0"/>
          <w:numId w:val="1"/>
        </w:numPr>
        <w:spacing w:after="80" w:line="270"/>
      </w:pPr>
      <w:r>
        <w:rPr>
          <w:color w:val="1A1A1A"/>
          <w:sz w:val="21"/>
          <w:szCs w:val="21"/>
        </w:rPr>
        <w:t xml:space="preserve">The RF amplifier bank, UV-C emitter and driver set, and ultrasonic transducer and driver set are the least mature items in the bill of materials in the sense that no single vendor sells a pre-integrated 40 m array of any of the three; each line reflects the cost of assembling qualified sub-components (individual amplifier modules, excimer lamps, piezoelectric transducers) into the array geometry this document specifies, which is why those three lines carry the largest absolute contingency exposure in the budget.</w:t>
      </w:r>
    </w:p>
    <w:p>
      <w:pPr>
        <w:pStyle w:val="Heading2"/>
        <w:spacing w:after="140" w:before="320"/>
      </w:pPr>
      <w:r>
        <w:rPr>
          <w:b/>
          <w:bCs/>
          <w:color w:val="1F3B57"/>
          <w:sz w:val="25"/>
          <w:szCs w:val="25"/>
        </w:rPr>
        <w:t xml:space="preserve">Appendix B: Engineering Calculation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9"/>
        <w:gridCol w:w="2621"/>
        <w:gridCol w:w="3557"/>
        <w:gridCol w:w="2433"/>
      </w:tblGrid>
      <w:tr>
        <w:trPr>
          <w:tblHeader/>
        </w:trPr>
        <w:tc>
          <w:tcPr>
            <w:tcW w:type="dxa" w:w="749"/>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Ref</w:t>
            </w:r>
          </w:p>
        </w:tc>
        <w:tc>
          <w:tcPr>
            <w:tcW w:type="dxa" w:w="2621"/>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Quantity</w:t>
            </w:r>
          </w:p>
        </w:tc>
        <w:tc>
          <w:tcPr>
            <w:tcW w:type="dxa" w:w="3557"/>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Calculation</w:t>
            </w:r>
          </w:p>
        </w:tc>
        <w:tc>
          <w:tcPr>
            <w:tcW w:type="dxa" w:w="2433"/>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Result</w:t>
            </w:r>
          </w:p>
        </w:tc>
      </w:tr>
      <w:tr>
        <w:tc>
          <w:tcPr>
            <w:tcW w:type="dxa" w:w="74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B1</w:t>
            </w:r>
          </w:p>
        </w:tc>
        <w:tc>
          <w:tcPr>
            <w:tcW w:type="dxa" w:w="262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RF power</w:t>
            </w:r>
          </w:p>
        </w:tc>
        <w:tc>
          <w:tcPr>
            <w:tcW w:type="dxa" w:w="35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12 amplifiers x 12.5 kW</w:t>
            </w:r>
          </w:p>
        </w:tc>
        <w:tc>
          <w:tcPr>
            <w:tcW w:type="dxa" w:w="2433"/>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150 kW</w:t>
            </w:r>
          </w:p>
        </w:tc>
      </w:tr>
      <w:tr>
        <w:tc>
          <w:tcPr>
            <w:tcW w:type="dxa" w:w="74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B2</w:t>
            </w:r>
          </w:p>
        </w:tc>
        <w:tc>
          <w:tcPr>
            <w:tcW w:type="dxa" w:w="262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UV-C optical power</w:t>
            </w:r>
          </w:p>
        </w:tc>
        <w:tc>
          <w:tcPr>
            <w:tcW w:type="dxa" w:w="355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60 emitters x 667 W</w:t>
            </w:r>
          </w:p>
        </w:tc>
        <w:tc>
          <w:tcPr>
            <w:tcW w:type="dxa" w:w="2433"/>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40 kW</w:t>
            </w:r>
          </w:p>
        </w:tc>
      </w:tr>
      <w:tr>
        <w:tc>
          <w:tcPr>
            <w:tcW w:type="dxa" w:w="74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B3</w:t>
            </w:r>
          </w:p>
        </w:tc>
        <w:tc>
          <w:tcPr>
            <w:tcW w:type="dxa" w:w="262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Ultrasonic acoustic power</w:t>
            </w:r>
          </w:p>
        </w:tc>
        <w:tc>
          <w:tcPr>
            <w:tcW w:type="dxa" w:w="35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80 transducers x 1 kW</w:t>
            </w:r>
          </w:p>
        </w:tc>
        <w:tc>
          <w:tcPr>
            <w:tcW w:type="dxa" w:w="2433"/>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80 kW</w:t>
            </w:r>
          </w:p>
        </w:tc>
      </w:tr>
      <w:tr>
        <w:tc>
          <w:tcPr>
            <w:tcW w:type="dxa" w:w="74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B4</w:t>
            </w:r>
          </w:p>
        </w:tc>
        <w:tc>
          <w:tcPr>
            <w:tcW w:type="dxa" w:w="262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Total directed-energy output</w:t>
            </w:r>
          </w:p>
        </w:tc>
        <w:tc>
          <w:tcPr>
            <w:tcW w:type="dxa" w:w="355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150 + 40 + 80 kW</w:t>
            </w:r>
          </w:p>
        </w:tc>
        <w:tc>
          <w:tcPr>
            <w:tcW w:type="dxa" w:w="2433"/>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270 kW</w:t>
            </w:r>
          </w:p>
        </w:tc>
      </w:tr>
      <w:tr>
        <w:tc>
          <w:tcPr>
            <w:tcW w:type="dxa" w:w="74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B5</w:t>
            </w:r>
          </w:p>
        </w:tc>
        <w:tc>
          <w:tcPr>
            <w:tcW w:type="dxa" w:w="262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Tile footprint</w:t>
            </w:r>
          </w:p>
        </w:tc>
        <w:tc>
          <w:tcPr>
            <w:tcW w:type="dxa" w:w="35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40 m x 5 m</w:t>
            </w:r>
          </w:p>
        </w:tc>
        <w:tc>
          <w:tcPr>
            <w:tcW w:type="dxa" w:w="2433"/>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200 m2</w:t>
            </w:r>
          </w:p>
        </w:tc>
      </w:tr>
      <w:tr>
        <w:tc>
          <w:tcPr>
            <w:tcW w:type="dxa" w:w="74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B6</w:t>
            </w:r>
          </w:p>
        </w:tc>
        <w:tc>
          <w:tcPr>
            <w:tcW w:type="dxa" w:w="262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Fixed cycle overhead</w:t>
            </w:r>
          </w:p>
        </w:tc>
        <w:tc>
          <w:tcPr>
            <w:tcW w:type="dxa" w:w="355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2 + 0.5 + 1.5 + 2 + 3 + 5 + 5 + 6 s</w:t>
            </w:r>
          </w:p>
        </w:tc>
        <w:tc>
          <w:tcPr>
            <w:tcW w:type="dxa" w:w="2433"/>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25 s</w:t>
            </w:r>
          </w:p>
        </w:tc>
      </w:tr>
      <w:tr>
        <w:tc>
          <w:tcPr>
            <w:tcW w:type="dxa" w:w="74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B7</w:t>
            </w:r>
          </w:p>
        </w:tc>
        <w:tc>
          <w:tcPr>
            <w:tcW w:type="dxa" w:w="262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Cycle time range</w:t>
            </w:r>
          </w:p>
        </w:tc>
        <w:tc>
          <w:tcPr>
            <w:tcW w:type="dxa" w:w="35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25 s overhead + (55 to 95 s energy stages)</w:t>
            </w:r>
          </w:p>
        </w:tc>
        <w:tc>
          <w:tcPr>
            <w:tcW w:type="dxa" w:w="2433"/>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80-120 s per tile</w:t>
            </w:r>
          </w:p>
        </w:tc>
      </w:tr>
      <w:tr>
        <w:tc>
          <w:tcPr>
            <w:tcW w:type="dxa" w:w="74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B8</w:t>
            </w:r>
          </w:p>
        </w:tc>
        <w:tc>
          <w:tcPr>
            <w:tcW w:type="dxa" w:w="262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Gross treatment rate, fast case</w:t>
            </w:r>
          </w:p>
        </w:tc>
        <w:tc>
          <w:tcPr>
            <w:tcW w:type="dxa" w:w="355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200 m2 / 80 s x 3,600 x 8 h</w:t>
            </w:r>
          </w:p>
        </w:tc>
        <w:tc>
          <w:tcPr>
            <w:tcW w:type="dxa" w:w="2433"/>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7.2 ha (before staging derate)</w:t>
            </w:r>
          </w:p>
        </w:tc>
      </w:tr>
      <w:tr>
        <w:tc>
          <w:tcPr>
            <w:tcW w:type="dxa" w:w="74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B9</w:t>
            </w:r>
          </w:p>
        </w:tc>
        <w:tc>
          <w:tcPr>
            <w:tcW w:type="dxa" w:w="262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Gross treatment rate, slow case</w:t>
            </w:r>
          </w:p>
        </w:tc>
        <w:tc>
          <w:tcPr>
            <w:tcW w:type="dxa" w:w="35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200 m2 / 120 s x 3,600 x 8 h</w:t>
            </w:r>
          </w:p>
        </w:tc>
        <w:tc>
          <w:tcPr>
            <w:tcW w:type="dxa" w:w="2433"/>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4.8 ha (before staging derate)</w:t>
            </w:r>
          </w:p>
        </w:tc>
      </w:tr>
      <w:tr>
        <w:tc>
          <w:tcPr>
            <w:tcW w:type="dxa" w:w="74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B10</w:t>
            </w:r>
          </w:p>
        </w:tc>
        <w:tc>
          <w:tcPr>
            <w:tcW w:type="dxa" w:w="262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Derated daily area</w:t>
            </w:r>
          </w:p>
        </w:tc>
        <w:tc>
          <w:tcPr>
            <w:tcW w:type="dxa" w:w="355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Gross rate x 0.90 (10% staging overhead)</w:t>
            </w:r>
          </w:p>
        </w:tc>
        <w:tc>
          <w:tcPr>
            <w:tcW w:type="dxa" w:w="2433"/>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4.5-6.5 ha/day</w:t>
            </w:r>
          </w:p>
        </w:tc>
      </w:tr>
      <w:tr>
        <w:tc>
          <w:tcPr>
            <w:tcW w:type="dxa" w:w="74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B11</w:t>
            </w:r>
          </w:p>
        </w:tc>
        <w:tc>
          <w:tcPr>
            <w:tcW w:type="dxa" w:w="262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SHERP-side directed-energy draw</w:t>
            </w:r>
          </w:p>
        </w:tc>
        <w:tc>
          <w:tcPr>
            <w:tcW w:type="dxa" w:w="35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180 + 55 + 95 + 15 kW</w:t>
            </w:r>
          </w:p>
        </w:tc>
        <w:tc>
          <w:tcPr>
            <w:tcW w:type="dxa" w:w="2433"/>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345 kW</w:t>
            </w:r>
          </w:p>
        </w:tc>
      </w:tr>
      <w:tr>
        <w:tc>
          <w:tcPr>
            <w:tcW w:type="dxa" w:w="74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B12</w:t>
            </w:r>
          </w:p>
        </w:tc>
        <w:tc>
          <w:tcPr>
            <w:tcW w:type="dxa" w:w="262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Umbilical current</w:t>
            </w:r>
          </w:p>
        </w:tc>
        <w:tc>
          <w:tcPr>
            <w:tcW w:type="dxa" w:w="355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345,000 W / 800 V</w:t>
            </w:r>
          </w:p>
        </w:tc>
        <w:tc>
          <w:tcPr>
            <w:tcW w:type="dxa" w:w="2433"/>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431 A (69% of 625 A rating)</w:t>
            </w:r>
          </w:p>
        </w:tc>
      </w:tr>
      <w:tr>
        <w:tc>
          <w:tcPr>
            <w:tcW w:type="dxa" w:w="74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B13</w:t>
            </w:r>
          </w:p>
        </w:tc>
        <w:tc>
          <w:tcPr>
            <w:tcW w:type="dxa" w:w="262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Generator sustained load</w:t>
            </w:r>
          </w:p>
        </w:tc>
        <w:tc>
          <w:tcPr>
            <w:tcW w:type="dxa" w:w="35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345 kW + 10 kW umbilical/rectifier loss</w:t>
            </w:r>
          </w:p>
        </w:tc>
        <w:tc>
          <w:tcPr>
            <w:tcW w:type="dxa" w:w="2433"/>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355 kW</w:t>
            </w:r>
          </w:p>
        </w:tc>
      </w:tr>
      <w:tr>
        <w:tc>
          <w:tcPr>
            <w:tcW w:type="dxa" w:w="74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B14</w:t>
            </w:r>
          </w:p>
        </w:tc>
        <w:tc>
          <w:tcPr>
            <w:tcW w:type="dxa" w:w="262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Generator load factor</w:t>
            </w:r>
          </w:p>
        </w:tc>
        <w:tc>
          <w:tcPr>
            <w:tcW w:type="dxa" w:w="355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355 kW / 500 kW</w:t>
            </w:r>
          </w:p>
        </w:tc>
        <w:tc>
          <w:tcPr>
            <w:tcW w:type="dxa" w:w="2433"/>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71%</w:t>
            </w:r>
          </w:p>
        </w:tc>
      </w:tr>
      <w:tr>
        <w:tc>
          <w:tcPr>
            <w:tcW w:type="dxa" w:w="74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B15</w:t>
            </w:r>
          </w:p>
        </w:tc>
        <w:tc>
          <w:tcPr>
            <w:tcW w:type="dxa" w:w="262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SHERP payload total</w:t>
            </w:r>
          </w:p>
        </w:tc>
        <w:tc>
          <w:tcPr>
            <w:tcW w:type="dxa" w:w="35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Sum of Section 13.2 line items</w:t>
            </w:r>
          </w:p>
        </w:tc>
        <w:tc>
          <w:tcPr>
            <w:tcW w:type="dxa" w:w="2433"/>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878 kg</w:t>
            </w:r>
          </w:p>
        </w:tc>
      </w:tr>
      <w:tr>
        <w:tc>
          <w:tcPr>
            <w:tcW w:type="dxa" w:w="74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B16</w:t>
            </w:r>
          </w:p>
        </w:tc>
        <w:tc>
          <w:tcPr>
            <w:tcW w:type="dxa" w:w="262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SHERP payload margin</w:t>
            </w:r>
          </w:p>
        </w:tc>
        <w:tc>
          <w:tcPr>
            <w:tcW w:type="dxa" w:w="355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1,200 - 878 kg</w:t>
            </w:r>
          </w:p>
        </w:tc>
        <w:tc>
          <w:tcPr>
            <w:tcW w:type="dxa" w:w="2433"/>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322 kg, 26.8%</w:t>
            </w:r>
          </w:p>
        </w:tc>
      </w:tr>
      <w:tr>
        <w:tc>
          <w:tcPr>
            <w:tcW w:type="dxa" w:w="74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B17</w:t>
            </w:r>
          </w:p>
        </w:tc>
        <w:tc>
          <w:tcPr>
            <w:tcW w:type="dxa" w:w="262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Trailer mass total</w:t>
            </w:r>
          </w:p>
        </w:tc>
        <w:tc>
          <w:tcPr>
            <w:tcW w:type="dxa" w:w="35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600+45+100+480+30+120 kg</w:t>
            </w:r>
          </w:p>
        </w:tc>
        <w:tc>
          <w:tcPr>
            <w:tcW w:type="dxa" w:w="2433"/>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1,375 kg</w:t>
            </w:r>
          </w:p>
        </w:tc>
      </w:tr>
      <w:tr>
        <w:tc>
          <w:tcPr>
            <w:tcW w:type="dxa" w:w="74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B18</w:t>
            </w:r>
          </w:p>
        </w:tc>
        <w:tc>
          <w:tcPr>
            <w:tcW w:type="dxa" w:w="262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Trailer towing margin</w:t>
            </w:r>
          </w:p>
        </w:tc>
        <w:tc>
          <w:tcPr>
            <w:tcW w:type="dxa" w:w="355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2,350 - 1,375 kg</w:t>
            </w:r>
          </w:p>
        </w:tc>
        <w:tc>
          <w:tcPr>
            <w:tcW w:type="dxa" w:w="2433"/>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975 kg, 41.5%</w:t>
            </w:r>
          </w:p>
        </w:tc>
      </w:tr>
      <w:tr>
        <w:tc>
          <w:tcPr>
            <w:tcW w:type="dxa" w:w="74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B19</w:t>
            </w:r>
          </w:p>
        </w:tc>
        <w:tc>
          <w:tcPr>
            <w:tcW w:type="dxa" w:w="262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Total system mass</w:t>
            </w:r>
          </w:p>
        </w:tc>
        <w:tc>
          <w:tcPr>
            <w:tcW w:type="dxa" w:w="35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3,278 (SHERP loaded) + 1,375 (trailer)</w:t>
            </w:r>
          </w:p>
        </w:tc>
        <w:tc>
          <w:tcPr>
            <w:tcW w:type="dxa" w:w="2433"/>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4,653 kg</w:t>
            </w:r>
          </w:p>
        </w:tc>
      </w:tr>
      <w:tr>
        <w:tc>
          <w:tcPr>
            <w:tcW w:type="dxa" w:w="74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B20</w:t>
            </w:r>
          </w:p>
        </w:tc>
        <w:tc>
          <w:tcPr>
            <w:tcW w:type="dxa" w:w="262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BOM subtotal</w:t>
            </w:r>
          </w:p>
        </w:tc>
        <w:tc>
          <w:tcPr>
            <w:tcW w:type="dxa" w:w="355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Sum of 59 line items, Section 20</w:t>
            </w:r>
          </w:p>
        </w:tc>
        <w:tc>
          <w:tcPr>
            <w:tcW w:type="dxa" w:w="2433"/>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CAD 1,117,329</w:t>
            </w:r>
          </w:p>
        </w:tc>
      </w:tr>
      <w:tr>
        <w:tc>
          <w:tcPr>
            <w:tcW w:type="dxa" w:w="74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B21</w:t>
            </w:r>
          </w:p>
        </w:tc>
        <w:tc>
          <w:tcPr>
            <w:tcW w:type="dxa" w:w="262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BOM contingency, 15%</w:t>
            </w:r>
          </w:p>
        </w:tc>
        <w:tc>
          <w:tcPr>
            <w:tcW w:type="dxa" w:w="35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1,117,329 x 0.15</w:t>
            </w:r>
          </w:p>
        </w:tc>
        <w:tc>
          <w:tcPr>
            <w:tcW w:type="dxa" w:w="2433"/>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CAD 167,599</w:t>
            </w:r>
          </w:p>
        </w:tc>
      </w:tr>
      <w:tr>
        <w:tc>
          <w:tcPr>
            <w:tcW w:type="dxa" w:w="74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B22</w:t>
            </w:r>
          </w:p>
        </w:tc>
        <w:tc>
          <w:tcPr>
            <w:tcW w:type="dxa" w:w="262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BOM grand total</w:t>
            </w:r>
          </w:p>
        </w:tc>
        <w:tc>
          <w:tcPr>
            <w:tcW w:type="dxa" w:w="355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1,117,329 + 167,599</w:t>
            </w:r>
          </w:p>
        </w:tc>
        <w:tc>
          <w:tcPr>
            <w:tcW w:type="dxa" w:w="2433"/>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CAD 1,284,928</w:t>
            </w:r>
          </w:p>
        </w:tc>
      </w:tr>
      <w:tr>
        <w:tc>
          <w:tcPr>
            <w:tcW w:type="dxa" w:w="74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B23</w:t>
            </w:r>
          </w:p>
        </w:tc>
        <w:tc>
          <w:tcPr>
            <w:tcW w:type="dxa" w:w="262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Daily opex</w:t>
            </w:r>
          </w:p>
        </w:tc>
        <w:tc>
          <w:tcPr>
            <w:tcW w:type="dxa" w:w="35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520 + 37 + 320 + 450</w:t>
            </w:r>
          </w:p>
        </w:tc>
        <w:tc>
          <w:tcPr>
            <w:tcW w:type="dxa" w:w="2433"/>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CAD 1,327</w:t>
            </w:r>
          </w:p>
        </w:tc>
      </w:tr>
      <w:tr>
        <w:tc>
          <w:tcPr>
            <w:tcW w:type="dxa" w:w="74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B24</w:t>
            </w:r>
          </w:p>
        </w:tc>
        <w:tc>
          <w:tcPr>
            <w:tcW w:type="dxa" w:w="262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Lifetime area, best case</w:t>
            </w:r>
          </w:p>
        </w:tc>
        <w:tc>
          <w:tcPr>
            <w:tcW w:type="dxa" w:w="355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6.5 ha/day x 40 days/season x 10 yr</w:t>
            </w:r>
          </w:p>
        </w:tc>
        <w:tc>
          <w:tcPr>
            <w:tcW w:type="dxa" w:w="2433"/>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2,600 ha</w:t>
            </w:r>
          </w:p>
        </w:tc>
      </w:tr>
      <w:tr>
        <w:tc>
          <w:tcPr>
            <w:tcW w:type="dxa" w:w="74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B25</w:t>
            </w:r>
          </w:p>
        </w:tc>
        <w:tc>
          <w:tcPr>
            <w:tcW w:type="dxa" w:w="262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Lifetime area, worst case</w:t>
            </w:r>
          </w:p>
        </w:tc>
        <w:tc>
          <w:tcPr>
            <w:tcW w:type="dxa" w:w="35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4.5 ha/day x 40 days/season x 10 yr</w:t>
            </w:r>
          </w:p>
        </w:tc>
        <w:tc>
          <w:tcPr>
            <w:tcW w:type="dxa" w:w="2433"/>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1,800 ha</w:t>
            </w:r>
          </w:p>
        </w:tc>
      </w:tr>
      <w:tr>
        <w:tc>
          <w:tcPr>
            <w:tcW w:type="dxa" w:w="74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B26</w:t>
            </w:r>
          </w:p>
        </w:tc>
        <w:tc>
          <w:tcPr>
            <w:tcW w:type="dxa" w:w="262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Capex per ha, best case</w:t>
            </w:r>
          </w:p>
        </w:tc>
        <w:tc>
          <w:tcPr>
            <w:tcW w:type="dxa" w:w="355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1,284,928 / 2,600 ha</w:t>
            </w:r>
          </w:p>
        </w:tc>
        <w:tc>
          <w:tcPr>
            <w:tcW w:type="dxa" w:w="2433"/>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CAD 494</w:t>
            </w:r>
          </w:p>
        </w:tc>
      </w:tr>
      <w:tr>
        <w:tc>
          <w:tcPr>
            <w:tcW w:type="dxa" w:w="74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B27</w:t>
            </w:r>
          </w:p>
        </w:tc>
        <w:tc>
          <w:tcPr>
            <w:tcW w:type="dxa" w:w="262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Capex per ha, worst case</w:t>
            </w:r>
          </w:p>
        </w:tc>
        <w:tc>
          <w:tcPr>
            <w:tcW w:type="dxa" w:w="35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1,284,928 / 1,800 ha</w:t>
            </w:r>
          </w:p>
        </w:tc>
        <w:tc>
          <w:tcPr>
            <w:tcW w:type="dxa" w:w="2433"/>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CAD 714</w:t>
            </w:r>
          </w:p>
        </w:tc>
      </w:tr>
      <w:tr>
        <w:tc>
          <w:tcPr>
            <w:tcW w:type="dxa" w:w="74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B28</w:t>
            </w:r>
          </w:p>
        </w:tc>
        <w:tc>
          <w:tcPr>
            <w:tcW w:type="dxa" w:w="262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Fully amortized cost per ha, best case</w:t>
            </w:r>
          </w:p>
        </w:tc>
        <w:tc>
          <w:tcPr>
            <w:tcW w:type="dxa" w:w="355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CAD 204 (opex) + CAD 494 (capex)</w:t>
            </w:r>
          </w:p>
        </w:tc>
        <w:tc>
          <w:tcPr>
            <w:tcW w:type="dxa" w:w="2433"/>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CAD 698</w:t>
            </w:r>
          </w:p>
        </w:tc>
      </w:tr>
      <w:tr>
        <w:tc>
          <w:tcPr>
            <w:tcW w:type="dxa" w:w="749"/>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B29</w:t>
            </w:r>
          </w:p>
        </w:tc>
        <w:tc>
          <w:tcPr>
            <w:tcW w:type="dxa" w:w="2621"/>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Fully amortized cost per ha, worst case</w:t>
            </w:r>
          </w:p>
        </w:tc>
        <w:tc>
          <w:tcPr>
            <w:tcW w:type="dxa" w:w="35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CAD 295 (opex) + CAD 714 (capex)</w:t>
            </w:r>
          </w:p>
        </w:tc>
        <w:tc>
          <w:tcPr>
            <w:tcW w:type="dxa" w:w="2433"/>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CAD 1,009</w:t>
            </w:r>
          </w:p>
        </w:tc>
      </w:tr>
      <w:tr>
        <w:tc>
          <w:tcPr>
            <w:tcW w:type="dxa" w:w="749"/>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B30</w:t>
            </w:r>
          </w:p>
        </w:tc>
        <w:tc>
          <w:tcPr>
            <w:tcW w:type="dxa" w:w="2621"/>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Cooling capacity closure</w:t>
            </w:r>
          </w:p>
        </w:tc>
        <w:tc>
          <w:tcPr>
            <w:tcW w:type="dxa" w:w="3557"/>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RF 30 + UV-C 15 + Ultrasonic 15 kW heat</w:t>
            </w:r>
          </w:p>
        </w:tc>
        <w:tc>
          <w:tcPr>
            <w:tcW w:type="dxa" w:w="2433"/>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60 kW load against 60 kW rated capacity</w:t>
            </w:r>
          </w:p>
        </w:tc>
      </w:tr>
    </w:tbl>
    <w:p>
      <w:pPr>
        <w:spacing w:after="160"/>
      </w:pPr>
    </w:p>
    <w:p>
      <w:pPr>
        <w:pStyle w:val="Heading2"/>
        <w:spacing w:after="140" w:before="320"/>
      </w:pPr>
      <w:r>
        <w:rPr>
          <w:b/>
          <w:bCs/>
          <w:color w:val="1F3B57"/>
          <w:sz w:val="25"/>
          <w:szCs w:val="25"/>
        </w:rPr>
        <w:t xml:space="preserve">Appendix C: Correction and Provenance Register</w:t>
      </w:r>
    </w:p>
    <w:p>
      <w:pPr>
        <w:spacing w:after="160" w:line="276"/>
        <w:jc w:val="both"/>
      </w:pPr>
      <w:r>
        <w:rPr>
          <w:color w:val="1A1A1A"/>
          <w:sz w:val="21"/>
          <w:szCs w:val="21"/>
        </w:rPr>
        <w:t xml:space="preserve">This document develops from two working notes informally labelled third.txt and third2.txt, which sketched the Third Way concept and a first-pass v2.0/v2.1 specification. Nine corrections carry the working sketch to a closed engineering document. None of the figures below reappear anywhere in this document at their original, uncorrected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1872"/>
        <w:gridCol w:w="3744"/>
        <w:gridCol w:w="3182"/>
      </w:tblGrid>
      <w:tr>
        <w:trPr>
          <w:tblHeader/>
        </w:trPr>
        <w:tc>
          <w:tcPr>
            <w:tcW w:type="dxa" w:w="562"/>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w:t>
            </w:r>
          </w:p>
        </w:tc>
        <w:tc>
          <w:tcPr>
            <w:tcW w:type="dxa" w:w="1872"/>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Item</w:t>
            </w:r>
          </w:p>
        </w:tc>
        <w:tc>
          <w:tcPr>
            <w:tcW w:type="dxa" w:w="3744"/>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Issue in the Working Notes</w:t>
            </w:r>
          </w:p>
        </w:tc>
        <w:tc>
          <w:tcPr>
            <w:tcW w:type="dxa" w:w="3182"/>
            <w:tcBorders>
              <w:top w:val="single" w:color="BFBFBF" w:sz="2"/>
              <w:left w:val="single" w:color="BFBFBF" w:sz="2"/>
              <w:bottom w:val="single" w:color="BFBFBF" w:sz="2"/>
              <w:right w:val="single" w:color="BFBFBF" w:sz="2"/>
            </w:tcBorders>
            <w:shd w:fill="1F3B57" w:val="clear"/>
            <w:tcMar>
              <w:top w:type="dxa" w:w="60"/>
              <w:left w:type="dxa" w:w="100"/>
              <w:bottom w:type="dxa" w:w="60"/>
              <w:right w:type="dxa" w:w="100"/>
            </w:tcMar>
            <w:vAlign w:val="center"/>
          </w:tcPr>
          <w:p>
            <w:r>
              <w:rPr>
                <w:b/>
                <w:bCs/>
                <w:color w:val="FFFFFF"/>
                <w:sz w:val="19"/>
                <w:szCs w:val="19"/>
              </w:rPr>
              <w:t xml:space="preserve">Correction in This Document</w:t>
            </w:r>
          </w:p>
        </w:tc>
      </w:tr>
      <w:tr>
        <w:tc>
          <w:tcPr>
            <w:tcW w:type="dxa" w:w="56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C1</w:t>
            </w:r>
          </w:p>
        </w:tc>
        <w:tc>
          <w:tcPr>
            <w:tcW w:type="dxa" w:w="187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SHERP payload rating</w:t>
            </w:r>
          </w:p>
        </w:tc>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Mass budget checked the 2,180 kg onboard payload against a 3,000 kg capacity figure that appears nowhere else in the Contra Favillas programme; every other document, including the audited v2.2, uses the manufacturer's 1,200 kg rating.</w:t>
            </w:r>
          </w:p>
        </w:tc>
        <w:tc>
          <w:tcPr>
            <w:tcW w:type="dxa" w:w="318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Rebuilt the SHERP payload against the correct 1,200 kg manufacturer rating; see Section 13.2.</w:t>
            </w:r>
          </w:p>
        </w:tc>
      </w:tr>
      <w:tr>
        <w:tc>
          <w:tcPr>
            <w:tcW w:type="dxa" w:w="56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C2</w:t>
            </w:r>
          </w:p>
        </w:tc>
        <w:tc>
          <w:tcPr>
            <w:tcW w:type="dxa" w:w="187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RF/UV-C/ultrasonic power electronics location</w:t>
            </w:r>
          </w:p>
        </w:tc>
        <w:tc>
          <w:tcPr>
            <w:tcW w:type="dxa" w:w="374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The RF amplifier bank, UV-C power supplies, and ultrasonic drivers sat on the trailer while the umbilical was simultaneously specified as an 800 V DC link, which cannot carry already-amplified 13.56 MHz RF or ultrasonic drive signal over 50 m without prohibitive loss and impractical transmission hardware.</w:t>
            </w:r>
          </w:p>
        </w:tc>
        <w:tc>
          <w:tcPr>
            <w:tcW w:type="dxa" w:w="318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Relocated all three power-electronics items to the SHERP, co-located with their respective emitter arrays; the umbilical now carries only 800 V DC. See Section 4.1 and Section 13.2.</w:t>
            </w:r>
          </w:p>
        </w:tc>
      </w:tr>
      <w:tr>
        <w:tc>
          <w:tcPr>
            <w:tcW w:type="dxa" w:w="56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C3</w:t>
            </w:r>
          </w:p>
        </w:tc>
        <w:tc>
          <w:tcPr>
            <w:tcW w:type="dxa" w:w="187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Trailer mass budget</w:t>
            </w:r>
          </w:p>
        </w:tc>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The trailer's itemized components did not sum to its own stated total in either working note (one version summed to 4,064 kg against a stated 3,500 kg; an earlier version's whole-system total, 8,520 kg, did not reconcile with its own subsystem tables either).</w:t>
            </w:r>
          </w:p>
        </w:tc>
        <w:tc>
          <w:tcPr>
            <w:tcW w:type="dxa" w:w="318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Rebuilt the trailer bill of materials from the six items it actually needs once C2 removes the RF/UV-C/ultrasonic electronics; the result, 1,375 kg, matches the audited v2.2 trailer design exactly. See Section 13.3.</w:t>
            </w:r>
          </w:p>
        </w:tc>
      </w:tr>
      <w:tr>
        <w:tc>
          <w:tcPr>
            <w:tcW w:type="dxa" w:w="56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C4</w:t>
            </w:r>
          </w:p>
        </w:tc>
        <w:tc>
          <w:tcPr>
            <w:tcW w:type="dxa" w:w="187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Plenum structure mass</w:t>
            </w:r>
          </w:p>
        </w:tc>
        <w:tc>
          <w:tcPr>
            <w:tcW w:type="dxa" w:w="374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The working notes carried the plenum at 1,200 kg, against a 40 m span. The audited v2.2 document builds an equivalent 40 m folding boom frame, for a thermal delivery system with its own structural demands, at 140 kg.</w:t>
            </w:r>
          </w:p>
        </w:tc>
        <w:tc>
          <w:tcPr>
            <w:tcW w:type="dxa" w:w="318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Corrected the plenum to 140 kg, consistent with the established mass-per-span precedent for a comparable 40 m structure on the same platform. See Section 9.2 and Section 13.2.</w:t>
            </w:r>
          </w:p>
        </w:tc>
      </w:tr>
      <w:tr>
        <w:tc>
          <w:tcPr>
            <w:tcW w:type="dxa" w:w="56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C5</w:t>
            </w:r>
          </w:p>
        </w:tc>
        <w:tc>
          <w:tcPr>
            <w:tcW w:type="dxa" w:w="187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Bill of materials arithmetic</w:t>
            </w:r>
          </w:p>
        </w:tc>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The working note's 59-line bill of materials stated a subtotal of CAD 1,182,779; the line items themselves sum to CAD 1,117,329, a CAD 65,450 gap.</w:t>
            </w:r>
          </w:p>
        </w:tc>
        <w:tc>
          <w:tcPr>
            <w:tcW w:type="dxa" w:w="318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Resummed the bill of materials directly; subtotal, contingency, and grand total in Section 20 all derive from the corrected CAD 1,117,329 figure.</w:t>
            </w:r>
          </w:p>
        </w:tc>
      </w:tr>
      <w:tr>
        <w:tc>
          <w:tcPr>
            <w:tcW w:type="dxa" w:w="56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C6</w:t>
            </w:r>
          </w:p>
        </w:tc>
        <w:tc>
          <w:tcPr>
            <w:tcW w:type="dxa" w:w="187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Cycle time and daily area</w:t>
            </w:r>
          </w:p>
        </w:tc>
        <w:tc>
          <w:tcPr>
            <w:tcW w:type="dxa" w:w="374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The working notes stated a 60-120 s cycle time and a 4-8 ha/day daily area without itemizing the fixed overhead (position, scare pulse, barrier, skirt deployment and retraction, verification, advance) that sits alongside the three energy stages.</w:t>
            </w:r>
          </w:p>
        </w:tc>
        <w:tc>
          <w:tcPr>
            <w:tcW w:type="dxa" w:w="318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Itemized the fixed overhead at 25 s per tile; corrected cycle time to 80-120 s and daily area to 4.5-6.5 ha/day, nominal 5.5 ha/day. See Section 7.5 and Appendix B, Calculations B6 through B10.</w:t>
            </w:r>
          </w:p>
        </w:tc>
      </w:tr>
      <w:tr>
        <w:tc>
          <w:tcPr>
            <w:tcW w:type="dxa" w:w="56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C7</w:t>
            </w:r>
          </w:p>
        </w:tc>
        <w:tc>
          <w:tcPr>
            <w:tcW w:type="dxa" w:w="187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Operational economics</w:t>
            </w:r>
          </w:p>
        </w:tc>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The working notes' headline CAD 300-700 per hectare figure did not state an amortization method and could not be reproduced from the capex and opex figures given elsewhere in the same notes.</w:t>
            </w:r>
          </w:p>
        </w:tc>
        <w:tc>
          <w:tcPr>
            <w:tcW w:type="dxa" w:w="318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Applied the programme's established 10-year, 40-operating-day-per-season amortization method from v2.2; derived CAD 700-1,010 per hectare with the full calculation shown in Section 25 and Appendix B, Calculations B23 through B29.</w:t>
            </w:r>
          </w:p>
        </w:tc>
      </w:tr>
      <w:tr>
        <w:tc>
          <w:tcPr>
            <w:tcW w:type="dxa" w:w="56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C8</w:t>
            </w:r>
          </w:p>
        </w:tc>
        <w:tc>
          <w:tcPr>
            <w:tcW w:type="dxa" w:w="187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Laser (v1.6) comparison figure</w:t>
            </w:r>
          </w:p>
        </w:tc>
        <w:tc>
          <w:tcPr>
            <w:tcW w:type="dxa" w:w="3744"/>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Cited inconsistently across the working notes: approximately CAD 20,000-30,000 per hectare in one passage and approximately CAD 80,800 per hectare in another, neither derived from v1.6's own capex and daily-area figures under a stated method.</w:t>
            </w:r>
          </w:p>
        </w:tc>
        <w:tc>
          <w:tcPr>
            <w:tcW w:type="dxa" w:w="3182"/>
            <w:tcBorders>
              <w:top w:val="single" w:color="BFBFBF" w:sz="2"/>
              <w:left w:val="single" w:color="BFBFBF" w:sz="2"/>
              <w:bottom w:val="single" w:color="BFBFBF" w:sz="2"/>
              <w:right w:val="single" w:color="BFBFBF" w:sz="2"/>
            </w:tcBorders>
            <w:shd w:fill="F2F6FA" w:val="clear"/>
            <w:tcMar>
              <w:top w:type="dxa" w:w="50"/>
              <w:left w:type="dxa" w:w="100"/>
              <w:bottom w:type="dxa" w:w="50"/>
              <w:right w:type="dxa" w:w="100"/>
            </w:tcMar>
            <w:vAlign w:val="center"/>
          </w:tcPr>
          <w:p>
            <w:r>
              <w:rPr>
                <w:color w:val="1A1A1A"/>
                <w:sz w:val="19"/>
                <w:szCs w:val="19"/>
              </w:rPr>
              <w:t xml:space="preserve">Derived approximately CAD 62,000 per hectare directly from v1.6's own CAD 869,428 capex and 0.035 ha/day daily area under the programme's standard amortization method; cited as an approximate, derived figure in Section 1.5, Section 21.1, and Section 25.4.</w:t>
            </w:r>
          </w:p>
        </w:tc>
      </w:tr>
      <w:tr>
        <w:tc>
          <w:tcPr>
            <w:tcW w:type="dxa" w:w="56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C9</w:t>
            </w:r>
          </w:p>
        </w:tc>
        <w:tc>
          <w:tcPr>
            <w:tcW w:type="dxa" w:w="187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Power budget double-counting</w:t>
            </w:r>
          </w:p>
        </w:tc>
        <w:tc>
          <w:tcPr>
            <w:tcW w:type="dxa" w:w="374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One working note's power budget combined the SHERP hotel load and the directed-energy load into a single 500 kW-referenced account, yielding a 351.8 kW total and a 148.2 kW, 29.6% headroom figure that partially double-counted hydraulic and control loads already stated separately elsewhere in the same note as part of an 8.4 kW SHERP bus.</w:t>
            </w:r>
          </w:p>
        </w:tc>
        <w:tc>
          <w:tcPr>
            <w:tcW w:type="dxa" w:w="3182"/>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r>
              <w:rPr>
                <w:color w:val="1A1A1A"/>
                <w:sz w:val="19"/>
                <w:szCs w:val="19"/>
              </w:rPr>
              <w:t xml:space="preserve">Separated the two power domains cleanly: an 8.4 kW SHERP 48 V hotel bus, powered by the crankshaft PTO and battery, and a 345 kW trailer-sourced 800 V directed-energy bus delivered through the umbilical. See Section 14.</w:t>
            </w:r>
          </w:p>
        </w:tc>
      </w:tr>
    </w:tbl>
    <w:p>
      <w:pPr>
        <w:spacing w:after="160"/>
      </w:pPr>
    </w:p>
    <w:p>
      <w:pPr>
        <w:pStyle w:val="Heading2"/>
        <w:spacing w:after="140" w:before="320"/>
      </w:pPr>
      <w:r>
        <w:rPr>
          <w:b/>
          <w:bCs/>
          <w:color w:val="1F3B57"/>
          <w:sz w:val="25"/>
          <w:szCs w:val="25"/>
        </w:rPr>
        <w:t xml:space="preserve">Appendix D: Document Conformance Statement</w:t>
      </w:r>
    </w:p>
    <w:p>
      <w:pPr>
        <w:spacing w:after="160" w:line="276"/>
        <w:jc w:val="both"/>
      </w:pPr>
      <w:r>
        <w:rPr>
          <w:color w:val="1A1A1A"/>
          <w:sz w:val="21"/>
          <w:szCs w:val="21"/>
        </w:rPr>
        <w:t xml:space="preserve">This document follows the Immutable Present-Tense Matrix, version 2.5.</w:t>
      </w:r>
    </w:p>
    <w:p>
      <w:pPr>
        <w:pStyle w:val="ListParagraph"/>
        <w:numPr>
          <w:ilvl w:val="0"/>
          <w:numId w:val="1"/>
        </w:numPr>
        <w:spacing w:after="80" w:line="270"/>
      </w:pPr>
      <w:r>
        <w:rPr>
          <w:color w:val="1A1A1A"/>
          <w:sz w:val="21"/>
          <w:szCs w:val="21"/>
        </w:rPr>
        <w:t xml:space="preserve">Active present tense throughout the body text</w:t>
      </w:r>
    </w:p>
    <w:p>
      <w:pPr>
        <w:pStyle w:val="ListParagraph"/>
        <w:numPr>
          <w:ilvl w:val="0"/>
          <w:numId w:val="1"/>
        </w:numPr>
        <w:spacing w:after="80" w:line="270"/>
      </w:pPr>
      <w:r>
        <w:rPr>
          <w:color w:val="1A1A1A"/>
          <w:sz w:val="21"/>
          <w:szCs w:val="21"/>
        </w:rPr>
        <w:t xml:space="preserve">No prohibited modal verbs (shall, must, can, may, should, will) and no passive-voice or hierarchical-passive constructions describing operational triggers</w:t>
      </w:r>
    </w:p>
    <w:p>
      <w:pPr>
        <w:pStyle w:val="ListParagraph"/>
        <w:numPr>
          <w:ilvl w:val="0"/>
          <w:numId w:val="1"/>
        </w:numPr>
        <w:spacing w:after="80" w:line="270"/>
      </w:pPr>
      <w:r>
        <w:rPr>
          <w:color w:val="1A1A1A"/>
          <w:sz w:val="21"/>
          <w:szCs w:val="21"/>
        </w:rPr>
        <w:t xml:space="preserve">No em dashes</w:t>
      </w:r>
    </w:p>
    <w:p>
      <w:pPr>
        <w:pStyle w:val="ListParagraph"/>
        <w:numPr>
          <w:ilvl w:val="0"/>
          <w:numId w:val="1"/>
        </w:numPr>
        <w:spacing w:after="80" w:line="270"/>
      </w:pPr>
      <w:r>
        <w:rPr>
          <w:color w:val="1A1A1A"/>
          <w:sz w:val="21"/>
          <w:szCs w:val="21"/>
        </w:rPr>
        <w:t xml:space="preserve">No floating background images or watermarks; page framing, where used, relies on paragraph borders only</w:t>
      </w:r>
    </w:p>
    <w:p>
      <w:pPr>
        <w:pStyle w:val="ListParagraph"/>
        <w:numPr>
          <w:ilvl w:val="0"/>
          <w:numId w:val="1"/>
        </w:numPr>
        <w:spacing w:after="80" w:line="270"/>
      </w:pPr>
      <w:r>
        <w:rPr>
          <w:color w:val="1A1A1A"/>
          <w:sz w:val="21"/>
          <w:szCs w:val="21"/>
        </w:rPr>
        <w:t xml:space="preserve">Contrast checked: near-black body text (color 1A1A1A) on a white page background, header and table-header text in white on a dark navy fill (color 1F3B57), both comfortably inside a readable, non-fatiguing contrast range</w:t>
      </w:r>
    </w:p>
    <w:p>
      <w:pPr>
        <w:pStyle w:val="ListParagraph"/>
        <w:numPr>
          <w:ilvl w:val="0"/>
          <w:numId w:val="1"/>
        </w:numPr>
        <w:spacing w:after="80" w:line="270"/>
      </w:pPr>
      <w:r>
        <w:rPr>
          <w:color w:val="1A1A1A"/>
          <w:sz w:val="21"/>
          <w:szCs w:val="21"/>
        </w:rPr>
        <w:t xml:space="preserve">Colon spacing checked throughout: a space follows every colon that introduces text</w:t>
      </w:r>
    </w:p>
    <w:p>
      <w:pPr>
        <w:spacing w:after="160" w:line="276"/>
        <w:jc w:val="both"/>
      </w:pPr>
      <w:r>
        <w:rPr>
          <w:color w:val="1A1A1A"/>
          <w:sz w:val="21"/>
          <w:szCs w:val="21"/>
        </w:rPr>
        <w:t xml:space="preserve">Contra Favillas Third Way v1.0: one vehicle, one trailer, 40 m swath, 4.5-6.5 ha/day, zero heat, zero flame, zero smoke, wildlife-safe, cheaper than prescribed fire across its full design range, reaching terrain no other Contra Favillas variant or conventional fuel-treatment method reaches at any price.</w:t>
      </w:r>
    </w:p>
    <w:p>
      <w:pPr>
        <w:spacing w:after="160" w:line="276"/>
        <w:jc w:val="both"/>
      </w:pPr>
      <w:r>
        <w:rPr>
          <w:color w:val="1A1A1A"/>
          <w:sz w:val="21"/>
          <w:szCs w:val="21"/>
        </w:rPr>
        <w:t xml:space="preserve">This document contains 26 numbered sections across three parts, 9 corrections against its working-note predecessors documented in Appendix C, and 4 appendices. Every mass, power, cost, and throughput figure in the body text traces to an itemized calculation in Appendix B or a line item in Section 20's bill of materials; no section ends mid-derivation, and no referenced table, appendix, or section is absent from the document body.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5"/>
        <w:szCs w:val="15"/>
      </w:rPr>
      <w:t xml:space="preserve">Page </w:t>
    </w:r>
    <w:r>
      <w:rPr>
        <w:color w:val="777777"/>
        <w:sz w:val="15"/>
        <w:szCs w:val="15"/>
      </w:rPr>
      <w:fldChar w:fldCharType="begin"/>
      <w:instrText xml:space="preserve">PAGE</w:instrText>
      <w:fldChar w:fldCharType="separate"/>
      <w:fldChar w:fldCharType="end"/>
    </w:r>
    <w:r>
      <w:rPr>
        <w:color w:val="777777"/>
        <w:sz w:val="15"/>
        <w:szCs w:val="15"/>
      </w:rPr>
      <w:t xml:space="preserve"> of </w:t>
    </w:r>
    <w:r>
      <w:rPr>
        <w:color w:val="777777"/>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777777"/>
        <w:sz w:val="15"/>
        <w:szCs w:val="15"/>
      </w:rPr>
      <w:t xml:space="preserve">CONTRA FAVILLAS THIRD WAY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 Favillas Third Way v1.0</dc:title>
  <dc:creator>Contra Favillas Programme</dc:creator>
  <dc:description>Engineering Specification for a Non-Thermal Directed-Energy Wildfire Fuel Neutralization System</dc:description>
  <cp:lastModifiedBy>Un-named</cp:lastModifiedBy>
  <cp:revision>1</cp:revision>
  <dcterms:created xsi:type="dcterms:W3CDTF">2026-08-12T01:07:02.732Z</dcterms:created>
  <dcterms:modified xsi:type="dcterms:W3CDTF">2026-08-12T01:07:02.732Z</dcterms:modified>
</cp:coreProperties>
</file>

<file path=docProps/custom.xml><?xml version="1.0" encoding="utf-8"?>
<Properties xmlns="http://schemas.openxmlformats.org/officeDocument/2006/custom-properties" xmlns:vt="http://schemas.openxmlformats.org/officeDocument/2006/docPropsVTypes"/>
</file>