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i w:val="0"/>
          <w:color w:val="9C4221"/>
          <w:sz w:val="68"/>
        </w:rPr>
        <w:t>CONTRA FAVILLAS</w:t>
      </w:r>
    </w:p>
    <w:p>
      <w:pPr>
        <w:spacing w:after="280"/>
        <w:jc w:val="center"/>
      </w:pPr>
      <w:r>
        <w:rPr>
          <w:b/>
          <w:i w:val="0"/>
          <w:color w:val="1A1A1A"/>
          <w:sz w:val="68"/>
        </w:rPr>
        <w:t>RUGGED</w:t>
      </w:r>
    </w:p>
    <w:p>
      <w:pPr>
        <w:spacing w:after="200"/>
        <w:jc w:val="center"/>
        <w:pBdr>
          <w:bottom w:val="single" w:sz="12" w:space="3" w:color="C8A882"/>
        </w:pBdr>
      </w:pPr>
      <w:r>
        <w:rPr>
          <w:b w:val="0"/>
          <w:i w:val="0"/>
          <w:color w:val="1A1A1A"/>
          <w:sz w:val="26"/>
        </w:rPr>
        <w:t>Engineering Specification for an Extreme-Terrain Laser-Carbonization Wildfire-Prevention Robot on the SHERP N 1200 Platform</w:t>
      </w:r>
    </w:p>
    <w:p>
      <w:pPr>
        <w:spacing w:before="280" w:after="120"/>
        <w:jc w:val="center"/>
      </w:pPr>
      <w:r>
        <w:rPr>
          <w:b/>
          <w:i w:val="0"/>
          <w:color w:val="2C5282"/>
          <w:sz w:val="34"/>
        </w:rPr>
        <w:t>Version 1.6</w:t>
      </w:r>
    </w:p>
    <w:p>
      <w:pPr>
        <w:spacing w:after="480"/>
        <w:jc w:val="center"/>
      </w:pPr>
      <w:r>
        <w:rPr>
          <w:b w:val="0"/>
          <w:i/>
          <w:color w:val="555555"/>
          <w:sz w:val="22"/>
        </w:rPr>
        <w:t>Ground vibration wildlife evacuation pre-pass added at zero throughput cost. Phase-change buffer corrected to melt inside the coolant band. Supervised autonomy and carbon accounting specified.</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232"/>
            <w:shd w:val="clear" w:color="auto" w:fill="F2E8DC"/>
          </w:tcPr>
          <w:p>
            <w:pPr>
              <w:spacing w:before="60" w:after="60"/>
            </w:pPr>
            <w:r/>
            <w:r>
              <w:rPr>
                <w:b/>
                <w:color w:val="1A1A1A"/>
                <w:sz w:val="19"/>
              </w:rPr>
              <w:t>Field</w:t>
            </w:r>
          </w:p>
        </w:tc>
        <w:tc>
          <w:tcPr>
            <w:tcW w:type="dxa" w:w="7416"/>
            <w:shd w:val="clear" w:color="auto" w:fill="F2E8DC"/>
          </w:tcPr>
          <w:p>
            <w:pPr>
              <w:spacing w:before="60" w:after="60"/>
            </w:pPr>
            <w:r/>
            <w:r>
              <w:rPr>
                <w:b/>
                <w:color w:val="1A1A1A"/>
                <w:sz w:val="19"/>
              </w:rPr>
              <w:t>Entry</w:t>
            </w:r>
          </w:p>
        </w:tc>
      </w:tr>
      <w:tr>
        <w:tc>
          <w:tcPr>
            <w:tcW w:type="dxa" w:w="2232"/>
          </w:tcPr>
          <w:p>
            <w:pPr>
              <w:spacing w:before="50" w:after="50"/>
            </w:pPr>
            <w:r/>
            <w:r>
              <w:rPr>
                <w:b/>
                <w:color w:val="1A1A1A"/>
                <w:sz w:val="19"/>
              </w:rPr>
              <w:t>Document class</w:t>
            </w:r>
          </w:p>
        </w:tc>
        <w:tc>
          <w:tcPr>
            <w:tcW w:type="dxa" w:w="7416"/>
          </w:tcPr>
          <w:p>
            <w:pPr>
              <w:spacing w:before="50" w:after="50"/>
            </w:pPr>
            <w:r/>
            <w:r>
              <w:rPr>
                <w:color w:val="1A1A1A"/>
                <w:sz w:val="19"/>
              </w:rPr>
              <w:t>Engineering design document, prototype level</w:t>
            </w:r>
          </w:p>
        </w:tc>
      </w:tr>
      <w:tr>
        <w:tc>
          <w:tcPr>
            <w:tcW w:type="dxa" w:w="2232"/>
          </w:tcPr>
          <w:p>
            <w:pPr>
              <w:spacing w:before="50" w:after="50"/>
            </w:pPr>
            <w:r/>
            <w:r>
              <w:rPr>
                <w:b/>
                <w:color w:val="1A1A1A"/>
                <w:sz w:val="19"/>
              </w:rPr>
              <w:t>Platform</w:t>
            </w:r>
          </w:p>
        </w:tc>
        <w:tc>
          <w:tcPr>
            <w:tcW w:type="dxa" w:w="7416"/>
          </w:tcPr>
          <w:p>
            <w:pPr>
              <w:spacing w:before="50" w:after="50"/>
            </w:pPr>
            <w:r/>
            <w:r>
              <w:rPr>
                <w:color w:val="1A1A1A"/>
                <w:sz w:val="19"/>
              </w:rPr>
              <w:t>Contra Favillas Rugged, SHERP N 1200 single-element treatment vehicle</w:t>
            </w:r>
          </w:p>
        </w:tc>
      </w:tr>
      <w:tr>
        <w:tc>
          <w:tcPr>
            <w:tcW w:type="dxa" w:w="2232"/>
          </w:tcPr>
          <w:p>
            <w:pPr>
              <w:spacing w:before="50" w:after="50"/>
            </w:pPr>
            <w:r/>
            <w:r>
              <w:rPr>
                <w:b/>
                <w:color w:val="1A1A1A"/>
                <w:sz w:val="19"/>
              </w:rPr>
              <w:t>Version</w:t>
            </w:r>
          </w:p>
        </w:tc>
        <w:tc>
          <w:tcPr>
            <w:tcW w:type="dxa" w:w="7416"/>
          </w:tcPr>
          <w:p>
            <w:pPr>
              <w:spacing w:before="50" w:after="50"/>
            </w:pPr>
            <w:r/>
            <w:r>
              <w:rPr>
                <w:color w:val="1A1A1A"/>
                <w:sz w:val="19"/>
              </w:rPr>
              <w:t>1.6 (supersedes v1.5.1; adds the ground vibration wildlife evacuation pre-pass and carries the accepted findings of a third engineering review)</w:t>
            </w:r>
          </w:p>
        </w:tc>
      </w:tr>
      <w:tr>
        <w:tc>
          <w:tcPr>
            <w:tcW w:type="dxa" w:w="2232"/>
          </w:tcPr>
          <w:p>
            <w:pPr>
              <w:spacing w:before="50" w:after="50"/>
            </w:pPr>
            <w:r/>
            <w:r>
              <w:rPr>
                <w:b/>
                <w:color w:val="1A1A1A"/>
                <w:sz w:val="19"/>
              </w:rPr>
              <w:t>Date</w:t>
            </w:r>
          </w:p>
        </w:tc>
        <w:tc>
          <w:tcPr>
            <w:tcW w:type="dxa" w:w="7416"/>
          </w:tcPr>
          <w:p>
            <w:pPr>
              <w:spacing w:before="50" w:after="50"/>
            </w:pPr>
            <w:r/>
            <w:r>
              <w:rPr>
                <w:color w:val="1A1A1A"/>
                <w:sz w:val="19"/>
              </w:rPr>
              <w:t>August 2, 2026</w:t>
            </w:r>
          </w:p>
        </w:tc>
      </w:tr>
      <w:tr>
        <w:tc>
          <w:tcPr>
            <w:tcW w:type="dxa" w:w="2232"/>
          </w:tcPr>
          <w:p>
            <w:pPr>
              <w:spacing w:before="50" w:after="50"/>
            </w:pPr>
            <w:r/>
            <w:r>
              <w:rPr>
                <w:b/>
                <w:color w:val="1A1A1A"/>
                <w:sz w:val="19"/>
              </w:rPr>
              <w:t>Status</w:t>
            </w:r>
          </w:p>
        </w:tc>
        <w:tc>
          <w:tcPr>
            <w:tcW w:type="dxa" w:w="7416"/>
          </w:tcPr>
          <w:p>
            <w:pPr>
              <w:spacing w:before="50" w:after="50"/>
            </w:pPr>
            <w:r/>
            <w:r>
              <w:rPr>
                <w:color w:val="1A1A1A"/>
                <w:sz w:val="19"/>
              </w:rPr>
              <w:t>Fully specified for prototyping; all parts named, costed in CAD, and sourced</w:t>
            </w:r>
          </w:p>
        </w:tc>
      </w:tr>
      <w:tr>
        <w:tc>
          <w:tcPr>
            <w:tcW w:type="dxa" w:w="2232"/>
          </w:tcPr>
          <w:p>
            <w:pPr>
              <w:spacing w:before="50" w:after="50"/>
            </w:pPr>
            <w:r/>
            <w:r>
              <w:rPr>
                <w:b/>
                <w:color w:val="1A1A1A"/>
                <w:sz w:val="19"/>
              </w:rPr>
              <w:t>Drafting standard</w:t>
            </w:r>
          </w:p>
        </w:tc>
        <w:tc>
          <w:tcPr>
            <w:tcW w:type="dxa" w:w="7416"/>
          </w:tcPr>
          <w:p>
            <w:pPr>
              <w:spacing w:before="50" w:after="50"/>
            </w:pPr>
            <w:r/>
            <w:r>
              <w:rPr>
                <w:color w:val="1A1A1A"/>
                <w:sz w:val="19"/>
              </w:rPr>
              <w:t>The Immutable Present-Tense Matrix, v2.5</w:t>
            </w:r>
          </w:p>
        </w:tc>
      </w:tr>
    </w:tbl>
    <w:p>
      <w:pPr>
        <w:spacing w:before="60" w:after="260"/>
        <w:jc w:val="center"/>
      </w:pPr>
      <w:r>
        <w:rPr>
          <w:i/>
          <w:color w:val="555555"/>
          <w:sz w:val="17"/>
        </w:rPr>
      </w:r>
    </w:p>
    <w:p>
      <w:r>
        <w:br w:type="page"/>
      </w:r>
    </w:p>
    <w:p>
      <w:pPr>
        <w:pStyle w:val="Heading1"/>
        <w:pBdr>
          <w:bottom w:val="single" w:sz="8" w:space="3" w:color="C8A882"/>
        </w:pBdr>
      </w:pPr>
      <w:r>
        <w:t>Contents</w:t>
      </w:r>
    </w:p>
    <w:p>
      <w:pPr>
        <w:spacing w:after="8" w:line="240" w:lineRule="auto"/>
        <w:ind w:left="454"/>
      </w:pPr>
      <w:r>
        <w:rPr>
          <w:b w:val="0"/>
          <w:color w:val="555555"/>
          <w:sz w:val="18"/>
        </w:rPr>
        <w:t>1.  Overview: Concept, Purpose, and v1.5 Changes</w:t>
      </w:r>
    </w:p>
    <w:p>
      <w:pPr>
        <w:spacing w:after="8" w:line="240" w:lineRule="auto"/>
        <w:ind w:left="454"/>
      </w:pPr>
      <w:r>
        <w:rPr>
          <w:b w:val="0"/>
          <w:color w:val="555555"/>
          <w:sz w:val="18"/>
        </w:rPr>
        <w:t>1.1  The v1.5 Mandate: Close Four Physical Balances</w:t>
      </w:r>
    </w:p>
    <w:p>
      <w:pPr>
        <w:spacing w:after="8" w:line="240" w:lineRule="auto"/>
        <w:ind w:left="454"/>
      </w:pPr>
      <w:r>
        <w:rPr>
          <w:b w:val="0"/>
          <w:color w:val="555555"/>
          <w:sz w:val="18"/>
        </w:rPr>
        <w:t>1.2  The Seven v1.3 Faults and Their Corrections</w:t>
      </w:r>
    </w:p>
    <w:p>
      <w:pPr>
        <w:spacing w:after="8" w:line="240" w:lineRule="auto"/>
        <w:ind w:left="454"/>
      </w:pPr>
      <w:r>
        <w:rPr>
          <w:b w:val="0"/>
          <w:color w:val="555555"/>
          <w:sz w:val="18"/>
        </w:rPr>
        <w:t>1.3  The v1.4 Optical Geometry Fault and the Gantry Correction</w:t>
      </w:r>
    </w:p>
    <w:p>
      <w:pPr>
        <w:spacing w:after="8" w:line="240" w:lineRule="auto"/>
        <w:ind w:left="454"/>
      </w:pPr>
      <w:r>
        <w:rPr>
          <w:b w:val="0"/>
          <w:color w:val="555555"/>
          <w:sz w:val="18"/>
        </w:rPr>
        <w:t>1.4  Variant Differences Against v1.3</w:t>
      </w:r>
    </w:p>
    <w:p>
      <w:pPr>
        <w:spacing w:after="8" w:line="240" w:lineRule="auto"/>
        <w:ind w:left="454"/>
      </w:pPr>
      <w:r>
        <w:rPr>
          <w:b w:val="0"/>
          <w:color w:val="555555"/>
          <w:sz w:val="18"/>
        </w:rPr>
        <w:t>1.5  Mission Profile and Treatment Doctrine</w:t>
      </w:r>
    </w:p>
    <w:p>
      <w:pPr>
        <w:spacing w:after="8" w:line="240" w:lineRule="auto"/>
        <w:ind w:left="454"/>
      </w:pPr>
      <w:r>
        <w:rPr>
          <w:b w:val="0"/>
          <w:color w:val="555555"/>
          <w:sz w:val="18"/>
        </w:rPr>
        <w:t>2.  Mass Budget and the Power Take-Off Decision</w:t>
      </w:r>
    </w:p>
    <w:p>
      <w:pPr>
        <w:spacing w:after="8" w:line="240" w:lineRule="auto"/>
        <w:ind w:left="454"/>
      </w:pPr>
      <w:r>
        <w:rPr>
          <w:b w:val="0"/>
          <w:color w:val="555555"/>
          <w:sz w:val="18"/>
        </w:rPr>
        <w:t>2.1  Why the v1.3 Mass Budget Fails Against Real Component Masses</w:t>
      </w:r>
    </w:p>
    <w:p>
      <w:pPr>
        <w:spacing w:after="8" w:line="240" w:lineRule="auto"/>
        <w:ind w:left="454"/>
      </w:pPr>
      <w:r>
        <w:rPr>
          <w:b w:val="0"/>
          <w:color w:val="555555"/>
          <w:sz w:val="18"/>
        </w:rPr>
        <w:t>2.2  The Crankshaft Power Take-Off Decision</w:t>
      </w:r>
    </w:p>
    <w:p>
      <w:pPr>
        <w:spacing w:after="8" w:line="240" w:lineRule="auto"/>
        <w:ind w:left="454"/>
      </w:pPr>
      <w:r>
        <w:rPr>
          <w:b w:val="0"/>
          <w:color w:val="555555"/>
          <w:sz w:val="18"/>
        </w:rPr>
        <w:t>2.3  Rebuilt Mass Budget and Margin</w:t>
      </w:r>
    </w:p>
    <w:p>
      <w:pPr>
        <w:spacing w:after="8" w:line="240" w:lineRule="auto"/>
        <w:ind w:left="454"/>
      </w:pPr>
      <w:r>
        <w:rPr>
          <w:b w:val="0"/>
          <w:color w:val="555555"/>
          <w:sz w:val="18"/>
        </w:rPr>
        <w:t>3.  Beam Delivery Physics and the Treatment Cycle</w:t>
      </w:r>
    </w:p>
    <w:p>
      <w:pPr>
        <w:spacing w:after="8" w:line="240" w:lineRule="auto"/>
        <w:ind w:left="454"/>
      </w:pPr>
      <w:r>
        <w:rPr>
          <w:b w:val="0"/>
          <w:color w:val="555555"/>
          <w:sz w:val="18"/>
        </w:rPr>
        <w:t>3.1  The Irradiance Gap Left Open by v1.3</w:t>
      </w:r>
    </w:p>
    <w:p>
      <w:pPr>
        <w:spacing w:after="8" w:line="240" w:lineRule="auto"/>
        <w:ind w:left="454"/>
      </w:pPr>
      <w:r>
        <w:rPr>
          <w:b w:val="0"/>
          <w:color w:val="555555"/>
          <w:sz w:val="18"/>
        </w:rPr>
        <w:t>3.2  Defocused Working Spot, Scan Speed, and Surface Temperature</w:t>
      </w:r>
    </w:p>
    <w:p>
      <w:pPr>
        <w:spacing w:after="8" w:line="240" w:lineRule="auto"/>
        <w:ind w:left="454"/>
      </w:pPr>
      <w:r>
        <w:rPr>
          <w:b w:val="0"/>
          <w:color w:val="555555"/>
          <w:sz w:val="18"/>
        </w:rPr>
        <w:t>3.3  Field Tiling and Dwell Derivation</w:t>
      </w:r>
    </w:p>
    <w:p>
      <w:pPr>
        <w:spacing w:after="8" w:line="240" w:lineRule="auto"/>
        <w:ind w:left="454"/>
      </w:pPr>
      <w:r>
        <w:rPr>
          <w:b w:val="0"/>
          <w:color w:val="555555"/>
          <w:sz w:val="18"/>
        </w:rPr>
        <w:t>3.4  Corridor Geometry and the Two-Pass Mosaic</w:t>
      </w:r>
    </w:p>
    <w:p>
      <w:pPr>
        <w:spacing w:after="8" w:line="240" w:lineRule="auto"/>
        <w:ind w:left="454"/>
      </w:pPr>
      <w:r>
        <w:rPr>
          <w:b w:val="0"/>
          <w:color w:val="555555"/>
          <w:sz w:val="18"/>
        </w:rPr>
        <w:t>3.5  Energy-Conserving Throughput Model</w:t>
      </w:r>
    </w:p>
    <w:p>
      <w:pPr>
        <w:spacing w:after="8" w:line="240" w:lineRule="auto"/>
        <w:ind w:left="454"/>
      </w:pPr>
      <w:r>
        <w:rPr>
          <w:b w:val="0"/>
          <w:color w:val="555555"/>
          <w:sz w:val="18"/>
        </w:rPr>
        <w:t>3.6  Why Continuous-Motion Treatment Drops Out</w:t>
      </w:r>
    </w:p>
    <w:p>
      <w:pPr>
        <w:spacing w:after="8" w:line="240" w:lineRule="auto"/>
        <w:ind w:left="454"/>
      </w:pPr>
      <w:r>
        <w:rPr>
          <w:b w:val="0"/>
          <w:color w:val="555555"/>
          <w:sz w:val="18"/>
        </w:rPr>
        <w:t>3.7  Throughput Sensitivity Register</w:t>
      </w:r>
    </w:p>
    <w:p>
      <w:pPr>
        <w:spacing w:after="8" w:line="240" w:lineRule="auto"/>
        <w:ind w:left="454"/>
      </w:pPr>
      <w:r>
        <w:rPr>
          <w:b w:val="0"/>
          <w:color w:val="555555"/>
          <w:sz w:val="18"/>
        </w:rPr>
        <w:t>4.  System Architecture</w:t>
      </w:r>
    </w:p>
    <w:p>
      <w:pPr>
        <w:spacing w:after="8" w:line="240" w:lineRule="auto"/>
        <w:ind w:left="454"/>
      </w:pPr>
      <w:r>
        <w:rPr>
          <w:b w:val="0"/>
          <w:color w:val="555555"/>
          <w:sz w:val="18"/>
        </w:rPr>
        <w:t>4.1  Single-Element Layout</w:t>
      </w:r>
    </w:p>
    <w:p>
      <w:pPr>
        <w:spacing w:after="8" w:line="240" w:lineRule="auto"/>
        <w:ind w:left="454"/>
      </w:pPr>
      <w:r>
        <w:rPr>
          <w:b w:val="0"/>
          <w:color w:val="555555"/>
          <w:sz w:val="18"/>
        </w:rPr>
        <w:t>4.2  Subsystem Map</w:t>
      </w:r>
    </w:p>
    <w:p>
      <w:pPr>
        <w:spacing w:after="8" w:line="240" w:lineRule="auto"/>
        <w:ind w:left="454"/>
      </w:pPr>
      <w:r>
        <w:rPr>
          <w:b w:val="0"/>
          <w:color w:val="555555"/>
          <w:sz w:val="18"/>
        </w:rPr>
        <w:t>4.3  Power and Energy Budget</w:t>
      </w:r>
    </w:p>
    <w:p>
      <w:pPr>
        <w:spacing w:after="8" w:line="240" w:lineRule="auto"/>
        <w:ind w:left="454"/>
      </w:pPr>
      <w:r>
        <w:rPr>
          <w:b w:val="0"/>
          <w:color w:val="555555"/>
          <w:sz w:val="18"/>
        </w:rPr>
        <w:t>5.  Mobility Platform: SHERP N 1200</w:t>
      </w:r>
    </w:p>
    <w:p>
      <w:pPr>
        <w:spacing w:after="8" w:line="240" w:lineRule="auto"/>
        <w:ind w:left="454"/>
      </w:pPr>
      <w:r>
        <w:rPr>
          <w:b w:val="0"/>
          <w:color w:val="555555"/>
          <w:sz w:val="18"/>
        </w:rPr>
        <w:t>5.1  Platform Parameters</w:t>
      </w:r>
    </w:p>
    <w:p>
      <w:pPr>
        <w:spacing w:after="8" w:line="240" w:lineRule="auto"/>
        <w:ind w:left="454"/>
      </w:pPr>
      <w:r>
        <w:rPr>
          <w:b w:val="0"/>
          <w:color w:val="555555"/>
          <w:sz w:val="18"/>
        </w:rPr>
        <w:t>5.2  Teleoperation Conversion</w:t>
      </w:r>
    </w:p>
    <w:p>
      <w:pPr>
        <w:spacing w:after="8" w:line="240" w:lineRule="auto"/>
        <w:ind w:left="454"/>
      </w:pPr>
      <w:r>
        <w:rPr>
          <w:b w:val="0"/>
          <w:color w:val="555555"/>
          <w:sz w:val="18"/>
        </w:rPr>
        <w:t>5.3  Crankshaft Power Take-Off Integration</w:t>
      </w:r>
    </w:p>
    <w:p>
      <w:pPr>
        <w:spacing w:after="8" w:line="240" w:lineRule="auto"/>
        <w:ind w:left="454"/>
      </w:pPr>
      <w:r>
        <w:rPr>
          <w:b w:val="0"/>
          <w:color w:val="555555"/>
          <w:sz w:val="18"/>
        </w:rPr>
        <w:t>5.4  Ground Anchor System</w:t>
      </w:r>
    </w:p>
    <w:p>
      <w:pPr>
        <w:spacing w:after="8" w:line="240" w:lineRule="auto"/>
        <w:ind w:left="454"/>
      </w:pPr>
      <w:r>
        <w:rPr>
          <w:b w:val="0"/>
          <w:color w:val="555555"/>
          <w:sz w:val="18"/>
        </w:rPr>
        <w:t>6.  Laser Carbonization Array</w:t>
      </w:r>
    </w:p>
    <w:p>
      <w:pPr>
        <w:spacing w:after="8" w:line="240" w:lineRule="auto"/>
        <w:ind w:left="454"/>
      </w:pPr>
      <w:r>
        <w:rPr>
          <w:b w:val="0"/>
          <w:color w:val="555555"/>
          <w:sz w:val="18"/>
        </w:rPr>
        <w:t>6.1  Dual 4 kW ECO Sources</w:t>
      </w:r>
    </w:p>
    <w:p>
      <w:pPr>
        <w:spacing w:after="8" w:line="240" w:lineRule="auto"/>
        <w:ind w:left="454"/>
      </w:pPr>
      <w:r>
        <w:rPr>
          <w:b w:val="0"/>
          <w:color w:val="555555"/>
          <w:sz w:val="18"/>
        </w:rPr>
        <w:t>6.2  Scan Heads, Variable Spot Optics, and Traverse</w:t>
      </w:r>
    </w:p>
    <w:p>
      <w:pPr>
        <w:spacing w:after="8" w:line="240" w:lineRule="auto"/>
        <w:ind w:left="454"/>
      </w:pPr>
      <w:r>
        <w:rPr>
          <w:b w:val="0"/>
          <w:color w:val="555555"/>
          <w:sz w:val="18"/>
        </w:rPr>
        <w:t>6.3  Treatment Rack, 7075 Truss, and Transit Mode</w:t>
      </w:r>
    </w:p>
    <w:p>
      <w:pPr>
        <w:spacing w:after="8" w:line="240" w:lineRule="auto"/>
        <w:ind w:left="454"/>
      </w:pPr>
      <w:r>
        <w:rPr>
          <w:b w:val="0"/>
          <w:color w:val="555555"/>
          <w:sz w:val="18"/>
        </w:rPr>
        <w:t>6.4  Thermal Management and Cooling Load Closure</w:t>
      </w:r>
    </w:p>
    <w:p>
      <w:pPr>
        <w:spacing w:after="8" w:line="240" w:lineRule="auto"/>
        <w:ind w:left="454"/>
      </w:pPr>
      <w:r>
        <w:rPr>
          <w:b w:val="0"/>
          <w:color w:val="555555"/>
          <w:sz w:val="18"/>
        </w:rPr>
        <w:t>6.5  Smoke Management: Air Knife</w:t>
      </w:r>
    </w:p>
    <w:p>
      <w:pPr>
        <w:spacing w:after="8" w:line="240" w:lineRule="auto"/>
        <w:ind w:left="454"/>
      </w:pPr>
      <w:r>
        <w:rPr>
          <w:b w:val="0"/>
          <w:color w:val="555555"/>
          <w:sz w:val="18"/>
        </w:rPr>
        <w:t>7.  RF Pre-Drying Module</w:t>
      </w:r>
    </w:p>
    <w:p>
      <w:pPr>
        <w:spacing w:after="8" w:line="240" w:lineRule="auto"/>
        <w:ind w:left="454"/>
      </w:pPr>
      <w:r>
        <w:rPr>
          <w:b w:val="0"/>
          <w:color w:val="555555"/>
          <w:sz w:val="18"/>
        </w:rPr>
        <w:t>8.  Sensing and Perception</w:t>
      </w:r>
    </w:p>
    <w:p>
      <w:pPr>
        <w:spacing w:after="8" w:line="240" w:lineRule="auto"/>
        <w:ind w:left="454"/>
      </w:pPr>
      <w:r>
        <w:rPr>
          <w:b w:val="0"/>
          <w:color w:val="555555"/>
          <w:sz w:val="18"/>
        </w:rPr>
        <w:t>9.  Compute and Control Electronics</w:t>
      </w:r>
    </w:p>
    <w:p>
      <w:pPr>
        <w:spacing w:after="8" w:line="240" w:lineRule="auto"/>
        <w:ind w:left="454"/>
      </w:pPr>
      <w:r>
        <w:rPr>
          <w:b w:val="0"/>
          <w:color w:val="555555"/>
          <w:sz w:val="18"/>
        </w:rPr>
        <w:t>10.  Onboard Power System</w:t>
      </w:r>
    </w:p>
    <w:p>
      <w:pPr>
        <w:spacing w:after="8" w:line="240" w:lineRule="auto"/>
        <w:ind w:left="454"/>
      </w:pPr>
      <w:r>
        <w:rPr>
          <w:b w:val="0"/>
          <w:color w:val="555555"/>
          <w:sz w:val="18"/>
        </w:rPr>
        <w:t>11.  Stabilization Spray, Suppression, and Wildlife Protection</w:t>
      </w:r>
    </w:p>
    <w:p>
      <w:pPr>
        <w:spacing w:after="8" w:line="240" w:lineRule="auto"/>
        <w:ind w:left="454"/>
      </w:pPr>
      <w:r>
        <w:rPr>
          <w:b w:val="0"/>
          <w:color w:val="555555"/>
          <w:sz w:val="18"/>
        </w:rPr>
        <w:t>12.  Communications and Ground Control</w:t>
      </w:r>
    </w:p>
    <w:p>
      <w:pPr>
        <w:spacing w:after="8" w:line="240" w:lineRule="auto"/>
        <w:ind w:left="454"/>
      </w:pPr>
      <w:r>
        <w:rPr>
          <w:b w:val="0"/>
          <w:color w:val="555555"/>
          <w:sz w:val="18"/>
        </w:rPr>
        <w:t>13.  Safety Architecture, Hazard Zone, and Operating Envelope</w:t>
      </w:r>
    </w:p>
    <w:p>
      <w:pPr>
        <w:spacing w:after="8" w:line="240" w:lineRule="auto"/>
        <w:ind w:left="454"/>
      </w:pPr>
      <w:r>
        <w:rPr>
          <w:b w:val="0"/>
          <w:color w:val="555555"/>
          <w:sz w:val="18"/>
        </w:rPr>
        <w:t>14.  Control Software and Treatment Logic</w:t>
      </w:r>
    </w:p>
    <w:p>
      <w:pPr>
        <w:spacing w:after="8" w:line="240" w:lineRule="auto"/>
        <w:ind w:left="454"/>
      </w:pPr>
      <w:r>
        <w:rPr>
          <w:b w:val="0"/>
          <w:color w:val="555555"/>
          <w:sz w:val="18"/>
        </w:rPr>
        <w:t>15.  Consolidated Bill of Materials</w:t>
      </w:r>
    </w:p>
    <w:p>
      <w:pPr>
        <w:spacing w:after="8" w:line="240" w:lineRule="auto"/>
        <w:ind w:left="454"/>
      </w:pPr>
      <w:r>
        <w:rPr>
          <w:b w:val="0"/>
          <w:color w:val="555555"/>
          <w:sz w:val="18"/>
        </w:rPr>
        <w:t>16.  Cost Summary and Variant Comparison</w:t>
      </w:r>
    </w:p>
    <w:p>
      <w:pPr>
        <w:spacing w:after="8" w:line="240" w:lineRule="auto"/>
        <w:ind w:left="454"/>
      </w:pPr>
      <w:r>
        <w:rPr>
          <w:b w:val="0"/>
          <w:color w:val="555555"/>
          <w:sz w:val="18"/>
        </w:rPr>
        <w:t>17.  Assembly and Integration Plan</w:t>
      </w:r>
    </w:p>
    <w:p>
      <w:pPr>
        <w:spacing w:after="8" w:line="240" w:lineRule="auto"/>
        <w:ind w:left="454"/>
      </w:pPr>
      <w:r>
        <w:rPr>
          <w:b w:val="0"/>
          <w:color w:val="555555"/>
          <w:sz w:val="18"/>
        </w:rPr>
        <w:t>18.  Regulatory and Compliance Framework</w:t>
      </w:r>
    </w:p>
    <w:p>
      <w:pPr>
        <w:spacing w:after="8" w:line="240" w:lineRule="auto"/>
        <w:ind w:left="454"/>
      </w:pPr>
      <w:r>
        <w:rPr>
          <w:b w:val="0"/>
          <w:color w:val="555555"/>
          <w:sz w:val="18"/>
        </w:rPr>
        <w:t>19.  Test and Validation Plan</w:t>
      </w:r>
    </w:p>
    <w:p>
      <w:pPr>
        <w:spacing w:after="8" w:line="240" w:lineRule="auto"/>
        <w:ind w:left="454"/>
      </w:pPr>
      <w:r>
        <w:rPr>
          <w:b w:val="0"/>
          <w:color w:val="555555"/>
          <w:sz w:val="18"/>
        </w:rPr>
        <w:t>20.  Operational Economics</w:t>
      </w:r>
    </w:p>
    <w:p>
      <w:pPr>
        <w:spacing w:after="8" w:line="240" w:lineRule="auto"/>
        <w:ind w:left="454"/>
      </w:pPr>
      <w:r>
        <w:rPr>
          <w:b w:val="0"/>
          <w:color w:val="555555"/>
          <w:sz w:val="18"/>
        </w:rPr>
        <w:t>21.  Risks and Mitigations</w:t>
      </w:r>
    </w:p>
    <w:p>
      <w:pPr>
        <w:spacing w:after="8" w:line="240" w:lineRule="auto"/>
        <w:ind w:left="454"/>
      </w:pPr>
      <w:r>
        <w:rPr>
          <w:b w:val="0"/>
          <w:color w:val="555555"/>
          <w:sz w:val="18"/>
        </w:rPr>
        <w:t>A.  Appendix A: Currency, Pricing, and Sourcing Notes</w:t>
      </w:r>
    </w:p>
    <w:p>
      <w:pPr>
        <w:spacing w:after="8" w:line="240" w:lineRule="auto"/>
        <w:ind w:left="454"/>
      </w:pPr>
      <w:r>
        <w:rPr>
          <w:b w:val="0"/>
          <w:color w:val="555555"/>
          <w:sz w:val="18"/>
        </w:rPr>
        <w:t>B.  Appendix B: Engineering Calculation Register</w:t>
      </w:r>
    </w:p>
    <w:p>
      <w:pPr>
        <w:spacing w:after="8" w:line="240" w:lineRule="auto"/>
        <w:ind w:left="454"/>
      </w:pPr>
      <w:r>
        <w:rPr>
          <w:b w:val="0"/>
          <w:color w:val="555555"/>
          <w:sz w:val="18"/>
        </w:rPr>
        <w:t>C.  Appendix C: Correction Register, v1.3 to v1.5.1</w:t>
      </w:r>
    </w:p>
    <w:p>
      <w:pPr>
        <w:spacing w:after="8" w:line="240" w:lineRule="auto"/>
        <w:ind w:left="454"/>
      </w:pPr>
      <w:r>
        <w:rPr>
          <w:b w:val="0"/>
          <w:color w:val="555555"/>
          <w:sz w:val="18"/>
        </w:rPr>
        <w:t>D.  Appendix D: Document Conformance Statement</w:t>
      </w:r>
    </w:p>
    <w:p>
      <w:pPr>
        <w:spacing w:after="8" w:line="240" w:lineRule="auto"/>
        <w:ind w:left="454"/>
      </w:pPr>
      <w:r>
        <w:rPr>
          <w:b w:val="0"/>
          <w:color w:val="555555"/>
          <w:sz w:val="18"/>
        </w:rPr>
        <w:t>E.  Appendix E: Improvement Review Register</w:t>
      </w:r>
    </w:p>
    <w:p>
      <w:r>
        <w:br w:type="page"/>
      </w:r>
    </w:p>
    <w:p>
      <w:pPr>
        <w:pStyle w:val="Heading1"/>
        <w:pBdr>
          <w:bottom w:val="single" w:sz="8" w:space="3" w:color="C8A882"/>
        </w:pBdr>
      </w:pPr>
      <w:r>
        <w:t>1. Overview: Concept, Purpose, and v1.5 Changes</w:t>
      </w:r>
    </w:p>
    <w:p>
      <w:pPr>
        <w:pStyle w:val="Heading2"/>
      </w:pPr>
      <w:r>
        <w:t>1.1 The v1.5 Mandate: Close Four Physical Balances</w:t>
      </w:r>
    </w:p>
    <w:p>
      <w:r>
        <w:rPr>
          <w:b w:val="0"/>
          <w:i w:val="0"/>
          <w:color w:val="1A1A1A"/>
          <w:sz w:val="21"/>
        </w:rPr>
        <w:t>Contra Favillas Rugged v1.3 corrected a genuine and serious error. The v1.1 and v1.2 throughput tables implied irradiances far beyond what the laser array delivers, and v1.3 rebuilt the throughput model on energy conservation. That correction stands, and v1.5 preserves it in full.</w:t>
      </w:r>
    </w:p>
    <w:p>
      <w:r>
        <w:rPr>
          <w:b w:val="0"/>
          <w:i w:val="0"/>
          <w:color w:val="1A1A1A"/>
          <w:sz w:val="21"/>
        </w:rPr>
        <w:t>A line-by-line engineering review of v1.3 then found that the energy correction, while sound in itself, sits on top of four other balances that v1.3 leaves open. The mass budget books a 30 kW prime-rated diesel generator at 390 kg against a real class mass near 700 kg. The thermal design rejects roughly 10 kW of laser waste heat through a liquid-to-air radiator into a coolant loop that the fiber sources hold near 22 degrees Celsius, which no radiator achieves in ambient air above about 15 degrees Celsius. The corridor geometry places a 5.5 m treatment rack on a vehicle 2.57 m wide, an overhang of 1.51 m per side on ground that reaches 35 degrees of grade. And the optical chain never states a working spot size, so the delivered irradiance stays undefined; a focused 6 kW beam at the implied spot reaches 3.1 times 10 to the tenth watts per square metre, an ablation and ignition regime rather than a carbonization one.</w:t>
      </w:r>
    </w:p>
    <w:p>
      <w:r>
        <w:rPr>
          <w:b w:val="0"/>
          <w:i w:val="0"/>
          <w:color w:val="1A1A1A"/>
          <w:sz w:val="21"/>
        </w:rPr>
        <w:t>Version 1.5 closes all four. Six engineering changes carry the correction. First, the treatment power comes off the SHERP's existing Doosan D18 through a crankshaft power take-off rather than from a second diesel engine, which removes 225 kg and CAD 30,000 and draws on the 327 L fuel inventory the vehicle already carries. Second, the laser array steps from two 6 kW sources to two 4 kW ECO sources, which brings the waste heat inside the capacity of a vehicle-mount vapour-compression chiller. Third, that chiller replaces the radiator and delivers genuine sub-ambient coolant at 35 degrees Celsius ambient. Fourth, the optical chain specifies a 120 mm defocused working spot at 354 kW per square metre with a 2.08 m per second raster, a regime that carbonizes rather than ablates. Fifth, the rack narrows to 2.4 m and sits inside the vehicle envelope, and the four-belt mosaic arrives in two passes rather than one. Sixth, the bill of materials rebuilds with sequential numbering and computed line costs, replacing a table whose quantities, unit prices, and line totals disagree with each other in six places.</w:t>
      </w:r>
    </w:p>
    <w:p>
      <w:r>
        <w:rPr>
          <w:b w:val="0"/>
          <w:i w:val="0"/>
          <w:color w:val="1A1A1A"/>
          <w:sz w:val="21"/>
        </w:rPr>
        <w:t>The result trades headline throughput for a design that closes. The payload margin rises from 3.2 percent to 12.7 percent, the treatment load sits at 65 percent of the engine rating rather than 84 percent of a generator rating, and every number in this document traces to a calculation in Appendix B.</w:t>
      </w:r>
    </w:p>
    <w:p>
      <w:r>
        <w:rPr>
          <w:b w:val="0"/>
          <w:i w:val="0"/>
          <w:color w:val="1A1A1A"/>
          <w:sz w:val="21"/>
        </w:rPr>
        <w:t>Version 1.5 then corrects a fault that v1.4 introduced with its own optical specification, and carries the accepted findings of a structured review of 100 proposed improvements. Section 1.3 sets out the optical correction. Appendix E records the disposition of all 100 proposals, including the reasoning behind every rejection, so a later reader sees which options the programme has already examined and why they did not enter the design.</w:t>
      </w:r>
    </w:p>
    <w:p>
      <w:pPr>
        <w:pStyle w:val="Heading2"/>
      </w:pPr>
      <w:r>
        <w:t>1.2 The Seven v1.3 Faults and Their Corrections</w:t>
      </w:r>
    </w:p>
    <w:p>
      <w:r>
        <w:rPr>
          <w:b w:val="0"/>
          <w:i w:val="0"/>
          <w:color w:val="1A1A1A"/>
          <w:sz w:val="21"/>
        </w:rPr>
        <w:t>Table 1 lists every fault the review identifies, the calculation that exposes it, and the correction v1.5 carries. Appendix C repeats this register with section-level cross-references.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232"/>
            <w:shd w:val="clear" w:color="auto" w:fill="F2E8DC"/>
          </w:tcPr>
          <w:p>
            <w:pPr>
              <w:spacing w:before="60" w:after="60"/>
            </w:pPr>
            <w:r/>
            <w:r>
              <w:rPr>
                <w:b/>
                <w:color w:val="1A1A1A"/>
                <w:sz w:val="16"/>
              </w:rPr>
              <w:t>Fault in v1.3</w:t>
            </w:r>
          </w:p>
        </w:tc>
        <w:tc>
          <w:tcPr>
            <w:tcW w:type="dxa" w:w="3960"/>
            <w:shd w:val="clear" w:color="auto" w:fill="F2E8DC"/>
          </w:tcPr>
          <w:p>
            <w:pPr>
              <w:spacing w:before="60" w:after="60"/>
            </w:pPr>
            <w:r/>
            <w:r>
              <w:rPr>
                <w:b/>
                <w:color w:val="1A1A1A"/>
                <w:sz w:val="16"/>
              </w:rPr>
              <w:t>Calculation that exposes it</w:t>
            </w:r>
          </w:p>
        </w:tc>
        <w:tc>
          <w:tcPr>
            <w:tcW w:type="dxa" w:w="3456"/>
            <w:shd w:val="clear" w:color="auto" w:fill="F2E8DC"/>
          </w:tcPr>
          <w:p>
            <w:pPr>
              <w:spacing w:before="60" w:after="60"/>
            </w:pPr>
            <w:r/>
            <w:r>
              <w:rPr>
                <w:b/>
                <w:color w:val="1A1A1A"/>
                <w:sz w:val="16"/>
              </w:rPr>
              <w:t>Correction in v1.5</w:t>
            </w:r>
          </w:p>
        </w:tc>
      </w:tr>
      <w:tr>
        <w:tc>
          <w:tcPr>
            <w:tcW w:type="dxa" w:w="2232"/>
          </w:tcPr>
          <w:p>
            <w:pPr>
              <w:spacing w:before="50" w:after="50"/>
            </w:pPr>
            <w:r/>
            <w:r>
              <w:rPr>
                <w:b/>
                <w:color w:val="1A1A1A"/>
                <w:sz w:val="16"/>
              </w:rPr>
              <w:t>1. Generator mass understated</w:t>
            </w:r>
          </w:p>
        </w:tc>
        <w:tc>
          <w:tcPr>
            <w:tcW w:type="dxa" w:w="3960"/>
          </w:tcPr>
          <w:p>
            <w:pPr>
              <w:spacing w:before="50" w:after="50"/>
            </w:pPr>
            <w:r/>
            <w:r>
              <w:rPr>
                <w:color w:val="1A1A1A"/>
                <w:sz w:val="16"/>
              </w:rPr>
              <w:t>A 30 kW prime-rated diesel genset masses near 700 kg wet with enclosure. v1.3 books 390 kg. Correcting the mass alone drives the payload to 1,760 kg against a 1,200 kg rating.</w:t>
            </w:r>
          </w:p>
        </w:tc>
        <w:tc>
          <w:tcPr>
            <w:tcW w:type="dxa" w:w="3456"/>
          </w:tcPr>
          <w:p>
            <w:pPr>
              <w:spacing w:before="50" w:after="50"/>
            </w:pPr>
            <w:r/>
            <w:r>
              <w:rPr>
                <w:color w:val="1A1A1A"/>
                <w:sz w:val="16"/>
              </w:rPr>
              <w:t>Crankshaft power take-off off the existing D18 at 165 kg (Section 5.3). Net saving 225 kg.</w:t>
            </w:r>
          </w:p>
        </w:tc>
      </w:tr>
      <w:tr>
        <w:tc>
          <w:tcPr>
            <w:tcW w:type="dxa" w:w="2232"/>
          </w:tcPr>
          <w:p>
            <w:pPr>
              <w:spacing w:before="50" w:after="50"/>
            </w:pPr>
            <w:r/>
            <w:r>
              <w:rPr>
                <w:b/>
                <w:color w:val="1A1A1A"/>
                <w:sz w:val="16"/>
              </w:rPr>
              <w:t>2. Cooling thermodynamically impossible</w:t>
            </w:r>
          </w:p>
        </w:tc>
        <w:tc>
          <w:tcPr>
            <w:tcW w:type="dxa" w:w="3960"/>
          </w:tcPr>
          <w:p>
            <w:pPr>
              <w:spacing w:before="50" w:after="50"/>
            </w:pPr>
            <w:r/>
            <w:r>
              <w:rPr>
                <w:color w:val="1A1A1A"/>
                <w:sz w:val="16"/>
              </w:rPr>
              <w:t>Two 6 kW ECO sources at 83 percent duty reject 9.96 kW. Fiber sources hold coolant near 22 C. A liquid-to-air radiator rejects heat only to above-ambient temperature.</w:t>
            </w:r>
          </w:p>
        </w:tc>
        <w:tc>
          <w:tcPr>
            <w:tcW w:type="dxa" w:w="3456"/>
          </w:tcPr>
          <w:p>
            <w:pPr>
              <w:spacing w:before="50" w:after="50"/>
            </w:pPr>
            <w:r/>
            <w:r>
              <w:rPr>
                <w:color w:val="1A1A1A"/>
                <w:sz w:val="16"/>
              </w:rPr>
              <w:t>Vehicle-mount vapour-compression chiller, 10 kW nominal at 35 C ambient, dual circuit at 22 C and 35 C (Section 6.4). Laser array steps to 2 x 4 kW to fit the capacity.</w:t>
            </w:r>
          </w:p>
        </w:tc>
      </w:tr>
      <w:tr>
        <w:tc>
          <w:tcPr>
            <w:tcW w:type="dxa" w:w="2232"/>
          </w:tcPr>
          <w:p>
            <w:pPr>
              <w:spacing w:before="50" w:after="50"/>
            </w:pPr>
            <w:r/>
            <w:r>
              <w:rPr>
                <w:b/>
                <w:color w:val="1A1A1A"/>
                <w:sz w:val="16"/>
              </w:rPr>
              <w:t>3. Rack wider than the vehicle</w:t>
            </w:r>
          </w:p>
        </w:tc>
        <w:tc>
          <w:tcPr>
            <w:tcW w:type="dxa" w:w="3960"/>
          </w:tcPr>
          <w:p>
            <w:pPr>
              <w:spacing w:before="50" w:after="50"/>
            </w:pPr>
            <w:r/>
            <w:r>
              <w:rPr>
                <w:color w:val="1A1A1A"/>
                <w:sz w:val="16"/>
              </w:rPr>
              <w:t>Four 0.5 m belts with 1.2 m gaps span 5.6 m. The SHERP N 1200 measures 2.57 m wide. The implied front-mounted rack overhangs 1.51 m per side at 10 to 80 cm standoff on 35 degree grades.</w:t>
            </w:r>
          </w:p>
        </w:tc>
        <w:tc>
          <w:tcPr>
            <w:tcW w:type="dxa" w:w="3456"/>
          </w:tcPr>
          <w:p>
            <w:pPr>
              <w:spacing w:before="50" w:after="50"/>
            </w:pPr>
            <w:r/>
            <w:r>
              <w:rPr>
                <w:color w:val="1A1A1A"/>
                <w:sz w:val="16"/>
              </w:rPr>
              <w:t>Rack narrows to 2.4 m and treats two belts per pass. Two offset passes build the four-belt mosaic (Section 3.4).</w:t>
            </w:r>
          </w:p>
        </w:tc>
      </w:tr>
      <w:tr>
        <w:tc>
          <w:tcPr>
            <w:tcW w:type="dxa" w:w="2232"/>
          </w:tcPr>
          <w:p>
            <w:pPr>
              <w:spacing w:before="50" w:after="50"/>
            </w:pPr>
            <w:r/>
            <w:r>
              <w:rPr>
                <w:b/>
                <w:color w:val="1A1A1A"/>
                <w:sz w:val="16"/>
              </w:rPr>
              <w:t>4. Working spot and irradiance undefined</w:t>
            </w:r>
          </w:p>
        </w:tc>
        <w:tc>
          <w:tcPr>
            <w:tcW w:type="dxa" w:w="3960"/>
          </w:tcPr>
          <w:p>
            <w:pPr>
              <w:spacing w:before="50" w:after="50"/>
            </w:pPr>
            <w:r/>
            <w:r>
              <w:rPr>
                <w:color w:val="1A1A1A"/>
                <w:sz w:val="16"/>
              </w:rPr>
              <w:t>The optical chain states source power, field size, and focal length, and never states spot size. At the focused spot the irradiance reaches 3.1 x 10^10 W/m2, which ablates and ignites.</w:t>
            </w:r>
          </w:p>
        </w:tc>
        <w:tc>
          <w:tcPr>
            <w:tcW w:type="dxa" w:w="3456"/>
          </w:tcPr>
          <w:p>
            <w:pPr>
              <w:spacing w:before="50" w:after="50"/>
            </w:pPr>
            <w:r/>
            <w:r>
              <w:rPr>
                <w:color w:val="1A1A1A"/>
                <w:sz w:val="16"/>
              </w:rPr>
              <w:t>Defocused 120 mm working spot at 354 kW/m2, raster at 2.08 m/s, 300 K surface rise per pass (Section 3.2). Variable beam expander added to the bill of materials.</w:t>
            </w:r>
          </w:p>
        </w:tc>
      </w:tr>
      <w:tr>
        <w:tc>
          <w:tcPr>
            <w:tcW w:type="dxa" w:w="2232"/>
          </w:tcPr>
          <w:p>
            <w:pPr>
              <w:spacing w:before="50" w:after="50"/>
            </w:pPr>
            <w:r/>
            <w:r>
              <w:rPr>
                <w:b/>
                <w:color w:val="1A1A1A"/>
                <w:sz w:val="16"/>
              </w:rPr>
              <w:t>5. Traverse travel insufficient</w:t>
            </w:r>
          </w:p>
        </w:tc>
        <w:tc>
          <w:tcPr>
            <w:tcW w:type="dxa" w:w="3960"/>
          </w:tcPr>
          <w:p>
            <w:pPr>
              <w:spacing w:before="50" w:after="50"/>
            </w:pPr>
            <w:r/>
            <w:r>
              <w:rPr>
                <w:color w:val="1A1A1A"/>
                <w:sz w:val="16"/>
              </w:rPr>
              <w:t>One head covering two belts needs 1.95 m of carriage travel. v1.3 specifies 1.3 m.</w:t>
            </w:r>
          </w:p>
        </w:tc>
        <w:tc>
          <w:tcPr>
            <w:tcW w:type="dxa" w:w="3456"/>
          </w:tcPr>
          <w:p>
            <w:pPr>
              <w:spacing w:before="50" w:after="50"/>
            </w:pPr>
            <w:r/>
            <w:r>
              <w:rPr>
                <w:color w:val="1A1A1A"/>
                <w:sz w:val="16"/>
              </w:rPr>
              <w:t>Single 2.4 m cross-corridor rail with two independently driven carriages, 1.9 m usable travel each (Section 6.2).</w:t>
            </w:r>
          </w:p>
        </w:tc>
      </w:tr>
      <w:tr>
        <w:tc>
          <w:tcPr>
            <w:tcW w:type="dxa" w:w="2232"/>
          </w:tcPr>
          <w:p>
            <w:pPr>
              <w:spacing w:before="50" w:after="50"/>
            </w:pPr>
            <w:r/>
            <w:r>
              <w:rPr>
                <w:b/>
                <w:color w:val="1A1A1A"/>
                <w:sz w:val="16"/>
              </w:rPr>
              <w:t>6. Dwell derived from a cycle average</w:t>
            </w:r>
          </w:p>
        </w:tc>
        <w:tc>
          <w:tcPr>
            <w:tcW w:type="dxa" w:w="3960"/>
          </w:tcPr>
          <w:p>
            <w:pPr>
              <w:spacing w:before="50" w:after="50"/>
            </w:pPr>
            <w:r/>
            <w:r>
              <w:rPr>
                <w:color w:val="1A1A1A"/>
                <w:sz w:val="16"/>
              </w:rPr>
              <w:t>Table 5 of v1.3 divides a 300 kJ stop energy by the 10 kW cycle-average optical power and prints a 30 s dwell. During the dwell the sources deliver 12 kW, giving 25 s.</w:t>
            </w:r>
          </w:p>
        </w:tc>
        <w:tc>
          <w:tcPr>
            <w:tcW w:type="dxa" w:w="3456"/>
          </w:tcPr>
          <w:p>
            <w:pPr>
              <w:spacing w:before="50" w:after="50"/>
            </w:pPr>
            <w:r/>
            <w:r>
              <w:rPr>
                <w:color w:val="1A1A1A"/>
                <w:sz w:val="16"/>
              </w:rPr>
              <w:t>Dwell derives from instantaneous delivered power and reconciles independently against the optical raster model (Section 3.3 and Section 3.5).</w:t>
            </w:r>
          </w:p>
        </w:tc>
      </w:tr>
      <w:tr>
        <w:tc>
          <w:tcPr>
            <w:tcW w:type="dxa" w:w="2232"/>
          </w:tcPr>
          <w:p>
            <w:pPr>
              <w:spacing w:before="50" w:after="50"/>
            </w:pPr>
            <w:r/>
            <w:r>
              <w:rPr>
                <w:b/>
                <w:color w:val="1A1A1A"/>
                <w:sz w:val="16"/>
              </w:rPr>
              <w:t>7. Bill of materials internally inconsistent</w:t>
            </w:r>
          </w:p>
        </w:tc>
        <w:tc>
          <w:tcPr>
            <w:tcW w:type="dxa" w:w="3960"/>
          </w:tcPr>
          <w:p>
            <w:pPr>
              <w:spacing w:before="50" w:after="50"/>
            </w:pPr>
            <w:r/>
            <w:r>
              <w:rPr>
                <w:color w:val="1A1A1A"/>
                <w:sz w:val="16"/>
              </w:rPr>
              <w:t>Item numbers run 2, 2, 2, 4, 5, 6, 67, 68, 7. Six lines carry quantity, unit cost, and line cost that disagree. The SHERP and teleoperation lines show quantity 2 on a single-vehicle build.</w:t>
            </w:r>
          </w:p>
        </w:tc>
        <w:tc>
          <w:tcPr>
            <w:tcW w:type="dxa" w:w="3456"/>
          </w:tcPr>
          <w:p>
            <w:pPr>
              <w:spacing w:before="50" w:after="50"/>
            </w:pPr>
            <w:r/>
            <w:r>
              <w:rPr>
                <w:color w:val="1A1A1A"/>
                <w:sz w:val="16"/>
              </w:rPr>
              <w:t>Bill of materials rebuilt with 71 sequentially numbered lines and every line cost computed as quantity times unit cost (Section 15).</w:t>
            </w:r>
          </w:p>
        </w:tc>
      </w:tr>
    </w:tbl>
    <w:p>
      <w:pPr>
        <w:spacing w:before="60" w:after="260"/>
        <w:jc w:val="center"/>
      </w:pPr>
      <w:r>
        <w:rPr>
          <w:i/>
          <w:color w:val="555555"/>
          <w:sz w:val="17"/>
        </w:rPr>
        <w:t>Table 1: Engineering faults found in v1.3 and the corrections carried into v1.5.</w:t>
      </w:r>
    </w:p>
    <w:p>
      <w:pPr>
        <w:pStyle w:val="Heading2"/>
      </w:pPr>
      <w:r>
        <w:t>1.3 The v1.4 Optical Geometry Fault and the Gantry Correction</w:t>
      </w:r>
    </w:p>
    <w:p>
      <w:r>
        <w:rPr>
          <w:b w:val="0"/>
          <w:i w:val="0"/>
          <w:color w:val="1A1A1A"/>
          <w:sz w:val="21"/>
        </w:rPr>
        <w:t>Version 1.4 specifies a 120 mm defocused working spot at a 630 mm working distance through an F500 f-theta lens. The improvement review raised two proposals that bear on that geometry, one asking for an explicit f-theta specification and one asking for terrain-driven control of head height. Testing the geometry against both proposals exposes a fault in v1.4 itself.</w:t>
      </w:r>
    </w:p>
    <w:p>
      <w:r>
        <w:rPr>
          <w:b w:val="0"/>
          <w:i w:val="0"/>
          <w:color w:val="1A1A1A"/>
          <w:sz w:val="21"/>
        </w:rPr>
        <w:t>A defocused spot forms on the converging or diverging cone of the focused beam, so its diameter follows the entrance aperture and the distance from the focal plane. For a spot of diameter d at a working distance L through a lens of focal length f, the entrance aperture D satisfies d equals D times the quantity L minus f, divided by f. Solving the v1.4 geometry for D gives 462 mm. Kilowatt-class scan heads carry entrance apertures near 33 mm, so the v1.4 optical chain produces a spot near 8.6 mm rather than 120 mm, at an irradiance near 69 MW per square metre. That figure sits in the laser cutting regime, which is the regime v1.4 exists to escape.</w:t>
      </w:r>
    </w:p>
    <w:p>
      <w:r>
        <w:rPr>
          <w:b w:val="0"/>
          <w:i w:val="0"/>
          <w:color w:val="1A1A1A"/>
          <w:sz w:val="21"/>
        </w:rPr>
        <w:t>The correction moves the working distance out rather than the aperture up. A 300 mm f-theta lens with a 33 mm entrance aperture delivers a 120 mm spot at a working distance of 1.39 m, and the same angular scan field projects to 745 mm at that distance. Three consequences follow, and all three improve the machine.</w:t>
      </w:r>
    </w:p>
    <w:p>
      <w:pPr>
        <w:pStyle w:val="ListBullet"/>
        <w:spacing w:after="80"/>
        <w:ind w:left="397"/>
      </w:pPr>
      <w:r>
        <w:rPr>
          <w:b/>
          <w:color w:val="1A1A1A"/>
          <w:sz w:val="21"/>
        </w:rPr>
        <w:t xml:space="preserve">Field coverage: </w:t>
      </w:r>
      <w:r>
        <w:rPr>
          <w:color w:val="1A1A1A"/>
          <w:sz w:val="21"/>
        </w:rPr>
        <w:t>the projected 745 mm field covers a full 0.5 m belt in one field, so each head paints its belt without cross-belt tiling. The traverse rail keeps only its belt-spacing and degraded-mode roles.</w:t>
      </w:r>
    </w:p>
    <w:p>
      <w:pPr>
        <w:pStyle w:val="ListBullet"/>
        <w:spacing w:after="80"/>
        <w:ind w:left="397"/>
      </w:pPr>
      <w:r>
        <w:rPr>
          <w:b/>
          <w:color w:val="1A1A1A"/>
          <w:sz w:val="21"/>
        </w:rPr>
        <w:t xml:space="preserve">Advance doubled: </w:t>
      </w:r>
      <w:r>
        <w:rPr>
          <w:color w:val="1A1A1A"/>
          <w:sz w:val="21"/>
        </w:rPr>
        <w:t>the field permits a 0.5 m advance per stop rather than 0.25 m, which halves the number of advances per corridor metre. Corridor rate rises from 20.7 to 20.7 m per hour at a 9 percent higher daily output, and laser duty rises from 83.1 to 90.8 percent.</w:t>
      </w:r>
    </w:p>
    <w:p>
      <w:pPr>
        <w:pStyle w:val="ListBullet"/>
        <w:spacing w:after="80"/>
        <w:ind w:left="397"/>
      </w:pPr>
      <w:r>
        <w:rPr>
          <w:b/>
          <w:color w:val="1A1A1A"/>
          <w:sz w:val="21"/>
        </w:rPr>
        <w:t xml:space="preserve">Terrain tolerance: </w:t>
      </w:r>
      <w:r>
        <w:rPr>
          <w:color w:val="1A1A1A"/>
          <w:sz w:val="21"/>
        </w:rPr>
        <w:t>spot diameter changes by 0.11 mm per millimetre of ground undulation, so a 100 mm rise or fall under the beam moves the spot by 9 percent and the irradiance by 17 percent. A near-focus geometry would swing by an order of magnitude across the same terrain. The LiDAR-driven standoff trim in Section 6.2 holds the remainder.</w:t>
      </w:r>
    </w:p>
    <w:p>
      <w:r>
        <w:rPr>
          <w:b w:val="0"/>
          <w:i w:val="0"/>
          <w:color w:val="1A1A1A"/>
          <w:sz w:val="21"/>
        </w:rPr>
        <w:t>The head mounts move with the working distance. The parallelogram linkage and four PA-17 actuators of v1.4 gave a 10 to 80 cm standoff, which the corrected geometry no longer uses. Both heads now ride a 7075-T6 gantry at 1.6 m head height with a single pair of light actuators trimming height across the 1.25 to 1.55 m standoff band. The change removes 15 kg and CAD 1,530 of actuators, and it lifts the optics clear of the ground debris and splash that a low rack at 10 cm standoff collects.</w:t>
      </w:r>
    </w:p>
    <w:p>
      <w:pPr>
        <w:pStyle w:val="Heading2"/>
      </w:pPr>
      <w:r>
        <w:t>1.4 Variant Differences Against v1.3</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376"/>
            <w:shd w:val="clear" w:color="auto" w:fill="F2E8DC"/>
          </w:tcPr>
          <w:p>
            <w:pPr>
              <w:spacing w:before="60" w:after="60"/>
            </w:pPr>
            <w:r/>
            <w:r>
              <w:rPr>
                <w:b/>
                <w:color w:val="1A1A1A"/>
                <w:sz w:val="16"/>
              </w:rPr>
              <w:t>Attribute</w:t>
            </w:r>
          </w:p>
        </w:tc>
        <w:tc>
          <w:tcPr>
            <w:tcW w:type="dxa" w:w="3528"/>
            <w:shd w:val="clear" w:color="auto" w:fill="F2E8DC"/>
          </w:tcPr>
          <w:p>
            <w:pPr>
              <w:spacing w:before="60" w:after="60"/>
            </w:pPr>
            <w:r/>
            <w:r>
              <w:rPr>
                <w:b/>
                <w:color w:val="1A1A1A"/>
                <w:sz w:val="16"/>
              </w:rPr>
              <w:t>v1.3</w:t>
            </w:r>
          </w:p>
        </w:tc>
        <w:tc>
          <w:tcPr>
            <w:tcW w:type="dxa" w:w="3744"/>
            <w:shd w:val="clear" w:color="auto" w:fill="F2E8DC"/>
          </w:tcPr>
          <w:p>
            <w:pPr>
              <w:spacing w:before="60" w:after="60"/>
            </w:pPr>
            <w:r/>
            <w:r>
              <w:rPr>
                <w:b/>
                <w:color w:val="1A1A1A"/>
                <w:sz w:val="16"/>
              </w:rPr>
              <w:t>v1.5 (this document)</w:t>
            </w:r>
          </w:p>
        </w:tc>
      </w:tr>
      <w:tr>
        <w:tc>
          <w:tcPr>
            <w:tcW w:type="dxa" w:w="2376"/>
          </w:tcPr>
          <w:p>
            <w:pPr>
              <w:spacing w:before="50" w:after="50"/>
            </w:pPr>
            <w:r/>
            <w:r>
              <w:rPr>
                <w:color w:val="1A1A1A"/>
                <w:sz w:val="16"/>
              </w:rPr>
              <w:t>Treatment power source</w:t>
            </w:r>
          </w:p>
        </w:tc>
        <w:tc>
          <w:tcPr>
            <w:tcW w:type="dxa" w:w="3528"/>
          </w:tcPr>
          <w:p>
            <w:pPr>
              <w:spacing w:before="50" w:after="50"/>
            </w:pPr>
            <w:r/>
            <w:r>
              <w:rPr>
                <w:color w:val="1A1A1A"/>
                <w:sz w:val="16"/>
              </w:rPr>
              <w:t>30 kW auxiliary diesel generator, 390 kg</w:t>
            </w:r>
          </w:p>
        </w:tc>
        <w:tc>
          <w:tcPr>
            <w:tcW w:type="dxa" w:w="3744"/>
          </w:tcPr>
          <w:p>
            <w:pPr>
              <w:spacing w:before="50" w:after="50"/>
            </w:pPr>
            <w:r/>
            <w:r>
              <w:rPr>
                <w:color w:val="1A1A1A"/>
                <w:sz w:val="16"/>
              </w:rPr>
              <w:t>Crankshaft power take-off off the D18, 25 kVA PMG, 165 kg</w:t>
            </w:r>
          </w:p>
        </w:tc>
      </w:tr>
      <w:tr>
        <w:tc>
          <w:tcPr>
            <w:tcW w:type="dxa" w:w="2376"/>
          </w:tcPr>
          <w:p>
            <w:pPr>
              <w:spacing w:before="50" w:after="50"/>
            </w:pPr>
            <w:r/>
            <w:r>
              <w:rPr>
                <w:color w:val="1A1A1A"/>
                <w:sz w:val="16"/>
              </w:rPr>
              <w:t>Laser sources</w:t>
            </w:r>
          </w:p>
        </w:tc>
        <w:tc>
          <w:tcPr>
            <w:tcW w:type="dxa" w:w="3528"/>
          </w:tcPr>
          <w:p>
            <w:pPr>
              <w:spacing w:before="50" w:after="50"/>
            </w:pPr>
            <w:r/>
            <w:r>
              <w:rPr>
                <w:color w:val="1A1A1A"/>
                <w:sz w:val="16"/>
              </w:rPr>
              <w:t>2 x IPG YLS-6000-ECO, 12 kW peak</w:t>
            </w:r>
          </w:p>
        </w:tc>
        <w:tc>
          <w:tcPr>
            <w:tcW w:type="dxa" w:w="3744"/>
          </w:tcPr>
          <w:p>
            <w:pPr>
              <w:spacing w:before="50" w:after="50"/>
            </w:pPr>
            <w:r/>
            <w:r>
              <w:rPr>
                <w:color w:val="1A1A1A"/>
                <w:sz w:val="16"/>
              </w:rPr>
              <w:t>2 x IPG YLS-4000-ECO, 8 kW peak</w:t>
            </w:r>
          </w:p>
        </w:tc>
      </w:tr>
      <w:tr>
        <w:tc>
          <w:tcPr>
            <w:tcW w:type="dxa" w:w="2376"/>
          </w:tcPr>
          <w:p>
            <w:pPr>
              <w:spacing w:before="50" w:after="50"/>
            </w:pPr>
            <w:r/>
            <w:r>
              <w:rPr>
                <w:color w:val="1A1A1A"/>
                <w:sz w:val="16"/>
              </w:rPr>
              <w:t>Working spot</w:t>
            </w:r>
          </w:p>
        </w:tc>
        <w:tc>
          <w:tcPr>
            <w:tcW w:type="dxa" w:w="3528"/>
          </w:tcPr>
          <w:p>
            <w:pPr>
              <w:spacing w:before="50" w:after="50"/>
            </w:pPr>
            <w:r/>
            <w:r>
              <w:rPr>
                <w:color w:val="1A1A1A"/>
                <w:sz w:val="16"/>
              </w:rPr>
              <w:t>Unspecified</w:t>
            </w:r>
          </w:p>
        </w:tc>
        <w:tc>
          <w:tcPr>
            <w:tcW w:type="dxa" w:w="3744"/>
          </w:tcPr>
          <w:p>
            <w:pPr>
              <w:spacing w:before="50" w:after="50"/>
            </w:pPr>
            <w:r/>
            <w:r>
              <w:rPr>
                <w:color w:val="1A1A1A"/>
                <w:sz w:val="16"/>
              </w:rPr>
              <w:t>120 mm defocused, 354 kW/m2, 2.08 m/s raster</w:t>
            </w:r>
          </w:p>
        </w:tc>
      </w:tr>
      <w:tr>
        <w:tc>
          <w:tcPr>
            <w:tcW w:type="dxa" w:w="2376"/>
          </w:tcPr>
          <w:p>
            <w:pPr>
              <w:spacing w:before="50" w:after="50"/>
            </w:pPr>
            <w:r/>
            <w:r>
              <w:rPr>
                <w:color w:val="1A1A1A"/>
                <w:sz w:val="16"/>
              </w:rPr>
              <w:t>Optical geometry</w:t>
            </w:r>
          </w:p>
        </w:tc>
        <w:tc>
          <w:tcPr>
            <w:tcW w:type="dxa" w:w="3528"/>
          </w:tcPr>
          <w:p>
            <w:pPr>
              <w:spacing w:before="50" w:after="50"/>
            </w:pPr>
            <w:r/>
            <w:r>
              <w:rPr>
                <w:color w:val="1A1A1A"/>
                <w:sz w:val="16"/>
              </w:rPr>
              <w:t>Unspecified; v1.4 geometry unrealisable</w:t>
            </w:r>
          </w:p>
        </w:tc>
        <w:tc>
          <w:tcPr>
            <w:tcW w:type="dxa" w:w="3744"/>
          </w:tcPr>
          <w:p>
            <w:pPr>
              <w:spacing w:before="50" w:after="50"/>
            </w:pPr>
            <w:r/>
            <w:r>
              <w:rPr>
                <w:color w:val="1A1A1A"/>
                <w:sz w:val="16"/>
              </w:rPr>
              <w:t>F300 f-theta, 1.39 m working distance, 745 mm projected field</w:t>
            </w:r>
          </w:p>
        </w:tc>
      </w:tr>
      <w:tr>
        <w:tc>
          <w:tcPr>
            <w:tcW w:type="dxa" w:w="2376"/>
          </w:tcPr>
          <w:p>
            <w:pPr>
              <w:spacing w:before="50" w:after="50"/>
            </w:pPr>
            <w:r/>
            <w:r>
              <w:rPr>
                <w:color w:val="1A1A1A"/>
                <w:sz w:val="16"/>
              </w:rPr>
              <w:t>Head mounting</w:t>
            </w:r>
          </w:p>
        </w:tc>
        <w:tc>
          <w:tcPr>
            <w:tcW w:type="dxa" w:w="3528"/>
          </w:tcPr>
          <w:p>
            <w:pPr>
              <w:spacing w:before="50" w:after="50"/>
            </w:pPr>
            <w:r/>
            <w:r>
              <w:rPr>
                <w:color w:val="1A1A1A"/>
                <w:sz w:val="16"/>
              </w:rPr>
              <w:t>Parallelogram linkage, 4 actuators, 10 to 80 cm standoff</w:t>
            </w:r>
          </w:p>
        </w:tc>
        <w:tc>
          <w:tcPr>
            <w:tcW w:type="dxa" w:w="3744"/>
          </w:tcPr>
          <w:p>
            <w:pPr>
              <w:spacing w:before="50" w:after="50"/>
            </w:pPr>
            <w:r/>
            <w:r>
              <w:rPr>
                <w:color w:val="1A1A1A"/>
                <w:sz w:val="16"/>
              </w:rPr>
              <w:t>7075 gantry at 1.6 m, 2 trim actuators, 1.25 to 1.55 m standoff</w:t>
            </w:r>
          </w:p>
        </w:tc>
      </w:tr>
      <w:tr>
        <w:tc>
          <w:tcPr>
            <w:tcW w:type="dxa" w:w="2376"/>
          </w:tcPr>
          <w:p>
            <w:pPr>
              <w:spacing w:before="50" w:after="50"/>
            </w:pPr>
            <w:r/>
            <w:r>
              <w:rPr>
                <w:color w:val="1A1A1A"/>
                <w:sz w:val="16"/>
              </w:rPr>
              <w:t>Advance per stop</w:t>
            </w:r>
          </w:p>
        </w:tc>
        <w:tc>
          <w:tcPr>
            <w:tcW w:type="dxa" w:w="3528"/>
          </w:tcPr>
          <w:p>
            <w:pPr>
              <w:spacing w:before="50" w:after="50"/>
            </w:pPr>
            <w:r/>
            <w:r>
              <w:rPr>
                <w:color w:val="1A1A1A"/>
                <w:sz w:val="16"/>
              </w:rPr>
              <w:t>0.25 m</w:t>
            </w:r>
          </w:p>
        </w:tc>
        <w:tc>
          <w:tcPr>
            <w:tcW w:type="dxa" w:w="3744"/>
          </w:tcPr>
          <w:p>
            <w:pPr>
              <w:spacing w:before="50" w:after="50"/>
            </w:pPr>
            <w:r/>
            <w:r>
              <w:rPr>
                <w:color w:val="1A1A1A"/>
                <w:sz w:val="16"/>
              </w:rPr>
              <w:t>0.5 m</w:t>
            </w:r>
          </w:p>
        </w:tc>
      </w:tr>
      <w:tr>
        <w:tc>
          <w:tcPr>
            <w:tcW w:type="dxa" w:w="2376"/>
          </w:tcPr>
          <w:p>
            <w:pPr>
              <w:spacing w:before="50" w:after="50"/>
            </w:pPr>
            <w:r/>
            <w:r>
              <w:rPr>
                <w:color w:val="1A1A1A"/>
                <w:sz w:val="16"/>
              </w:rPr>
              <w:t>Heat rejection</w:t>
            </w:r>
          </w:p>
        </w:tc>
        <w:tc>
          <w:tcPr>
            <w:tcW w:type="dxa" w:w="3528"/>
          </w:tcPr>
          <w:p>
            <w:pPr>
              <w:spacing w:before="50" w:after="50"/>
            </w:pPr>
            <w:r/>
            <w:r>
              <w:rPr>
                <w:color w:val="1A1A1A"/>
                <w:sz w:val="16"/>
              </w:rPr>
              <w:t>15 kW liquid-to-air radiator</w:t>
            </w:r>
          </w:p>
        </w:tc>
        <w:tc>
          <w:tcPr>
            <w:tcW w:type="dxa" w:w="3744"/>
          </w:tcPr>
          <w:p>
            <w:pPr>
              <w:spacing w:before="50" w:after="50"/>
            </w:pPr>
            <w:r/>
            <w:r>
              <w:rPr>
                <w:color w:val="1A1A1A"/>
                <w:sz w:val="16"/>
              </w:rPr>
              <w:t>10 kW vapour-compression chiller, dual circuit</w:t>
            </w:r>
          </w:p>
        </w:tc>
      </w:tr>
      <w:tr>
        <w:tc>
          <w:tcPr>
            <w:tcW w:type="dxa" w:w="2376"/>
          </w:tcPr>
          <w:p>
            <w:pPr>
              <w:spacing w:before="50" w:after="50"/>
            </w:pPr>
            <w:r/>
            <w:r>
              <w:rPr>
                <w:color w:val="1A1A1A"/>
                <w:sz w:val="16"/>
              </w:rPr>
              <w:t>Rack span</w:t>
            </w:r>
          </w:p>
        </w:tc>
        <w:tc>
          <w:tcPr>
            <w:tcW w:type="dxa" w:w="3528"/>
          </w:tcPr>
          <w:p>
            <w:pPr>
              <w:spacing w:before="50" w:after="50"/>
            </w:pPr>
            <w:r/>
            <w:r>
              <w:rPr>
                <w:color w:val="1A1A1A"/>
                <w:sz w:val="16"/>
              </w:rPr>
              <w:t>5.5 m (1.51 m overhang per side)</w:t>
            </w:r>
          </w:p>
        </w:tc>
        <w:tc>
          <w:tcPr>
            <w:tcW w:type="dxa" w:w="3744"/>
          </w:tcPr>
          <w:p>
            <w:pPr>
              <w:spacing w:before="50" w:after="50"/>
            </w:pPr>
            <w:r/>
            <w:r>
              <w:rPr>
                <w:color w:val="1A1A1A"/>
                <w:sz w:val="16"/>
              </w:rPr>
              <w:t>2.4 m (inside the 2.57 m vehicle width)</w:t>
            </w:r>
          </w:p>
        </w:tc>
      </w:tr>
      <w:tr>
        <w:tc>
          <w:tcPr>
            <w:tcW w:type="dxa" w:w="2376"/>
          </w:tcPr>
          <w:p>
            <w:pPr>
              <w:spacing w:before="50" w:after="50"/>
            </w:pPr>
            <w:r/>
            <w:r>
              <w:rPr>
                <w:color w:val="1A1A1A"/>
                <w:sz w:val="16"/>
              </w:rPr>
              <w:t>Corridor delivery</w:t>
            </w:r>
          </w:p>
        </w:tc>
        <w:tc>
          <w:tcPr>
            <w:tcW w:type="dxa" w:w="3528"/>
          </w:tcPr>
          <w:p>
            <w:pPr>
              <w:spacing w:before="50" w:after="50"/>
            </w:pPr>
            <w:r/>
            <w:r>
              <w:rPr>
                <w:color w:val="1A1A1A"/>
                <w:sz w:val="16"/>
              </w:rPr>
              <w:t>Four belts in one pass</w:t>
            </w:r>
          </w:p>
        </w:tc>
        <w:tc>
          <w:tcPr>
            <w:tcW w:type="dxa" w:w="3744"/>
          </w:tcPr>
          <w:p>
            <w:pPr>
              <w:spacing w:before="50" w:after="50"/>
            </w:pPr>
            <w:r/>
            <w:r>
              <w:rPr>
                <w:color w:val="1A1A1A"/>
                <w:sz w:val="16"/>
              </w:rPr>
              <w:t>Four belts in two offset passes</w:t>
            </w:r>
          </w:p>
        </w:tc>
      </w:tr>
      <w:tr>
        <w:tc>
          <w:tcPr>
            <w:tcW w:type="dxa" w:w="2376"/>
          </w:tcPr>
          <w:p>
            <w:pPr>
              <w:spacing w:before="50" w:after="50"/>
            </w:pPr>
            <w:r/>
            <w:r>
              <w:rPr>
                <w:color w:val="1A1A1A"/>
                <w:sz w:val="16"/>
              </w:rPr>
              <w:t>Traverse</w:t>
            </w:r>
          </w:p>
        </w:tc>
        <w:tc>
          <w:tcPr>
            <w:tcW w:type="dxa" w:w="3528"/>
          </w:tcPr>
          <w:p>
            <w:pPr>
              <w:spacing w:before="50" w:after="50"/>
            </w:pPr>
            <w:r/>
            <w:r>
              <w:rPr>
                <w:color w:val="1A1A1A"/>
                <w:sz w:val="16"/>
              </w:rPr>
              <w:t>2 rails, 1.3 m travel each</w:t>
            </w:r>
          </w:p>
        </w:tc>
        <w:tc>
          <w:tcPr>
            <w:tcW w:type="dxa" w:w="3744"/>
          </w:tcPr>
          <w:p>
            <w:pPr>
              <w:spacing w:before="50" w:after="50"/>
            </w:pPr>
            <w:r/>
            <w:r>
              <w:rPr>
                <w:color w:val="1A1A1A"/>
                <w:sz w:val="16"/>
              </w:rPr>
              <w:t>1 rail, 2 carriages, 1.9 m travel each</w:t>
            </w:r>
          </w:p>
        </w:tc>
      </w:tr>
      <w:tr>
        <w:tc>
          <w:tcPr>
            <w:tcW w:type="dxa" w:w="2376"/>
          </w:tcPr>
          <w:p>
            <w:pPr>
              <w:spacing w:before="50" w:after="50"/>
            </w:pPr>
            <w:r/>
            <w:r>
              <w:rPr>
                <w:color w:val="1A1A1A"/>
                <w:sz w:val="16"/>
              </w:rPr>
              <w:t>Dwell per stop</w:t>
            </w:r>
          </w:p>
        </w:tc>
        <w:tc>
          <w:tcPr>
            <w:tcW w:type="dxa" w:w="3528"/>
          </w:tcPr>
          <w:p>
            <w:pPr>
              <w:spacing w:before="50" w:after="50"/>
            </w:pPr>
            <w:r/>
            <w:r>
              <w:rPr>
                <w:color w:val="1A1A1A"/>
                <w:sz w:val="16"/>
              </w:rPr>
              <w:t>30 s (cycle-average derivation)</w:t>
            </w:r>
          </w:p>
        </w:tc>
        <w:tc>
          <w:tcPr>
            <w:tcW w:type="dxa" w:w="3744"/>
          </w:tcPr>
          <w:p>
            <w:pPr>
              <w:spacing w:before="50" w:after="50"/>
            </w:pPr>
            <w:r/>
            <w:r>
              <w:rPr>
                <w:color w:val="1A1A1A"/>
                <w:sz w:val="16"/>
              </w:rPr>
              <w:t>39.5 s (instantaneous derivation, two belts, 0.5 m advance)</w:t>
            </w:r>
          </w:p>
        </w:tc>
      </w:tr>
      <w:tr>
        <w:tc>
          <w:tcPr>
            <w:tcW w:type="dxa" w:w="2376"/>
          </w:tcPr>
          <w:p>
            <w:pPr>
              <w:spacing w:before="50" w:after="50"/>
            </w:pPr>
            <w:r/>
            <w:r>
              <w:rPr>
                <w:color w:val="1A1A1A"/>
                <w:sz w:val="16"/>
              </w:rPr>
              <w:t>Corridor rate</w:t>
            </w:r>
          </w:p>
        </w:tc>
        <w:tc>
          <w:tcPr>
            <w:tcW w:type="dxa" w:w="3528"/>
          </w:tcPr>
          <w:p>
            <w:pPr>
              <w:spacing w:before="50" w:after="50"/>
            </w:pPr>
            <w:r/>
            <w:r>
              <w:rPr>
                <w:color w:val="1A1A1A"/>
                <w:sz w:val="16"/>
              </w:rPr>
              <w:t>26 m/h claimed</w:t>
            </w:r>
          </w:p>
        </w:tc>
        <w:tc>
          <w:tcPr>
            <w:tcW w:type="dxa" w:w="3744"/>
          </w:tcPr>
          <w:p>
            <w:pPr>
              <w:spacing w:before="50" w:after="50"/>
            </w:pPr>
            <w:r/>
            <w:r>
              <w:rPr>
                <w:color w:val="1A1A1A"/>
                <w:sz w:val="16"/>
              </w:rPr>
              <w:t>20.7 m/h at the design dose</w:t>
            </w:r>
          </w:p>
        </w:tc>
      </w:tr>
      <w:tr>
        <w:tc>
          <w:tcPr>
            <w:tcW w:type="dxa" w:w="2376"/>
          </w:tcPr>
          <w:p>
            <w:pPr>
              <w:spacing w:before="50" w:after="50"/>
            </w:pPr>
            <w:r/>
            <w:r>
              <w:rPr>
                <w:color w:val="1A1A1A"/>
                <w:sz w:val="16"/>
              </w:rPr>
              <w:t>Daily output</w:t>
            </w:r>
          </w:p>
        </w:tc>
        <w:tc>
          <w:tcPr>
            <w:tcW w:type="dxa" w:w="3528"/>
          </w:tcPr>
          <w:p>
            <w:pPr>
              <w:spacing w:before="50" w:after="50"/>
            </w:pPr>
            <w:r/>
            <w:r>
              <w:rPr>
                <w:color w:val="1A1A1A"/>
                <w:sz w:val="16"/>
              </w:rPr>
              <w:t>0.13 to 0.24 km</w:t>
            </w:r>
          </w:p>
        </w:tc>
        <w:tc>
          <w:tcPr>
            <w:tcW w:type="dxa" w:w="3744"/>
          </w:tcPr>
          <w:p>
            <w:pPr>
              <w:spacing w:before="50" w:after="50"/>
            </w:pPr>
            <w:r/>
            <w:r>
              <w:rPr>
                <w:color w:val="1A1A1A"/>
                <w:sz w:val="16"/>
              </w:rPr>
              <w:t>0.10 to 0.19 km (0.15 km at design point); 0.26 km with night operation</w:t>
            </w:r>
          </w:p>
        </w:tc>
      </w:tr>
      <w:tr>
        <w:tc>
          <w:tcPr>
            <w:tcW w:type="dxa" w:w="2376"/>
          </w:tcPr>
          <w:p>
            <w:pPr>
              <w:spacing w:before="50" w:after="50"/>
            </w:pPr>
            <w:r/>
            <w:r>
              <w:rPr>
                <w:color w:val="1A1A1A"/>
                <w:sz w:val="16"/>
              </w:rPr>
              <w:t>Treatment load</w:t>
            </w:r>
          </w:p>
        </w:tc>
        <w:tc>
          <w:tcPr>
            <w:tcW w:type="dxa" w:w="3528"/>
          </w:tcPr>
          <w:p>
            <w:pPr>
              <w:spacing w:before="50" w:after="50"/>
            </w:pPr>
            <w:r/>
            <w:r>
              <w:rPr>
                <w:color w:val="1A1A1A"/>
                <w:sz w:val="16"/>
              </w:rPr>
              <w:t>25.3 kW, 84 percent of generator prime rating</w:t>
            </w:r>
          </w:p>
        </w:tc>
        <w:tc>
          <w:tcPr>
            <w:tcW w:type="dxa" w:w="3744"/>
          </w:tcPr>
          <w:p>
            <w:pPr>
              <w:spacing w:before="50" w:after="50"/>
            </w:pPr>
            <w:r/>
            <w:r>
              <w:rPr>
                <w:color w:val="1A1A1A"/>
                <w:sz w:val="16"/>
              </w:rPr>
              <w:t>21.3 kW electrical, 65 percent of the 41 kW engine rating</w:t>
            </w:r>
          </w:p>
        </w:tc>
      </w:tr>
      <w:tr>
        <w:tc>
          <w:tcPr>
            <w:tcW w:type="dxa" w:w="2376"/>
          </w:tcPr>
          <w:p>
            <w:pPr>
              <w:spacing w:before="50" w:after="50"/>
            </w:pPr>
            <w:r/>
            <w:r>
              <w:rPr>
                <w:color w:val="1A1A1A"/>
                <w:sz w:val="16"/>
              </w:rPr>
              <w:t>Payload total</w:t>
            </w:r>
          </w:p>
        </w:tc>
        <w:tc>
          <w:tcPr>
            <w:tcW w:type="dxa" w:w="3528"/>
          </w:tcPr>
          <w:p>
            <w:pPr>
              <w:spacing w:before="50" w:after="50"/>
            </w:pPr>
            <w:r/>
            <w:r>
              <w:rPr>
                <w:color w:val="1A1A1A"/>
                <w:sz w:val="16"/>
              </w:rPr>
              <w:t>1,161 kg</w:t>
            </w:r>
          </w:p>
        </w:tc>
        <w:tc>
          <w:tcPr>
            <w:tcW w:type="dxa" w:w="3744"/>
          </w:tcPr>
          <w:p>
            <w:pPr>
              <w:spacing w:before="50" w:after="50"/>
            </w:pPr>
            <w:r/>
            <w:r>
              <w:rPr>
                <w:color w:val="1A1A1A"/>
                <w:sz w:val="16"/>
              </w:rPr>
              <w:t>1,048 kg</w:t>
            </w:r>
          </w:p>
        </w:tc>
      </w:tr>
      <w:tr>
        <w:tc>
          <w:tcPr>
            <w:tcW w:type="dxa" w:w="2376"/>
          </w:tcPr>
          <w:p>
            <w:pPr>
              <w:spacing w:before="50" w:after="50"/>
            </w:pPr>
            <w:r/>
            <w:r>
              <w:rPr>
                <w:color w:val="1A1A1A"/>
                <w:sz w:val="16"/>
              </w:rPr>
              <w:t>Payload margin</w:t>
            </w:r>
          </w:p>
        </w:tc>
        <w:tc>
          <w:tcPr>
            <w:tcW w:type="dxa" w:w="3528"/>
          </w:tcPr>
          <w:p>
            <w:pPr>
              <w:spacing w:before="50" w:after="50"/>
            </w:pPr>
            <w:r/>
            <w:r>
              <w:rPr>
                <w:color w:val="1A1A1A"/>
                <w:sz w:val="16"/>
              </w:rPr>
              <w:t>3.2 percent (39 kg)</w:t>
            </w:r>
          </w:p>
        </w:tc>
        <w:tc>
          <w:tcPr>
            <w:tcW w:type="dxa" w:w="3744"/>
          </w:tcPr>
          <w:p>
            <w:pPr>
              <w:spacing w:before="50" w:after="50"/>
            </w:pPr>
            <w:r/>
            <w:r>
              <w:rPr>
                <w:color w:val="1A1A1A"/>
                <w:sz w:val="16"/>
              </w:rPr>
              <w:t>12.7 percent (152 kg)</w:t>
            </w:r>
          </w:p>
        </w:tc>
      </w:tr>
      <w:tr>
        <w:tc>
          <w:tcPr>
            <w:tcW w:type="dxa" w:w="2376"/>
          </w:tcPr>
          <w:p>
            <w:pPr>
              <w:spacing w:before="50" w:after="50"/>
            </w:pPr>
            <w:r/>
            <w:r>
              <w:rPr>
                <w:color w:val="1A1A1A"/>
                <w:sz w:val="16"/>
              </w:rPr>
              <w:t>Ambient envelope</w:t>
            </w:r>
          </w:p>
        </w:tc>
        <w:tc>
          <w:tcPr>
            <w:tcW w:type="dxa" w:w="3528"/>
          </w:tcPr>
          <w:p>
            <w:pPr>
              <w:spacing w:before="50" w:after="50"/>
            </w:pPr>
            <w:r/>
            <w:r>
              <w:rPr>
                <w:color w:val="1A1A1A"/>
                <w:sz w:val="16"/>
              </w:rPr>
              <w:t>Not stated</w:t>
            </w:r>
          </w:p>
        </w:tc>
        <w:tc>
          <w:tcPr>
            <w:tcW w:type="dxa" w:w="3744"/>
          </w:tcPr>
          <w:p>
            <w:pPr>
              <w:spacing w:before="50" w:after="50"/>
            </w:pPr>
            <w:r/>
            <w:r>
              <w:rPr>
                <w:color w:val="1A1A1A"/>
                <w:sz w:val="16"/>
              </w:rPr>
              <w:t>Treatment operates at or below 35 C ambient</w:t>
            </w:r>
          </w:p>
        </w:tc>
      </w:tr>
      <w:tr>
        <w:tc>
          <w:tcPr>
            <w:tcW w:type="dxa" w:w="2376"/>
          </w:tcPr>
          <w:p>
            <w:pPr>
              <w:spacing w:before="50" w:after="50"/>
            </w:pPr>
            <w:r/>
            <w:r>
              <w:rPr>
                <w:color w:val="1A1A1A"/>
                <w:sz w:val="16"/>
              </w:rPr>
              <w:t>Wildlife protection</w:t>
            </w:r>
          </w:p>
        </w:tc>
        <w:tc>
          <w:tcPr>
            <w:tcW w:type="dxa" w:w="3528"/>
          </w:tcPr>
          <w:p>
            <w:pPr>
              <w:spacing w:before="50" w:after="50"/>
            </w:pPr>
            <w:r/>
            <w:r>
              <w:rPr>
                <w:color w:val="1A1A1A"/>
                <w:sz w:val="16"/>
              </w:rPr>
              <w:t>None</w:t>
            </w:r>
          </w:p>
        </w:tc>
        <w:tc>
          <w:tcPr>
            <w:tcW w:type="dxa" w:w="3744"/>
          </w:tcPr>
          <w:p>
            <w:pPr>
              <w:spacing w:before="50" w:after="50"/>
            </w:pPr>
            <w:r/>
            <w:r>
              <w:rPr>
                <w:color w:val="1A1A1A"/>
                <w:sz w:val="16"/>
              </w:rPr>
              <w:t>Ground vibration evacuation pre-pass on every tile, zero throughput cost</w:t>
            </w:r>
          </w:p>
        </w:tc>
      </w:tr>
      <w:tr>
        <w:tc>
          <w:tcPr>
            <w:tcW w:type="dxa" w:w="2376"/>
          </w:tcPr>
          <w:p>
            <w:pPr>
              <w:spacing w:before="50" w:after="50"/>
            </w:pPr>
            <w:r/>
            <w:r>
              <w:rPr>
                <w:color w:val="1A1A1A"/>
                <w:sz w:val="16"/>
              </w:rPr>
              <w:t>Thermal buffer</w:t>
            </w:r>
          </w:p>
        </w:tc>
        <w:tc>
          <w:tcPr>
            <w:tcW w:type="dxa" w:w="3528"/>
          </w:tcPr>
          <w:p>
            <w:pPr>
              <w:spacing w:before="50" w:after="50"/>
            </w:pPr>
            <w:r/>
            <w:r>
              <w:rPr>
                <w:color w:val="1A1A1A"/>
                <w:sz w:val="16"/>
              </w:rPr>
              <w:t>105 kg PCM, RT50 class</w:t>
            </w:r>
          </w:p>
        </w:tc>
        <w:tc>
          <w:tcPr>
            <w:tcW w:type="dxa" w:w="3744"/>
          </w:tcPr>
          <w:p>
            <w:pPr>
              <w:spacing w:before="50" w:after="50"/>
            </w:pPr>
            <w:r/>
            <w:r>
              <w:rPr>
                <w:color w:val="1A1A1A"/>
                <w:sz w:val="16"/>
              </w:rPr>
              <w:t>30 kg PCM, RT28 class, melting inside the coolant band</w:t>
            </w:r>
          </w:p>
        </w:tc>
      </w:tr>
      <w:tr>
        <w:tc>
          <w:tcPr>
            <w:tcW w:type="dxa" w:w="2376"/>
          </w:tcPr>
          <w:p>
            <w:pPr>
              <w:spacing w:before="50" w:after="50"/>
            </w:pPr>
            <w:r/>
            <w:r>
              <w:rPr>
                <w:color w:val="1A1A1A"/>
                <w:sz w:val="16"/>
              </w:rPr>
              <w:t>Prototype capex</w:t>
            </w:r>
          </w:p>
        </w:tc>
        <w:tc>
          <w:tcPr>
            <w:tcW w:type="dxa" w:w="3528"/>
          </w:tcPr>
          <w:p>
            <w:pPr>
              <w:spacing w:before="50" w:after="50"/>
            </w:pPr>
            <w:r/>
            <w:r>
              <w:rPr>
                <w:color w:val="1A1A1A"/>
                <w:sz w:val="16"/>
              </w:rPr>
              <w:t>CAD 800,898 (arithmetic unverified)</w:t>
            </w:r>
          </w:p>
        </w:tc>
        <w:tc>
          <w:tcPr>
            <w:tcW w:type="dxa" w:w="3744"/>
          </w:tcPr>
          <w:p>
            <w:pPr>
              <w:spacing w:before="50" w:after="50"/>
            </w:pPr>
            <w:r/>
            <w:r>
              <w:rPr>
                <w:color w:val="1A1A1A"/>
                <w:sz w:val="16"/>
              </w:rPr>
              <w:t>CAD 869,428 (every line computed)</w:t>
            </w:r>
          </w:p>
        </w:tc>
      </w:tr>
    </w:tbl>
    <w:p>
      <w:pPr>
        <w:spacing w:before="60" w:after="260"/>
        <w:jc w:val="center"/>
      </w:pPr>
      <w:r>
        <w:rPr>
          <w:i/>
          <w:color w:val="555555"/>
          <w:sz w:val="17"/>
        </w:rPr>
        <w:t>Table 2: Variant differences, Rugged v1.4 against Rugged v1.5.</w:t>
      </w:r>
    </w:p>
    <w:p>
      <w:pPr>
        <w:pStyle w:val="Heading2"/>
      </w:pPr>
      <w:r>
        <w:t>1.5 Mission Profile and Treatment Doctrine</w:t>
      </w:r>
    </w:p>
    <w:p>
      <w:pPr>
        <w:pStyle w:val="ListBullet"/>
        <w:spacing w:after="80"/>
        <w:ind w:left="397"/>
      </w:pPr>
      <w:r>
        <w:rPr>
          <w:b/>
          <w:color w:val="1A1A1A"/>
          <w:sz w:val="21"/>
        </w:rPr>
        <w:t xml:space="preserve">Operating environment: </w:t>
      </w:r>
      <w:r>
        <w:rPr>
          <w:color w:val="1A1A1A"/>
          <w:sz w:val="21"/>
        </w:rPr>
        <w:t>remote fuel corridors, backcountry choke points, steep cutblocks, muskeg and riparian edges, post-logging slash fields, and road-inaccessible wildland-urban-interface perimeters. The profile carries over from v1.1 unchanged.</w:t>
      </w:r>
    </w:p>
    <w:p>
      <w:pPr>
        <w:pStyle w:val="ListBullet"/>
        <w:spacing w:after="80"/>
        <w:ind w:left="397"/>
      </w:pPr>
      <w:r>
        <w:rPr>
          <w:b/>
          <w:color w:val="1A1A1A"/>
          <w:sz w:val="21"/>
        </w:rPr>
        <w:t xml:space="preserve">Treatment geometry: </w:t>
      </w:r>
      <w:r>
        <w:rPr>
          <w:color w:val="1A1A1A"/>
          <w:sz w:val="21"/>
        </w:rPr>
        <w:t>four staggered 0.5 m carbonized belts separated by 1.2 m untreated gaps across a 5.6 m corridor. Two belts arrive on the outbound pass and two on the offset return pass.</w:t>
      </w:r>
    </w:p>
    <w:p>
      <w:pPr>
        <w:pStyle w:val="ListBullet"/>
        <w:spacing w:after="80"/>
        <w:ind w:left="397"/>
      </w:pPr>
      <w:r>
        <w:rPr>
          <w:b/>
          <w:color w:val="1A1A1A"/>
          <w:sz w:val="21"/>
        </w:rPr>
        <w:t xml:space="preserve">Treatment cycle: </w:t>
      </w:r>
      <w:r>
        <w:rPr>
          <w:color w:val="1A1A1A"/>
          <w:sz w:val="21"/>
        </w:rPr>
        <w:t>scanner step-and-dwell. The vehicle stops; both scan heads raster their defocused working spots across two 250 mm fields each during a 39.5 s dwell; the vehicle then advances 50 cm and repeats. Dwell time, not vehicle speed, sets the delivered dose.</w:t>
      </w:r>
    </w:p>
    <w:p>
      <w:pPr>
        <w:pStyle w:val="ListBullet"/>
        <w:spacing w:after="80"/>
        <w:ind w:left="397"/>
      </w:pPr>
      <w:r>
        <w:rPr>
          <w:b/>
          <w:color w:val="1A1A1A"/>
          <w:sz w:val="21"/>
        </w:rPr>
        <w:t xml:space="preserve">Daily output: </w:t>
      </w:r>
      <w:r>
        <w:rPr>
          <w:color w:val="1A1A1A"/>
          <w:sz w:val="21"/>
        </w:rPr>
        <w:t>0.10 to 0.19 km of four-belt corridor per unit per 8-hour day, depending on fuel dose, with 0.15 km at the 0.6 MJ per square metre design point. A fleet of four to six units treats a 10 km remote perimeter in three to four weeks.</w:t>
      </w:r>
    </w:p>
    <w:p>
      <w:pPr>
        <w:pStyle w:val="ListBullet"/>
        <w:spacing w:after="80"/>
        <w:ind w:left="397"/>
      </w:pPr>
      <w:r>
        <w:rPr>
          <w:b/>
          <w:color w:val="1A1A1A"/>
          <w:sz w:val="21"/>
        </w:rPr>
        <w:t xml:space="preserve">Transit advantage: </w:t>
      </w:r>
      <w:r>
        <w:rPr>
          <w:color w:val="1A1A1A"/>
          <w:sz w:val="21"/>
        </w:rPr>
        <w:t>40 km/h land speed and amphibious crossing connect distant segments in a single day. The 327 L onboard diesel inventory supports 39 hours of treatment-state operation.</w:t>
      </w:r>
    </w:p>
    <w:p>
      <w:pPr>
        <w:pStyle w:val="ListBullet"/>
        <w:spacing w:after="80"/>
        <w:ind w:left="397"/>
      </w:pPr>
      <w:r>
        <w:rPr>
          <w:b/>
          <w:color w:val="1A1A1A"/>
          <w:sz w:val="21"/>
        </w:rPr>
        <w:t xml:space="preserve">Operating envelope: </w:t>
      </w:r>
      <w:r>
        <w:rPr>
          <w:color w:val="1A1A1A"/>
          <w:sz w:val="21"/>
        </w:rPr>
        <w:t>treatment runs at or below 35 degrees Celsius ambient, at or above 25 percent relative humidity, and with sustained wind at or below 20 km/h. The envelope reflects both the chiller capacity curve and the fire-weather doctrine that governs ignition-capable work (Section 13.3).</w:t>
      </w:r>
    </w:p>
    <w:p>
      <w:r>
        <w:br w:type="page"/>
      </w:r>
    </w:p>
    <w:p>
      <w:pPr>
        <w:pStyle w:val="Heading1"/>
        <w:pBdr>
          <w:bottom w:val="single" w:sz="8" w:space="3" w:color="C8A882"/>
        </w:pBdr>
      </w:pPr>
      <w:r>
        <w:t>2. Mass Budget and the Power Take-Off Decision</w:t>
      </w:r>
    </w:p>
    <w:p>
      <w:pPr>
        <w:pStyle w:val="Heading2"/>
      </w:pPr>
      <w:r>
        <w:t>2.1 Why the v1.3 Mass Budget Fails Against Real Component Masses</w:t>
      </w:r>
    </w:p>
    <w:p>
      <w:r>
        <w:rPr>
          <w:b w:val="0"/>
          <w:i w:val="0"/>
          <w:color w:val="1A1A1A"/>
          <w:sz w:val="21"/>
        </w:rPr>
        <w:t>The v1.3 payload table sums correctly to 1,161 kg and reports a 3.2 percent margin against the 1,200 kg rating. The arithmetic holds. Two of the line masses do not.</w:t>
      </w:r>
    </w:p>
    <w:p>
      <w:r>
        <w:rPr>
          <w:b w:val="0"/>
          <w:i w:val="0"/>
          <w:color w:val="1A1A1A"/>
          <w:sz w:val="21"/>
        </w:rPr>
        <w:t>The first is the generator. A 30 kW prime-rated compact diesel generator, wet, with a sound enclosure and a control panel, masses between 650 and 800 kg in the vehicle-mount classes that reach that output continuously. The v1.3 figure of 390 kg corresponds instead to a standby-rated open-frame unit near 20 kW. The second is the thermal system. The 30 kg radiator line rejects heat only to above-ambient temperature, so replacing it with hardware that actually holds the fiber sources at their coolant setpoint substitutes a chiller of roughly 300 kg for a 14 kW duty. Correcting both lines alone drives the v1.3 payload to 1,760 kg, an overload of 560 kg.</w:t>
      </w:r>
    </w:p>
    <w:p>
      <w:r>
        <w:rPr>
          <w:b w:val="0"/>
          <w:i w:val="0"/>
          <w:color w:val="1A1A1A"/>
          <w:sz w:val="21"/>
        </w:rPr>
        <w:t>Three architectures then present themselves. Keeping two 6 kW sources with a separate generator exceeds the rating by 560 kg. Keeping two 6 kW sources and moving to a power take-off still exceeds it by 25 kg, and drives the engine to 79 percent continuous mechanical load with no reserve. Stepping to two 4 kW sources with a power take-off and a 10 kW chiller closes at 1,048 kg with 152 kg in hand. Version 1.6 takes the third path.</w:t>
      </w:r>
    </w:p>
    <w:tbl>
      <w:tblPr>
        <w:tblStyle w:val="TableGrid"/>
        <w:tblW w:type="auto" w:w="0"/>
        <w:jc w:val="center"/>
        <w:tblLayout w:type="fixed"/>
        <w:tblLook w:firstColumn="1" w:firstRow="1" w:lastColumn="0" w:lastRow="0" w:noHBand="0" w:noVBand="1" w:val="04A0"/>
        <w:tblLayout w:type="fixed"/>
      </w:tblPr>
      <w:tblGrid>
        <w:gridCol w:w="1930"/>
        <w:gridCol w:w="1930"/>
        <w:gridCol w:w="1930"/>
        <w:gridCol w:w="1930"/>
        <w:gridCol w:w="1930"/>
      </w:tblGrid>
      <w:tr>
        <w:tc>
          <w:tcPr>
            <w:tcW w:type="dxa" w:w="1800"/>
            <w:shd w:val="clear" w:color="auto" w:fill="F2E8DC"/>
          </w:tcPr>
          <w:p>
            <w:pPr>
              <w:spacing w:before="60" w:after="60"/>
            </w:pPr>
            <w:r/>
            <w:r>
              <w:rPr>
                <w:b/>
                <w:color w:val="1A1A1A"/>
                <w:sz w:val="16"/>
              </w:rPr>
              <w:t>Architecture</w:t>
            </w:r>
          </w:p>
        </w:tc>
        <w:tc>
          <w:tcPr>
            <w:tcW w:type="dxa" w:w="3024"/>
            <w:shd w:val="clear" w:color="auto" w:fill="F2E8DC"/>
          </w:tcPr>
          <w:p>
            <w:pPr>
              <w:spacing w:before="60" w:after="60"/>
            </w:pPr>
            <w:r/>
            <w:r>
              <w:rPr>
                <w:b/>
                <w:color w:val="1A1A1A"/>
                <w:sz w:val="16"/>
              </w:rPr>
              <w:t>Configuration</w:t>
            </w:r>
          </w:p>
        </w:tc>
        <w:tc>
          <w:tcPr>
            <w:tcW w:type="dxa" w:w="1152"/>
            <w:shd w:val="clear" w:color="auto" w:fill="F2E8DC"/>
          </w:tcPr>
          <w:p>
            <w:pPr>
              <w:spacing w:before="60" w:after="60"/>
            </w:pPr>
            <w:r/>
            <w:r>
              <w:rPr>
                <w:b/>
                <w:color w:val="1A1A1A"/>
                <w:sz w:val="16"/>
              </w:rPr>
              <w:t>Payload</w:t>
            </w:r>
          </w:p>
        </w:tc>
        <w:tc>
          <w:tcPr>
            <w:tcW w:type="dxa" w:w="1656"/>
            <w:shd w:val="clear" w:color="auto" w:fill="F2E8DC"/>
          </w:tcPr>
          <w:p>
            <w:pPr>
              <w:spacing w:before="60" w:after="60"/>
            </w:pPr>
            <w:r/>
            <w:r>
              <w:rPr>
                <w:b/>
                <w:color w:val="1A1A1A"/>
                <w:sz w:val="16"/>
              </w:rPr>
              <w:t>Margin</w:t>
            </w:r>
          </w:p>
        </w:tc>
        <w:tc>
          <w:tcPr>
            <w:tcW w:type="dxa" w:w="2016"/>
            <w:shd w:val="clear" w:color="auto" w:fill="F2E8DC"/>
          </w:tcPr>
          <w:p>
            <w:pPr>
              <w:spacing w:before="60" w:after="60"/>
            </w:pPr>
            <w:r/>
            <w:r>
              <w:rPr>
                <w:b/>
                <w:color w:val="1A1A1A"/>
                <w:sz w:val="16"/>
              </w:rPr>
              <w:t>Disposition</w:t>
            </w:r>
          </w:p>
        </w:tc>
      </w:tr>
      <w:tr>
        <w:tc>
          <w:tcPr>
            <w:tcW w:type="dxa" w:w="1800"/>
          </w:tcPr>
          <w:p>
            <w:pPr>
              <w:spacing w:before="50" w:after="50"/>
            </w:pPr>
            <w:r/>
            <w:r>
              <w:rPr>
                <w:b/>
                <w:color w:val="1A1A1A"/>
                <w:sz w:val="16"/>
              </w:rPr>
              <w:t>v1.3 as printed</w:t>
            </w:r>
          </w:p>
        </w:tc>
        <w:tc>
          <w:tcPr>
            <w:tcW w:type="dxa" w:w="3024"/>
          </w:tcPr>
          <w:p>
            <w:pPr>
              <w:spacing w:before="50" w:after="50"/>
            </w:pPr>
            <w:r/>
            <w:r>
              <w:rPr>
                <w:color w:val="1A1A1A"/>
                <w:sz w:val="16"/>
              </w:rPr>
              <w:t>2 x 6 kW, 30 kW genset at 390 kg, radiator</w:t>
            </w:r>
          </w:p>
        </w:tc>
        <w:tc>
          <w:tcPr>
            <w:tcW w:type="dxa" w:w="1152"/>
          </w:tcPr>
          <w:p>
            <w:pPr>
              <w:spacing w:before="50" w:after="50"/>
            </w:pPr>
            <w:r/>
            <w:r>
              <w:rPr>
                <w:color w:val="1A1A1A"/>
                <w:sz w:val="16"/>
              </w:rPr>
              <w:t>1,161 kg</w:t>
            </w:r>
          </w:p>
        </w:tc>
        <w:tc>
          <w:tcPr>
            <w:tcW w:type="dxa" w:w="1656"/>
          </w:tcPr>
          <w:p>
            <w:pPr>
              <w:spacing w:before="50" w:after="50"/>
            </w:pPr>
            <w:r/>
            <w:r>
              <w:rPr>
                <w:color w:val="1A1A1A"/>
                <w:sz w:val="16"/>
              </w:rPr>
              <w:t>+39 kg (3.2 percent)</w:t>
            </w:r>
          </w:p>
        </w:tc>
        <w:tc>
          <w:tcPr>
            <w:tcW w:type="dxa" w:w="2016"/>
          </w:tcPr>
          <w:p>
            <w:pPr>
              <w:spacing w:before="50" w:after="50"/>
            </w:pPr>
            <w:r/>
            <w:r>
              <w:rPr>
                <w:color w:val="1A1A1A"/>
                <w:sz w:val="16"/>
              </w:rPr>
              <w:t>Component masses understated; cooling does not close</w:t>
            </w:r>
          </w:p>
        </w:tc>
      </w:tr>
      <w:tr>
        <w:tc>
          <w:tcPr>
            <w:tcW w:type="dxa" w:w="1800"/>
          </w:tcPr>
          <w:p>
            <w:pPr>
              <w:spacing w:before="50" w:after="50"/>
            </w:pPr>
            <w:r/>
            <w:r>
              <w:rPr>
                <w:b/>
                <w:color w:val="1A1A1A"/>
                <w:sz w:val="16"/>
              </w:rPr>
              <w:t>v1.3 with real masses</w:t>
            </w:r>
          </w:p>
        </w:tc>
        <w:tc>
          <w:tcPr>
            <w:tcW w:type="dxa" w:w="3024"/>
          </w:tcPr>
          <w:p>
            <w:pPr>
              <w:spacing w:before="50" w:after="50"/>
            </w:pPr>
            <w:r/>
            <w:r>
              <w:rPr>
                <w:color w:val="1A1A1A"/>
                <w:sz w:val="16"/>
              </w:rPr>
              <w:t>2 x 6 kW, 30 kW genset at 700 kg, 14 kW chiller</w:t>
            </w:r>
          </w:p>
        </w:tc>
        <w:tc>
          <w:tcPr>
            <w:tcW w:type="dxa" w:w="1152"/>
          </w:tcPr>
          <w:p>
            <w:pPr>
              <w:spacing w:before="50" w:after="50"/>
            </w:pPr>
            <w:r/>
            <w:r>
              <w:rPr>
                <w:color w:val="1A1A1A"/>
                <w:sz w:val="16"/>
              </w:rPr>
              <w:t>1,760 kg</w:t>
            </w:r>
          </w:p>
        </w:tc>
        <w:tc>
          <w:tcPr>
            <w:tcW w:type="dxa" w:w="1656"/>
          </w:tcPr>
          <w:p>
            <w:pPr>
              <w:spacing w:before="50" w:after="50"/>
            </w:pPr>
            <w:r/>
            <w:r>
              <w:rPr>
                <w:color w:val="1A1A1A"/>
                <w:sz w:val="16"/>
              </w:rPr>
              <w:t>-560 kg</w:t>
            </w:r>
          </w:p>
        </w:tc>
        <w:tc>
          <w:tcPr>
            <w:tcW w:type="dxa" w:w="2016"/>
          </w:tcPr>
          <w:p>
            <w:pPr>
              <w:spacing w:before="50" w:after="50"/>
            </w:pPr>
            <w:r/>
            <w:r>
              <w:rPr>
                <w:color w:val="1A1A1A"/>
                <w:sz w:val="16"/>
              </w:rPr>
              <w:t>Rejected</w:t>
            </w:r>
          </w:p>
        </w:tc>
      </w:tr>
      <w:tr>
        <w:tc>
          <w:tcPr>
            <w:tcW w:type="dxa" w:w="1800"/>
          </w:tcPr>
          <w:p>
            <w:pPr>
              <w:spacing w:before="50" w:after="50"/>
            </w:pPr>
            <w:r/>
            <w:r>
              <w:rPr>
                <w:b/>
                <w:color w:val="1A1A1A"/>
                <w:sz w:val="16"/>
              </w:rPr>
              <w:t>Power take-off, 6 kW class</w:t>
            </w:r>
          </w:p>
        </w:tc>
        <w:tc>
          <w:tcPr>
            <w:tcW w:type="dxa" w:w="3024"/>
          </w:tcPr>
          <w:p>
            <w:pPr>
              <w:spacing w:before="50" w:after="50"/>
            </w:pPr>
            <w:r/>
            <w:r>
              <w:rPr>
                <w:color w:val="1A1A1A"/>
                <w:sz w:val="16"/>
              </w:rPr>
              <w:t>2 x 6 kW, PTO group, 14 kW chiller</w:t>
            </w:r>
          </w:p>
        </w:tc>
        <w:tc>
          <w:tcPr>
            <w:tcW w:type="dxa" w:w="1152"/>
          </w:tcPr>
          <w:p>
            <w:pPr>
              <w:spacing w:before="50" w:after="50"/>
            </w:pPr>
            <w:r/>
            <w:r>
              <w:rPr>
                <w:color w:val="1A1A1A"/>
                <w:sz w:val="16"/>
              </w:rPr>
              <w:t>1,225 kg</w:t>
            </w:r>
          </w:p>
        </w:tc>
        <w:tc>
          <w:tcPr>
            <w:tcW w:type="dxa" w:w="1656"/>
          </w:tcPr>
          <w:p>
            <w:pPr>
              <w:spacing w:before="50" w:after="50"/>
            </w:pPr>
            <w:r/>
            <w:r>
              <w:rPr>
                <w:color w:val="1A1A1A"/>
                <w:sz w:val="16"/>
              </w:rPr>
              <w:t>-25 kg</w:t>
            </w:r>
          </w:p>
        </w:tc>
        <w:tc>
          <w:tcPr>
            <w:tcW w:type="dxa" w:w="2016"/>
          </w:tcPr>
          <w:p>
            <w:pPr>
              <w:spacing w:before="50" w:after="50"/>
            </w:pPr>
            <w:r/>
            <w:r>
              <w:rPr>
                <w:color w:val="1A1A1A"/>
                <w:sz w:val="16"/>
              </w:rPr>
              <w:t>Rejected; engine also reaches 79 percent continuous load</w:t>
            </w:r>
          </w:p>
        </w:tc>
      </w:tr>
      <w:tr>
        <w:tc>
          <w:tcPr>
            <w:tcW w:type="dxa" w:w="1800"/>
          </w:tcPr>
          <w:p>
            <w:pPr>
              <w:spacing w:before="50" w:after="50"/>
            </w:pPr>
            <w:r/>
            <w:r>
              <w:rPr>
                <w:b/>
                <w:color w:val="1A1A1A"/>
                <w:sz w:val="16"/>
              </w:rPr>
              <w:t>Power take-off, 4 kW class</w:t>
            </w:r>
          </w:p>
        </w:tc>
        <w:tc>
          <w:tcPr>
            <w:tcW w:type="dxa" w:w="3024"/>
          </w:tcPr>
          <w:p>
            <w:pPr>
              <w:spacing w:before="50" w:after="50"/>
            </w:pPr>
            <w:r/>
            <w:r>
              <w:rPr>
                <w:color w:val="1A1A1A"/>
                <w:sz w:val="16"/>
              </w:rPr>
              <w:t>2 x 4 kW, PTO group, 10 kW chiller</w:t>
            </w:r>
          </w:p>
        </w:tc>
        <w:tc>
          <w:tcPr>
            <w:tcW w:type="dxa" w:w="1152"/>
          </w:tcPr>
          <w:p>
            <w:pPr>
              <w:spacing w:before="50" w:after="50"/>
            </w:pPr>
            <w:r/>
            <w:r>
              <w:rPr>
                <w:color w:val="1A1A1A"/>
                <w:sz w:val="16"/>
              </w:rPr>
              <w:t>1,048 kg</w:t>
            </w:r>
          </w:p>
        </w:tc>
        <w:tc>
          <w:tcPr>
            <w:tcW w:type="dxa" w:w="1656"/>
          </w:tcPr>
          <w:p>
            <w:pPr>
              <w:spacing w:before="50" w:after="50"/>
            </w:pPr>
            <w:r/>
            <w:r>
              <w:rPr>
                <w:color w:val="1A1A1A"/>
                <w:sz w:val="16"/>
              </w:rPr>
              <w:t>+152 kg (12.7 percent)</w:t>
            </w:r>
          </w:p>
        </w:tc>
        <w:tc>
          <w:tcPr>
            <w:tcW w:type="dxa" w:w="2016"/>
          </w:tcPr>
          <w:p>
            <w:pPr>
              <w:spacing w:before="50" w:after="50"/>
            </w:pPr>
            <w:r/>
            <w:r>
              <w:rPr>
                <w:color w:val="1A1A1A"/>
                <w:sz w:val="16"/>
              </w:rPr>
              <w:t>Selected</w:t>
            </w:r>
          </w:p>
        </w:tc>
      </w:tr>
    </w:tbl>
    <w:p>
      <w:pPr>
        <w:spacing w:before="60" w:after="260"/>
        <w:jc w:val="center"/>
      </w:pPr>
      <w:r>
        <w:rPr>
          <w:i/>
          <w:color w:val="555555"/>
          <w:sz w:val="17"/>
        </w:rPr>
        <w:t>Table 3: Architecture trade against the 1,200 kg SHERP N 1200 payload rating.</w:t>
      </w:r>
    </w:p>
    <w:p>
      <w:pPr>
        <w:pStyle w:val="Heading2"/>
      </w:pPr>
      <w:r>
        <w:t>2.2 The Crankshaft Power Take-Off Decision</w:t>
      </w:r>
    </w:p>
    <w:p>
      <w:r>
        <w:rPr>
          <w:b w:val="0"/>
          <w:i w:val="0"/>
          <w:color w:val="1A1A1A"/>
          <w:sz w:val="21"/>
        </w:rPr>
        <w:t>The single change that makes the design close removes the second diesel engine. The SHERP already carries a Doosan D18 rated at 41 kW, and the step-and-dwell cycle leaves that engine idle for 91 percent of every treatment period. During the 39.5 s dwell the vehicle stands still and the drivetrain consumes nothing. During the 4 s advance the vehicle creeps 25 cm in low gear and consumes under 2 kW, while the laser sources stand down and the battery bank covers the transient. The engine therefore has 26.8 kW of continuous mechanical output available at the exact moment the treatment system needs it.</w:t>
      </w:r>
    </w:p>
    <w:p>
      <w:r>
        <w:rPr>
          <w:b w:val="0"/>
          <w:i w:val="0"/>
          <w:color w:val="1A1A1A"/>
          <w:sz w:val="21"/>
        </w:rPr>
        <w:t>A 10-rib poly-V drive off the crankshaft pulley carries that power to a 25 kVA permanent-magnet generator through an electromagnetic clutch and a torsional damper. An active rectifier feeds the 48 V DC bus that already distributes power in the v1.1 architecture. An engine speed governor interface holds the crankshaft at a fixed generation speed during dwell and releases it for transit. The clutch disengages the generator for road transit, water crossing, and any fault state, so the drivetrain recovers full engine output on demand.</w:t>
      </w:r>
    </w:p>
    <w:p>
      <w:r>
        <w:rPr>
          <w:b w:val="0"/>
          <w:i w:val="0"/>
          <w:color w:val="1A1A1A"/>
          <w:sz w:val="21"/>
        </w:rPr>
        <w:t>The decision buys four things. It removes 225 kg, which converts a 3.2 percent payload margin into a 12.7 percent one. It removes CAD 30,000 of generator capital against CAD 32,500 of power take-off hardware, a near-neutral trade that also removes a second engine from the maintenance and emissions burden. It draws treatment fuel from the 327 L inventory the vehicle already carries rather than from a separate tap. And it removes an entire failure domain, since the vehicle and the treatment system now share one prime mover whose failure strands the machine in either case.</w:t>
      </w:r>
    </w:p>
    <w:p>
      <w:r>
        <w:rPr>
          <w:b w:val="0"/>
          <w:i w:val="0"/>
          <w:color w:val="1A1A1A"/>
          <w:sz w:val="21"/>
        </w:rPr>
        <w:t>The decision also carries three costs, and Section 21 books each as a risk. Engine hours accumulate against a manufacturer warranty of 2 years or 1,000 hours, so the operator plans against that ceiling. The belt drive and clutch enter as custom integration on a chassis that offers no factory power take-off, which Phase 1 validates on the bench before field work. And engine cooling at zero road speed carries the combined propulsion and generation heat load, which the Phase 1 thermal survey measures at 35 degrees Celsius ambient before the envelope in Section 13.3 stands.</w:t>
      </w:r>
    </w:p>
    <w:p>
      <w:pPr>
        <w:pStyle w:val="Heading2"/>
      </w:pPr>
      <w:r>
        <w:t>2.3 Rebuilt Mass Budget and Margin</w:t>
      </w:r>
    </w:p>
    <w:p>
      <w:r>
        <w:rPr>
          <w:b w:val="0"/>
          <w:i w:val="0"/>
          <w:color w:val="1A1A1A"/>
          <w:sz w:val="21"/>
        </w:rPr>
        <w:t>Table 4 books every subsystem explicitly. The budget closes at 1,048 kg against the 1,200 kg rating, a margin of 152 kg or 12.7 percent. The margin matters more on this platform than the figure suggests, because the vehicle floats on its tires, crosses water at 6 km/h, and climbs 35 degree grades with a treatment rack cantilevered ahead of the front axle. A 3.2 percent margin leaves no allowance for water ingress, mud loading, ice accretion, or the tooling and spares an operator carries into the backcountry. Every configuration change triggers a payload re-weigh.</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4824"/>
            <w:shd w:val="clear" w:color="auto" w:fill="F2E8DC"/>
          </w:tcPr>
          <w:p>
            <w:pPr>
              <w:spacing w:before="60" w:after="60"/>
            </w:pPr>
            <w:r/>
            <w:r>
              <w:rPr>
                <w:b/>
                <w:color w:val="1A1A1A"/>
                <w:sz w:val="17"/>
              </w:rPr>
              <w:t>Onboard payload item</w:t>
            </w:r>
          </w:p>
        </w:tc>
        <w:tc>
          <w:tcPr>
            <w:tcW w:type="dxa" w:w="1224"/>
            <w:shd w:val="clear" w:color="auto" w:fill="F2E8DC"/>
          </w:tcPr>
          <w:p>
            <w:pPr>
              <w:spacing w:before="60" w:after="60"/>
            </w:pPr>
            <w:r/>
            <w:r>
              <w:rPr>
                <w:b/>
                <w:color w:val="1A1A1A"/>
                <w:sz w:val="17"/>
              </w:rPr>
              <w:t>Mass (kg)</w:t>
            </w:r>
          </w:p>
        </w:tc>
        <w:tc>
          <w:tcPr>
            <w:tcW w:type="dxa" w:w="3600"/>
            <w:shd w:val="clear" w:color="auto" w:fill="F2E8DC"/>
          </w:tcPr>
          <w:p>
            <w:pPr>
              <w:spacing w:before="60" w:after="60"/>
            </w:pPr>
            <w:r/>
            <w:r>
              <w:rPr>
                <w:b/>
                <w:color w:val="1A1A1A"/>
                <w:sz w:val="17"/>
              </w:rPr>
              <w:t>Notes</w:t>
            </w:r>
          </w:p>
        </w:tc>
      </w:tr>
      <w:tr>
        <w:tc>
          <w:tcPr>
            <w:tcW w:type="dxa" w:w="4824"/>
          </w:tcPr>
          <w:p>
            <w:pPr>
              <w:spacing w:before="50" w:after="50"/>
            </w:pPr>
            <w:r/>
            <w:r>
              <w:rPr>
                <w:color w:val="1A1A1A"/>
                <w:sz w:val="17"/>
              </w:rPr>
              <w:t>Power take-off group: PMG, belt drive, clutch, rectifier cabinet</w:t>
            </w:r>
          </w:p>
        </w:tc>
        <w:tc>
          <w:tcPr>
            <w:tcW w:type="dxa" w:w="1224"/>
          </w:tcPr>
          <w:p>
            <w:pPr>
              <w:spacing w:before="50" w:after="50"/>
            </w:pPr>
            <w:r/>
            <w:r>
              <w:rPr>
                <w:color w:val="1A1A1A"/>
                <w:sz w:val="17"/>
              </w:rPr>
              <w:t>165</w:t>
            </w:r>
          </w:p>
        </w:tc>
        <w:tc>
          <w:tcPr>
            <w:tcW w:type="dxa" w:w="3600"/>
          </w:tcPr>
          <w:p>
            <w:pPr>
              <w:spacing w:before="50" w:after="50"/>
            </w:pPr>
            <w:r/>
            <w:r>
              <w:rPr>
                <w:color w:val="1A1A1A"/>
                <w:sz w:val="17"/>
              </w:rPr>
              <w:t>Section 5.3; replaces the 390 kg generator line</w:t>
            </w:r>
          </w:p>
        </w:tc>
      </w:tr>
      <w:tr>
        <w:tc>
          <w:tcPr>
            <w:tcW w:type="dxa" w:w="4824"/>
          </w:tcPr>
          <w:p>
            <w:pPr>
              <w:spacing w:before="50" w:after="50"/>
            </w:pPr>
            <w:r/>
            <w:r>
              <w:rPr>
                <w:color w:val="1A1A1A"/>
                <w:sz w:val="17"/>
              </w:rPr>
              <w:t>2 x IPG YLS-4000-ECO 4 kW laser sources and fibers</w:t>
            </w:r>
          </w:p>
        </w:tc>
        <w:tc>
          <w:tcPr>
            <w:tcW w:type="dxa" w:w="1224"/>
          </w:tcPr>
          <w:p>
            <w:pPr>
              <w:spacing w:before="50" w:after="50"/>
            </w:pPr>
            <w:r/>
            <w:r>
              <w:rPr>
                <w:color w:val="1A1A1A"/>
                <w:sz w:val="17"/>
              </w:rPr>
              <w:t>200</w:t>
            </w:r>
          </w:p>
        </w:tc>
        <w:tc>
          <w:tcPr>
            <w:tcW w:type="dxa" w:w="3600"/>
          </w:tcPr>
          <w:p>
            <w:pPr>
              <w:spacing w:before="50" w:after="50"/>
            </w:pPr>
            <w:r/>
            <w:r>
              <w:rPr>
                <w:color w:val="1A1A1A"/>
                <w:sz w:val="17"/>
              </w:rPr>
              <w:t>Section 6.1; 50 percent wall-plug class, water-cooled</w:t>
            </w:r>
          </w:p>
        </w:tc>
      </w:tr>
      <w:tr>
        <w:tc>
          <w:tcPr>
            <w:tcW w:type="dxa" w:w="4824"/>
          </w:tcPr>
          <w:p>
            <w:pPr>
              <w:spacing w:before="50" w:after="50"/>
            </w:pPr>
            <w:r/>
            <w:r>
              <w:rPr>
                <w:color w:val="1A1A1A"/>
                <w:sz w:val="17"/>
              </w:rPr>
              <w:t>Vehicle-mount vapour-compression chiller, 10 kW nominal</w:t>
            </w:r>
          </w:p>
        </w:tc>
        <w:tc>
          <w:tcPr>
            <w:tcW w:type="dxa" w:w="1224"/>
          </w:tcPr>
          <w:p>
            <w:pPr>
              <w:spacing w:before="50" w:after="50"/>
            </w:pPr>
            <w:r/>
            <w:r>
              <w:rPr>
                <w:color w:val="1A1A1A"/>
                <w:sz w:val="17"/>
              </w:rPr>
              <w:t>170</w:t>
            </w:r>
          </w:p>
        </w:tc>
        <w:tc>
          <w:tcPr>
            <w:tcW w:type="dxa" w:w="3600"/>
          </w:tcPr>
          <w:p>
            <w:pPr>
              <w:spacing w:before="50" w:after="50"/>
            </w:pPr>
            <w:r/>
            <w:r>
              <w:rPr>
                <w:color w:val="1A1A1A"/>
                <w:sz w:val="17"/>
              </w:rPr>
              <w:t>Section 6.4; replaces the 30 kg radiator line</w:t>
            </w:r>
          </w:p>
        </w:tc>
      </w:tr>
      <w:tr>
        <w:tc>
          <w:tcPr>
            <w:tcW w:type="dxa" w:w="4824"/>
          </w:tcPr>
          <w:p>
            <w:pPr>
              <w:spacing w:before="50" w:after="50"/>
            </w:pPr>
            <w:r/>
            <w:r>
              <w:rPr>
                <w:color w:val="1A1A1A"/>
                <w:sz w:val="17"/>
              </w:rPr>
              <w:t>Battery system (2 hot-swap modules plus auxiliary)</w:t>
            </w:r>
          </w:p>
        </w:tc>
        <w:tc>
          <w:tcPr>
            <w:tcW w:type="dxa" w:w="1224"/>
          </w:tcPr>
          <w:p>
            <w:pPr>
              <w:spacing w:before="50" w:after="50"/>
            </w:pPr>
            <w:r/>
            <w:r>
              <w:rPr>
                <w:color w:val="1A1A1A"/>
                <w:sz w:val="17"/>
              </w:rPr>
              <w:t>102</w:t>
            </w:r>
          </w:p>
        </w:tc>
        <w:tc>
          <w:tcPr>
            <w:tcW w:type="dxa" w:w="3600"/>
          </w:tcPr>
          <w:p>
            <w:pPr>
              <w:spacing w:before="50" w:after="50"/>
            </w:pPr>
            <w:r/>
            <w:r>
              <w:rPr>
                <w:color w:val="1A1A1A"/>
                <w:sz w:val="17"/>
              </w:rPr>
              <w:t>Section 10.1; third module optional, adds 50 kg</w:t>
            </w:r>
          </w:p>
        </w:tc>
      </w:tr>
      <w:tr>
        <w:tc>
          <w:tcPr>
            <w:tcW w:type="dxa" w:w="4824"/>
          </w:tcPr>
          <w:p>
            <w:pPr>
              <w:spacing w:before="50" w:after="50"/>
            </w:pPr>
            <w:r/>
            <w:r>
              <w:rPr>
                <w:color w:val="1A1A1A"/>
                <w:sz w:val="17"/>
              </w:rPr>
              <w:t>RF pre-dryer module with twin applicator horns</w:t>
            </w:r>
          </w:p>
        </w:tc>
        <w:tc>
          <w:tcPr>
            <w:tcW w:type="dxa" w:w="1224"/>
          </w:tcPr>
          <w:p>
            <w:pPr>
              <w:spacing w:before="50" w:after="50"/>
            </w:pPr>
            <w:r/>
            <w:r>
              <w:rPr>
                <w:color w:val="1A1A1A"/>
                <w:sz w:val="17"/>
              </w:rPr>
              <w:t>62</w:t>
            </w:r>
          </w:p>
        </w:tc>
        <w:tc>
          <w:tcPr>
            <w:tcW w:type="dxa" w:w="3600"/>
          </w:tcPr>
          <w:p>
            <w:pPr>
              <w:spacing w:before="50" w:after="50"/>
            </w:pPr>
            <w:r/>
            <w:r>
              <w:rPr>
                <w:color w:val="1A1A1A"/>
                <w:sz w:val="17"/>
              </w:rPr>
              <w:t>Section 7</w:t>
            </w:r>
          </w:p>
        </w:tc>
      </w:tr>
      <w:tr>
        <w:tc>
          <w:tcPr>
            <w:tcW w:type="dxa" w:w="4824"/>
          </w:tcPr>
          <w:p>
            <w:pPr>
              <w:spacing w:before="50" w:after="50"/>
            </w:pPr>
            <w:r/>
            <w:r>
              <w:rPr>
                <w:color w:val="1A1A1A"/>
                <w:sz w:val="17"/>
              </w:rPr>
              <w:t>7075-T6 gantry, two trim actuators, tuned mass damper</w:t>
            </w:r>
          </w:p>
        </w:tc>
        <w:tc>
          <w:tcPr>
            <w:tcW w:type="dxa" w:w="1224"/>
          </w:tcPr>
          <w:p>
            <w:pPr>
              <w:spacing w:before="50" w:after="50"/>
            </w:pPr>
            <w:r/>
            <w:r>
              <w:rPr>
                <w:color w:val="1A1A1A"/>
                <w:sz w:val="17"/>
              </w:rPr>
              <w:t>49</w:t>
            </w:r>
          </w:p>
        </w:tc>
        <w:tc>
          <w:tcPr>
            <w:tcW w:type="dxa" w:w="3600"/>
          </w:tcPr>
          <w:p>
            <w:pPr>
              <w:spacing w:before="50" w:after="50"/>
            </w:pPr>
            <w:r/>
            <w:r>
              <w:rPr>
                <w:color w:val="1A1A1A"/>
                <w:sz w:val="17"/>
              </w:rPr>
              <w:t>Section 6.3; heads at 1.6 m</w:t>
            </w:r>
          </w:p>
        </w:tc>
      </w:tr>
      <w:tr>
        <w:tc>
          <w:tcPr>
            <w:tcW w:type="dxa" w:w="4824"/>
          </w:tcPr>
          <w:p>
            <w:pPr>
              <w:spacing w:before="50" w:after="50"/>
            </w:pPr>
            <w:r/>
            <w:r>
              <w:rPr>
                <w:color w:val="1A1A1A"/>
                <w:sz w:val="17"/>
              </w:rPr>
              <w:t>2 x IPG scan heads with variable spot optics and mounting</w:t>
            </w:r>
          </w:p>
        </w:tc>
        <w:tc>
          <w:tcPr>
            <w:tcW w:type="dxa" w:w="1224"/>
          </w:tcPr>
          <w:p>
            <w:pPr>
              <w:spacing w:before="50" w:after="50"/>
            </w:pPr>
            <w:r/>
            <w:r>
              <w:rPr>
                <w:color w:val="1A1A1A"/>
                <w:sz w:val="17"/>
              </w:rPr>
              <w:t>46</w:t>
            </w:r>
          </w:p>
        </w:tc>
        <w:tc>
          <w:tcPr>
            <w:tcW w:type="dxa" w:w="3600"/>
          </w:tcPr>
          <w:p>
            <w:pPr>
              <w:spacing w:before="50" w:after="50"/>
            </w:pPr>
            <w:r/>
            <w:r>
              <w:rPr>
                <w:color w:val="1A1A1A"/>
                <w:sz w:val="17"/>
              </w:rPr>
              <w:t>Section 6.2</w:t>
            </w:r>
          </w:p>
        </w:tc>
      </w:tr>
      <w:tr>
        <w:tc>
          <w:tcPr>
            <w:tcW w:type="dxa" w:w="4824"/>
          </w:tcPr>
          <w:p>
            <w:pPr>
              <w:spacing w:before="50" w:after="50"/>
            </w:pPr>
            <w:r/>
            <w:r>
              <w:rPr>
                <w:color w:val="1A1A1A"/>
                <w:sz w:val="17"/>
              </w:rPr>
              <w:t>Stabilization spray, 30 L tank with 18 L fluid</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11.1</w:t>
            </w:r>
          </w:p>
        </w:tc>
      </w:tr>
      <w:tr>
        <w:tc>
          <w:tcPr>
            <w:tcW w:type="dxa" w:w="4824"/>
          </w:tcPr>
          <w:p>
            <w:pPr>
              <w:spacing w:before="50" w:after="50"/>
            </w:pPr>
            <w:r/>
            <w:r>
              <w:rPr>
                <w:color w:val="1A1A1A"/>
                <w:sz w:val="17"/>
              </w:rPr>
              <w:t>Emergency suppression, 25 L tank with 25 L fluid</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11.2</w:t>
            </w:r>
          </w:p>
        </w:tc>
      </w:tr>
      <w:tr>
        <w:tc>
          <w:tcPr>
            <w:tcW w:type="dxa" w:w="4824"/>
          </w:tcPr>
          <w:p>
            <w:pPr>
              <w:spacing w:before="50" w:after="50"/>
            </w:pPr>
            <w:r/>
            <w:r>
              <w:rPr>
                <w:color w:val="1A1A1A"/>
                <w:sz w:val="17"/>
              </w:rPr>
              <w:t>PCM transient buffer panels</w:t>
            </w:r>
          </w:p>
        </w:tc>
        <w:tc>
          <w:tcPr>
            <w:tcW w:type="dxa" w:w="1224"/>
          </w:tcPr>
          <w:p>
            <w:pPr>
              <w:spacing w:before="50" w:after="50"/>
            </w:pPr>
            <w:r/>
            <w:r>
              <w:rPr>
                <w:color w:val="1A1A1A"/>
                <w:sz w:val="17"/>
              </w:rPr>
              <w:t>30</w:t>
            </w:r>
          </w:p>
        </w:tc>
        <w:tc>
          <w:tcPr>
            <w:tcW w:type="dxa" w:w="3600"/>
          </w:tcPr>
          <w:p>
            <w:pPr>
              <w:spacing w:before="50" w:after="50"/>
            </w:pPr>
            <w:r/>
            <w:r>
              <w:rPr>
                <w:color w:val="1A1A1A"/>
                <w:sz w:val="17"/>
              </w:rPr>
              <w:t>Section 6.4; transient duty only</w:t>
            </w:r>
          </w:p>
        </w:tc>
      </w:tr>
      <w:tr>
        <w:tc>
          <w:tcPr>
            <w:tcW w:type="dxa" w:w="4824"/>
          </w:tcPr>
          <w:p>
            <w:pPr>
              <w:spacing w:before="50" w:after="50"/>
            </w:pPr>
            <w:r/>
            <w:r>
              <w:rPr>
                <w:color w:val="1A1A1A"/>
                <w:sz w:val="17"/>
              </w:rPr>
              <w:t>Teleoperation conversion kit</w:t>
            </w:r>
          </w:p>
        </w:tc>
        <w:tc>
          <w:tcPr>
            <w:tcW w:type="dxa" w:w="1224"/>
          </w:tcPr>
          <w:p>
            <w:pPr>
              <w:spacing w:before="50" w:after="50"/>
            </w:pPr>
            <w:r/>
            <w:r>
              <w:rPr>
                <w:color w:val="1A1A1A"/>
                <w:sz w:val="17"/>
              </w:rPr>
              <w:t>25</w:t>
            </w:r>
          </w:p>
        </w:tc>
        <w:tc>
          <w:tcPr>
            <w:tcW w:type="dxa" w:w="3600"/>
          </w:tcPr>
          <w:p>
            <w:pPr>
              <w:spacing w:before="50" w:after="50"/>
            </w:pPr>
            <w:r/>
            <w:r>
              <w:rPr>
                <w:color w:val="1A1A1A"/>
                <w:sz w:val="17"/>
              </w:rPr>
              <w:t>Section 5.2</w:t>
            </w:r>
          </w:p>
        </w:tc>
      </w:tr>
      <w:tr>
        <w:tc>
          <w:tcPr>
            <w:tcW w:type="dxa" w:w="4824"/>
          </w:tcPr>
          <w:p>
            <w:pPr>
              <w:spacing w:before="50" w:after="50"/>
            </w:pPr>
            <w:r/>
            <w:r>
              <w:rPr>
                <w:color w:val="1A1A1A"/>
                <w:sz w:val="17"/>
              </w:rPr>
              <w:t>Sensing suite including NIR spectrometer</w:t>
            </w:r>
          </w:p>
        </w:tc>
        <w:tc>
          <w:tcPr>
            <w:tcW w:type="dxa" w:w="1224"/>
          </w:tcPr>
          <w:p>
            <w:pPr>
              <w:spacing w:before="50" w:after="50"/>
            </w:pPr>
            <w:r/>
            <w:r>
              <w:rPr>
                <w:color w:val="1A1A1A"/>
                <w:sz w:val="17"/>
              </w:rPr>
              <w:t>22</w:t>
            </w:r>
          </w:p>
        </w:tc>
        <w:tc>
          <w:tcPr>
            <w:tcW w:type="dxa" w:w="3600"/>
          </w:tcPr>
          <w:p>
            <w:pPr>
              <w:spacing w:before="50" w:after="50"/>
            </w:pPr>
            <w:r/>
            <w:r>
              <w:rPr>
                <w:color w:val="1A1A1A"/>
                <w:sz w:val="17"/>
              </w:rPr>
              <w:t>Section 8</w:t>
            </w:r>
          </w:p>
        </w:tc>
      </w:tr>
      <w:tr>
        <w:tc>
          <w:tcPr>
            <w:tcW w:type="dxa" w:w="4824"/>
          </w:tcPr>
          <w:p>
            <w:pPr>
              <w:spacing w:before="50" w:after="50"/>
            </w:pPr>
            <w:r/>
            <w:r>
              <w:rPr>
                <w:color w:val="1A1A1A"/>
                <w:sz w:val="17"/>
              </w:rPr>
              <w:t>Cross-corridor traverse rail, 2.4 m, two carriages</w:t>
            </w:r>
          </w:p>
        </w:tc>
        <w:tc>
          <w:tcPr>
            <w:tcW w:type="dxa" w:w="1224"/>
          </w:tcPr>
          <w:p>
            <w:pPr>
              <w:spacing w:before="50" w:after="50"/>
            </w:pPr>
            <w:r/>
            <w:r>
              <w:rPr>
                <w:color w:val="1A1A1A"/>
                <w:sz w:val="17"/>
              </w:rPr>
              <w:t>18</w:t>
            </w:r>
          </w:p>
        </w:tc>
        <w:tc>
          <w:tcPr>
            <w:tcW w:type="dxa" w:w="3600"/>
          </w:tcPr>
          <w:p>
            <w:pPr>
              <w:spacing w:before="50" w:after="50"/>
            </w:pPr>
            <w:r/>
            <w:r>
              <w:rPr>
                <w:color w:val="1A1A1A"/>
                <w:sz w:val="17"/>
              </w:rPr>
              <w:t>Section 6.2</w:t>
            </w:r>
          </w:p>
        </w:tc>
      </w:tr>
      <w:tr>
        <w:tc>
          <w:tcPr>
            <w:tcW w:type="dxa" w:w="4824"/>
          </w:tcPr>
          <w:p>
            <w:pPr>
              <w:spacing w:before="50" w:after="50"/>
            </w:pPr>
            <w:r/>
            <w:r>
              <w:rPr>
                <w:color w:val="1A1A1A"/>
                <w:sz w:val="17"/>
              </w:rPr>
              <w:t>Cabling, shielding, and miscellaneous</w:t>
            </w:r>
          </w:p>
        </w:tc>
        <w:tc>
          <w:tcPr>
            <w:tcW w:type="dxa" w:w="1224"/>
          </w:tcPr>
          <w:p>
            <w:pPr>
              <w:spacing w:before="50" w:after="50"/>
            </w:pPr>
            <w:r/>
            <w:r>
              <w:rPr>
                <w:color w:val="1A1A1A"/>
                <w:sz w:val="17"/>
              </w:rPr>
              <w:t>20</w:t>
            </w:r>
          </w:p>
        </w:tc>
        <w:tc>
          <w:tcPr>
            <w:tcW w:type="dxa" w:w="3600"/>
          </w:tcPr>
          <w:p>
            <w:pPr>
              <w:spacing w:before="50" w:after="50"/>
            </w:pPr>
            <w:r/>
            <w:r>
              <w:rPr>
                <w:color w:val="1A1A1A"/>
                <w:sz w:val="17"/>
              </w:rPr>
              <w:t>Short-run harness including the DC bus</w:t>
            </w:r>
          </w:p>
        </w:tc>
      </w:tr>
      <w:tr>
        <w:tc>
          <w:tcPr>
            <w:tcW w:type="dxa" w:w="4824"/>
          </w:tcPr>
          <w:p>
            <w:pPr>
              <w:spacing w:before="50" w:after="50"/>
            </w:pPr>
            <w:r/>
            <w:r>
              <w:rPr>
                <w:color w:val="1A1A1A"/>
                <w:sz w:val="17"/>
              </w:rPr>
              <w:t>Compute and control electronics</w:t>
            </w:r>
          </w:p>
        </w:tc>
        <w:tc>
          <w:tcPr>
            <w:tcW w:type="dxa" w:w="1224"/>
          </w:tcPr>
          <w:p>
            <w:pPr>
              <w:spacing w:before="50" w:after="50"/>
            </w:pPr>
            <w:r/>
            <w:r>
              <w:rPr>
                <w:color w:val="1A1A1A"/>
                <w:sz w:val="17"/>
              </w:rPr>
              <w:t>17</w:t>
            </w:r>
          </w:p>
        </w:tc>
        <w:tc>
          <w:tcPr>
            <w:tcW w:type="dxa" w:w="3600"/>
          </w:tcPr>
          <w:p>
            <w:pPr>
              <w:spacing w:before="50" w:after="50"/>
            </w:pPr>
            <w:r/>
            <w:r>
              <w:rPr>
                <w:color w:val="1A1A1A"/>
                <w:sz w:val="17"/>
              </w:rPr>
              <w:t>Jetson, Beckhoff, treatment data recorder, enclosures</w:t>
            </w:r>
          </w:p>
        </w:tc>
      </w:tr>
      <w:tr>
        <w:tc>
          <w:tcPr>
            <w:tcW w:type="dxa" w:w="4824"/>
          </w:tcPr>
          <w:p>
            <w:pPr>
              <w:spacing w:before="50" w:after="50"/>
            </w:pPr>
            <w:r/>
            <w:r>
              <w:rPr>
                <w:color w:val="1A1A1A"/>
                <w:sz w:val="17"/>
              </w:rPr>
              <w:t>Wildlife evacuation exciter, foot, and isolation mount</w:t>
            </w:r>
          </w:p>
        </w:tc>
        <w:tc>
          <w:tcPr>
            <w:tcW w:type="dxa" w:w="1224"/>
          </w:tcPr>
          <w:p>
            <w:pPr>
              <w:spacing w:before="50" w:after="50"/>
            </w:pPr>
            <w:r/>
            <w:r>
              <w:rPr>
                <w:color w:val="1A1A1A"/>
                <w:sz w:val="17"/>
              </w:rPr>
              <w:t>12</w:t>
            </w:r>
          </w:p>
        </w:tc>
        <w:tc>
          <w:tcPr>
            <w:tcW w:type="dxa" w:w="3600"/>
          </w:tcPr>
          <w:p>
            <w:pPr>
              <w:spacing w:before="50" w:after="50"/>
            </w:pPr>
            <w:r/>
            <w:r>
              <w:rPr>
                <w:color w:val="1A1A1A"/>
                <w:sz w:val="17"/>
              </w:rPr>
              <w:t>Section 11.3</w:t>
            </w:r>
          </w:p>
        </w:tc>
      </w:tr>
      <w:tr>
        <w:tc>
          <w:tcPr>
            <w:tcW w:type="dxa" w:w="4824"/>
          </w:tcPr>
          <w:p>
            <w:pPr>
              <w:spacing w:before="50" w:after="50"/>
            </w:pPr>
            <w:r/>
            <w:r>
              <w:rPr>
                <w:color w:val="1A1A1A"/>
                <w:sz w:val="17"/>
              </w:rPr>
              <w:t>Ground anchor system</w:t>
            </w:r>
          </w:p>
        </w:tc>
        <w:tc>
          <w:tcPr>
            <w:tcW w:type="dxa" w:w="1224"/>
          </w:tcPr>
          <w:p>
            <w:pPr>
              <w:spacing w:before="50" w:after="50"/>
            </w:pPr>
            <w:r/>
            <w:r>
              <w:rPr>
                <w:color w:val="1A1A1A"/>
                <w:sz w:val="17"/>
              </w:rPr>
              <w:t>9</w:t>
            </w:r>
          </w:p>
        </w:tc>
        <w:tc>
          <w:tcPr>
            <w:tcW w:type="dxa" w:w="3600"/>
          </w:tcPr>
          <w:p>
            <w:pPr>
              <w:spacing w:before="50" w:after="50"/>
            </w:pPr>
            <w:r/>
            <w:r>
              <w:rPr>
                <w:color w:val="1A1A1A"/>
                <w:sz w:val="17"/>
              </w:rPr>
              <w:t>Section 5.4</w:t>
            </w:r>
          </w:p>
        </w:tc>
      </w:tr>
      <w:tr>
        <w:tc>
          <w:tcPr>
            <w:tcW w:type="dxa" w:w="4824"/>
          </w:tcPr>
          <w:p>
            <w:pPr>
              <w:spacing w:before="50" w:after="50"/>
            </w:pPr>
            <w:r/>
            <w:r>
              <w:rPr>
                <w:color w:val="1A1A1A"/>
                <w:sz w:val="17"/>
              </w:rPr>
              <w:t>Char quality test port</w:t>
            </w:r>
          </w:p>
        </w:tc>
        <w:tc>
          <w:tcPr>
            <w:tcW w:type="dxa" w:w="1224"/>
          </w:tcPr>
          <w:p>
            <w:pPr>
              <w:spacing w:before="50" w:after="50"/>
            </w:pPr>
            <w:r/>
            <w:r>
              <w:rPr>
                <w:color w:val="1A1A1A"/>
                <w:sz w:val="17"/>
              </w:rPr>
              <w:t>1</w:t>
            </w:r>
          </w:p>
        </w:tc>
        <w:tc>
          <w:tcPr>
            <w:tcW w:type="dxa" w:w="3600"/>
          </w:tcPr>
          <w:p>
            <w:pPr>
              <w:spacing w:before="50" w:after="50"/>
            </w:pPr>
            <w:r/>
            <w:r>
              <w:rPr>
                <w:color w:val="1A1A1A"/>
                <w:sz w:val="17"/>
              </w:rPr>
              <w:t>Section 8.2</w:t>
            </w:r>
          </w:p>
        </w:tc>
      </w:tr>
      <w:tr>
        <w:tc>
          <w:tcPr>
            <w:tcW w:type="dxa" w:w="4824"/>
          </w:tcPr>
          <w:p>
            <w:pPr>
              <w:spacing w:before="50" w:after="50"/>
            </w:pPr>
            <w:r/>
            <w:r>
              <w:rPr>
                <w:color w:val="1A1A1A"/>
                <w:sz w:val="17"/>
              </w:rPr>
              <w:t>Total onboard payload</w:t>
            </w:r>
          </w:p>
        </w:tc>
        <w:tc>
          <w:tcPr>
            <w:tcW w:type="dxa" w:w="1224"/>
          </w:tcPr>
          <w:p>
            <w:pPr>
              <w:spacing w:before="50" w:after="50"/>
            </w:pPr>
            <w:r/>
            <w:r>
              <w:rPr>
                <w:color w:val="1A1A1A"/>
                <w:sz w:val="17"/>
              </w:rPr>
              <w:t>1,048</w:t>
            </w:r>
          </w:p>
        </w:tc>
        <w:tc>
          <w:tcPr>
            <w:tcW w:type="dxa" w:w="3600"/>
          </w:tcPr>
          <w:p>
            <w:pPr>
              <w:spacing w:before="50" w:after="50"/>
            </w:pPr>
            <w:r/>
            <w:r>
              <w:rPr>
                <w:color w:val="1A1A1A"/>
                <w:sz w:val="17"/>
              </w:rPr>
              <w:t>Against a 1,200 kg rating: 12.7 percent margin</w:t>
            </w:r>
          </w:p>
        </w:tc>
      </w:tr>
    </w:tbl>
    <w:p>
      <w:pPr>
        <w:spacing w:before="60" w:after="260"/>
        <w:jc w:val="center"/>
      </w:pPr>
      <w:r>
        <w:rPr>
          <w:i/>
          <w:color w:val="555555"/>
          <w:sz w:val="17"/>
        </w:rPr>
        <w:t>Table 4: Rebuilt payload allocation against the SHERP N 1200 rating.</w:t>
      </w:r>
    </w:p>
    <w:p>
      <w:r>
        <w:rPr>
          <w:b w:val="0"/>
          <w:i w:val="0"/>
          <w:color w:val="1A1A1A"/>
          <w:sz w:val="21"/>
        </w:rPr>
        <w:t>Table 5 traces the delta from the v1.3 budget so the two documents reconcile line by line.</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5112"/>
            <w:shd w:val="clear" w:color="auto" w:fill="F2E8DC"/>
          </w:tcPr>
          <w:p>
            <w:pPr>
              <w:spacing w:before="60" w:after="60"/>
            </w:pPr>
            <w:r/>
            <w:r>
              <w:rPr>
                <w:b/>
                <w:color w:val="1A1A1A"/>
                <w:sz w:val="17"/>
              </w:rPr>
              <w:t>Change</w:t>
            </w:r>
          </w:p>
        </w:tc>
        <w:tc>
          <w:tcPr>
            <w:tcW w:type="dxa" w:w="1512"/>
            <w:shd w:val="clear" w:color="auto" w:fill="F2E8DC"/>
          </w:tcPr>
          <w:p>
            <w:pPr>
              <w:spacing w:before="60" w:after="60"/>
            </w:pPr>
            <w:r/>
            <w:r>
              <w:rPr>
                <w:b/>
                <w:color w:val="1A1A1A"/>
                <w:sz w:val="17"/>
              </w:rPr>
              <w:t>v1.3 (kg)</w:t>
            </w:r>
          </w:p>
        </w:tc>
        <w:tc>
          <w:tcPr>
            <w:tcW w:type="dxa" w:w="1512"/>
            <w:shd w:val="clear" w:color="auto" w:fill="F2E8DC"/>
          </w:tcPr>
          <w:p>
            <w:pPr>
              <w:spacing w:before="60" w:after="60"/>
            </w:pPr>
            <w:r/>
            <w:r>
              <w:rPr>
                <w:b/>
                <w:color w:val="1A1A1A"/>
                <w:sz w:val="17"/>
              </w:rPr>
              <w:t>v1.5 (kg)</w:t>
            </w:r>
          </w:p>
        </w:tc>
        <w:tc>
          <w:tcPr>
            <w:tcW w:type="dxa" w:w="1512"/>
            <w:shd w:val="clear" w:color="auto" w:fill="F2E8DC"/>
          </w:tcPr>
          <w:p>
            <w:pPr>
              <w:spacing w:before="60" w:after="60"/>
            </w:pPr>
            <w:r/>
            <w:r>
              <w:rPr>
                <w:b/>
                <w:color w:val="1A1A1A"/>
                <w:sz w:val="17"/>
              </w:rPr>
              <w:t>Delta (kg)</w:t>
            </w:r>
          </w:p>
        </w:tc>
      </w:tr>
      <w:tr>
        <w:tc>
          <w:tcPr>
            <w:tcW w:type="dxa" w:w="5112"/>
          </w:tcPr>
          <w:p>
            <w:pPr>
              <w:spacing w:before="50" w:after="50"/>
            </w:pPr>
            <w:r/>
            <w:r>
              <w:rPr>
                <w:color w:val="1A1A1A"/>
                <w:sz w:val="17"/>
              </w:rPr>
              <w:t>Generator replaced by power take-off group</w:t>
            </w:r>
          </w:p>
        </w:tc>
        <w:tc>
          <w:tcPr>
            <w:tcW w:type="dxa" w:w="1512"/>
          </w:tcPr>
          <w:p>
            <w:pPr>
              <w:spacing w:before="50" w:after="50"/>
            </w:pPr>
            <w:r/>
            <w:r>
              <w:rPr>
                <w:color w:val="1A1A1A"/>
                <w:sz w:val="17"/>
              </w:rPr>
              <w:t>390</w:t>
            </w:r>
          </w:p>
        </w:tc>
        <w:tc>
          <w:tcPr>
            <w:tcW w:type="dxa" w:w="1512"/>
          </w:tcPr>
          <w:p>
            <w:pPr>
              <w:spacing w:before="50" w:after="50"/>
            </w:pPr>
            <w:r/>
            <w:r>
              <w:rPr>
                <w:color w:val="1A1A1A"/>
                <w:sz w:val="17"/>
              </w:rPr>
              <w:t>165</w:t>
            </w:r>
          </w:p>
        </w:tc>
        <w:tc>
          <w:tcPr>
            <w:tcW w:type="dxa" w:w="1512"/>
          </w:tcPr>
          <w:p>
            <w:pPr>
              <w:spacing w:before="50" w:after="50"/>
            </w:pPr>
            <w:r/>
            <w:r>
              <w:rPr>
                <w:color w:val="1A1A1A"/>
                <w:sz w:val="17"/>
              </w:rPr>
              <w:t>-225</w:t>
            </w:r>
          </w:p>
        </w:tc>
      </w:tr>
      <w:tr>
        <w:tc>
          <w:tcPr>
            <w:tcW w:type="dxa" w:w="5112"/>
          </w:tcPr>
          <w:p>
            <w:pPr>
              <w:spacing w:before="50" w:after="50"/>
            </w:pPr>
            <w:r/>
            <w:r>
              <w:rPr>
                <w:color w:val="1A1A1A"/>
                <w:sz w:val="17"/>
              </w:rPr>
              <w:t>Laser sources step from 6 kW to 4 kW class</w:t>
            </w:r>
          </w:p>
        </w:tc>
        <w:tc>
          <w:tcPr>
            <w:tcW w:type="dxa" w:w="1512"/>
          </w:tcPr>
          <w:p>
            <w:pPr>
              <w:spacing w:before="50" w:after="50"/>
            </w:pPr>
            <w:r/>
            <w:r>
              <w:rPr>
                <w:color w:val="1A1A1A"/>
                <w:sz w:val="17"/>
              </w:rPr>
              <w:t>240</w:t>
            </w:r>
          </w:p>
        </w:tc>
        <w:tc>
          <w:tcPr>
            <w:tcW w:type="dxa" w:w="1512"/>
          </w:tcPr>
          <w:p>
            <w:pPr>
              <w:spacing w:before="50" w:after="50"/>
            </w:pPr>
            <w:r/>
            <w:r>
              <w:rPr>
                <w:color w:val="1A1A1A"/>
                <w:sz w:val="17"/>
              </w:rPr>
              <w:t>200</w:t>
            </w:r>
          </w:p>
        </w:tc>
        <w:tc>
          <w:tcPr>
            <w:tcW w:type="dxa" w:w="1512"/>
          </w:tcPr>
          <w:p>
            <w:pPr>
              <w:spacing w:before="50" w:after="50"/>
            </w:pPr>
            <w:r/>
            <w:r>
              <w:rPr>
                <w:color w:val="1A1A1A"/>
                <w:sz w:val="17"/>
              </w:rPr>
              <w:t>-40</w:t>
            </w:r>
          </w:p>
        </w:tc>
      </w:tr>
      <w:tr>
        <w:tc>
          <w:tcPr>
            <w:tcW w:type="dxa" w:w="5112"/>
          </w:tcPr>
          <w:p>
            <w:pPr>
              <w:spacing w:before="50" w:after="50"/>
            </w:pPr>
            <w:r/>
            <w:r>
              <w:rPr>
                <w:color w:val="1A1A1A"/>
                <w:sz w:val="17"/>
              </w:rPr>
              <w:t>Scan heads and variable spot optics</w:t>
            </w:r>
          </w:p>
        </w:tc>
        <w:tc>
          <w:tcPr>
            <w:tcW w:type="dxa" w:w="1512"/>
          </w:tcPr>
          <w:p>
            <w:pPr>
              <w:spacing w:before="50" w:after="50"/>
            </w:pPr>
            <w:r/>
            <w:r>
              <w:rPr>
                <w:color w:val="1A1A1A"/>
                <w:sz w:val="17"/>
              </w:rPr>
              <w:t>56</w:t>
            </w:r>
          </w:p>
        </w:tc>
        <w:tc>
          <w:tcPr>
            <w:tcW w:type="dxa" w:w="1512"/>
          </w:tcPr>
          <w:p>
            <w:pPr>
              <w:spacing w:before="50" w:after="50"/>
            </w:pPr>
            <w:r/>
            <w:r>
              <w:rPr>
                <w:color w:val="1A1A1A"/>
                <w:sz w:val="17"/>
              </w:rPr>
              <w:t>46</w:t>
            </w:r>
          </w:p>
        </w:tc>
        <w:tc>
          <w:tcPr>
            <w:tcW w:type="dxa" w:w="1512"/>
          </w:tcPr>
          <w:p>
            <w:pPr>
              <w:spacing w:before="50" w:after="50"/>
            </w:pPr>
            <w:r/>
            <w:r>
              <w:rPr>
                <w:color w:val="1A1A1A"/>
                <w:sz w:val="17"/>
              </w:rPr>
              <w:t>-10</w:t>
            </w:r>
          </w:p>
        </w:tc>
      </w:tr>
      <w:tr>
        <w:tc>
          <w:tcPr>
            <w:tcW w:type="dxa" w:w="5112"/>
          </w:tcPr>
          <w:p>
            <w:pPr>
              <w:spacing w:before="50" w:after="50"/>
            </w:pPr>
            <w:r/>
            <w:r>
              <w:rPr>
                <w:color w:val="1A1A1A"/>
                <w:sz w:val="17"/>
              </w:rPr>
              <w:t>Radiator replaced by vapour-compression chiller</w:t>
            </w:r>
          </w:p>
        </w:tc>
        <w:tc>
          <w:tcPr>
            <w:tcW w:type="dxa" w:w="1512"/>
          </w:tcPr>
          <w:p>
            <w:pPr>
              <w:spacing w:before="50" w:after="50"/>
            </w:pPr>
            <w:r/>
            <w:r>
              <w:rPr>
                <w:color w:val="1A1A1A"/>
                <w:sz w:val="17"/>
              </w:rPr>
              <w:t>30</w:t>
            </w:r>
          </w:p>
        </w:tc>
        <w:tc>
          <w:tcPr>
            <w:tcW w:type="dxa" w:w="1512"/>
          </w:tcPr>
          <w:p>
            <w:pPr>
              <w:spacing w:before="50" w:after="50"/>
            </w:pPr>
            <w:r/>
            <w:r>
              <w:rPr>
                <w:color w:val="1A1A1A"/>
                <w:sz w:val="17"/>
              </w:rPr>
              <w:t>170</w:t>
            </w:r>
          </w:p>
        </w:tc>
        <w:tc>
          <w:tcPr>
            <w:tcW w:type="dxa" w:w="1512"/>
          </w:tcPr>
          <w:p>
            <w:pPr>
              <w:spacing w:before="50" w:after="50"/>
            </w:pPr>
            <w:r/>
            <w:r>
              <w:rPr>
                <w:color w:val="1A1A1A"/>
                <w:sz w:val="17"/>
              </w:rPr>
              <w:t>+140</w:t>
            </w:r>
          </w:p>
        </w:tc>
      </w:tr>
      <w:tr>
        <w:tc>
          <w:tcPr>
            <w:tcW w:type="dxa" w:w="5112"/>
          </w:tcPr>
          <w:p>
            <w:pPr>
              <w:spacing w:before="50" w:after="50"/>
            </w:pPr>
            <w:r/>
            <w:r>
              <w:rPr>
                <w:color w:val="1A1A1A"/>
                <w:sz w:val="17"/>
              </w:rPr>
              <w:t>Traverse rails become one rail with two carriages</w:t>
            </w:r>
          </w:p>
        </w:tc>
        <w:tc>
          <w:tcPr>
            <w:tcW w:type="dxa" w:w="1512"/>
          </w:tcPr>
          <w:p>
            <w:pPr>
              <w:spacing w:before="50" w:after="50"/>
            </w:pPr>
            <w:r/>
            <w:r>
              <w:rPr>
                <w:color w:val="1A1A1A"/>
                <w:sz w:val="17"/>
              </w:rPr>
              <w:t>10</w:t>
            </w:r>
          </w:p>
        </w:tc>
        <w:tc>
          <w:tcPr>
            <w:tcW w:type="dxa" w:w="1512"/>
          </w:tcPr>
          <w:p>
            <w:pPr>
              <w:spacing w:before="50" w:after="50"/>
            </w:pPr>
            <w:r/>
            <w:r>
              <w:rPr>
                <w:color w:val="1A1A1A"/>
                <w:sz w:val="17"/>
              </w:rPr>
              <w:t>18</w:t>
            </w:r>
          </w:p>
        </w:tc>
        <w:tc>
          <w:tcPr>
            <w:tcW w:type="dxa" w:w="1512"/>
          </w:tcPr>
          <w:p>
            <w:pPr>
              <w:spacing w:before="50" w:after="50"/>
            </w:pPr>
            <w:r/>
            <w:r>
              <w:rPr>
                <w:color w:val="1A1A1A"/>
                <w:sz w:val="17"/>
              </w:rPr>
              <w:t>+8</w:t>
            </w:r>
          </w:p>
        </w:tc>
      </w:tr>
      <w:tr>
        <w:tc>
          <w:tcPr>
            <w:tcW w:type="dxa" w:w="5112"/>
          </w:tcPr>
          <w:p>
            <w:pPr>
              <w:spacing w:before="50" w:after="50"/>
            </w:pPr>
            <w:r/>
            <w:r>
              <w:rPr>
                <w:color w:val="1A1A1A"/>
                <w:sz w:val="17"/>
              </w:rPr>
              <w:t>Emergency suppression tank filled to 25 L</w:t>
            </w:r>
          </w:p>
        </w:tc>
        <w:tc>
          <w:tcPr>
            <w:tcW w:type="dxa" w:w="1512"/>
          </w:tcPr>
          <w:p>
            <w:pPr>
              <w:spacing w:before="50" w:after="50"/>
            </w:pPr>
            <w:r/>
            <w:r>
              <w:rPr>
                <w:color w:val="1A1A1A"/>
                <w:sz w:val="17"/>
              </w:rPr>
              <w:t>42</w:t>
            </w:r>
          </w:p>
        </w:tc>
        <w:tc>
          <w:tcPr>
            <w:tcW w:type="dxa" w:w="1512"/>
          </w:tcPr>
          <w:p>
            <w:pPr>
              <w:spacing w:before="50" w:after="50"/>
            </w:pPr>
            <w:r/>
            <w:r>
              <w:rPr>
                <w:color w:val="1A1A1A"/>
                <w:sz w:val="17"/>
              </w:rPr>
              <w:t>45</w:t>
            </w:r>
          </w:p>
        </w:tc>
        <w:tc>
          <w:tcPr>
            <w:tcW w:type="dxa" w:w="1512"/>
          </w:tcPr>
          <w:p>
            <w:pPr>
              <w:spacing w:before="50" w:after="50"/>
            </w:pPr>
            <w:r/>
            <w:r>
              <w:rPr>
                <w:color w:val="1A1A1A"/>
                <w:sz w:val="17"/>
              </w:rPr>
              <w:t>+3</w:t>
            </w:r>
          </w:p>
        </w:tc>
      </w:tr>
      <w:tr>
        <w:tc>
          <w:tcPr>
            <w:tcW w:type="dxa" w:w="5112"/>
          </w:tcPr>
          <w:p>
            <w:pPr>
              <w:spacing w:before="50" w:after="50"/>
            </w:pPr>
            <w:r/>
            <w:r>
              <w:rPr>
                <w:color w:val="1A1A1A"/>
                <w:sz w:val="17"/>
              </w:rPr>
              <w:t>Cabling and shielding for the DC bus</w:t>
            </w:r>
          </w:p>
        </w:tc>
        <w:tc>
          <w:tcPr>
            <w:tcW w:type="dxa" w:w="1512"/>
          </w:tcPr>
          <w:p>
            <w:pPr>
              <w:spacing w:before="50" w:after="50"/>
            </w:pPr>
            <w:r/>
            <w:r>
              <w:rPr>
                <w:color w:val="1A1A1A"/>
                <w:sz w:val="17"/>
              </w:rPr>
              <w:t>12</w:t>
            </w:r>
          </w:p>
        </w:tc>
        <w:tc>
          <w:tcPr>
            <w:tcW w:type="dxa" w:w="1512"/>
          </w:tcPr>
          <w:p>
            <w:pPr>
              <w:spacing w:before="50" w:after="50"/>
            </w:pPr>
            <w:r/>
            <w:r>
              <w:rPr>
                <w:color w:val="1A1A1A"/>
                <w:sz w:val="17"/>
              </w:rPr>
              <w:t>20</w:t>
            </w:r>
          </w:p>
        </w:tc>
        <w:tc>
          <w:tcPr>
            <w:tcW w:type="dxa" w:w="1512"/>
          </w:tcPr>
          <w:p>
            <w:pPr>
              <w:spacing w:before="50" w:after="50"/>
            </w:pPr>
            <w:r/>
            <w:r>
              <w:rPr>
                <w:color w:val="1A1A1A"/>
                <w:sz w:val="17"/>
              </w:rPr>
              <w:t>+8</w:t>
            </w:r>
          </w:p>
        </w:tc>
      </w:tr>
      <w:tr>
        <w:tc>
          <w:tcPr>
            <w:tcW w:type="dxa" w:w="5112"/>
          </w:tcPr>
          <w:p>
            <w:pPr>
              <w:spacing w:before="50" w:after="50"/>
            </w:pPr>
            <w:r/>
            <w:r>
              <w:rPr>
                <w:color w:val="1A1A1A"/>
                <w:sz w:val="17"/>
              </w:rPr>
              <w:t>All other lines unchanged</w:t>
            </w:r>
          </w:p>
        </w:tc>
        <w:tc>
          <w:tcPr>
            <w:tcW w:type="dxa" w:w="1512"/>
          </w:tcPr>
          <w:p>
            <w:pPr>
              <w:spacing w:before="50" w:after="50"/>
            </w:pPr>
            <w:r/>
            <w:r>
              <w:rPr>
                <w:color w:val="1A1A1A"/>
                <w:sz w:val="17"/>
              </w:rPr>
              <w:t>381</w:t>
            </w:r>
          </w:p>
        </w:tc>
        <w:tc>
          <w:tcPr>
            <w:tcW w:type="dxa" w:w="1512"/>
          </w:tcPr>
          <w:p>
            <w:pPr>
              <w:spacing w:before="50" w:after="50"/>
            </w:pPr>
            <w:r/>
            <w:r>
              <w:rPr>
                <w:color w:val="1A1A1A"/>
                <w:sz w:val="17"/>
              </w:rPr>
              <w:t>381</w:t>
            </w:r>
          </w:p>
        </w:tc>
        <w:tc>
          <w:tcPr>
            <w:tcW w:type="dxa" w:w="1512"/>
          </w:tcPr>
          <w:p>
            <w:pPr>
              <w:spacing w:before="50" w:after="50"/>
            </w:pPr>
            <w:r/>
            <w:r>
              <w:rPr>
                <w:color w:val="1A1A1A"/>
                <w:sz w:val="17"/>
              </w:rPr>
              <w:t>0</w:t>
            </w:r>
          </w:p>
        </w:tc>
      </w:tr>
      <w:tr>
        <w:tc>
          <w:tcPr>
            <w:tcW w:type="dxa" w:w="5112"/>
          </w:tcPr>
          <w:p>
            <w:pPr>
              <w:spacing w:before="50" w:after="50"/>
            </w:pPr>
            <w:r/>
            <w:r>
              <w:rPr>
                <w:color w:val="1A1A1A"/>
                <w:sz w:val="17"/>
              </w:rPr>
              <w:t>Subtotal at v1.4</w:t>
            </w:r>
          </w:p>
        </w:tc>
        <w:tc>
          <w:tcPr>
            <w:tcW w:type="dxa" w:w="1512"/>
          </w:tcPr>
          <w:p>
            <w:pPr>
              <w:spacing w:before="50" w:after="50"/>
            </w:pPr>
            <w:r/>
            <w:r>
              <w:rPr>
                <w:color w:val="1A1A1A"/>
                <w:sz w:val="17"/>
              </w:rPr>
              <w:t>1,161</w:t>
            </w:r>
          </w:p>
        </w:tc>
        <w:tc>
          <w:tcPr>
            <w:tcW w:type="dxa" w:w="1512"/>
          </w:tcPr>
          <w:p>
            <w:pPr>
              <w:spacing w:before="50" w:after="50"/>
            </w:pPr>
            <w:r/>
            <w:r>
              <w:rPr>
                <w:color w:val="1A1A1A"/>
                <w:sz w:val="17"/>
              </w:rPr>
              <w:t>1,045</w:t>
            </w:r>
          </w:p>
        </w:tc>
        <w:tc>
          <w:tcPr>
            <w:tcW w:type="dxa" w:w="1512"/>
          </w:tcPr>
          <w:p>
            <w:pPr>
              <w:spacing w:before="50" w:after="50"/>
            </w:pPr>
            <w:r/>
            <w:r>
              <w:rPr>
                <w:color w:val="1A1A1A"/>
                <w:sz w:val="17"/>
              </w:rPr>
              <w:t>-116</w:t>
            </w:r>
          </w:p>
        </w:tc>
      </w:tr>
      <w:tr>
        <w:tc>
          <w:tcPr>
            <w:tcW w:type="dxa" w:w="5112"/>
          </w:tcPr>
          <w:p>
            <w:pPr>
              <w:spacing w:before="50" w:after="50"/>
            </w:pPr>
            <w:r/>
            <w:r>
              <w:rPr>
                <w:color w:val="1A1A1A"/>
                <w:sz w:val="17"/>
              </w:rPr>
              <w:t>v1.5: parallelogram linkage and 4 actuators replaced by gantry with 2 trim actuators</w:t>
            </w:r>
          </w:p>
        </w:tc>
        <w:tc>
          <w:tcPr>
            <w:tcW w:type="dxa" w:w="1512"/>
          </w:tcPr>
          <w:p>
            <w:pPr>
              <w:spacing w:before="50" w:after="50"/>
            </w:pPr>
            <w:r/>
            <w:r>
              <w:rPr>
                <w:color w:val="1A1A1A"/>
                <w:sz w:val="17"/>
              </w:rPr>
              <w:t>60</w:t>
            </w:r>
          </w:p>
        </w:tc>
        <w:tc>
          <w:tcPr>
            <w:tcW w:type="dxa" w:w="1512"/>
          </w:tcPr>
          <w:p>
            <w:pPr>
              <w:spacing w:before="50" w:after="50"/>
            </w:pPr>
            <w:r/>
            <w:r>
              <w:rPr>
                <w:color w:val="1A1A1A"/>
                <w:sz w:val="17"/>
              </w:rPr>
              <w:t>45</w:t>
            </w:r>
          </w:p>
        </w:tc>
        <w:tc>
          <w:tcPr>
            <w:tcW w:type="dxa" w:w="1512"/>
          </w:tcPr>
          <w:p>
            <w:pPr>
              <w:spacing w:before="50" w:after="50"/>
            </w:pPr>
            <w:r/>
            <w:r>
              <w:rPr>
                <w:color w:val="1A1A1A"/>
                <w:sz w:val="17"/>
              </w:rPr>
              <w:t>-15</w:t>
            </w:r>
          </w:p>
        </w:tc>
      </w:tr>
      <w:tr>
        <w:tc>
          <w:tcPr>
            <w:tcW w:type="dxa" w:w="5112"/>
          </w:tcPr>
          <w:p>
            <w:pPr>
              <w:spacing w:before="50" w:after="50"/>
            </w:pPr>
            <w:r/>
            <w:r>
              <w:rPr>
                <w:color w:val="1A1A1A"/>
                <w:sz w:val="17"/>
              </w:rPr>
              <w:t>Subtotal at v1.5.1</w:t>
            </w:r>
          </w:p>
        </w:tc>
        <w:tc>
          <w:tcPr>
            <w:tcW w:type="dxa" w:w="1512"/>
          </w:tcPr>
          <w:p>
            <w:pPr>
              <w:spacing w:before="50" w:after="50"/>
            </w:pPr>
            <w:r/>
            <w:r>
              <w:rPr>
                <w:color w:val="1A1A1A"/>
                <w:sz w:val="17"/>
              </w:rPr>
              <w:t>1,161</w:t>
            </w:r>
          </w:p>
        </w:tc>
        <w:tc>
          <w:tcPr>
            <w:tcW w:type="dxa" w:w="1512"/>
          </w:tcPr>
          <w:p>
            <w:pPr>
              <w:spacing w:before="50" w:after="50"/>
            </w:pPr>
            <w:r/>
            <w:r>
              <w:rPr>
                <w:color w:val="1A1A1A"/>
                <w:sz w:val="17"/>
              </w:rPr>
              <w:t>1,032</w:t>
            </w:r>
          </w:p>
        </w:tc>
        <w:tc>
          <w:tcPr>
            <w:tcW w:type="dxa" w:w="1512"/>
          </w:tcPr>
          <w:p>
            <w:pPr>
              <w:spacing w:before="50" w:after="50"/>
            </w:pPr>
            <w:r/>
            <w:r>
              <w:rPr>
                <w:color w:val="1A1A1A"/>
                <w:sz w:val="17"/>
              </w:rPr>
              <w:t>-129</w:t>
            </w:r>
          </w:p>
        </w:tc>
      </w:tr>
      <w:tr>
        <w:tc>
          <w:tcPr>
            <w:tcW w:type="dxa" w:w="5112"/>
          </w:tcPr>
          <w:p>
            <w:pPr>
              <w:spacing w:before="50" w:after="50"/>
            </w:pPr>
            <w:r/>
            <w:r>
              <w:rPr>
                <w:color w:val="1A1A1A"/>
                <w:sz w:val="17"/>
              </w:rPr>
              <w:t>v1.6: wildlife evacuation exciter group</w:t>
            </w:r>
          </w:p>
        </w:tc>
        <w:tc>
          <w:tcPr>
            <w:tcW w:type="dxa" w:w="1512"/>
          </w:tcPr>
          <w:p>
            <w:pPr>
              <w:spacing w:before="50" w:after="50"/>
            </w:pPr>
            <w:r/>
            <w:r>
              <w:rPr>
                <w:color w:val="1A1A1A"/>
                <w:sz w:val="17"/>
              </w:rPr>
              <w:t>0</w:t>
            </w:r>
          </w:p>
        </w:tc>
        <w:tc>
          <w:tcPr>
            <w:tcW w:type="dxa" w:w="1512"/>
          </w:tcPr>
          <w:p>
            <w:pPr>
              <w:spacing w:before="50" w:after="50"/>
            </w:pPr>
            <w:r/>
            <w:r>
              <w:rPr>
                <w:color w:val="1A1A1A"/>
                <w:sz w:val="17"/>
              </w:rPr>
              <w:t>12</w:t>
            </w:r>
          </w:p>
        </w:tc>
        <w:tc>
          <w:tcPr>
            <w:tcW w:type="dxa" w:w="1512"/>
          </w:tcPr>
          <w:p>
            <w:pPr>
              <w:spacing w:before="50" w:after="50"/>
            </w:pPr>
            <w:r/>
            <w:r>
              <w:rPr>
                <w:color w:val="1A1A1A"/>
                <w:sz w:val="17"/>
              </w:rPr>
              <w:t>+12</w:t>
            </w:r>
          </w:p>
        </w:tc>
      </w:tr>
      <w:tr>
        <w:tc>
          <w:tcPr>
            <w:tcW w:type="dxa" w:w="5112"/>
          </w:tcPr>
          <w:p>
            <w:pPr>
              <w:spacing w:before="50" w:after="50"/>
            </w:pPr>
            <w:r/>
            <w:r>
              <w:rPr>
                <w:color w:val="1A1A1A"/>
                <w:sz w:val="17"/>
              </w:rPr>
              <w:t>v1.6: gantry tuned mass damper</w:t>
            </w:r>
          </w:p>
        </w:tc>
        <w:tc>
          <w:tcPr>
            <w:tcW w:type="dxa" w:w="1512"/>
          </w:tcPr>
          <w:p>
            <w:pPr>
              <w:spacing w:before="50" w:after="50"/>
            </w:pPr>
            <w:r/>
            <w:r>
              <w:rPr>
                <w:color w:val="1A1A1A"/>
                <w:sz w:val="17"/>
              </w:rPr>
              <w:t>0</w:t>
            </w:r>
          </w:p>
        </w:tc>
        <w:tc>
          <w:tcPr>
            <w:tcW w:type="dxa" w:w="1512"/>
          </w:tcPr>
          <w:p>
            <w:pPr>
              <w:spacing w:before="50" w:after="50"/>
            </w:pPr>
            <w:r/>
            <w:r>
              <w:rPr>
                <w:color w:val="1A1A1A"/>
                <w:sz w:val="17"/>
              </w:rPr>
              <w:t>4</w:t>
            </w:r>
          </w:p>
        </w:tc>
        <w:tc>
          <w:tcPr>
            <w:tcW w:type="dxa" w:w="1512"/>
          </w:tcPr>
          <w:p>
            <w:pPr>
              <w:spacing w:before="50" w:after="50"/>
            </w:pPr>
            <w:r/>
            <w:r>
              <w:rPr>
                <w:color w:val="1A1A1A"/>
                <w:sz w:val="17"/>
              </w:rPr>
              <w:t>+4</w:t>
            </w:r>
          </w:p>
        </w:tc>
      </w:tr>
      <w:tr>
        <w:tc>
          <w:tcPr>
            <w:tcW w:type="dxa" w:w="5112"/>
          </w:tcPr>
          <w:p>
            <w:pPr>
              <w:spacing w:before="50" w:after="50"/>
            </w:pPr>
            <w:r/>
            <w:r>
              <w:rPr>
                <w:color w:val="1A1A1A"/>
                <w:sz w:val="17"/>
              </w:rPr>
              <w:t>Total at v1.6</w:t>
            </w:r>
          </w:p>
        </w:tc>
        <w:tc>
          <w:tcPr>
            <w:tcW w:type="dxa" w:w="1512"/>
          </w:tcPr>
          <w:p>
            <w:pPr>
              <w:spacing w:before="50" w:after="50"/>
            </w:pPr>
            <w:r/>
            <w:r>
              <w:rPr>
                <w:color w:val="1A1A1A"/>
                <w:sz w:val="17"/>
              </w:rPr>
              <w:t>1,161</w:t>
            </w:r>
          </w:p>
        </w:tc>
        <w:tc>
          <w:tcPr>
            <w:tcW w:type="dxa" w:w="1512"/>
          </w:tcPr>
          <w:p>
            <w:pPr>
              <w:spacing w:before="50" w:after="50"/>
            </w:pPr>
            <w:r/>
            <w:r>
              <w:rPr>
                <w:color w:val="1A1A1A"/>
                <w:sz w:val="17"/>
              </w:rPr>
              <w:t>1,048</w:t>
            </w:r>
          </w:p>
        </w:tc>
        <w:tc>
          <w:tcPr>
            <w:tcW w:type="dxa" w:w="1512"/>
          </w:tcPr>
          <w:p>
            <w:pPr>
              <w:spacing w:before="50" w:after="50"/>
            </w:pPr>
            <w:r/>
            <w:r>
              <w:rPr>
                <w:color w:val="1A1A1A"/>
                <w:sz w:val="17"/>
              </w:rPr>
              <w:t>-113</w:t>
            </w:r>
          </w:p>
        </w:tc>
      </w:tr>
    </w:tbl>
    <w:p>
      <w:pPr>
        <w:spacing w:before="60" w:after="260"/>
        <w:jc w:val="center"/>
      </w:pPr>
      <w:r>
        <w:rPr>
          <w:i/>
          <w:color w:val="555555"/>
          <w:sz w:val="17"/>
        </w:rPr>
        <w:t>Table 5: Mass reconciliation from v1.3 through v1.5.</w:t>
      </w:r>
    </w:p>
    <w:p>
      <w:r>
        <w:br w:type="page"/>
      </w:r>
    </w:p>
    <w:p>
      <w:pPr>
        <w:pStyle w:val="Heading1"/>
        <w:pBdr>
          <w:bottom w:val="single" w:sz="8" w:space="3" w:color="C8A882"/>
        </w:pBdr>
      </w:pPr>
      <w:r>
        <w:t>3. Beam Delivery Physics and the Treatment Cycle</w:t>
      </w:r>
    </w:p>
    <w:p>
      <w:pPr>
        <w:pStyle w:val="Heading2"/>
      </w:pPr>
      <w:r>
        <w:t>3.1 The Irradiance Gap Left Open by v1.3</w:t>
      </w:r>
    </w:p>
    <w:p>
      <w:r>
        <w:rPr>
          <w:b w:val="0"/>
          <w:i w:val="0"/>
          <w:color w:val="1A1A1A"/>
          <w:sz w:val="21"/>
        </w:rPr>
        <w:t>The v1.3 energy audit anchors on one relation: corridor speed equals average optical power divided by the product of dose and treated width. That relation holds and v1.5 keeps it. It governs how much area the system treats per hour. It says nothing about whether the beam that delivers the energy carbonizes the fuel or destroys it.</w:t>
      </w:r>
    </w:p>
    <w:p>
      <w:r>
        <w:rPr>
          <w:b w:val="0"/>
          <w:i w:val="0"/>
          <w:color w:val="1A1A1A"/>
          <w:sz w:val="21"/>
        </w:rPr>
        <w:t>That second question turns on irradiance, and v1.3 leaves it unanswered. The document specifies source power, a 250 by 250 mm scan field, a 500 mm focal length, and a 630 mm working distance, and never states the working spot size. Taking the optical chain at face value, a 6 kW multimode source through a 100 micron delivery fiber and a 500 mm focusing lens lands a spot near 500 microns, which puts 3.1 times 10 to the tenth watts per square metre on the fuel. Laser cutting operates between 1 and 10 million watts per square metre. The implied v1.3 spot exceeds the cutting regime by three to four orders of magnitude, so the beam vaporizes a track, forms a plasma, and ignites the fuel bed rather than carbonizing it.</w:t>
      </w:r>
    </w:p>
    <w:p>
      <w:r>
        <w:rPr>
          <w:b w:val="0"/>
          <w:i w:val="0"/>
          <w:color w:val="1A1A1A"/>
          <w:sz w:val="21"/>
        </w:rPr>
        <w:t>The correct treatment regime sits far lower and depends on interaction time as much as on flux. Carbonization holds a surface in the 550 to 650 degree Celsius band long enough for pyrolysis to propagate into the fuel, and it avoids the surface temperature excursion that starts flaming combustion. A static high-flux footprint fails that test from the other direction: applying 200 kW per square metre to a stationary patch for 3 s drives the surface past 1,200 K while the bulk beneath it stays cold, which chars a skin and ignites the volatiles it releases. Scanning solves both problems, and scanning is the reason the galvanometric architecture is right. Version 1.5 keeps the scanner and specifies the beam it delivers.</w:t>
      </w:r>
    </w:p>
    <w:p>
      <w:pPr>
        <w:pStyle w:val="Heading2"/>
      </w:pPr>
      <w:r>
        <w:t>3.2 Defocused Working Spot, Scan Speed, and Surface Temperature</w:t>
      </w:r>
    </w:p>
    <w:p>
      <w:r>
        <w:rPr>
          <w:b w:val="0"/>
          <w:i w:val="0"/>
          <w:color w:val="1A1A1A"/>
          <w:sz w:val="21"/>
        </w:rPr>
        <w:t>The design spreads each 4 kW source across a 120 mm defocused working spot. Section 1.3 derives the geometry that delivers it: a 300 mm f-theta lens with a 33 mm entrance aperture placed 1.39 m above the fuel. The f-theta correction holds spot size and scan velocity constant across the angular field, which the raster model in Section 3.3 depends on. Phase 0 maps residual field distortion at the projected working distance and loads a correction table into the scanner controller. IPG's high-power scanner family supports variable spot size and depth of focus explicitly for surface treatment work, so the capability comes from the catalogue rather than from custom optics, and a fixed defocusing collimator matched to the single design spot replaces the variable expander that v1.4 carried.</w:t>
      </w:r>
    </w:p>
    <w:p>
      <w:r>
        <w:rPr>
          <w:b w:val="0"/>
          <w:i w:val="0"/>
          <w:color w:val="1A1A1A"/>
          <w:sz w:val="21"/>
        </w:rPr>
        <w:t>At 4 kW across a 120 mm circle the irradiance reaches 354 kW per square metre. Treating dry wood as a semi-infinite solid with a thermal effusivity of 319 watt-seconds to the half power per square metre per kelvin, a surface temperature rise of 300 K takes 57.6 ms of exposure at that flux. Holding the spot on any point for that interval and no longer sets the raster speed at 2.08 m per second, which sits comfortably inside the slew capability of a large-aperture galvanometric head. Each point in the field therefore receives a train of short 300 K excursions separated by conduction intervals, and the bulk temperature climbs toward the carbonization band over many passes rather than in one destructive exposure.</w:t>
      </w:r>
    </w:p>
    <w:p>
      <w:r>
        <w:rPr>
          <w:b w:val="0"/>
          <w:i w:val="0"/>
          <w:color w:val="1A1A1A"/>
          <w:sz w:val="21"/>
        </w:rPr>
        <w:t>The long working distance buys tolerance to terrain. Spot diameter changes by 0.11 mm for every millimetre of standoff change, so a 100 mm rise or fall in the fuel bed under the beam moves the spot by 9 percent and the delivered irradiance by 17 percent, well inside the band the closed loop absorbs. The LiDAR builds a ground-height profile ahead of the vehicle and the gantry trim actuators hold nominal standoff across the profile, which reduces the residual swing further.</w:t>
      </w:r>
    </w:p>
    <w:p>
      <w:r>
        <w:rPr>
          <w:b w:val="0"/>
          <w:i w:val="0"/>
          <w:color w:val="1A1A1A"/>
          <w:sz w:val="21"/>
        </w:rPr>
        <w:t>The regime is self-correcting in a useful way. As the surface chars it darkens, absorptivity at 1080 nm rises above 0.9, and the coupling improves through the treatment, which is why the design dose is defined at the fuel surface as delivered energy rather than as absorbed energy. Phase 0 burn-chamber campaigns measure dose response against delivered energy, so surface reflectance folds into the measured dose rather than entering the model as a separate and poorly known term.</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952"/>
            <w:shd w:val="clear" w:color="auto" w:fill="F2E8DC"/>
          </w:tcPr>
          <w:p>
            <w:pPr>
              <w:spacing w:before="60" w:after="60"/>
            </w:pPr>
            <w:r/>
            <w:r>
              <w:rPr>
                <w:b/>
                <w:color w:val="1A1A1A"/>
                <w:sz w:val="17"/>
              </w:rPr>
              <w:t>Optical parameter</w:t>
            </w:r>
          </w:p>
        </w:tc>
        <w:tc>
          <w:tcPr>
            <w:tcW w:type="dxa" w:w="1656"/>
            <w:shd w:val="clear" w:color="auto" w:fill="F2E8DC"/>
          </w:tcPr>
          <w:p>
            <w:pPr>
              <w:spacing w:before="60" w:after="60"/>
            </w:pPr>
            <w:r/>
            <w:r>
              <w:rPr>
                <w:b/>
                <w:color w:val="1A1A1A"/>
                <w:sz w:val="17"/>
              </w:rPr>
              <w:t>Value</w:t>
            </w:r>
          </w:p>
        </w:tc>
        <w:tc>
          <w:tcPr>
            <w:tcW w:type="dxa" w:w="5040"/>
            <w:shd w:val="clear" w:color="auto" w:fill="F2E8DC"/>
          </w:tcPr>
          <w:p>
            <w:pPr>
              <w:spacing w:before="60" w:after="60"/>
            </w:pPr>
            <w:r/>
            <w:r>
              <w:rPr>
                <w:b/>
                <w:color w:val="1A1A1A"/>
                <w:sz w:val="17"/>
              </w:rPr>
              <w:t>Basis</w:t>
            </w:r>
          </w:p>
        </w:tc>
      </w:tr>
      <w:tr>
        <w:tc>
          <w:tcPr>
            <w:tcW w:type="dxa" w:w="2952"/>
          </w:tcPr>
          <w:p>
            <w:pPr>
              <w:spacing w:before="50" w:after="50"/>
            </w:pPr>
            <w:r/>
            <w:r>
              <w:rPr>
                <w:color w:val="1A1A1A"/>
                <w:sz w:val="17"/>
              </w:rPr>
              <w:t>Source power per head</w:t>
            </w:r>
          </w:p>
        </w:tc>
        <w:tc>
          <w:tcPr>
            <w:tcW w:type="dxa" w:w="1656"/>
          </w:tcPr>
          <w:p>
            <w:pPr>
              <w:spacing w:before="50" w:after="50"/>
            </w:pPr>
            <w:r/>
            <w:r>
              <w:rPr>
                <w:color w:val="1A1A1A"/>
                <w:sz w:val="17"/>
              </w:rPr>
              <w:t>4 kW</w:t>
            </w:r>
          </w:p>
        </w:tc>
        <w:tc>
          <w:tcPr>
            <w:tcW w:type="dxa" w:w="5040"/>
          </w:tcPr>
          <w:p>
            <w:pPr>
              <w:spacing w:before="50" w:after="50"/>
            </w:pPr>
            <w:r/>
            <w:r>
              <w:rPr>
                <w:color w:val="1A1A1A"/>
                <w:sz w:val="17"/>
              </w:rPr>
              <w:t>IPG YLS-4000-ECO, multimode CW, 1080 nm</w:t>
            </w:r>
          </w:p>
        </w:tc>
      </w:tr>
      <w:tr>
        <w:tc>
          <w:tcPr>
            <w:tcW w:type="dxa" w:w="2952"/>
          </w:tcPr>
          <w:p>
            <w:pPr>
              <w:spacing w:before="50" w:after="50"/>
            </w:pPr>
            <w:r/>
            <w:r>
              <w:rPr>
                <w:color w:val="1A1A1A"/>
                <w:sz w:val="17"/>
              </w:rPr>
              <w:t>Delivery fiber</w:t>
            </w:r>
          </w:p>
        </w:tc>
        <w:tc>
          <w:tcPr>
            <w:tcW w:type="dxa" w:w="1656"/>
          </w:tcPr>
          <w:p>
            <w:pPr>
              <w:spacing w:before="50" w:after="50"/>
            </w:pPr>
            <w:r/>
            <w:r>
              <w:rPr>
                <w:color w:val="1A1A1A"/>
                <w:sz w:val="17"/>
              </w:rPr>
              <w:t>200 micron</w:t>
            </w:r>
          </w:p>
        </w:tc>
        <w:tc>
          <w:tcPr>
            <w:tcW w:type="dxa" w:w="5040"/>
          </w:tcPr>
          <w:p>
            <w:pPr>
              <w:spacing w:before="50" w:after="50"/>
            </w:pPr>
            <w:r/>
            <w:r>
              <w:rPr>
                <w:color w:val="1A1A1A"/>
                <w:sz w:val="17"/>
              </w:rPr>
              <w:t>Standard multimode high-power QBH, replaces the 100 micron cutting fiber</w:t>
            </w:r>
          </w:p>
        </w:tc>
      </w:tr>
      <w:tr>
        <w:tc>
          <w:tcPr>
            <w:tcW w:type="dxa" w:w="2952"/>
          </w:tcPr>
          <w:p>
            <w:pPr>
              <w:spacing w:before="50" w:after="50"/>
            </w:pPr>
            <w:r/>
            <w:r>
              <w:rPr>
                <w:color w:val="1A1A1A"/>
                <w:sz w:val="17"/>
              </w:rPr>
              <w:t>Focusing lens</w:t>
            </w:r>
          </w:p>
        </w:tc>
        <w:tc>
          <w:tcPr>
            <w:tcW w:type="dxa" w:w="1656"/>
          </w:tcPr>
          <w:p>
            <w:pPr>
              <w:spacing w:before="50" w:after="50"/>
            </w:pPr>
            <w:r/>
            <w:r>
              <w:rPr>
                <w:color w:val="1A1A1A"/>
                <w:sz w:val="17"/>
              </w:rPr>
              <w:t>300 mm f-theta</w:t>
            </w:r>
          </w:p>
        </w:tc>
        <w:tc>
          <w:tcPr>
            <w:tcW w:type="dxa" w:w="5040"/>
          </w:tcPr>
          <w:p>
            <w:pPr>
              <w:spacing w:before="50" w:after="50"/>
            </w:pPr>
            <w:r/>
            <w:r>
              <w:rPr>
                <w:color w:val="1A1A1A"/>
                <w:sz w:val="17"/>
              </w:rPr>
              <w:t>Constant spot size and scan velocity across the angular field</w:t>
            </w:r>
          </w:p>
        </w:tc>
      </w:tr>
      <w:tr>
        <w:tc>
          <w:tcPr>
            <w:tcW w:type="dxa" w:w="2952"/>
          </w:tcPr>
          <w:p>
            <w:pPr>
              <w:spacing w:before="50" w:after="50"/>
            </w:pPr>
            <w:r/>
            <w:r>
              <w:rPr>
                <w:color w:val="1A1A1A"/>
                <w:sz w:val="17"/>
              </w:rPr>
              <w:t>Scanner entrance aperture</w:t>
            </w:r>
          </w:p>
        </w:tc>
        <w:tc>
          <w:tcPr>
            <w:tcW w:type="dxa" w:w="1656"/>
          </w:tcPr>
          <w:p>
            <w:pPr>
              <w:spacing w:before="50" w:after="50"/>
            </w:pPr>
            <w:r/>
            <w:r>
              <w:rPr>
                <w:color w:val="1A1A1A"/>
                <w:sz w:val="17"/>
              </w:rPr>
              <w:t>33 mm</w:t>
            </w:r>
          </w:p>
        </w:tc>
        <w:tc>
          <w:tcPr>
            <w:tcW w:type="dxa" w:w="5040"/>
          </w:tcPr>
          <w:p>
            <w:pPr>
              <w:spacing w:before="50" w:after="50"/>
            </w:pPr>
            <w:r/>
            <w:r>
              <w:rPr>
                <w:color w:val="1A1A1A"/>
                <w:sz w:val="17"/>
              </w:rPr>
              <w:t>Kilowatt-class two-dimensional scan head</w:t>
            </w:r>
          </w:p>
        </w:tc>
      </w:tr>
      <w:tr>
        <w:tc>
          <w:tcPr>
            <w:tcW w:type="dxa" w:w="2952"/>
          </w:tcPr>
          <w:p>
            <w:pPr>
              <w:spacing w:before="50" w:after="50"/>
            </w:pPr>
            <w:r/>
            <w:r>
              <w:rPr>
                <w:color w:val="1A1A1A"/>
                <w:sz w:val="17"/>
              </w:rPr>
              <w:t>Working distance</w:t>
            </w:r>
          </w:p>
        </w:tc>
        <w:tc>
          <w:tcPr>
            <w:tcW w:type="dxa" w:w="1656"/>
          </w:tcPr>
          <w:p>
            <w:pPr>
              <w:spacing w:before="50" w:after="50"/>
            </w:pPr>
            <w:r/>
            <w:r>
              <w:rPr>
                <w:color w:val="1A1A1A"/>
                <w:sz w:val="17"/>
              </w:rPr>
              <w:t>1.39 m</w:t>
            </w:r>
          </w:p>
        </w:tc>
        <w:tc>
          <w:tcPr>
            <w:tcW w:type="dxa" w:w="5040"/>
          </w:tcPr>
          <w:p>
            <w:pPr>
              <w:spacing w:before="50" w:after="50"/>
            </w:pPr>
            <w:r/>
            <w:r>
              <w:rPr>
                <w:color w:val="1A1A1A"/>
                <w:sz w:val="17"/>
              </w:rPr>
              <w:t>Head at 1.6 m gantry height above the fuel bed</w:t>
            </w:r>
          </w:p>
        </w:tc>
      </w:tr>
      <w:tr>
        <w:tc>
          <w:tcPr>
            <w:tcW w:type="dxa" w:w="2952"/>
          </w:tcPr>
          <w:p>
            <w:pPr>
              <w:spacing w:before="50" w:after="50"/>
            </w:pPr>
            <w:r/>
            <w:r>
              <w:rPr>
                <w:color w:val="1A1A1A"/>
                <w:sz w:val="17"/>
              </w:rPr>
              <w:t>Working spot diameter</w:t>
            </w:r>
          </w:p>
        </w:tc>
        <w:tc>
          <w:tcPr>
            <w:tcW w:type="dxa" w:w="1656"/>
          </w:tcPr>
          <w:p>
            <w:pPr>
              <w:spacing w:before="50" w:after="50"/>
            </w:pPr>
            <w:r/>
            <w:r>
              <w:rPr>
                <w:color w:val="1A1A1A"/>
                <w:sz w:val="17"/>
              </w:rPr>
              <w:t>120 mm</w:t>
            </w:r>
          </w:p>
        </w:tc>
        <w:tc>
          <w:tcPr>
            <w:tcW w:type="dxa" w:w="5040"/>
          </w:tcPr>
          <w:p>
            <w:pPr>
              <w:spacing w:before="50" w:after="50"/>
            </w:pPr>
            <w:r/>
            <w:r>
              <w:rPr>
                <w:color w:val="1A1A1A"/>
                <w:sz w:val="17"/>
              </w:rPr>
              <w:t>33 mm aperture on the diverging cone 1.09 m beyond focus</w:t>
            </w:r>
          </w:p>
        </w:tc>
      </w:tr>
      <w:tr>
        <w:tc>
          <w:tcPr>
            <w:tcW w:type="dxa" w:w="2952"/>
          </w:tcPr>
          <w:p>
            <w:pPr>
              <w:spacing w:before="50" w:after="50"/>
            </w:pPr>
            <w:r/>
            <w:r>
              <w:rPr>
                <w:color w:val="1A1A1A"/>
                <w:sz w:val="17"/>
              </w:rPr>
              <w:t>Projected scan field</w:t>
            </w:r>
          </w:p>
        </w:tc>
        <w:tc>
          <w:tcPr>
            <w:tcW w:type="dxa" w:w="1656"/>
          </w:tcPr>
          <w:p>
            <w:pPr>
              <w:spacing w:before="50" w:after="50"/>
            </w:pPr>
            <w:r/>
            <w:r>
              <w:rPr>
                <w:color w:val="1A1A1A"/>
                <w:sz w:val="17"/>
              </w:rPr>
              <w:t>745 mm</w:t>
            </w:r>
          </w:p>
        </w:tc>
        <w:tc>
          <w:tcPr>
            <w:tcW w:type="dxa" w:w="5040"/>
          </w:tcPr>
          <w:p>
            <w:pPr>
              <w:spacing w:before="50" w:after="50"/>
            </w:pPr>
            <w:r/>
            <w:r>
              <w:rPr>
                <w:color w:val="1A1A1A"/>
                <w:sz w:val="17"/>
              </w:rPr>
              <w:t>Angular field at the working distance; covers a 0.5 m belt</w:t>
            </w:r>
          </w:p>
        </w:tc>
      </w:tr>
      <w:tr>
        <w:tc>
          <w:tcPr>
            <w:tcW w:type="dxa" w:w="2952"/>
          </w:tcPr>
          <w:p>
            <w:pPr>
              <w:spacing w:before="50" w:after="50"/>
            </w:pPr>
            <w:r/>
            <w:r>
              <w:rPr>
                <w:color w:val="1A1A1A"/>
                <w:sz w:val="17"/>
              </w:rPr>
              <w:t>Delivered irradiance</w:t>
            </w:r>
          </w:p>
        </w:tc>
        <w:tc>
          <w:tcPr>
            <w:tcW w:type="dxa" w:w="1656"/>
          </w:tcPr>
          <w:p>
            <w:pPr>
              <w:spacing w:before="50" w:after="50"/>
            </w:pPr>
            <w:r/>
            <w:r>
              <w:rPr>
                <w:color w:val="1A1A1A"/>
                <w:sz w:val="17"/>
              </w:rPr>
              <w:t>354 kW/m2</w:t>
            </w:r>
          </w:p>
        </w:tc>
        <w:tc>
          <w:tcPr>
            <w:tcW w:type="dxa" w:w="5040"/>
          </w:tcPr>
          <w:p>
            <w:pPr>
              <w:spacing w:before="50" w:after="50"/>
            </w:pPr>
            <w:r/>
            <w:r>
              <w:rPr>
                <w:color w:val="1A1A1A"/>
                <w:sz w:val="17"/>
              </w:rPr>
              <w:t>4 kW across a 120 mm circle</w:t>
            </w:r>
          </w:p>
        </w:tc>
      </w:tr>
      <w:tr>
        <w:tc>
          <w:tcPr>
            <w:tcW w:type="dxa" w:w="2952"/>
          </w:tcPr>
          <w:p>
            <w:pPr>
              <w:spacing w:before="50" w:after="50"/>
            </w:pPr>
            <w:r/>
            <w:r>
              <w:rPr>
                <w:color w:val="1A1A1A"/>
                <w:sz w:val="17"/>
              </w:rPr>
              <w:t>Interaction time per point</w:t>
            </w:r>
          </w:p>
        </w:tc>
        <w:tc>
          <w:tcPr>
            <w:tcW w:type="dxa" w:w="1656"/>
          </w:tcPr>
          <w:p>
            <w:pPr>
              <w:spacing w:before="50" w:after="50"/>
            </w:pPr>
            <w:r/>
            <w:r>
              <w:rPr>
                <w:color w:val="1A1A1A"/>
                <w:sz w:val="17"/>
              </w:rPr>
              <w:t>57.6 ms</w:t>
            </w:r>
          </w:p>
        </w:tc>
        <w:tc>
          <w:tcPr>
            <w:tcW w:type="dxa" w:w="5040"/>
          </w:tcPr>
          <w:p>
            <w:pPr>
              <w:spacing w:before="50" w:after="50"/>
            </w:pPr>
            <w:r/>
            <w:r>
              <w:rPr>
                <w:color w:val="1A1A1A"/>
                <w:sz w:val="17"/>
              </w:rPr>
              <w:t>For a 300 K surface rise on dry wood</w:t>
            </w:r>
          </w:p>
        </w:tc>
      </w:tr>
      <w:tr>
        <w:tc>
          <w:tcPr>
            <w:tcW w:type="dxa" w:w="2952"/>
          </w:tcPr>
          <w:p>
            <w:pPr>
              <w:spacing w:before="50" w:after="50"/>
            </w:pPr>
            <w:r/>
            <w:r>
              <w:rPr>
                <w:color w:val="1A1A1A"/>
                <w:sz w:val="17"/>
              </w:rPr>
              <w:t>Raster scan speed</w:t>
            </w:r>
          </w:p>
        </w:tc>
        <w:tc>
          <w:tcPr>
            <w:tcW w:type="dxa" w:w="1656"/>
          </w:tcPr>
          <w:p>
            <w:pPr>
              <w:spacing w:before="50" w:after="50"/>
            </w:pPr>
            <w:r/>
            <w:r>
              <w:rPr>
                <w:color w:val="1A1A1A"/>
                <w:sz w:val="17"/>
              </w:rPr>
              <w:t>2.08 m/s</w:t>
            </w:r>
          </w:p>
        </w:tc>
        <w:tc>
          <w:tcPr>
            <w:tcW w:type="dxa" w:w="5040"/>
          </w:tcPr>
          <w:p>
            <w:pPr>
              <w:spacing w:before="50" w:after="50"/>
            </w:pPr>
            <w:r/>
            <w:r>
              <w:rPr>
                <w:color w:val="1A1A1A"/>
                <w:sz w:val="17"/>
              </w:rPr>
              <w:t>Spot diameter divided by interaction time</w:t>
            </w:r>
          </w:p>
        </w:tc>
      </w:tr>
      <w:tr>
        <w:tc>
          <w:tcPr>
            <w:tcW w:type="dxa" w:w="2952"/>
          </w:tcPr>
          <w:p>
            <w:pPr>
              <w:spacing w:before="50" w:after="50"/>
            </w:pPr>
            <w:r/>
            <w:r>
              <w:rPr>
                <w:color w:val="1A1A1A"/>
                <w:sz w:val="17"/>
              </w:rPr>
              <w:t>Raster geometry per belt patch</w:t>
            </w:r>
          </w:p>
        </w:tc>
        <w:tc>
          <w:tcPr>
            <w:tcW w:type="dxa" w:w="1656"/>
          </w:tcPr>
          <w:p>
            <w:pPr>
              <w:spacing w:before="50" w:after="50"/>
            </w:pPr>
            <w:r/>
            <w:r>
              <w:rPr>
                <w:color w:val="1A1A1A"/>
                <w:sz w:val="17"/>
              </w:rPr>
              <w:t>0.5 x 0.5 m</w:t>
            </w:r>
          </w:p>
        </w:tc>
        <w:tc>
          <w:tcPr>
            <w:tcW w:type="dxa" w:w="5040"/>
          </w:tcPr>
          <w:p>
            <w:pPr>
              <w:spacing w:before="50" w:after="50"/>
            </w:pPr>
            <w:r/>
            <w:r>
              <w:rPr>
                <w:color w:val="1A1A1A"/>
                <w:sz w:val="17"/>
              </w:rPr>
              <w:t>8 lines at 60 mm pitch, 3,460 mm path</w:t>
            </w:r>
          </w:p>
        </w:tc>
      </w:tr>
      <w:tr>
        <w:tc>
          <w:tcPr>
            <w:tcW w:type="dxa" w:w="2952"/>
          </w:tcPr>
          <w:p>
            <w:pPr>
              <w:spacing w:before="50" w:after="50"/>
            </w:pPr>
            <w:r/>
            <w:r>
              <w:rPr>
                <w:color w:val="1A1A1A"/>
                <w:sz w:val="17"/>
              </w:rPr>
              <w:t>Raster frame time</w:t>
            </w:r>
          </w:p>
        </w:tc>
        <w:tc>
          <w:tcPr>
            <w:tcW w:type="dxa" w:w="1656"/>
          </w:tcPr>
          <w:p>
            <w:pPr>
              <w:spacing w:before="50" w:after="50"/>
            </w:pPr>
            <w:r/>
            <w:r>
              <w:rPr>
                <w:color w:val="1A1A1A"/>
                <w:sz w:val="17"/>
              </w:rPr>
              <w:t>1.66 s</w:t>
            </w:r>
          </w:p>
        </w:tc>
        <w:tc>
          <w:tcPr>
            <w:tcW w:type="dxa" w:w="5040"/>
          </w:tcPr>
          <w:p>
            <w:pPr>
              <w:spacing w:before="50" w:after="50"/>
            </w:pPr>
            <w:r/>
            <w:r>
              <w:rPr>
                <w:color w:val="1A1A1A"/>
                <w:sz w:val="17"/>
              </w:rPr>
              <w:t>Path length divided by scan speed</w:t>
            </w:r>
          </w:p>
        </w:tc>
      </w:tr>
      <w:tr>
        <w:tc>
          <w:tcPr>
            <w:tcW w:type="dxa" w:w="2952"/>
          </w:tcPr>
          <w:p>
            <w:pPr>
              <w:spacing w:before="50" w:after="50"/>
            </w:pPr>
            <w:r/>
            <w:r>
              <w:rPr>
                <w:color w:val="1A1A1A"/>
                <w:sz w:val="17"/>
              </w:rPr>
              <w:t>Areal dose per frame</w:t>
            </w:r>
          </w:p>
        </w:tc>
        <w:tc>
          <w:tcPr>
            <w:tcW w:type="dxa" w:w="1656"/>
          </w:tcPr>
          <w:p>
            <w:pPr>
              <w:spacing w:before="50" w:after="50"/>
            </w:pPr>
            <w:r/>
            <w:r>
              <w:rPr>
                <w:color w:val="1A1A1A"/>
                <w:sz w:val="17"/>
              </w:rPr>
              <w:t>26.6 kJ/m2</w:t>
            </w:r>
          </w:p>
        </w:tc>
        <w:tc>
          <w:tcPr>
            <w:tcW w:type="dxa" w:w="5040"/>
          </w:tcPr>
          <w:p>
            <w:pPr>
              <w:spacing w:before="50" w:after="50"/>
            </w:pPr>
            <w:r/>
            <w:r>
              <w:rPr>
                <w:color w:val="1A1A1A"/>
                <w:sz w:val="17"/>
              </w:rPr>
              <w:t>4 kW times frame time over 0.25 m2</w:t>
            </w:r>
          </w:p>
        </w:tc>
      </w:tr>
      <w:tr>
        <w:tc>
          <w:tcPr>
            <w:tcW w:type="dxa" w:w="2952"/>
          </w:tcPr>
          <w:p>
            <w:pPr>
              <w:spacing w:before="50" w:after="50"/>
            </w:pPr>
            <w:r/>
            <w:r>
              <w:rPr>
                <w:color w:val="1A1A1A"/>
                <w:sz w:val="17"/>
              </w:rPr>
              <w:t>Frames to design dose</w:t>
            </w:r>
          </w:p>
        </w:tc>
        <w:tc>
          <w:tcPr>
            <w:tcW w:type="dxa" w:w="1656"/>
          </w:tcPr>
          <w:p>
            <w:pPr>
              <w:spacing w:before="50" w:after="50"/>
            </w:pPr>
            <w:r/>
            <w:r>
              <w:rPr>
                <w:color w:val="1A1A1A"/>
                <w:sz w:val="17"/>
              </w:rPr>
              <w:t>23</w:t>
            </w:r>
          </w:p>
        </w:tc>
        <w:tc>
          <w:tcPr>
            <w:tcW w:type="dxa" w:w="5040"/>
          </w:tcPr>
          <w:p>
            <w:pPr>
              <w:spacing w:before="50" w:after="50"/>
            </w:pPr>
            <w:r/>
            <w:r>
              <w:rPr>
                <w:color w:val="1A1A1A"/>
                <w:sz w:val="17"/>
              </w:rPr>
              <w:t>0.6 MJ/m2 divided by 26.6 kJ/m2</w:t>
            </w:r>
          </w:p>
        </w:tc>
      </w:tr>
      <w:tr>
        <w:tc>
          <w:tcPr>
            <w:tcW w:type="dxa" w:w="2952"/>
          </w:tcPr>
          <w:p>
            <w:pPr>
              <w:spacing w:before="50" w:after="50"/>
            </w:pPr>
            <w:r/>
            <w:r>
              <w:rPr>
                <w:color w:val="1A1A1A"/>
                <w:sz w:val="17"/>
              </w:rPr>
              <w:t>Spot sensitivity to standoff</w:t>
            </w:r>
          </w:p>
        </w:tc>
        <w:tc>
          <w:tcPr>
            <w:tcW w:type="dxa" w:w="1656"/>
          </w:tcPr>
          <w:p>
            <w:pPr>
              <w:spacing w:before="50" w:after="50"/>
            </w:pPr>
            <w:r/>
            <w:r>
              <w:rPr>
                <w:color w:val="1A1A1A"/>
                <w:sz w:val="17"/>
              </w:rPr>
              <w:t>0.11 mm per mm</w:t>
            </w:r>
          </w:p>
        </w:tc>
        <w:tc>
          <w:tcPr>
            <w:tcW w:type="dxa" w:w="5040"/>
          </w:tcPr>
          <w:p>
            <w:pPr>
              <w:spacing w:before="50" w:after="50"/>
            </w:pPr>
            <w:r/>
            <w:r>
              <w:rPr>
                <w:color w:val="1A1A1A"/>
                <w:sz w:val="17"/>
              </w:rPr>
              <w:t>Aperture divided by focal length</w:t>
            </w:r>
          </w:p>
        </w:tc>
      </w:tr>
      <w:tr>
        <w:tc>
          <w:tcPr>
            <w:tcW w:type="dxa" w:w="2952"/>
          </w:tcPr>
          <w:p>
            <w:pPr>
              <w:spacing w:before="50" w:after="50"/>
            </w:pPr>
            <w:r/>
            <w:r>
              <w:rPr>
                <w:color w:val="1A1A1A"/>
                <w:sz w:val="17"/>
              </w:rPr>
              <w:t>Optical train transmission</w:t>
            </w:r>
          </w:p>
        </w:tc>
        <w:tc>
          <w:tcPr>
            <w:tcW w:type="dxa" w:w="1656"/>
          </w:tcPr>
          <w:p>
            <w:pPr>
              <w:spacing w:before="50" w:after="50"/>
            </w:pPr>
            <w:r/>
            <w:r>
              <w:rPr>
                <w:color w:val="1A1A1A"/>
                <w:sz w:val="17"/>
              </w:rPr>
              <w:t>0.95</w:t>
            </w:r>
          </w:p>
        </w:tc>
        <w:tc>
          <w:tcPr>
            <w:tcW w:type="dxa" w:w="5040"/>
          </w:tcPr>
          <w:p>
            <w:pPr>
              <w:spacing w:before="50" w:after="50"/>
            </w:pPr>
            <w:r/>
            <w:r>
              <w:rPr>
                <w:color w:val="1A1A1A"/>
                <w:sz w:val="17"/>
              </w:rPr>
              <w:t>Window, collimator, and scanner losses</w:t>
            </w:r>
          </w:p>
        </w:tc>
      </w:tr>
    </w:tbl>
    <w:p>
      <w:pPr>
        <w:spacing w:before="60" w:after="260"/>
        <w:jc w:val="center"/>
      </w:pPr>
      <w:r>
        <w:rPr>
          <w:i/>
          <w:color w:val="555555"/>
          <w:sz w:val="17"/>
        </w:rPr>
        <w:t>Table 6: Beam delivery and raster parameters on the corrected v1.5 geometry.</w:t>
      </w:r>
    </w:p>
    <w:p>
      <w:pPr>
        <w:pStyle w:val="Heading2"/>
      </w:pPr>
      <w:r>
        <w:t>3.3 Field Tiling and Dwell Derivation</w:t>
      </w:r>
    </w:p>
    <w:p>
      <w:r>
        <w:rPr>
          <w:b w:val="0"/>
          <w:i w:val="0"/>
          <w:color w:val="1A1A1A"/>
          <w:sz w:val="21"/>
        </w:rPr>
        <w:t>Each stop treats a 0.5 m advance across two 0.5 m belts, or 0.5 square metres of carbonized belt. The 745 mm projected field covers a full belt, so each head rasters one 0.5 by 0.5 m patch from a single field position and the cross-belt tiling that v1.4 required disappears. The raster runs 8 lines at 60 mm pitch over a 3,460 mm path, giving a 1.66 s frame that deposits 26.6 kJ per square metre. Reaching the 0.6 MJ per square metre design dose takes 23 frames, or 38.2 s.</w:t>
      </w:r>
    </w:p>
    <w:p>
      <w:r>
        <w:rPr>
          <w:b w:val="0"/>
          <w:i w:val="0"/>
          <w:color w:val="1A1A1A"/>
          <w:sz w:val="21"/>
        </w:rPr>
        <w:t>The energy-conservation model reaches the same answer independently. A 0.5 square metre stop at the design dose calls for 300 kJ. Two 4 kW sources through a 0.95 optical train deliver 7.6 kW, so the dwell runs 39.5 s. The two derivations agree within 4 percent, and the residual is the optical train loss that the raster geometry omits. Version 1.5 adopts 39.5 s as the design dwell and treats agreement between the two models as a gate on any future change to either.</w:t>
      </w:r>
    </w:p>
    <w:p>
      <w:pPr>
        <w:pStyle w:val="Heading2"/>
      </w:pPr>
      <w:r>
        <w:t>3.4 Corridor Geometry and the Two-Pass Mosaic</w:t>
      </w:r>
    </w:p>
    <w:p>
      <w:r>
        <w:rPr>
          <w:b w:val="0"/>
          <w:i w:val="0"/>
          <w:color w:val="1A1A1A"/>
          <w:sz w:val="21"/>
        </w:rPr>
        <w:t>Four 0.5 m belts separated by 1.2 m untreated gaps span 5.6 m of corridor. The SHERP N 1200 measures 2.57 m across. A single-pass rack covering that corridor overhangs 1.51 m per side, which fouls standing timber and rock on the terrain the vehicle exists to reach, exceeds transport width, and applies an overturning moment that the 30 degree side-tilt limit does not tolerate at 10 to 80 cm standoff. The single-pass geometry drops out.</w:t>
      </w:r>
    </w:p>
    <w:p>
      <w:r>
        <w:rPr>
          <w:b w:val="0"/>
          <w:i w:val="0"/>
          <w:color w:val="1A1A1A"/>
          <w:sz w:val="21"/>
        </w:rPr>
        <w:t>The mosaic doctrine describes a pattern on the ground rather than a pattern in one machine pass, so v1.5 delivers the same four belts in two passes. The rack narrows to 2.4 m and carries two belts separated by one 1.2 m gap, a treated span of 2.2 m that sits inside the vehicle envelope with 0.18 m to spare. The outbound pass lays belts one and two. The vehicle then offsets 3.4 m laterally and the return pass lays belts three and four, completing the 5.6 m corridor. RTK guidance holds the lateral offset, and the return direction means the vehicle finishes each segment where it started.</w:t>
      </w:r>
    </w:p>
    <w:p>
      <w:r>
        <w:rPr>
          <w:b w:val="0"/>
          <w:i w:val="0"/>
          <w:color w:val="1A1A1A"/>
          <w:sz w:val="21"/>
        </w:rPr>
        <w:t>Two passes cost throughput and buy four things back. The rack sits inside the vehicle envelope, so the structure survives the terrain. The rack mass supports a 2.4 m span credibly at 60 kg where a 5.5 m span at the same mass does not. The return pass gives the rear-facing thermal camera a second look at the outbound belts after 20 to 40 minutes of cooling, which strengthens the Layer 2 smoulder check in Section 14. And a single-head fault degrades the machine to one belt per pass rather than ending treatment.</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952"/>
            <w:shd w:val="clear" w:color="auto" w:fill="F2E8DC"/>
          </w:tcPr>
          <w:p>
            <w:pPr>
              <w:spacing w:before="60" w:after="60"/>
            </w:pPr>
            <w:r/>
            <w:r>
              <w:rPr>
                <w:b/>
                <w:color w:val="1A1A1A"/>
                <w:sz w:val="17"/>
              </w:rPr>
              <w:t>Geometry parameter</w:t>
            </w:r>
          </w:p>
        </w:tc>
        <w:tc>
          <w:tcPr>
            <w:tcW w:type="dxa" w:w="1656"/>
            <w:shd w:val="clear" w:color="auto" w:fill="F2E8DC"/>
          </w:tcPr>
          <w:p>
            <w:pPr>
              <w:spacing w:before="60" w:after="60"/>
            </w:pPr>
            <w:r/>
            <w:r>
              <w:rPr>
                <w:b/>
                <w:color w:val="1A1A1A"/>
                <w:sz w:val="17"/>
              </w:rPr>
              <w:t>Value</w:t>
            </w:r>
          </w:p>
        </w:tc>
        <w:tc>
          <w:tcPr>
            <w:tcW w:type="dxa" w:w="5040"/>
            <w:shd w:val="clear" w:color="auto" w:fill="F2E8DC"/>
          </w:tcPr>
          <w:p>
            <w:pPr>
              <w:spacing w:before="60" w:after="60"/>
            </w:pPr>
            <w:r/>
            <w:r>
              <w:rPr>
                <w:b/>
                <w:color w:val="1A1A1A"/>
                <w:sz w:val="17"/>
              </w:rPr>
              <w:t>Basis</w:t>
            </w:r>
          </w:p>
        </w:tc>
      </w:tr>
      <w:tr>
        <w:tc>
          <w:tcPr>
            <w:tcW w:type="dxa" w:w="2952"/>
          </w:tcPr>
          <w:p>
            <w:pPr>
              <w:spacing w:before="50" w:after="50"/>
            </w:pPr>
            <w:r/>
            <w:r>
              <w:rPr>
                <w:color w:val="1A1A1A"/>
                <w:sz w:val="17"/>
              </w:rPr>
              <w:t>Belt width</w:t>
            </w:r>
          </w:p>
        </w:tc>
        <w:tc>
          <w:tcPr>
            <w:tcW w:type="dxa" w:w="1656"/>
          </w:tcPr>
          <w:p>
            <w:pPr>
              <w:spacing w:before="50" w:after="50"/>
            </w:pPr>
            <w:r/>
            <w:r>
              <w:rPr>
                <w:color w:val="1A1A1A"/>
                <w:sz w:val="17"/>
              </w:rPr>
              <w:t>0.5 m</w:t>
            </w:r>
          </w:p>
        </w:tc>
        <w:tc>
          <w:tcPr>
            <w:tcW w:type="dxa" w:w="5040"/>
          </w:tcPr>
          <w:p>
            <w:pPr>
              <w:spacing w:before="50" w:after="50"/>
            </w:pPr>
            <w:r/>
            <w:r>
              <w:rPr>
                <w:color w:val="1A1A1A"/>
                <w:sz w:val="17"/>
              </w:rPr>
              <w:t>Carbonized width per belt</w:t>
            </w:r>
          </w:p>
        </w:tc>
      </w:tr>
      <w:tr>
        <w:tc>
          <w:tcPr>
            <w:tcW w:type="dxa" w:w="2952"/>
          </w:tcPr>
          <w:p>
            <w:pPr>
              <w:spacing w:before="50" w:after="50"/>
            </w:pPr>
            <w:r/>
            <w:r>
              <w:rPr>
                <w:color w:val="1A1A1A"/>
                <w:sz w:val="17"/>
              </w:rPr>
              <w:t>Untreated gap</w:t>
            </w:r>
          </w:p>
        </w:tc>
        <w:tc>
          <w:tcPr>
            <w:tcW w:type="dxa" w:w="1656"/>
          </w:tcPr>
          <w:p>
            <w:pPr>
              <w:spacing w:before="50" w:after="50"/>
            </w:pPr>
            <w:r/>
            <w:r>
              <w:rPr>
                <w:color w:val="1A1A1A"/>
                <w:sz w:val="17"/>
              </w:rPr>
              <w:t>1.2 m</w:t>
            </w:r>
          </w:p>
        </w:tc>
        <w:tc>
          <w:tcPr>
            <w:tcW w:type="dxa" w:w="5040"/>
          </w:tcPr>
          <w:p>
            <w:pPr>
              <w:spacing w:before="50" w:after="50"/>
            </w:pPr>
            <w:r/>
            <w:r>
              <w:rPr>
                <w:color w:val="1A1A1A"/>
                <w:sz w:val="17"/>
              </w:rPr>
              <w:t>Mosaic doctrine, ecological continuity</w:t>
            </w:r>
          </w:p>
        </w:tc>
      </w:tr>
      <w:tr>
        <w:tc>
          <w:tcPr>
            <w:tcW w:type="dxa" w:w="2952"/>
          </w:tcPr>
          <w:p>
            <w:pPr>
              <w:spacing w:before="50" w:after="50"/>
            </w:pPr>
            <w:r/>
            <w:r>
              <w:rPr>
                <w:color w:val="1A1A1A"/>
                <w:sz w:val="17"/>
              </w:rPr>
              <w:t>Belts per corridor</w:t>
            </w:r>
          </w:p>
        </w:tc>
        <w:tc>
          <w:tcPr>
            <w:tcW w:type="dxa" w:w="1656"/>
          </w:tcPr>
          <w:p>
            <w:pPr>
              <w:spacing w:before="50" w:after="50"/>
            </w:pPr>
            <w:r/>
            <w:r>
              <w:rPr>
                <w:color w:val="1A1A1A"/>
                <w:sz w:val="17"/>
              </w:rPr>
              <w:t>4</w:t>
            </w:r>
          </w:p>
        </w:tc>
        <w:tc>
          <w:tcPr>
            <w:tcW w:type="dxa" w:w="5040"/>
          </w:tcPr>
          <w:p>
            <w:pPr>
              <w:spacing w:before="50" w:after="50"/>
            </w:pPr>
            <w:r/>
            <w:r>
              <w:rPr>
                <w:color w:val="1A1A1A"/>
                <w:sz w:val="17"/>
              </w:rPr>
              <w:t>Two per pass, two passes</w:t>
            </w:r>
          </w:p>
        </w:tc>
      </w:tr>
      <w:tr>
        <w:tc>
          <w:tcPr>
            <w:tcW w:type="dxa" w:w="2952"/>
          </w:tcPr>
          <w:p>
            <w:pPr>
              <w:spacing w:before="50" w:after="50"/>
            </w:pPr>
            <w:r/>
            <w:r>
              <w:rPr>
                <w:color w:val="1A1A1A"/>
                <w:sz w:val="17"/>
              </w:rPr>
              <w:t>Corridor width</w:t>
            </w:r>
          </w:p>
        </w:tc>
        <w:tc>
          <w:tcPr>
            <w:tcW w:type="dxa" w:w="1656"/>
          </w:tcPr>
          <w:p>
            <w:pPr>
              <w:spacing w:before="50" w:after="50"/>
            </w:pPr>
            <w:r/>
            <w:r>
              <w:rPr>
                <w:color w:val="1A1A1A"/>
                <w:sz w:val="17"/>
              </w:rPr>
              <w:t>5.6 m</w:t>
            </w:r>
          </w:p>
        </w:tc>
        <w:tc>
          <w:tcPr>
            <w:tcW w:type="dxa" w:w="5040"/>
          </w:tcPr>
          <w:p>
            <w:pPr>
              <w:spacing w:before="50" w:after="50"/>
            </w:pPr>
            <w:r/>
            <w:r>
              <w:rPr>
                <w:color w:val="1A1A1A"/>
                <w:sz w:val="17"/>
              </w:rPr>
              <w:t>Four belts plus three gaps</w:t>
            </w:r>
          </w:p>
        </w:tc>
      </w:tr>
      <w:tr>
        <w:tc>
          <w:tcPr>
            <w:tcW w:type="dxa" w:w="2952"/>
          </w:tcPr>
          <w:p>
            <w:pPr>
              <w:spacing w:before="50" w:after="50"/>
            </w:pPr>
            <w:r/>
            <w:r>
              <w:rPr>
                <w:color w:val="1A1A1A"/>
                <w:sz w:val="17"/>
              </w:rPr>
              <w:t>Treated area per corridor metre</w:t>
            </w:r>
          </w:p>
        </w:tc>
        <w:tc>
          <w:tcPr>
            <w:tcW w:type="dxa" w:w="1656"/>
          </w:tcPr>
          <w:p>
            <w:pPr>
              <w:spacing w:before="50" w:after="50"/>
            </w:pPr>
            <w:r/>
            <w:r>
              <w:rPr>
                <w:color w:val="1A1A1A"/>
                <w:sz w:val="17"/>
              </w:rPr>
              <w:t>2.0 m2</w:t>
            </w:r>
          </w:p>
        </w:tc>
        <w:tc>
          <w:tcPr>
            <w:tcW w:type="dxa" w:w="5040"/>
          </w:tcPr>
          <w:p>
            <w:pPr>
              <w:spacing w:before="50" w:after="50"/>
            </w:pPr>
            <w:r/>
            <w:r>
              <w:rPr>
                <w:color w:val="1A1A1A"/>
                <w:sz w:val="17"/>
              </w:rPr>
              <w:t>Four belts at 0.5 m</w:t>
            </w:r>
          </w:p>
        </w:tc>
      </w:tr>
      <w:tr>
        <w:tc>
          <w:tcPr>
            <w:tcW w:type="dxa" w:w="2952"/>
          </w:tcPr>
          <w:p>
            <w:pPr>
              <w:spacing w:before="50" w:after="50"/>
            </w:pPr>
            <w:r/>
            <w:r>
              <w:rPr>
                <w:color w:val="1A1A1A"/>
                <w:sz w:val="17"/>
              </w:rPr>
              <w:t>Treated span per pass</w:t>
            </w:r>
          </w:p>
        </w:tc>
        <w:tc>
          <w:tcPr>
            <w:tcW w:type="dxa" w:w="1656"/>
          </w:tcPr>
          <w:p>
            <w:pPr>
              <w:spacing w:before="50" w:after="50"/>
            </w:pPr>
            <w:r/>
            <w:r>
              <w:rPr>
                <w:color w:val="1A1A1A"/>
                <w:sz w:val="17"/>
              </w:rPr>
              <w:t>2.2 m</w:t>
            </w:r>
          </w:p>
        </w:tc>
        <w:tc>
          <w:tcPr>
            <w:tcW w:type="dxa" w:w="5040"/>
          </w:tcPr>
          <w:p>
            <w:pPr>
              <w:spacing w:before="50" w:after="50"/>
            </w:pPr>
            <w:r/>
            <w:r>
              <w:rPr>
                <w:color w:val="1A1A1A"/>
                <w:sz w:val="17"/>
              </w:rPr>
              <w:t>Two belts plus one gap</w:t>
            </w:r>
          </w:p>
        </w:tc>
      </w:tr>
      <w:tr>
        <w:tc>
          <w:tcPr>
            <w:tcW w:type="dxa" w:w="2952"/>
          </w:tcPr>
          <w:p>
            <w:pPr>
              <w:spacing w:before="50" w:after="50"/>
            </w:pPr>
            <w:r/>
            <w:r>
              <w:rPr>
                <w:color w:val="1A1A1A"/>
                <w:sz w:val="17"/>
              </w:rPr>
              <w:t>Rack span</w:t>
            </w:r>
          </w:p>
        </w:tc>
        <w:tc>
          <w:tcPr>
            <w:tcW w:type="dxa" w:w="1656"/>
          </w:tcPr>
          <w:p>
            <w:pPr>
              <w:spacing w:before="50" w:after="50"/>
            </w:pPr>
            <w:r/>
            <w:r>
              <w:rPr>
                <w:color w:val="1A1A1A"/>
                <w:sz w:val="17"/>
              </w:rPr>
              <w:t>2.4 m</w:t>
            </w:r>
          </w:p>
        </w:tc>
        <w:tc>
          <w:tcPr>
            <w:tcW w:type="dxa" w:w="5040"/>
          </w:tcPr>
          <w:p>
            <w:pPr>
              <w:spacing w:before="50" w:after="50"/>
            </w:pPr>
            <w:r/>
            <w:r>
              <w:rPr>
                <w:color w:val="1A1A1A"/>
                <w:sz w:val="17"/>
              </w:rPr>
              <w:t>Inside the 2.57 m vehicle width</w:t>
            </w:r>
          </w:p>
        </w:tc>
      </w:tr>
      <w:tr>
        <w:tc>
          <w:tcPr>
            <w:tcW w:type="dxa" w:w="2952"/>
          </w:tcPr>
          <w:p>
            <w:pPr>
              <w:spacing w:before="50" w:after="50"/>
            </w:pPr>
            <w:r/>
            <w:r>
              <w:rPr>
                <w:color w:val="1A1A1A"/>
                <w:sz w:val="17"/>
              </w:rPr>
              <w:t>Lateral offset between passes</w:t>
            </w:r>
          </w:p>
        </w:tc>
        <w:tc>
          <w:tcPr>
            <w:tcW w:type="dxa" w:w="1656"/>
          </w:tcPr>
          <w:p>
            <w:pPr>
              <w:spacing w:before="50" w:after="50"/>
            </w:pPr>
            <w:r/>
            <w:r>
              <w:rPr>
                <w:color w:val="1A1A1A"/>
                <w:sz w:val="17"/>
              </w:rPr>
              <w:t>3.4 m</w:t>
            </w:r>
          </w:p>
        </w:tc>
        <w:tc>
          <w:tcPr>
            <w:tcW w:type="dxa" w:w="5040"/>
          </w:tcPr>
          <w:p>
            <w:pPr>
              <w:spacing w:before="50" w:after="50"/>
            </w:pPr>
            <w:r/>
            <w:r>
              <w:rPr>
                <w:color w:val="1A1A1A"/>
                <w:sz w:val="17"/>
              </w:rPr>
              <w:t>RTK-held; positions belts three and four</w:t>
            </w:r>
          </w:p>
        </w:tc>
      </w:tr>
      <w:tr>
        <w:tc>
          <w:tcPr>
            <w:tcW w:type="dxa" w:w="2952"/>
          </w:tcPr>
          <w:p>
            <w:pPr>
              <w:spacing w:before="50" w:after="50"/>
            </w:pPr>
            <w:r/>
            <w:r>
              <w:rPr>
                <w:color w:val="1A1A1A"/>
                <w:sz w:val="17"/>
              </w:rPr>
              <w:t>Advance per stop</w:t>
            </w:r>
          </w:p>
        </w:tc>
        <w:tc>
          <w:tcPr>
            <w:tcW w:type="dxa" w:w="1656"/>
          </w:tcPr>
          <w:p>
            <w:pPr>
              <w:spacing w:before="50" w:after="50"/>
            </w:pPr>
            <w:r/>
            <w:r>
              <w:rPr>
                <w:color w:val="1A1A1A"/>
                <w:sz w:val="17"/>
              </w:rPr>
              <w:t>0.25 m</w:t>
            </w:r>
          </w:p>
        </w:tc>
        <w:tc>
          <w:tcPr>
            <w:tcW w:type="dxa" w:w="5040"/>
          </w:tcPr>
          <w:p>
            <w:pPr>
              <w:spacing w:before="50" w:after="50"/>
            </w:pPr>
            <w:r/>
            <w:r>
              <w:rPr>
                <w:color w:val="1A1A1A"/>
                <w:sz w:val="17"/>
              </w:rPr>
              <w:t>Matches the 250 mm scan field depth</w:t>
            </w:r>
          </w:p>
        </w:tc>
      </w:tr>
    </w:tbl>
    <w:p>
      <w:pPr>
        <w:spacing w:before="60" w:after="260"/>
        <w:jc w:val="center"/>
      </w:pPr>
      <w:r>
        <w:rPr>
          <w:i/>
          <w:color w:val="555555"/>
          <w:sz w:val="17"/>
        </w:rPr>
        <w:t>Table 7: Corridor geometry and the two-pass mosaic.</w:t>
      </w:r>
    </w:p>
    <w:p>
      <w:pPr>
        <w:spacing w:before="160" w:after="40"/>
        <w:jc w:val="center"/>
      </w:pPr>
      <w:r>
        <w:drawing>
          <wp:inline xmlns:a="http://schemas.openxmlformats.org/drawingml/2006/main" xmlns:pic="http://schemas.openxmlformats.org/drawingml/2006/picture">
            <wp:extent cx="5852160" cy="221081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52160" cy="2210816"/>
                    </a:xfrm>
                    <a:prstGeom prst="rect"/>
                  </pic:spPr>
                </pic:pic>
              </a:graphicData>
            </a:graphic>
          </wp:inline>
        </w:drawing>
      </w:r>
    </w:p>
    <w:p>
      <w:pPr>
        <w:spacing w:before="60" w:after="260"/>
        <w:jc w:val="center"/>
      </w:pPr>
      <w:r>
        <w:rPr>
          <w:i/>
          <w:color w:val="555555"/>
          <w:sz w:val="17"/>
        </w:rPr>
        <w:t>Figure 1: Scanner step-and-dwell cycle at the design dose, 39.5 s dwell and 4 s advance on a 43.5 s period.</w:t>
      </w:r>
    </w:p>
    <w:p>
      <w:pPr>
        <w:pStyle w:val="Heading2"/>
      </w:pPr>
      <w:r>
        <w:t>3.5 Energy-Conserving Throughput Model</w:t>
      </w:r>
    </w:p>
    <w:p>
      <w:r>
        <w:rPr>
          <w:b w:val="0"/>
          <w:i w:val="0"/>
          <w:color w:val="1A1A1A"/>
          <w:sz w:val="21"/>
        </w:rPr>
        <w:t>Every throughput figure below divides delivered optical power by dose and treated area, and nothing else moves the number. Each stop treats 0.5 square metres across two belts. At the 0.6 MJ per square metre design dose that stop calls for 300 kJ, the dwell runs 39.5 s, advance and settling add 4 s, and the cycle closes at 43.5 s. The vehicle advances 0.5 m per cycle, giving 41.4 m per hour of pass. Two passes build one corridor metre, so the corridor rate lands at 20.7 m per hour. At 90 percent field uptime across an 8-hour day the unit delivers 0.15 km of four-belt corridor at the design point, and 0.10 to 0.19 km across the dose range.</w:t>
      </w:r>
    </w:p>
    <w:p>
      <w:r>
        <w:rPr>
          <w:b w:val="0"/>
          <w:i w:val="0"/>
          <w:color w:val="1A1A1A"/>
          <w:sz w:val="21"/>
        </w:rPr>
        <w:t>Dry lanes drop the dose to 0.45 MJ per square metre and wet lanes raise it to 0.9, and the dwell scales in direct proportion. The NIR moisture map in Section 8.1 sets the dose per patch ahead of the vehicle, so the machine spends the dose the fuel needs rather than a fixed worst-case figure. Phase 0 bench campaigns verify the dose response before any field claim advances.</w:t>
      </w:r>
    </w:p>
    <w:tbl>
      <w:tblPr>
        <w:tblStyle w:val="TableGrid"/>
        <w:tblW w:type="auto" w:w="0"/>
        <w:jc w:val="center"/>
        <w:tblLayout w:type="fixed"/>
        <w:tblLook w:firstColumn="1" w:firstRow="1" w:lastColumn="0" w:lastRow="0" w:noHBand="0" w:noVBand="1" w:val="04A0"/>
        <w:tblLayout w:type="fixed"/>
      </w:tblPr>
      <w:tblGrid>
        <w:gridCol w:w="1608"/>
        <w:gridCol w:w="1608"/>
        <w:gridCol w:w="1608"/>
        <w:gridCol w:w="1608"/>
        <w:gridCol w:w="1608"/>
        <w:gridCol w:w="1608"/>
      </w:tblGrid>
      <w:tr>
        <w:tc>
          <w:tcPr>
            <w:tcW w:type="dxa" w:w="1944"/>
            <w:shd w:val="clear" w:color="auto" w:fill="F2E8DC"/>
          </w:tcPr>
          <w:p>
            <w:pPr>
              <w:spacing w:before="60" w:after="60"/>
            </w:pPr>
            <w:r/>
            <w:r>
              <w:rPr>
                <w:b/>
                <w:color w:val="1A1A1A"/>
                <w:sz w:val="16"/>
              </w:rPr>
              <w:t>Fuel dose</w:t>
            </w:r>
          </w:p>
        </w:tc>
        <w:tc>
          <w:tcPr>
            <w:tcW w:type="dxa" w:w="1296"/>
            <w:shd w:val="clear" w:color="auto" w:fill="F2E8DC"/>
          </w:tcPr>
          <w:p>
            <w:pPr>
              <w:spacing w:before="60" w:after="60"/>
            </w:pPr>
            <w:r/>
            <w:r>
              <w:rPr>
                <w:b/>
                <w:color w:val="1A1A1A"/>
                <w:sz w:val="16"/>
              </w:rPr>
              <w:t>Dwell per stop</w:t>
            </w:r>
          </w:p>
        </w:tc>
        <w:tc>
          <w:tcPr>
            <w:tcW w:type="dxa" w:w="1152"/>
            <w:shd w:val="clear" w:color="auto" w:fill="F2E8DC"/>
          </w:tcPr>
          <w:p>
            <w:pPr>
              <w:spacing w:before="60" w:after="60"/>
            </w:pPr>
            <w:r/>
            <w:r>
              <w:rPr>
                <w:b/>
                <w:color w:val="1A1A1A"/>
                <w:sz w:val="16"/>
              </w:rPr>
              <w:t>Cycle time</w:t>
            </w:r>
          </w:p>
        </w:tc>
        <w:tc>
          <w:tcPr>
            <w:tcW w:type="dxa" w:w="1224"/>
            <w:shd w:val="clear" w:color="auto" w:fill="F2E8DC"/>
          </w:tcPr>
          <w:p>
            <w:pPr>
              <w:spacing w:before="60" w:after="60"/>
            </w:pPr>
            <w:r/>
            <w:r>
              <w:rPr>
                <w:b/>
                <w:color w:val="1A1A1A"/>
                <w:sz w:val="16"/>
              </w:rPr>
              <w:t>Pass rate</w:t>
            </w:r>
          </w:p>
        </w:tc>
        <w:tc>
          <w:tcPr>
            <w:tcW w:type="dxa" w:w="1296"/>
            <w:shd w:val="clear" w:color="auto" w:fill="F2E8DC"/>
          </w:tcPr>
          <w:p>
            <w:pPr>
              <w:spacing w:before="60" w:after="60"/>
            </w:pPr>
            <w:r/>
            <w:r>
              <w:rPr>
                <w:b/>
                <w:color w:val="1A1A1A"/>
                <w:sz w:val="16"/>
              </w:rPr>
              <w:t>Corridor rate</w:t>
            </w:r>
          </w:p>
        </w:tc>
        <w:tc>
          <w:tcPr>
            <w:tcW w:type="dxa" w:w="2736"/>
            <w:shd w:val="clear" w:color="auto" w:fill="F2E8DC"/>
          </w:tcPr>
          <w:p>
            <w:pPr>
              <w:spacing w:before="60" w:after="60"/>
            </w:pPr>
            <w:r/>
            <w:r>
              <w:rPr>
                <w:b/>
                <w:color w:val="1A1A1A"/>
                <w:sz w:val="16"/>
              </w:rPr>
              <w:t>Four-belt corridor per 8 h day</w:t>
            </w:r>
          </w:p>
        </w:tc>
      </w:tr>
      <w:tr>
        <w:tc>
          <w:tcPr>
            <w:tcW w:type="dxa" w:w="1944"/>
          </w:tcPr>
          <w:p>
            <w:pPr>
              <w:spacing w:before="50" w:after="50"/>
            </w:pPr>
            <w:r/>
            <w:r>
              <w:rPr>
                <w:b/>
                <w:color w:val="1A1A1A"/>
                <w:sz w:val="16"/>
              </w:rPr>
              <w:t>0.45 MJ/m2 (dry lanes)</w:t>
            </w:r>
          </w:p>
        </w:tc>
        <w:tc>
          <w:tcPr>
            <w:tcW w:type="dxa" w:w="1296"/>
          </w:tcPr>
          <w:p>
            <w:pPr>
              <w:spacing w:before="50" w:after="50"/>
            </w:pPr>
            <w:r/>
            <w:r>
              <w:rPr>
                <w:color w:val="1A1A1A"/>
                <w:sz w:val="16"/>
              </w:rPr>
              <w:t>29.6 s</w:t>
            </w:r>
          </w:p>
        </w:tc>
        <w:tc>
          <w:tcPr>
            <w:tcW w:type="dxa" w:w="1152"/>
          </w:tcPr>
          <w:p>
            <w:pPr>
              <w:spacing w:before="50" w:after="50"/>
            </w:pPr>
            <w:r/>
            <w:r>
              <w:rPr>
                <w:color w:val="1A1A1A"/>
                <w:sz w:val="16"/>
              </w:rPr>
              <w:t>33.6 s</w:t>
            </w:r>
          </w:p>
        </w:tc>
        <w:tc>
          <w:tcPr>
            <w:tcW w:type="dxa" w:w="1224"/>
          </w:tcPr>
          <w:p>
            <w:pPr>
              <w:spacing w:before="50" w:after="50"/>
            </w:pPr>
            <w:r/>
            <w:r>
              <w:rPr>
                <w:color w:val="1A1A1A"/>
                <w:sz w:val="16"/>
              </w:rPr>
              <w:t>53.6 m/h</w:t>
            </w:r>
          </w:p>
        </w:tc>
        <w:tc>
          <w:tcPr>
            <w:tcW w:type="dxa" w:w="1296"/>
          </w:tcPr>
          <w:p>
            <w:pPr>
              <w:spacing w:before="50" w:after="50"/>
            </w:pPr>
            <w:r/>
            <w:r>
              <w:rPr>
                <w:color w:val="1A1A1A"/>
                <w:sz w:val="16"/>
              </w:rPr>
              <w:t>26.8 m/h</w:t>
            </w:r>
          </w:p>
        </w:tc>
        <w:tc>
          <w:tcPr>
            <w:tcW w:type="dxa" w:w="2736"/>
          </w:tcPr>
          <w:p>
            <w:pPr>
              <w:spacing w:before="50" w:after="50"/>
            </w:pPr>
            <w:r/>
            <w:r>
              <w:rPr>
                <w:color w:val="1A1A1A"/>
                <w:sz w:val="16"/>
              </w:rPr>
              <w:t>0.19 km</w:t>
            </w:r>
          </w:p>
        </w:tc>
      </w:tr>
      <w:tr>
        <w:tc>
          <w:tcPr>
            <w:tcW w:type="dxa" w:w="1944"/>
          </w:tcPr>
          <w:p>
            <w:pPr>
              <w:spacing w:before="50" w:after="50"/>
            </w:pPr>
            <w:r/>
            <w:r>
              <w:rPr>
                <w:b/>
                <w:color w:val="1A1A1A"/>
                <w:sz w:val="16"/>
              </w:rPr>
              <w:t>0.60 MJ/m2 (design point)</w:t>
            </w:r>
          </w:p>
        </w:tc>
        <w:tc>
          <w:tcPr>
            <w:tcW w:type="dxa" w:w="1296"/>
          </w:tcPr>
          <w:p>
            <w:pPr>
              <w:spacing w:before="50" w:after="50"/>
            </w:pPr>
            <w:r/>
            <w:r>
              <w:rPr>
                <w:color w:val="1A1A1A"/>
                <w:sz w:val="16"/>
              </w:rPr>
              <w:t>39.5 s</w:t>
            </w:r>
          </w:p>
        </w:tc>
        <w:tc>
          <w:tcPr>
            <w:tcW w:type="dxa" w:w="1152"/>
          </w:tcPr>
          <w:p>
            <w:pPr>
              <w:spacing w:before="50" w:after="50"/>
            </w:pPr>
            <w:r/>
            <w:r>
              <w:rPr>
                <w:color w:val="1A1A1A"/>
                <w:sz w:val="16"/>
              </w:rPr>
              <w:t>43.5 s</w:t>
            </w:r>
          </w:p>
        </w:tc>
        <w:tc>
          <w:tcPr>
            <w:tcW w:type="dxa" w:w="1224"/>
          </w:tcPr>
          <w:p>
            <w:pPr>
              <w:spacing w:before="50" w:after="50"/>
            </w:pPr>
            <w:r/>
            <w:r>
              <w:rPr>
                <w:color w:val="1A1A1A"/>
                <w:sz w:val="16"/>
              </w:rPr>
              <w:t>41.4 m/h</w:t>
            </w:r>
          </w:p>
        </w:tc>
        <w:tc>
          <w:tcPr>
            <w:tcW w:type="dxa" w:w="1296"/>
          </w:tcPr>
          <w:p>
            <w:pPr>
              <w:spacing w:before="50" w:after="50"/>
            </w:pPr>
            <w:r/>
            <w:r>
              <w:rPr>
                <w:color w:val="1A1A1A"/>
                <w:sz w:val="16"/>
              </w:rPr>
              <w:t>20.7 m/h</w:t>
            </w:r>
          </w:p>
        </w:tc>
        <w:tc>
          <w:tcPr>
            <w:tcW w:type="dxa" w:w="2736"/>
          </w:tcPr>
          <w:p>
            <w:pPr>
              <w:spacing w:before="50" w:after="50"/>
            </w:pPr>
            <w:r/>
            <w:r>
              <w:rPr>
                <w:color w:val="1A1A1A"/>
                <w:sz w:val="16"/>
              </w:rPr>
              <w:t>0.15 km</w:t>
            </w:r>
          </w:p>
        </w:tc>
      </w:tr>
      <w:tr>
        <w:tc>
          <w:tcPr>
            <w:tcW w:type="dxa" w:w="1944"/>
          </w:tcPr>
          <w:p>
            <w:pPr>
              <w:spacing w:before="50" w:after="50"/>
            </w:pPr>
            <w:r/>
            <w:r>
              <w:rPr>
                <w:b/>
                <w:color w:val="1A1A1A"/>
                <w:sz w:val="16"/>
              </w:rPr>
              <w:t>0.90 MJ/m2 (wet lanes)</w:t>
            </w:r>
          </w:p>
        </w:tc>
        <w:tc>
          <w:tcPr>
            <w:tcW w:type="dxa" w:w="1296"/>
          </w:tcPr>
          <w:p>
            <w:pPr>
              <w:spacing w:before="50" w:after="50"/>
            </w:pPr>
            <w:r/>
            <w:r>
              <w:rPr>
                <w:color w:val="1A1A1A"/>
                <w:sz w:val="16"/>
              </w:rPr>
              <w:t>59.2 s</w:t>
            </w:r>
          </w:p>
        </w:tc>
        <w:tc>
          <w:tcPr>
            <w:tcW w:type="dxa" w:w="1152"/>
          </w:tcPr>
          <w:p>
            <w:pPr>
              <w:spacing w:before="50" w:after="50"/>
            </w:pPr>
            <w:r/>
            <w:r>
              <w:rPr>
                <w:color w:val="1A1A1A"/>
                <w:sz w:val="16"/>
              </w:rPr>
              <w:t>63.2 s</w:t>
            </w:r>
          </w:p>
        </w:tc>
        <w:tc>
          <w:tcPr>
            <w:tcW w:type="dxa" w:w="1224"/>
          </w:tcPr>
          <w:p>
            <w:pPr>
              <w:spacing w:before="50" w:after="50"/>
            </w:pPr>
            <w:r/>
            <w:r>
              <w:rPr>
                <w:color w:val="1A1A1A"/>
                <w:sz w:val="16"/>
              </w:rPr>
              <w:t>28.5 m/h</w:t>
            </w:r>
          </w:p>
        </w:tc>
        <w:tc>
          <w:tcPr>
            <w:tcW w:type="dxa" w:w="1296"/>
          </w:tcPr>
          <w:p>
            <w:pPr>
              <w:spacing w:before="50" w:after="50"/>
            </w:pPr>
            <w:r/>
            <w:r>
              <w:rPr>
                <w:color w:val="1A1A1A"/>
                <w:sz w:val="16"/>
              </w:rPr>
              <w:t>14.2 m/h</w:t>
            </w:r>
          </w:p>
        </w:tc>
        <w:tc>
          <w:tcPr>
            <w:tcW w:type="dxa" w:w="2736"/>
          </w:tcPr>
          <w:p>
            <w:pPr>
              <w:spacing w:before="50" w:after="50"/>
            </w:pPr>
            <w:r/>
            <w:r>
              <w:rPr>
                <w:color w:val="1A1A1A"/>
                <w:sz w:val="16"/>
              </w:rPr>
              <w:t>0.10 km</w:t>
            </w:r>
          </w:p>
        </w:tc>
      </w:tr>
    </w:tbl>
    <w:p>
      <w:pPr>
        <w:spacing w:before="60" w:after="260"/>
        <w:jc w:val="center"/>
      </w:pPr>
      <w:r>
        <w:rPr>
          <w:i/>
          <w:color w:val="555555"/>
          <w:sz w:val="17"/>
        </w:rPr>
        <w:t>Table 8: Energy-conserving throughput sensitivity to fuel dose, at 90 percent field uptime.</w:t>
      </w:r>
    </w:p>
    <w:p>
      <w:r>
        <w:rPr>
          <w:b w:val="0"/>
          <w:i w:val="0"/>
          <w:color w:val="1A1A1A"/>
          <w:sz w:val="21"/>
        </w:rPr>
        <w:t>Night operation extends the window rather than the rate, and it does so for a reason that belongs to this machine specifically. Every limit in the Section 13.3 envelope relaxes after dark: ambient temperature falls, which restores chiller capacity; relative humidity rises, which lifts fine fuel moisture; and wind typically drops, which shrinks the spot-fire risk that governs the gust limit. The vehicle already carries two thermal cores and RTK guidance and needs no daylight to work. A lighting set for crew safety and a second operator shift extend the treatment window from 8 to 14 hours, which raises design-point output from 0.15 to 0.26 km per unit per day. Phase 2 validates night treatment quality against the daytime baseline before the figure enters any operational plan.</w:t>
      </w:r>
    </w:p>
    <w:p>
      <w:pPr>
        <w:pStyle w:val="Heading2"/>
      </w:pPr>
      <w:r>
        <w:t>3.6 Why Continuous-Motion Treatment Drops Out</w:t>
      </w:r>
    </w:p>
    <w:p>
      <w:r>
        <w:rPr>
          <w:b w:val="0"/>
          <w:i w:val="0"/>
          <w:color w:val="1A1A1A"/>
          <w:sz w:val="21"/>
        </w:rPr>
        <w:t>Continuous-motion treatment at the SHERP's 2 km/h minimum drivetrain speed survives only where the product of dose and treated width stays under about 3.8 kJ per metre of corridor at 7.6 kW of delivered optical power, which describes a light scorch rather than carbonization. A genuine crawl at 21 m per hour sits two orders of magnitude below the drivetrain minimum, so the vehicle steps instead. The step-and-dwell cycle also enables the power take-off architecture in Section 5.3, because it frees the engine from propulsion for 91 percent of every cycle. An electric creep drive that enables true moving treatment at energy-consistent speed enters the Mk III option list alongside the polygon scanner in Section 21, and that upgrade removes the power take-off option with it.</w:t>
      </w:r>
    </w:p>
    <w:p>
      <w:pPr>
        <w:pStyle w:val="Heading2"/>
      </w:pPr>
      <w:r>
        <w:t>3.7 Throughput Sensitivity Register</w:t>
      </w:r>
    </w:p>
    <w:p>
      <w:r>
        <w:rPr>
          <w:b w:val="0"/>
          <w:i w:val="0"/>
          <w:color w:val="1A1A1A"/>
          <w:sz w:val="21"/>
        </w:rPr>
        <w:t>Daytime output is the metric the programme cares about most, and a second improvement review asked for it directly. The register below answers the question in the only way that survives scrutiny: it names every remaining variable that moves corridor kilometres per day, states what each is worth against the v1.5 baseline, and states what gates it. Corridor rate equals delivered optical power divided by the product of design dose and treated area per corridor metre, adjusted for advance overhead, so only four quantities move the number and everything else is noise.</w:t>
      </w:r>
    </w:p>
    <w:p>
      <w:r>
        <w:rPr>
          <w:b w:val="0"/>
          <w:i w:val="0"/>
          <w:color w:val="1A1A1A"/>
          <w:sz w:val="21"/>
        </w:rPr>
        <w:t>The register carries an uncomfortable finding. The two largest daytime levers cost nothing in hardware and sit outside engineering control. Design dose belongs to the Phase 0 burn-chamber result, and belt width belongs to fire-behaviour doctrine. Together they carry 44 percent of available daytime gain, against 10 percent for the creep drive that both reviews nominate as the headline upgrade and that costs a drivetrain conversion, a chiller upgrade, and the power take-off architecture on which the payload budget depends.</w:t>
      </w:r>
    </w:p>
    <w:tbl>
      <w:tblPr>
        <w:tblStyle w:val="TableGrid"/>
        <w:tblW w:type="auto" w:w="0"/>
        <w:jc w:val="center"/>
        <w:tblLayout w:type="fixed"/>
        <w:tblLook w:firstColumn="1" w:firstRow="1" w:lastColumn="0" w:lastRow="0" w:noHBand="0" w:noVBand="1" w:val="04A0"/>
        <w:tblLayout w:type="fixed"/>
      </w:tblPr>
      <w:tblGrid>
        <w:gridCol w:w="1608"/>
        <w:gridCol w:w="1608"/>
        <w:gridCol w:w="1608"/>
        <w:gridCol w:w="1608"/>
        <w:gridCol w:w="1608"/>
        <w:gridCol w:w="1608"/>
      </w:tblGrid>
      <w:tr>
        <w:tc>
          <w:tcPr>
            <w:tcW w:type="dxa" w:w="2232"/>
            <w:shd w:val="clear" w:color="auto" w:fill="F2E8DC"/>
          </w:tcPr>
          <w:p>
            <w:pPr>
              <w:spacing w:before="60" w:after="60"/>
            </w:pPr>
            <w:r/>
            <w:r>
              <w:rPr>
                <w:b/>
                <w:color w:val="1A1A1A"/>
                <w:sz w:val="16"/>
              </w:rPr>
              <w:t>Lever</w:t>
            </w:r>
          </w:p>
        </w:tc>
        <w:tc>
          <w:tcPr>
            <w:tcW w:type="dxa" w:w="1224"/>
            <w:shd w:val="clear" w:color="auto" w:fill="F2E8DC"/>
          </w:tcPr>
          <w:p>
            <w:pPr>
              <w:spacing w:before="60" w:after="60"/>
            </w:pPr>
            <w:r/>
            <w:r>
              <w:rPr>
                <w:b/>
                <w:color w:val="1A1A1A"/>
                <w:sz w:val="16"/>
              </w:rPr>
              <w:t>Corridor rate</w:t>
            </w:r>
          </w:p>
        </w:tc>
        <w:tc>
          <w:tcPr>
            <w:tcW w:type="dxa" w:w="1152"/>
            <w:shd w:val="clear" w:color="auto" w:fill="F2E8DC"/>
          </w:tcPr>
          <w:p>
            <w:pPr>
              <w:spacing w:before="60" w:after="60"/>
            </w:pPr>
            <w:r/>
            <w:r>
              <w:rPr>
                <w:b/>
                <w:color w:val="1A1A1A"/>
                <w:sz w:val="16"/>
              </w:rPr>
              <w:t>Daily output</w:t>
            </w:r>
          </w:p>
        </w:tc>
        <w:tc>
          <w:tcPr>
            <w:tcW w:type="dxa" w:w="1296"/>
            <w:shd w:val="clear" w:color="auto" w:fill="F2E8DC"/>
          </w:tcPr>
          <w:p>
            <w:pPr>
              <w:spacing w:before="60" w:after="60"/>
            </w:pPr>
            <w:r/>
            <w:r>
              <w:rPr>
                <w:b/>
                <w:color w:val="1A1A1A"/>
                <w:sz w:val="16"/>
              </w:rPr>
              <w:t>Change</w:t>
            </w:r>
          </w:p>
        </w:tc>
        <w:tc>
          <w:tcPr>
            <w:tcW w:type="dxa" w:w="1656"/>
            <w:shd w:val="clear" w:color="auto" w:fill="F2E8DC"/>
          </w:tcPr>
          <w:p>
            <w:pPr>
              <w:spacing w:before="60" w:after="60"/>
            </w:pPr>
            <w:r/>
            <w:r>
              <w:rPr>
                <w:b/>
                <w:color w:val="1A1A1A"/>
                <w:sz w:val="16"/>
              </w:rPr>
              <w:t>Hardware cost</w:t>
            </w:r>
          </w:p>
        </w:tc>
        <w:tc>
          <w:tcPr>
            <w:tcW w:type="dxa" w:w="2088"/>
            <w:shd w:val="clear" w:color="auto" w:fill="F2E8DC"/>
          </w:tcPr>
          <w:p>
            <w:pPr>
              <w:spacing w:before="60" w:after="60"/>
            </w:pPr>
            <w:r/>
            <w:r>
              <w:rPr>
                <w:b/>
                <w:color w:val="1A1A1A"/>
                <w:sz w:val="16"/>
              </w:rPr>
              <w:t>Gate</w:t>
            </w:r>
          </w:p>
        </w:tc>
      </w:tr>
      <w:tr>
        <w:tc>
          <w:tcPr>
            <w:tcW w:type="dxa" w:w="2232"/>
          </w:tcPr>
          <w:p>
            <w:pPr>
              <w:spacing w:before="50" w:after="50"/>
            </w:pPr>
            <w:r/>
            <w:r>
              <w:rPr>
                <w:b/>
                <w:color w:val="1A1A1A"/>
                <w:sz w:val="16"/>
              </w:rPr>
              <w:t>Design dose 0.6 to 0.5 MJ/m2</w:t>
            </w:r>
          </w:p>
        </w:tc>
        <w:tc>
          <w:tcPr>
            <w:tcW w:type="dxa" w:w="1224"/>
          </w:tcPr>
          <w:p>
            <w:pPr>
              <w:spacing w:before="50" w:after="50"/>
            </w:pPr>
            <w:r/>
            <w:r>
              <w:rPr>
                <w:color w:val="1A1A1A"/>
                <w:sz w:val="16"/>
              </w:rPr>
              <w:t>24.4 m/h</w:t>
            </w:r>
          </w:p>
        </w:tc>
        <w:tc>
          <w:tcPr>
            <w:tcW w:type="dxa" w:w="1152"/>
          </w:tcPr>
          <w:p>
            <w:pPr>
              <w:spacing w:before="50" w:after="50"/>
            </w:pPr>
            <w:r/>
            <w:r>
              <w:rPr>
                <w:color w:val="1A1A1A"/>
                <w:sz w:val="16"/>
              </w:rPr>
              <w:t>0.176 km</w:t>
            </w:r>
          </w:p>
        </w:tc>
        <w:tc>
          <w:tcPr>
            <w:tcW w:type="dxa" w:w="1296"/>
          </w:tcPr>
          <w:p>
            <w:pPr>
              <w:spacing w:before="50" w:after="50"/>
            </w:pPr>
            <w:r/>
            <w:r>
              <w:rPr>
                <w:color w:val="1A1A1A"/>
                <w:sz w:val="16"/>
              </w:rPr>
              <w:t>+17.8 percent</w:t>
            </w:r>
          </w:p>
        </w:tc>
        <w:tc>
          <w:tcPr>
            <w:tcW w:type="dxa" w:w="1656"/>
          </w:tcPr>
          <w:p>
            <w:pPr>
              <w:spacing w:before="50" w:after="50"/>
            </w:pPr>
            <w:r/>
            <w:r>
              <w:rPr>
                <w:color w:val="1A1A1A"/>
                <w:sz w:val="16"/>
              </w:rPr>
              <w:t>Nil</w:t>
            </w:r>
          </w:p>
        </w:tc>
        <w:tc>
          <w:tcPr>
            <w:tcW w:type="dxa" w:w="2088"/>
          </w:tcPr>
          <w:p>
            <w:pPr>
              <w:spacing w:before="50" w:after="50"/>
            </w:pPr>
            <w:r/>
            <w:r>
              <w:rPr>
                <w:color w:val="1A1A1A"/>
                <w:sz w:val="16"/>
              </w:rPr>
              <w:t>Phase 0 dose-response result and RF leverage measurement</w:t>
            </w:r>
          </w:p>
        </w:tc>
      </w:tr>
      <w:tr>
        <w:tc>
          <w:tcPr>
            <w:tcW w:type="dxa" w:w="2232"/>
          </w:tcPr>
          <w:p>
            <w:pPr>
              <w:spacing w:before="50" w:after="50"/>
            </w:pPr>
            <w:r/>
            <w:r>
              <w:rPr>
                <w:b/>
                <w:color w:val="1A1A1A"/>
                <w:sz w:val="16"/>
              </w:rPr>
              <w:t>Belt width 0.5 to 0.4 m</w:t>
            </w:r>
          </w:p>
        </w:tc>
        <w:tc>
          <w:tcPr>
            <w:tcW w:type="dxa" w:w="1224"/>
          </w:tcPr>
          <w:p>
            <w:pPr>
              <w:spacing w:before="50" w:after="50"/>
            </w:pPr>
            <w:r/>
            <w:r>
              <w:rPr>
                <w:color w:val="1A1A1A"/>
                <w:sz w:val="16"/>
              </w:rPr>
              <w:t>25.3 m/h</w:t>
            </w:r>
          </w:p>
        </w:tc>
        <w:tc>
          <w:tcPr>
            <w:tcW w:type="dxa" w:w="1152"/>
          </w:tcPr>
          <w:p>
            <w:pPr>
              <w:spacing w:before="50" w:after="50"/>
            </w:pPr>
            <w:r/>
            <w:r>
              <w:rPr>
                <w:color w:val="1A1A1A"/>
                <w:sz w:val="16"/>
              </w:rPr>
              <w:t>0.182 km</w:t>
            </w:r>
          </w:p>
        </w:tc>
        <w:tc>
          <w:tcPr>
            <w:tcW w:type="dxa" w:w="1296"/>
          </w:tcPr>
          <w:p>
            <w:pPr>
              <w:spacing w:before="50" w:after="50"/>
            </w:pPr>
            <w:r/>
            <w:r>
              <w:rPr>
                <w:color w:val="1A1A1A"/>
                <w:sz w:val="16"/>
              </w:rPr>
              <w:t>+22.2 percent</w:t>
            </w:r>
          </w:p>
        </w:tc>
        <w:tc>
          <w:tcPr>
            <w:tcW w:type="dxa" w:w="1656"/>
          </w:tcPr>
          <w:p>
            <w:pPr>
              <w:spacing w:before="50" w:after="50"/>
            </w:pPr>
            <w:r/>
            <w:r>
              <w:rPr>
                <w:color w:val="1A1A1A"/>
                <w:sz w:val="16"/>
              </w:rPr>
              <w:t>Nil</w:t>
            </w:r>
          </w:p>
        </w:tc>
        <w:tc>
          <w:tcPr>
            <w:tcW w:type="dxa" w:w="2088"/>
          </w:tcPr>
          <w:p>
            <w:pPr>
              <w:spacing w:before="50" w:after="50"/>
            </w:pPr>
            <w:r/>
            <w:r>
              <w:rPr>
                <w:color w:val="1A1A1A"/>
                <w:sz w:val="16"/>
              </w:rPr>
              <w:t>Fire-behaviour doctrine; Phase 3 ecological and efficacy data</w:t>
            </w:r>
          </w:p>
        </w:tc>
      </w:tr>
      <w:tr>
        <w:tc>
          <w:tcPr>
            <w:tcW w:type="dxa" w:w="2232"/>
          </w:tcPr>
          <w:p>
            <w:pPr>
              <w:spacing w:before="50" w:after="50"/>
            </w:pPr>
            <w:r/>
            <w:r>
              <w:rPr>
                <w:b/>
                <w:color w:val="1A1A1A"/>
                <w:sz w:val="16"/>
              </w:rPr>
              <w:t>Continuous creep drive</w:t>
            </w:r>
          </w:p>
        </w:tc>
        <w:tc>
          <w:tcPr>
            <w:tcW w:type="dxa" w:w="1224"/>
          </w:tcPr>
          <w:p>
            <w:pPr>
              <w:spacing w:before="50" w:after="50"/>
            </w:pPr>
            <w:r/>
            <w:r>
              <w:rPr>
                <w:color w:val="1A1A1A"/>
                <w:sz w:val="16"/>
              </w:rPr>
              <w:t>22.8 m/h</w:t>
            </w:r>
          </w:p>
        </w:tc>
        <w:tc>
          <w:tcPr>
            <w:tcW w:type="dxa" w:w="1152"/>
          </w:tcPr>
          <w:p>
            <w:pPr>
              <w:spacing w:before="50" w:after="50"/>
            </w:pPr>
            <w:r/>
            <w:r>
              <w:rPr>
                <w:color w:val="1A1A1A"/>
                <w:sz w:val="16"/>
              </w:rPr>
              <w:t>0.164 km</w:t>
            </w:r>
          </w:p>
        </w:tc>
        <w:tc>
          <w:tcPr>
            <w:tcW w:type="dxa" w:w="1296"/>
          </w:tcPr>
          <w:p>
            <w:pPr>
              <w:spacing w:before="50" w:after="50"/>
            </w:pPr>
            <w:r/>
            <w:r>
              <w:rPr>
                <w:color w:val="1A1A1A"/>
                <w:sz w:val="16"/>
              </w:rPr>
              <w:t>+10.1 percent</w:t>
            </w:r>
          </w:p>
        </w:tc>
        <w:tc>
          <w:tcPr>
            <w:tcW w:type="dxa" w:w="1656"/>
          </w:tcPr>
          <w:p>
            <w:pPr>
              <w:spacing w:before="50" w:after="50"/>
            </w:pPr>
            <w:r/>
            <w:r>
              <w:rPr>
                <w:color w:val="1A1A1A"/>
                <w:sz w:val="16"/>
              </w:rPr>
              <w:t>Creep drive plus 12 kW chiller</w:t>
            </w:r>
          </w:p>
        </w:tc>
        <w:tc>
          <w:tcPr>
            <w:tcW w:type="dxa" w:w="2088"/>
          </w:tcPr>
          <w:p>
            <w:pPr>
              <w:spacing w:before="50" w:after="50"/>
            </w:pPr>
            <w:r/>
            <w:r>
              <w:rPr>
                <w:color w:val="1A1A1A"/>
                <w:sz w:val="16"/>
              </w:rPr>
              <w:t>Ends the stationary dwell and removes the power take-off</w:t>
            </w:r>
          </w:p>
        </w:tc>
      </w:tr>
      <w:tr>
        <w:tc>
          <w:tcPr>
            <w:tcW w:type="dxa" w:w="2232"/>
          </w:tcPr>
          <w:p>
            <w:pPr>
              <w:spacing w:before="50" w:after="50"/>
            </w:pPr>
            <w:r/>
            <w:r>
              <w:rPr>
                <w:b/>
                <w:color w:val="1A1A1A"/>
                <w:sz w:val="16"/>
              </w:rPr>
              <w:t>Field uptime 90 to 95 percent</w:t>
            </w:r>
          </w:p>
        </w:tc>
        <w:tc>
          <w:tcPr>
            <w:tcW w:type="dxa" w:w="1224"/>
          </w:tcPr>
          <w:p>
            <w:pPr>
              <w:spacing w:before="50" w:after="50"/>
            </w:pPr>
            <w:r/>
            <w:r>
              <w:rPr>
                <w:color w:val="1A1A1A"/>
                <w:sz w:val="16"/>
              </w:rPr>
              <w:t>20.7 m/h</w:t>
            </w:r>
          </w:p>
        </w:tc>
        <w:tc>
          <w:tcPr>
            <w:tcW w:type="dxa" w:w="1152"/>
          </w:tcPr>
          <w:p>
            <w:pPr>
              <w:spacing w:before="50" w:after="50"/>
            </w:pPr>
            <w:r/>
            <w:r>
              <w:rPr>
                <w:color w:val="1A1A1A"/>
                <w:sz w:val="16"/>
              </w:rPr>
              <w:t>0.157 km</w:t>
            </w:r>
          </w:p>
        </w:tc>
        <w:tc>
          <w:tcPr>
            <w:tcW w:type="dxa" w:w="1296"/>
          </w:tcPr>
          <w:p>
            <w:pPr>
              <w:spacing w:before="50" w:after="50"/>
            </w:pPr>
            <w:r/>
            <w:r>
              <w:rPr>
                <w:color w:val="1A1A1A"/>
                <w:sz w:val="16"/>
              </w:rPr>
              <w:t>+5.6 percent</w:t>
            </w:r>
          </w:p>
        </w:tc>
        <w:tc>
          <w:tcPr>
            <w:tcW w:type="dxa" w:w="1656"/>
          </w:tcPr>
          <w:p>
            <w:pPr>
              <w:spacing w:before="50" w:after="50"/>
            </w:pPr>
            <w:r/>
            <w:r>
              <w:rPr>
                <w:color w:val="1A1A1A"/>
                <w:sz w:val="16"/>
              </w:rPr>
              <w:t>Nil</w:t>
            </w:r>
          </w:p>
        </w:tc>
        <w:tc>
          <w:tcPr>
            <w:tcW w:type="dxa" w:w="2088"/>
          </w:tcPr>
          <w:p>
            <w:pPr>
              <w:spacing w:before="50" w:after="50"/>
            </w:pPr>
            <w:r/>
            <w:r>
              <w:rPr>
                <w:color w:val="1A1A1A"/>
                <w:sz w:val="16"/>
              </w:rPr>
              <w:t>Spares holding and predictive maintenance practice</w:t>
            </w:r>
          </w:p>
        </w:tc>
      </w:tr>
      <w:tr>
        <w:tc>
          <w:tcPr>
            <w:tcW w:type="dxa" w:w="2232"/>
          </w:tcPr>
          <w:p>
            <w:pPr>
              <w:spacing w:before="50" w:after="50"/>
            </w:pPr>
            <w:r/>
            <w:r>
              <w:rPr>
                <w:b/>
                <w:color w:val="1A1A1A"/>
                <w:sz w:val="16"/>
              </w:rPr>
              <w:t>Advance settle 4.0 to 2.5 s</w:t>
            </w:r>
          </w:p>
        </w:tc>
        <w:tc>
          <w:tcPr>
            <w:tcW w:type="dxa" w:w="1224"/>
          </w:tcPr>
          <w:p>
            <w:pPr>
              <w:spacing w:before="50" w:after="50"/>
            </w:pPr>
            <w:r/>
            <w:r>
              <w:rPr>
                <w:color w:val="1A1A1A"/>
                <w:sz w:val="16"/>
              </w:rPr>
              <w:t>21.4 m/h</w:t>
            </w:r>
          </w:p>
        </w:tc>
        <w:tc>
          <w:tcPr>
            <w:tcW w:type="dxa" w:w="1152"/>
          </w:tcPr>
          <w:p>
            <w:pPr>
              <w:spacing w:before="50" w:after="50"/>
            </w:pPr>
            <w:r/>
            <w:r>
              <w:rPr>
                <w:color w:val="1A1A1A"/>
                <w:sz w:val="16"/>
              </w:rPr>
              <w:t>0.154 km</w:t>
            </w:r>
          </w:p>
        </w:tc>
        <w:tc>
          <w:tcPr>
            <w:tcW w:type="dxa" w:w="1296"/>
          </w:tcPr>
          <w:p>
            <w:pPr>
              <w:spacing w:before="50" w:after="50"/>
            </w:pPr>
            <w:r/>
            <w:r>
              <w:rPr>
                <w:color w:val="1A1A1A"/>
                <w:sz w:val="16"/>
              </w:rPr>
              <w:t>+3.6 percent</w:t>
            </w:r>
          </w:p>
        </w:tc>
        <w:tc>
          <w:tcPr>
            <w:tcW w:type="dxa" w:w="1656"/>
          </w:tcPr>
          <w:p>
            <w:pPr>
              <w:spacing w:before="50" w:after="50"/>
            </w:pPr>
            <w:r/>
            <w:r>
              <w:rPr>
                <w:color w:val="1A1A1A"/>
                <w:sz w:val="16"/>
              </w:rPr>
              <w:t>Nil</w:t>
            </w:r>
          </w:p>
        </w:tc>
        <w:tc>
          <w:tcPr>
            <w:tcW w:type="dxa" w:w="2088"/>
          </w:tcPr>
          <w:p>
            <w:pPr>
              <w:spacing w:before="50" w:after="50"/>
            </w:pPr>
            <w:r/>
            <w:r>
              <w:rPr>
                <w:color w:val="1A1A1A"/>
                <w:sz w:val="16"/>
              </w:rPr>
              <w:t>Phase 1 measurement of gantry ring-down</w:t>
            </w:r>
          </w:p>
        </w:tc>
      </w:tr>
      <w:tr>
        <w:tc>
          <w:tcPr>
            <w:tcW w:type="dxa" w:w="2232"/>
          </w:tcPr>
          <w:p>
            <w:pPr>
              <w:spacing w:before="50" w:after="50"/>
            </w:pPr>
            <w:r/>
            <w:r>
              <w:rPr>
                <w:b/>
                <w:color w:val="1A1A1A"/>
                <w:sz w:val="16"/>
              </w:rPr>
              <w:t>Third 4 kW source</w:t>
            </w:r>
          </w:p>
        </w:tc>
        <w:tc>
          <w:tcPr>
            <w:tcW w:type="dxa" w:w="1224"/>
          </w:tcPr>
          <w:p>
            <w:pPr>
              <w:spacing w:before="50" w:after="50"/>
            </w:pPr>
            <w:r/>
            <w:r>
              <w:rPr>
                <w:color w:val="1A1A1A"/>
                <w:sz w:val="16"/>
              </w:rPr>
              <w:t>Blocked</w:t>
            </w:r>
          </w:p>
        </w:tc>
        <w:tc>
          <w:tcPr>
            <w:tcW w:type="dxa" w:w="1152"/>
          </w:tcPr>
          <w:p>
            <w:pPr>
              <w:spacing w:before="50" w:after="50"/>
            </w:pPr>
            <w:r/>
            <w:r>
              <w:rPr>
                <w:color w:val="1A1A1A"/>
                <w:sz w:val="16"/>
              </w:rPr>
              <w:t>Blocked</w:t>
            </w:r>
          </w:p>
        </w:tc>
        <w:tc>
          <w:tcPr>
            <w:tcW w:type="dxa" w:w="1296"/>
          </w:tcPr>
          <w:p>
            <w:pPr>
              <w:spacing w:before="50" w:after="50"/>
            </w:pPr>
            <w:r/>
            <w:r>
              <w:rPr>
                <w:color w:val="1A1A1A"/>
                <w:sz w:val="16"/>
              </w:rPr>
              <w:t>Blocked</w:t>
            </w:r>
          </w:p>
        </w:tc>
        <w:tc>
          <w:tcPr>
            <w:tcW w:type="dxa" w:w="1656"/>
          </w:tcPr>
          <w:p>
            <w:pPr>
              <w:spacing w:before="50" w:after="50"/>
            </w:pPr>
            <w:r/>
            <w:r>
              <w:rPr>
                <w:color w:val="1A1A1A"/>
                <w:sz w:val="16"/>
              </w:rPr>
              <w:t>Payload and chiller</w:t>
            </w:r>
          </w:p>
        </w:tc>
        <w:tc>
          <w:tcPr>
            <w:tcW w:type="dxa" w:w="2088"/>
          </w:tcPr>
          <w:p>
            <w:pPr>
              <w:spacing w:before="50" w:after="50"/>
            </w:pPr>
            <w:r/>
            <w:r>
              <w:rPr>
                <w:color w:val="1A1A1A"/>
                <w:sz w:val="16"/>
              </w:rPr>
              <w:t>Thermal load reaches 11.4 kW against a 10 kW chiller</w:t>
            </w:r>
          </w:p>
        </w:tc>
      </w:tr>
      <w:tr>
        <w:tc>
          <w:tcPr>
            <w:tcW w:type="dxa" w:w="2232"/>
          </w:tcPr>
          <w:p>
            <w:pPr>
              <w:spacing w:before="50" w:after="50"/>
            </w:pPr>
            <w:r/>
            <w:r>
              <w:rPr>
                <w:b/>
                <w:color w:val="1A1A1A"/>
                <w:sz w:val="16"/>
              </w:rPr>
              <w:t>Faster raster or polygon scanner</w:t>
            </w:r>
          </w:p>
        </w:tc>
        <w:tc>
          <w:tcPr>
            <w:tcW w:type="dxa" w:w="1224"/>
          </w:tcPr>
          <w:p>
            <w:pPr>
              <w:spacing w:before="50" w:after="50"/>
            </w:pPr>
            <w:r/>
            <w:r>
              <w:rPr>
                <w:color w:val="1A1A1A"/>
                <w:sz w:val="16"/>
              </w:rPr>
              <w:t>20.7 m/h</w:t>
            </w:r>
          </w:p>
        </w:tc>
        <w:tc>
          <w:tcPr>
            <w:tcW w:type="dxa" w:w="1152"/>
          </w:tcPr>
          <w:p>
            <w:pPr>
              <w:spacing w:before="50" w:after="50"/>
            </w:pPr>
            <w:r/>
            <w:r>
              <w:rPr>
                <w:color w:val="1A1A1A"/>
                <w:sz w:val="16"/>
              </w:rPr>
              <w:t>0.149 km</w:t>
            </w:r>
          </w:p>
        </w:tc>
        <w:tc>
          <w:tcPr>
            <w:tcW w:type="dxa" w:w="1296"/>
          </w:tcPr>
          <w:p>
            <w:pPr>
              <w:spacing w:before="50" w:after="50"/>
            </w:pPr>
            <w:r/>
            <w:r>
              <w:rPr>
                <w:color w:val="1A1A1A"/>
                <w:sz w:val="16"/>
              </w:rPr>
              <w:t>Zero</w:t>
            </w:r>
          </w:p>
        </w:tc>
        <w:tc>
          <w:tcPr>
            <w:tcW w:type="dxa" w:w="1656"/>
          </w:tcPr>
          <w:p>
            <w:pPr>
              <w:spacing w:before="50" w:after="50"/>
            </w:pPr>
            <w:r/>
            <w:r>
              <w:rPr>
                <w:color w:val="1A1A1A"/>
                <w:sz w:val="16"/>
              </w:rPr>
              <w:t>Scanner replacement</w:t>
            </w:r>
          </w:p>
        </w:tc>
        <w:tc>
          <w:tcPr>
            <w:tcW w:type="dxa" w:w="2088"/>
          </w:tcPr>
          <w:p>
            <w:pPr>
              <w:spacing w:before="50" w:after="50"/>
            </w:pPr>
            <w:r/>
            <w:r>
              <w:rPr>
                <w:color w:val="1A1A1A"/>
                <w:sz w:val="16"/>
              </w:rPr>
              <w:t>The design is dwell-limited by energy, not scan-speed-limited</w:t>
            </w:r>
          </w:p>
        </w:tc>
      </w:tr>
    </w:tbl>
    <w:p>
      <w:pPr>
        <w:spacing w:before="60" w:after="260"/>
        <w:jc w:val="center"/>
      </w:pPr>
      <w:r>
        <w:rPr>
          <w:i/>
          <w:color w:val="555555"/>
          <w:sz w:val="17"/>
        </w:rPr>
        <w:t>Table 9: Throughput sensitivity register against the v1.5 daytime baseline of 20.7 m per hour and 0.149 km per day.</w:t>
      </w:r>
    </w:p>
    <w:p>
      <w:r>
        <w:rPr>
          <w:b w:val="0"/>
          <w:i w:val="0"/>
          <w:color w:val="1A1A1A"/>
          <w:sz w:val="21"/>
        </w:rPr>
        <w:t>Stacking the levers that carry no hardware cost gives the realistic programme target. Settle-time reduction and a 95 percent uptime together deliver 0.163 km per day, a 9.3 percent gain for nothing but practice. Adding a favourable Phase 0 dose result reaches 0.193 km per day. Adding a doctrine decision on belt width reaches 0.237 km per day, a 59 percent daytime gain with no change to any part in Table 14. Applying the same stack across the 14-hour night window in Section 3.5 reaches 0.285 km per day on the conservative dose. The engineering baseline in this document holds 0.149 km per day because every figure above waits on a measurement that Phase 0 or Phase 1 has yet to return, and this document does not print unmeasured gains as design figures.</w:t>
      </w:r>
    </w:p>
    <w:p>
      <w:r>
        <w:br w:type="page"/>
      </w:r>
    </w:p>
    <w:p>
      <w:pPr>
        <w:pStyle w:val="Heading1"/>
        <w:pBdr>
          <w:bottom w:val="single" w:sz="8" w:space="3" w:color="C8A882"/>
        </w:pBdr>
      </w:pPr>
      <w:r>
        <w:t>4. System Architecture</w:t>
      </w:r>
    </w:p>
    <w:p>
      <w:pPr>
        <w:pStyle w:val="Heading2"/>
      </w:pPr>
      <w:r>
        <w:t>4.1 Single-Element Layout</w:t>
      </w:r>
    </w:p>
    <w:p>
      <w:r>
        <w:rPr>
          <w:b w:val="0"/>
          <w:i w:val="0"/>
          <w:color w:val="1A1A1A"/>
          <w:sz w:val="21"/>
        </w:rPr>
        <w:t>The single-element SHERP layout carries over from v1.1. Section 2 details the rebuilt mass budget: total onboard payload lands at 1,048 kg, a 12.7 percent margin against the 1,200 kg rating. The rear compartment that v1.3 assigns to a 30 kW generator now carries the vapour-compression chiller and the rectifier cabinet, both of which mass less together than the generator alone. The permanent-magnet generator mounts at the front of the engine on the crankshaft drive. The hull battery cradle takes two hot-swap modules with room for the optional third. The front rack carries both scan heads on a single traverse rail, and the sensor mast carries over unchanged.</w:t>
      </w:r>
    </w:p>
    <w:p>
      <w:pPr>
        <w:pStyle w:val="Heading2"/>
      </w:pPr>
      <w:r>
        <w:t>4.2 Subsystem Map</w:t>
      </w:r>
    </w:p>
    <w:p>
      <w:r>
        <w:rPr>
          <w:b w:val="0"/>
          <w:i w:val="0"/>
          <w:color w:val="1A1A1A"/>
          <w:sz w:val="21"/>
        </w:rPr>
        <w:t>The subsystem map mirrors v1.1 with five substitutions. The eight-source laser array becomes two 4 kW ECO sources feeding two scan heads with variable spot optics on a shared traverse rail. The auxiliary generator becomes a crankshaft power take-off group feeding the 48 V DC bus. The fixed battery bank becomes two hot-swap modules plus an auxiliary start battery, with a third module optional. The thermal system becomes a vapour-compression chiller for steady-state rejection with a small PCM buffer for transients. And the sensor suite adds the NIR spectrometer and the char test port.</w:t>
      </w:r>
    </w:p>
    <w:p>
      <w:pPr>
        <w:pStyle w:val="Heading2"/>
      </w:pPr>
      <w:r>
        <w:t>4.3 Power and Energy Budget</w:t>
      </w:r>
    </w:p>
    <w:p>
      <w:r>
        <w:rPr>
          <w:b w:val="0"/>
          <w:i w:val="0"/>
          <w:color w:val="1A1A1A"/>
          <w:sz w:val="21"/>
        </w:rPr>
        <w:t>The treatment-state electrical load totals 23.00 kW. The laser sources draw 14.53 kW, which is 8 kW of peak optical power at 90.8 percent duty and 50 percent wall-plug efficiency. The chiller draws 3.17 kW to reject 7.0 kW of combined source and optics heat at a coefficient of performance of 2.4. The RF pre-dryer draws 2.70 kW for 1.6 kW of output at 60 percent gallium-nitride efficiency. Compute, scanner drivers, and sensing draw 0.80 kW, the air knife and pumps draw 1.00 kW, cycle-averaged mobility draws 0.60 kW, and the wildlife evacuation exciter in Section 11.3 draws 0.20 kW.</w:t>
      </w:r>
    </w:p>
    <w:p>
      <w:r>
        <w:rPr>
          <w:b w:val="0"/>
          <w:i w:val="0"/>
          <w:color w:val="1A1A1A"/>
          <w:sz w:val="21"/>
        </w:rPr>
        <w:t>Converting that electrical load back through a 93 percent generator and a 96 percent rectifier, and adding 1.0 kW for engine accessories, puts 26.8 kW at the crankshaft. The Doosan D18 carries 41 kW, so the treatment state occupies 65 percent of the engine rating with 16 kW in reserve. That operating point sits well inside continuous industrial duty for the engine class, and it leaves headroom for the chiller to run at full capacity on the hottest day inside the envelope. Fuel consumption at that load reaches 8.3 L per hour, inside the 5 to 8 L per hour band the manufacturer quotes, and the 327 L inventory supports 39 hours of treatment-state operation.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744"/>
            <w:shd w:val="clear" w:color="auto" w:fill="F2E8DC"/>
          </w:tcPr>
          <w:p>
            <w:pPr>
              <w:spacing w:before="60" w:after="60"/>
            </w:pPr>
            <w:r/>
            <w:r>
              <w:rPr>
                <w:b/>
                <w:color w:val="1A1A1A"/>
                <w:sz w:val="17"/>
              </w:rPr>
              <w:t>Load during active treatment</w:t>
            </w:r>
          </w:p>
        </w:tc>
        <w:tc>
          <w:tcPr>
            <w:tcW w:type="dxa" w:w="1440"/>
            <w:shd w:val="clear" w:color="auto" w:fill="F2E8DC"/>
          </w:tcPr>
          <w:p>
            <w:pPr>
              <w:spacing w:before="60" w:after="60"/>
            </w:pPr>
            <w:r/>
            <w:r>
              <w:rPr>
                <w:b/>
                <w:color w:val="1A1A1A"/>
                <w:sz w:val="17"/>
              </w:rPr>
              <w:t>Average draw</w:t>
            </w:r>
          </w:p>
        </w:tc>
        <w:tc>
          <w:tcPr>
            <w:tcW w:type="dxa" w:w="4464"/>
            <w:shd w:val="clear" w:color="auto" w:fill="F2E8DC"/>
          </w:tcPr>
          <w:p>
            <w:pPr>
              <w:spacing w:before="60" w:after="60"/>
            </w:pPr>
            <w:r/>
            <w:r>
              <w:rPr>
                <w:b/>
                <w:color w:val="1A1A1A"/>
                <w:sz w:val="17"/>
              </w:rPr>
              <w:t>Basis</w:t>
            </w:r>
          </w:p>
        </w:tc>
      </w:tr>
      <w:tr>
        <w:tc>
          <w:tcPr>
            <w:tcW w:type="dxa" w:w="3744"/>
          </w:tcPr>
          <w:p>
            <w:pPr>
              <w:spacing w:before="50" w:after="50"/>
            </w:pPr>
            <w:r/>
            <w:r>
              <w:rPr>
                <w:b/>
                <w:color w:val="1A1A1A"/>
                <w:sz w:val="17"/>
              </w:rPr>
              <w:t>Laser sources (8 kW peak optical, 90.8 percent duty)</w:t>
            </w:r>
          </w:p>
        </w:tc>
        <w:tc>
          <w:tcPr>
            <w:tcW w:type="dxa" w:w="1440"/>
          </w:tcPr>
          <w:p>
            <w:pPr>
              <w:spacing w:before="50" w:after="50"/>
            </w:pPr>
            <w:r/>
            <w:r>
              <w:rPr>
                <w:color w:val="1A1A1A"/>
                <w:sz w:val="17"/>
              </w:rPr>
              <w:t>14.53 kW</w:t>
            </w:r>
          </w:p>
        </w:tc>
        <w:tc>
          <w:tcPr>
            <w:tcW w:type="dxa" w:w="4464"/>
          </w:tcPr>
          <w:p>
            <w:pPr>
              <w:spacing w:before="50" w:after="50"/>
            </w:pPr>
            <w:r/>
            <w:r>
              <w:rPr>
                <w:color w:val="1A1A1A"/>
                <w:sz w:val="17"/>
              </w:rPr>
              <w:t>7.26 kW average optical at 50 percent wall-plug</w:t>
            </w:r>
          </w:p>
        </w:tc>
      </w:tr>
      <w:tr>
        <w:tc>
          <w:tcPr>
            <w:tcW w:type="dxa" w:w="3744"/>
          </w:tcPr>
          <w:p>
            <w:pPr>
              <w:spacing w:before="50" w:after="50"/>
            </w:pPr>
            <w:r/>
            <w:r>
              <w:rPr>
                <w:b/>
                <w:color w:val="1A1A1A"/>
                <w:sz w:val="17"/>
              </w:rPr>
              <w:t>Vapour-compression chiller</w:t>
            </w:r>
          </w:p>
        </w:tc>
        <w:tc>
          <w:tcPr>
            <w:tcW w:type="dxa" w:w="1440"/>
          </w:tcPr>
          <w:p>
            <w:pPr>
              <w:spacing w:before="50" w:after="50"/>
            </w:pPr>
            <w:r/>
            <w:r>
              <w:rPr>
                <w:color w:val="1A1A1A"/>
                <w:sz w:val="17"/>
              </w:rPr>
              <w:t>3.17 kW</w:t>
            </w:r>
          </w:p>
        </w:tc>
        <w:tc>
          <w:tcPr>
            <w:tcW w:type="dxa" w:w="4464"/>
          </w:tcPr>
          <w:p>
            <w:pPr>
              <w:spacing w:before="50" w:after="50"/>
            </w:pPr>
            <w:r/>
            <w:r>
              <w:rPr>
                <w:color w:val="1A1A1A"/>
                <w:sz w:val="17"/>
              </w:rPr>
              <w:t>7.0 kW heat rejected at a coefficient of performance of 2.4</w:t>
            </w:r>
          </w:p>
        </w:tc>
      </w:tr>
      <w:tr>
        <w:tc>
          <w:tcPr>
            <w:tcW w:type="dxa" w:w="3744"/>
          </w:tcPr>
          <w:p>
            <w:pPr>
              <w:spacing w:before="50" w:after="50"/>
            </w:pPr>
            <w:r/>
            <w:r>
              <w:rPr>
                <w:b/>
                <w:color w:val="1A1A1A"/>
                <w:sz w:val="17"/>
              </w:rPr>
              <w:t>RF pre-dryer (1.6 kW output, continuous)</w:t>
            </w:r>
          </w:p>
        </w:tc>
        <w:tc>
          <w:tcPr>
            <w:tcW w:type="dxa" w:w="1440"/>
          </w:tcPr>
          <w:p>
            <w:pPr>
              <w:spacing w:before="50" w:after="50"/>
            </w:pPr>
            <w:r/>
            <w:r>
              <w:rPr>
                <w:color w:val="1A1A1A"/>
                <w:sz w:val="17"/>
              </w:rPr>
              <w:t>2.70 kW</w:t>
            </w:r>
          </w:p>
        </w:tc>
        <w:tc>
          <w:tcPr>
            <w:tcW w:type="dxa" w:w="4464"/>
          </w:tcPr>
          <w:p>
            <w:pPr>
              <w:spacing w:before="50" w:after="50"/>
            </w:pPr>
            <w:r/>
            <w:r>
              <w:rPr>
                <w:color w:val="1A1A1A"/>
                <w:sz w:val="17"/>
              </w:rPr>
              <w:t>Input at 60 percent GaN efficiency, runs ahead of every dwell</w:t>
            </w:r>
          </w:p>
        </w:tc>
      </w:tr>
      <w:tr>
        <w:tc>
          <w:tcPr>
            <w:tcW w:type="dxa" w:w="3744"/>
          </w:tcPr>
          <w:p>
            <w:pPr>
              <w:spacing w:before="50" w:after="50"/>
            </w:pPr>
            <w:r/>
            <w:r>
              <w:rPr>
                <w:b/>
                <w:color w:val="1A1A1A"/>
                <w:sz w:val="17"/>
              </w:rPr>
              <w:t>Air knife compressor, pumps, auxiliary fans</w:t>
            </w:r>
          </w:p>
        </w:tc>
        <w:tc>
          <w:tcPr>
            <w:tcW w:type="dxa" w:w="1440"/>
          </w:tcPr>
          <w:p>
            <w:pPr>
              <w:spacing w:before="50" w:after="50"/>
            </w:pPr>
            <w:r/>
            <w:r>
              <w:rPr>
                <w:color w:val="1A1A1A"/>
                <w:sz w:val="17"/>
              </w:rPr>
              <w:t>1.00 kW</w:t>
            </w:r>
          </w:p>
        </w:tc>
        <w:tc>
          <w:tcPr>
            <w:tcW w:type="dxa" w:w="4464"/>
          </w:tcPr>
          <w:p>
            <w:pPr>
              <w:spacing w:before="50" w:after="50"/>
            </w:pPr>
            <w:r/>
            <w:r>
              <w:rPr>
                <w:color w:val="1A1A1A"/>
                <w:sz w:val="17"/>
              </w:rPr>
              <w:t>Air knife, glycol loop, enclosure ventilation</w:t>
            </w:r>
          </w:p>
        </w:tc>
      </w:tr>
      <w:tr>
        <w:tc>
          <w:tcPr>
            <w:tcW w:type="dxa" w:w="3744"/>
          </w:tcPr>
          <w:p>
            <w:pPr>
              <w:spacing w:before="50" w:after="50"/>
            </w:pPr>
            <w:r/>
            <w:r>
              <w:rPr>
                <w:b/>
                <w:color w:val="1A1A1A"/>
                <w:sz w:val="17"/>
              </w:rPr>
              <w:t>Avionics, compute, scanner drivers, NIR</w:t>
            </w:r>
          </w:p>
        </w:tc>
        <w:tc>
          <w:tcPr>
            <w:tcW w:type="dxa" w:w="1440"/>
          </w:tcPr>
          <w:p>
            <w:pPr>
              <w:spacing w:before="50" w:after="50"/>
            </w:pPr>
            <w:r/>
            <w:r>
              <w:rPr>
                <w:color w:val="1A1A1A"/>
                <w:sz w:val="17"/>
              </w:rPr>
              <w:t>0.80 kW</w:t>
            </w:r>
          </w:p>
        </w:tc>
        <w:tc>
          <w:tcPr>
            <w:tcW w:type="dxa" w:w="4464"/>
          </w:tcPr>
          <w:p>
            <w:pPr>
              <w:spacing w:before="50" w:after="50"/>
            </w:pPr>
            <w:r/>
            <w:r>
              <w:rPr>
                <w:color w:val="1A1A1A"/>
                <w:sz w:val="17"/>
              </w:rPr>
              <w:t>Jetson, Beckhoff, two scanner drivers, FieldSpec</w:t>
            </w:r>
          </w:p>
        </w:tc>
      </w:tr>
      <w:tr>
        <w:tc>
          <w:tcPr>
            <w:tcW w:type="dxa" w:w="3744"/>
          </w:tcPr>
          <w:p>
            <w:pPr>
              <w:spacing w:before="50" w:after="50"/>
            </w:pPr>
            <w:r/>
            <w:r>
              <w:rPr>
                <w:b/>
                <w:color w:val="1A1A1A"/>
                <w:sz w:val="17"/>
              </w:rPr>
              <w:t>Mobility (50 cm step advances)</w:t>
            </w:r>
          </w:p>
        </w:tc>
        <w:tc>
          <w:tcPr>
            <w:tcW w:type="dxa" w:w="1440"/>
          </w:tcPr>
          <w:p>
            <w:pPr>
              <w:spacing w:before="50" w:after="50"/>
            </w:pPr>
            <w:r/>
            <w:r>
              <w:rPr>
                <w:color w:val="1A1A1A"/>
                <w:sz w:val="17"/>
              </w:rPr>
              <w:t>0.60 kW</w:t>
            </w:r>
          </w:p>
        </w:tc>
        <w:tc>
          <w:tcPr>
            <w:tcW w:type="dxa" w:w="4464"/>
          </w:tcPr>
          <w:p>
            <w:pPr>
              <w:spacing w:before="50" w:after="50"/>
            </w:pPr>
            <w:r/>
            <w:r>
              <w:rPr>
                <w:color w:val="1A1A1A"/>
                <w:sz w:val="17"/>
              </w:rPr>
              <w:t>Intermittent low-gear advances between dwells</w:t>
            </w:r>
          </w:p>
        </w:tc>
      </w:tr>
      <w:tr>
        <w:tc>
          <w:tcPr>
            <w:tcW w:type="dxa" w:w="3744"/>
          </w:tcPr>
          <w:p>
            <w:pPr>
              <w:spacing w:before="50" w:after="50"/>
            </w:pPr>
            <w:r/>
            <w:r>
              <w:rPr>
                <w:b/>
                <w:color w:val="1A1A1A"/>
                <w:sz w:val="17"/>
              </w:rPr>
              <w:t>Total average electrical load</w:t>
            </w:r>
          </w:p>
        </w:tc>
        <w:tc>
          <w:tcPr>
            <w:tcW w:type="dxa" w:w="1440"/>
          </w:tcPr>
          <w:p>
            <w:pPr>
              <w:spacing w:before="50" w:after="50"/>
            </w:pPr>
            <w:r/>
            <w:r>
              <w:rPr>
                <w:color w:val="1A1A1A"/>
                <w:sz w:val="17"/>
              </w:rPr>
              <w:t>23.00 kW</w:t>
            </w:r>
          </w:p>
        </w:tc>
        <w:tc>
          <w:tcPr>
            <w:tcW w:type="dxa" w:w="4464"/>
          </w:tcPr>
          <w:p>
            <w:pPr>
              <w:spacing w:before="50" w:after="50"/>
            </w:pPr>
            <w:r/>
            <w:r>
              <w:rPr>
                <w:color w:val="1A1A1A"/>
                <w:sz w:val="17"/>
              </w:rPr>
              <w:t>Sum of the lines above</w:t>
            </w:r>
          </w:p>
        </w:tc>
      </w:tr>
      <w:tr>
        <w:tc>
          <w:tcPr>
            <w:tcW w:type="dxa" w:w="3744"/>
          </w:tcPr>
          <w:p>
            <w:pPr>
              <w:spacing w:before="50" w:after="50"/>
            </w:pPr>
            <w:r/>
            <w:r>
              <w:rPr>
                <w:b/>
                <w:color w:val="1A1A1A"/>
                <w:sz w:val="17"/>
              </w:rPr>
              <w:t>Mechanical load at the crankshaft</w:t>
            </w:r>
          </w:p>
        </w:tc>
        <w:tc>
          <w:tcPr>
            <w:tcW w:type="dxa" w:w="1440"/>
          </w:tcPr>
          <w:p>
            <w:pPr>
              <w:spacing w:before="50" w:after="50"/>
            </w:pPr>
            <w:r/>
            <w:r>
              <w:rPr>
                <w:color w:val="1A1A1A"/>
                <w:sz w:val="17"/>
              </w:rPr>
              <w:t>26.8 kW</w:t>
            </w:r>
          </w:p>
        </w:tc>
        <w:tc>
          <w:tcPr>
            <w:tcW w:type="dxa" w:w="4464"/>
          </w:tcPr>
          <w:p>
            <w:pPr>
              <w:spacing w:before="50" w:after="50"/>
            </w:pPr>
            <w:r/>
            <w:r>
              <w:rPr>
                <w:color w:val="1A1A1A"/>
                <w:sz w:val="17"/>
              </w:rPr>
              <w:t>Through 93 percent PMG and 96 percent rectifier, plus 1.0 kW accessories</w:t>
            </w:r>
          </w:p>
        </w:tc>
      </w:tr>
      <w:tr>
        <w:tc>
          <w:tcPr>
            <w:tcW w:type="dxa" w:w="3744"/>
          </w:tcPr>
          <w:p>
            <w:pPr>
              <w:spacing w:before="50" w:after="50"/>
            </w:pPr>
            <w:r/>
            <w:r>
              <w:rPr>
                <w:b/>
                <w:color w:val="1A1A1A"/>
                <w:sz w:val="17"/>
              </w:rPr>
              <w:t>Fraction of engine rating</w:t>
            </w:r>
          </w:p>
        </w:tc>
        <w:tc>
          <w:tcPr>
            <w:tcW w:type="dxa" w:w="1440"/>
          </w:tcPr>
          <w:p>
            <w:pPr>
              <w:spacing w:before="50" w:after="50"/>
            </w:pPr>
            <w:r/>
            <w:r>
              <w:rPr>
                <w:color w:val="1A1A1A"/>
                <w:sz w:val="17"/>
              </w:rPr>
              <w:t>65 percent</w:t>
            </w:r>
          </w:p>
        </w:tc>
        <w:tc>
          <w:tcPr>
            <w:tcW w:type="dxa" w:w="4464"/>
          </w:tcPr>
          <w:p>
            <w:pPr>
              <w:spacing w:before="50" w:after="50"/>
            </w:pPr>
            <w:r/>
            <w:r>
              <w:rPr>
                <w:color w:val="1A1A1A"/>
                <w:sz w:val="17"/>
              </w:rPr>
              <w:t>Against the Doosan D18 at 41 kW</w:t>
            </w:r>
          </w:p>
        </w:tc>
      </w:tr>
    </w:tbl>
    <w:p>
      <w:pPr>
        <w:spacing w:before="60" w:after="260"/>
        <w:jc w:val="center"/>
      </w:pPr>
      <w:r>
        <w:rPr>
          <w:i/>
          <w:color w:val="555555"/>
          <w:sz w:val="17"/>
        </w:rPr>
        <w:t>Table 10: Average power budget during active treatment.</w:t>
      </w:r>
    </w:p>
    <w:p>
      <w:pPr>
        <w:spacing w:before="160" w:after="40"/>
        <w:jc w:val="center"/>
      </w:pPr>
      <w:r>
        <w:drawing>
          <wp:inline xmlns:a="http://schemas.openxmlformats.org/drawingml/2006/main" xmlns:pic="http://schemas.openxmlformats.org/drawingml/2006/picture">
            <wp:extent cx="5669280" cy="2490739"/>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69280" cy="2490739"/>
                    </a:xfrm>
                    <a:prstGeom prst="rect"/>
                  </pic:spPr>
                </pic:pic>
              </a:graphicData>
            </a:graphic>
          </wp:inline>
        </w:drawing>
      </w:r>
    </w:p>
    <w:p>
      <w:pPr>
        <w:spacing w:before="60" w:after="260"/>
        <w:jc w:val="center"/>
      </w:pPr>
      <w:r>
        <w:rPr>
          <w:i/>
          <w:color w:val="555555"/>
          <w:sz w:val="17"/>
        </w:rPr>
        <w:t>Figure 2: Treatment-state power budget against the crankshaft operating point.</w:t>
      </w:r>
    </w:p>
    <w:p>
      <w:r>
        <w:br w:type="page"/>
      </w:r>
    </w:p>
    <w:p>
      <w:pPr>
        <w:pStyle w:val="Heading1"/>
        <w:pBdr>
          <w:bottom w:val="single" w:sz="8" w:space="3" w:color="C8A882"/>
        </w:pBdr>
      </w:pPr>
      <w:r>
        <w:t>5. Mobility Platform: SHERP N 1200</w:t>
      </w:r>
    </w:p>
    <w:p>
      <w:pPr>
        <w:pStyle w:val="Heading2"/>
      </w:pPr>
      <w:r>
        <w:t>5.1 Platform Parameters</w:t>
      </w:r>
    </w:p>
    <w:p>
      <w:r>
        <w:rPr>
          <w:b w:val="0"/>
          <w:i w:val="0"/>
          <w:color w:val="1A1A1A"/>
          <w:sz w:val="21"/>
        </w:rPr>
        <w:t>The SHERP N 1200 carries over unchanged as the chassis. Table 10 repeats the key parameters, with the overall height corrected from the 3.0 m that v1.3 prints to the 2.85 m the manufacturer publishes, and with the alternator output and warranty terms added because both bear on the power take-off decision in Section 5.3.</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312"/>
            <w:shd w:val="clear" w:color="auto" w:fill="F2E8DC"/>
          </w:tcPr>
          <w:p>
            <w:pPr>
              <w:spacing w:before="60" w:after="60"/>
            </w:pPr>
            <w:r/>
            <w:r>
              <w:rPr>
                <w:b/>
                <w:color w:val="1A1A1A"/>
                <w:sz w:val="17"/>
              </w:rPr>
              <w:t>SHERP N 1200 parameter</w:t>
            </w:r>
          </w:p>
        </w:tc>
        <w:tc>
          <w:tcPr>
            <w:tcW w:type="dxa" w:w="6336"/>
            <w:shd w:val="clear" w:color="auto" w:fill="F2E8DC"/>
          </w:tcPr>
          <w:p>
            <w:pPr>
              <w:spacing w:before="60" w:after="60"/>
            </w:pPr>
            <w:r/>
            <w:r>
              <w:rPr>
                <w:b/>
                <w:color w:val="1A1A1A"/>
                <w:sz w:val="17"/>
              </w:rPr>
              <w:t>Value (manufacturer data)</w:t>
            </w:r>
          </w:p>
        </w:tc>
      </w:tr>
      <w:tr>
        <w:tc>
          <w:tcPr>
            <w:tcW w:type="dxa" w:w="3312"/>
          </w:tcPr>
          <w:p>
            <w:pPr>
              <w:spacing w:before="50" w:after="50"/>
            </w:pPr>
            <w:r/>
            <w:r>
              <w:rPr>
                <w:b/>
                <w:color w:val="1A1A1A"/>
                <w:sz w:val="17"/>
              </w:rPr>
              <w:t>Dimensions</w:t>
            </w:r>
          </w:p>
        </w:tc>
        <w:tc>
          <w:tcPr>
            <w:tcW w:type="dxa" w:w="6336"/>
          </w:tcPr>
          <w:p>
            <w:pPr>
              <w:spacing w:before="50" w:after="50"/>
            </w:pPr>
            <w:r/>
            <w:r>
              <w:rPr>
                <w:color w:val="1A1A1A"/>
                <w:sz w:val="17"/>
              </w:rPr>
              <w:t>3.98 x 2.57 x 2.85 m</w:t>
            </w:r>
          </w:p>
        </w:tc>
      </w:tr>
      <w:tr>
        <w:tc>
          <w:tcPr>
            <w:tcW w:type="dxa" w:w="3312"/>
          </w:tcPr>
          <w:p>
            <w:pPr>
              <w:spacing w:before="50" w:after="50"/>
            </w:pPr>
            <w:r/>
            <w:r>
              <w:rPr>
                <w:b/>
                <w:color w:val="1A1A1A"/>
                <w:sz w:val="17"/>
              </w:rPr>
              <w:t>Dry weight and payload</w:t>
            </w:r>
          </w:p>
        </w:tc>
        <w:tc>
          <w:tcPr>
            <w:tcW w:type="dxa" w:w="6336"/>
          </w:tcPr>
          <w:p>
            <w:pPr>
              <w:spacing w:before="50" w:after="50"/>
            </w:pPr>
            <w:r/>
            <w:r>
              <w:rPr>
                <w:color w:val="1A1A1A"/>
                <w:sz w:val="17"/>
              </w:rPr>
              <w:t>2,400 kg and 1,200 kg</w:t>
            </w:r>
          </w:p>
        </w:tc>
      </w:tr>
      <w:tr>
        <w:tc>
          <w:tcPr>
            <w:tcW w:type="dxa" w:w="3312"/>
          </w:tcPr>
          <w:p>
            <w:pPr>
              <w:spacing w:before="50" w:after="50"/>
            </w:pPr>
            <w:r/>
            <w:r>
              <w:rPr>
                <w:b/>
                <w:color w:val="1A1A1A"/>
                <w:sz w:val="17"/>
              </w:rPr>
              <w:t>Engine</w:t>
            </w:r>
          </w:p>
        </w:tc>
        <w:tc>
          <w:tcPr>
            <w:tcW w:type="dxa" w:w="6336"/>
          </w:tcPr>
          <w:p>
            <w:pPr>
              <w:spacing w:before="50" w:after="50"/>
            </w:pPr>
            <w:r/>
            <w:r>
              <w:rPr>
                <w:color w:val="1A1A1A"/>
                <w:sz w:val="17"/>
              </w:rPr>
              <w:t>Doosan D18 1.8 L diesel, 41 kW (55 hp), 190 Nm, Stage V and Tier-4-final</w:t>
            </w:r>
          </w:p>
        </w:tc>
      </w:tr>
      <w:tr>
        <w:tc>
          <w:tcPr>
            <w:tcW w:type="dxa" w:w="3312"/>
          </w:tcPr>
          <w:p>
            <w:pPr>
              <w:spacing w:before="50" w:after="50"/>
            </w:pPr>
            <w:r/>
            <w:r>
              <w:rPr>
                <w:b/>
                <w:color w:val="1A1A1A"/>
                <w:sz w:val="17"/>
              </w:rPr>
              <w:t>Standard alternator</w:t>
            </w:r>
          </w:p>
        </w:tc>
        <w:tc>
          <w:tcPr>
            <w:tcW w:type="dxa" w:w="6336"/>
          </w:tcPr>
          <w:p>
            <w:pPr>
              <w:spacing w:before="50" w:after="50"/>
            </w:pPr>
            <w:r/>
            <w:r>
              <w:rPr>
                <w:color w:val="1A1A1A"/>
                <w:sz w:val="17"/>
              </w:rPr>
              <w:t>140 A, sized for vehicle services rather than treatment load</w:t>
            </w:r>
          </w:p>
        </w:tc>
      </w:tr>
      <w:tr>
        <w:tc>
          <w:tcPr>
            <w:tcW w:type="dxa" w:w="3312"/>
          </w:tcPr>
          <w:p>
            <w:pPr>
              <w:spacing w:before="50" w:after="50"/>
            </w:pPr>
            <w:r/>
            <w:r>
              <w:rPr>
                <w:b/>
                <w:color w:val="1A1A1A"/>
                <w:sz w:val="17"/>
              </w:rPr>
              <w:t>Transmission</w:t>
            </w:r>
          </w:p>
        </w:tc>
        <w:tc>
          <w:tcPr>
            <w:tcW w:type="dxa" w:w="6336"/>
          </w:tcPr>
          <w:p>
            <w:pPr>
              <w:spacing w:before="50" w:after="50"/>
            </w:pPr>
            <w:r/>
            <w:r>
              <w:rPr>
                <w:color w:val="1A1A1A"/>
                <w:sz w:val="17"/>
              </w:rPr>
              <w:t>6-speed manual, skid steering</w:t>
            </w:r>
          </w:p>
        </w:tc>
      </w:tr>
      <w:tr>
        <w:tc>
          <w:tcPr>
            <w:tcW w:type="dxa" w:w="3312"/>
          </w:tcPr>
          <w:p>
            <w:pPr>
              <w:spacing w:before="50" w:after="50"/>
            </w:pPr>
            <w:r/>
            <w:r>
              <w:rPr>
                <w:b/>
                <w:color w:val="1A1A1A"/>
                <w:sz w:val="17"/>
              </w:rPr>
              <w:t>Speed</w:t>
            </w:r>
          </w:p>
        </w:tc>
        <w:tc>
          <w:tcPr>
            <w:tcW w:type="dxa" w:w="6336"/>
          </w:tcPr>
          <w:p>
            <w:pPr>
              <w:spacing w:before="50" w:after="50"/>
            </w:pPr>
            <w:r/>
            <w:r>
              <w:rPr>
                <w:color w:val="1A1A1A"/>
                <w:sz w:val="17"/>
              </w:rPr>
              <w:t>40 km/h land, 6 km/h water, 2 km/h minimum in low gear</w:t>
            </w:r>
          </w:p>
        </w:tc>
      </w:tr>
      <w:tr>
        <w:tc>
          <w:tcPr>
            <w:tcW w:type="dxa" w:w="3312"/>
          </w:tcPr>
          <w:p>
            <w:pPr>
              <w:spacing w:before="50" w:after="50"/>
            </w:pPr>
            <w:r/>
            <w:r>
              <w:rPr>
                <w:b/>
                <w:color w:val="1A1A1A"/>
                <w:sz w:val="17"/>
              </w:rPr>
              <w:t>Gradeability and tilt</w:t>
            </w:r>
          </w:p>
        </w:tc>
        <w:tc>
          <w:tcPr>
            <w:tcW w:type="dxa" w:w="6336"/>
          </w:tcPr>
          <w:p>
            <w:pPr>
              <w:spacing w:before="50" w:after="50"/>
            </w:pPr>
            <w:r/>
            <w:r>
              <w:rPr>
                <w:color w:val="1A1A1A"/>
                <w:sz w:val="17"/>
              </w:rPr>
              <w:t>35 degree grade, 30 degree side tilt</w:t>
            </w:r>
          </w:p>
        </w:tc>
      </w:tr>
      <w:tr>
        <w:tc>
          <w:tcPr>
            <w:tcW w:type="dxa" w:w="3312"/>
          </w:tcPr>
          <w:p>
            <w:pPr>
              <w:spacing w:before="50" w:after="50"/>
            </w:pPr>
            <w:r/>
            <w:r>
              <w:rPr>
                <w:b/>
                <w:color w:val="1A1A1A"/>
                <w:sz w:val="17"/>
              </w:rPr>
              <w:t>Ground pressure</w:t>
            </w:r>
          </w:p>
        </w:tc>
        <w:tc>
          <w:tcPr>
            <w:tcW w:type="dxa" w:w="6336"/>
          </w:tcPr>
          <w:p>
            <w:pPr>
              <w:spacing w:before="50" w:after="50"/>
            </w:pPr>
            <w:r/>
            <w:r>
              <w:rPr>
                <w:color w:val="1A1A1A"/>
                <w:sz w:val="17"/>
              </w:rPr>
              <w:t>0.07 to 0.15 kg/cm2, the lowest among amphibious vehicles</w:t>
            </w:r>
          </w:p>
        </w:tc>
      </w:tr>
      <w:tr>
        <w:tc>
          <w:tcPr>
            <w:tcW w:type="dxa" w:w="3312"/>
          </w:tcPr>
          <w:p>
            <w:pPr>
              <w:spacing w:before="50" w:after="50"/>
            </w:pPr>
            <w:r/>
            <w:r>
              <w:rPr>
                <w:b/>
                <w:color w:val="1A1A1A"/>
                <w:sz w:val="17"/>
              </w:rPr>
              <w:t>Fuel</w:t>
            </w:r>
          </w:p>
        </w:tc>
        <w:tc>
          <w:tcPr>
            <w:tcW w:type="dxa" w:w="6336"/>
          </w:tcPr>
          <w:p>
            <w:pPr>
              <w:spacing w:before="50" w:after="50"/>
            </w:pPr>
            <w:r/>
            <w:r>
              <w:rPr>
                <w:color w:val="1A1A1A"/>
                <w:sz w:val="17"/>
              </w:rPr>
              <w:t>95 L main plus 4 x 58 L wheel-disk tanks, 327 L total</w:t>
            </w:r>
          </w:p>
        </w:tc>
      </w:tr>
      <w:tr>
        <w:tc>
          <w:tcPr>
            <w:tcW w:type="dxa" w:w="3312"/>
          </w:tcPr>
          <w:p>
            <w:pPr>
              <w:spacing w:before="50" w:after="50"/>
            </w:pPr>
            <w:r/>
            <w:r>
              <w:rPr>
                <w:b/>
                <w:color w:val="1A1A1A"/>
                <w:sz w:val="17"/>
              </w:rPr>
              <w:t>Service temperature</w:t>
            </w:r>
          </w:p>
        </w:tc>
        <w:tc>
          <w:tcPr>
            <w:tcW w:type="dxa" w:w="6336"/>
          </w:tcPr>
          <w:p>
            <w:pPr>
              <w:spacing w:before="50" w:after="50"/>
            </w:pPr>
            <w:r/>
            <w:r>
              <w:rPr>
                <w:color w:val="1A1A1A"/>
                <w:sz w:val="17"/>
              </w:rPr>
              <w:t>-40 to +40 degrees Celsius</w:t>
            </w:r>
          </w:p>
        </w:tc>
      </w:tr>
      <w:tr>
        <w:tc>
          <w:tcPr>
            <w:tcW w:type="dxa" w:w="3312"/>
          </w:tcPr>
          <w:p>
            <w:pPr>
              <w:spacing w:before="50" w:after="50"/>
            </w:pPr>
            <w:r/>
            <w:r>
              <w:rPr>
                <w:b/>
                <w:color w:val="1A1A1A"/>
                <w:sz w:val="17"/>
              </w:rPr>
              <w:t>Occupant protection</w:t>
            </w:r>
          </w:p>
        </w:tc>
        <w:tc>
          <w:tcPr>
            <w:tcW w:type="dxa" w:w="6336"/>
          </w:tcPr>
          <w:p>
            <w:pPr>
              <w:spacing w:before="50" w:after="50"/>
            </w:pPr>
            <w:r/>
            <w:r>
              <w:rPr>
                <w:color w:val="1A1A1A"/>
                <w:sz w:val="17"/>
              </w:rPr>
              <w:t>Integrated steel ROPS, ISO 3471 and ISO 5700</w:t>
            </w:r>
          </w:p>
        </w:tc>
      </w:tr>
      <w:tr>
        <w:tc>
          <w:tcPr>
            <w:tcW w:type="dxa" w:w="3312"/>
          </w:tcPr>
          <w:p>
            <w:pPr>
              <w:spacing w:before="50" w:after="50"/>
            </w:pPr>
            <w:r/>
            <w:r>
              <w:rPr>
                <w:b/>
                <w:color w:val="1A1A1A"/>
                <w:sz w:val="17"/>
              </w:rPr>
              <w:t>Warranty</w:t>
            </w:r>
          </w:p>
        </w:tc>
        <w:tc>
          <w:tcPr>
            <w:tcW w:type="dxa" w:w="6336"/>
          </w:tcPr>
          <w:p>
            <w:pPr>
              <w:spacing w:before="50" w:after="50"/>
            </w:pPr>
            <w:r/>
            <w:r>
              <w:rPr>
                <w:color w:val="1A1A1A"/>
                <w:sz w:val="17"/>
              </w:rPr>
              <w:t>2 years or 1,000 engine hours, whichever arrives first</w:t>
            </w:r>
          </w:p>
        </w:tc>
      </w:tr>
    </w:tbl>
    <w:p>
      <w:pPr>
        <w:spacing w:before="60" w:after="260"/>
        <w:jc w:val="center"/>
      </w:pPr>
      <w:r>
        <w:rPr>
          <w:i/>
          <w:color w:val="555555"/>
          <w:sz w:val="17"/>
        </w:rPr>
        <w:t>Table 11: Mobility platform key parameters.</w:t>
      </w:r>
    </w:p>
    <w:p>
      <w:pPr>
        <w:pStyle w:val="Heading2"/>
      </w:pPr>
      <w:r>
        <w:t>5.2 Teleoperation Conversion</w:t>
      </w:r>
    </w:p>
    <w:p>
      <w:r>
        <w:rPr>
          <w:b w:val="0"/>
          <w:i w:val="0"/>
          <w:color w:val="1A1A1A"/>
          <w:sz w:val="21"/>
        </w:rPr>
        <w:t>The Bowden-cable teleoperation conversion carries over from v1.1 unchanged: actuation box behind the driver seat, 0.4 s power-independent emergency stop, low-gear lock during treatment, and a 2 s link-loss controlled stop. The conversion gains one function in v1.5. The power take-off clutch and the engine speed governor enter the same actuation domain, so a link-loss stop drops the generation load and returns the engine to idle in the same 2 s window that halts the drivetrain.</w:t>
      </w:r>
    </w:p>
    <w:p>
      <w:pPr>
        <w:pStyle w:val="Heading2"/>
      </w:pPr>
      <w:r>
        <w:t>5.3 Crankshaft Power Take-Off Integration</w:t>
      </w:r>
    </w:p>
    <w:p>
      <w:r>
        <w:rPr>
          <w:b w:val="0"/>
          <w:i w:val="0"/>
          <w:color w:val="1A1A1A"/>
          <w:sz w:val="21"/>
        </w:rPr>
        <w:t>The power take-off group replaces the auxiliary generator entirely. A 10-rib poly-V belt runs off an extended crankshaft pulley to a 25 kVA permanent-magnet generator mounted on a fabricated frame ahead of the engine. A 10-rib poly-V drive transmits between 25 and 30 kW in industrial service, so the 26.8 kW design load sits inside the belt rating with a tensioner and a torsional damper absorbing the firing-order pulses of a three-cylinder engine. An Ogura-class electromagnetic clutch disengages the generator for road transit, water crossing, and every fault state.</w:t>
      </w:r>
    </w:p>
    <w:p>
      <w:r>
        <w:rPr>
          <w:b w:val="0"/>
          <w:i w:val="0"/>
          <w:color w:val="1A1A1A"/>
          <w:sz w:val="21"/>
        </w:rPr>
        <w:t>An active rectifier converts the generator output to the 48 V DC bus that already distributes power in the v1.1 architecture, and the rectifier cabinet houses the engine speed governor interface. During dwell the governor holds the crankshaft at a fixed generation speed, which keeps the permanent-magnet output frequency and the rectifier operating point stable. During advance the governor releases to the drivetrain demand and the battery bank carries the residual electrical load, which stays low because the laser sources stand down for the whole advance.</w:t>
      </w:r>
    </w:p>
    <w:p>
      <w:r>
        <w:rPr>
          <w:b w:val="0"/>
          <w:i w:val="0"/>
          <w:color w:val="1A1A1A"/>
          <w:sz w:val="21"/>
        </w:rPr>
        <w:t>Three interlocks govern the group. The clutch disengages whenever the transmission leaves low gear, so generation and road transit never overlap. The clutch disengages on any entry to the hardwired abort chain in Section 13.1, which removes the electrical load from the engine within the same 100 ms window that drops laser enable. And a coolant temperature sensor on the engine derates generation stepwise above 100 degrees Celsius, which protects the engine at zero road speed where the fan provides all the airflow.</w:t>
      </w:r>
    </w:p>
    <w:p>
      <w:pPr>
        <w:pStyle w:val="Heading2"/>
      </w:pPr>
      <w:r>
        <w:t>5.4 Ground Anchor System</w:t>
      </w:r>
    </w:p>
    <w:p>
      <w:r>
        <w:rPr>
          <w:b w:val="0"/>
          <w:i w:val="0"/>
          <w:color w:val="1A1A1A"/>
          <w:sz w:val="21"/>
        </w:rPr>
        <w:t>The 3,445 kg loaded vehicle on a 35 degree slope presents a runaway risk if traction or engine power fails during teleoperation with an empty cabin. Four heavy-duty screw-in ground anchors with ratchet straps and a 50 m cable, stored in a chassis box, secure the vehicle on slopes above 20 degrees. The operator deploys them before treatment on steep ground, and the whole kit adds 9 kg. A Phase 2 option adds an electric winch with a fired ground-spike anchor for fully autonomous deployment.</w:t>
      </w:r>
    </w:p>
    <w:p>
      <w:r>
        <w:br w:type="page"/>
      </w:r>
    </w:p>
    <w:p>
      <w:pPr>
        <w:pStyle w:val="Heading1"/>
        <w:pBdr>
          <w:bottom w:val="single" w:sz="8" w:space="3" w:color="C8A882"/>
        </w:pBdr>
      </w:pPr>
      <w:r>
        <w:t>6. Laser Carbonization Array</w:t>
      </w:r>
    </w:p>
    <w:p>
      <w:pPr>
        <w:pStyle w:val="Heading2"/>
      </w:pPr>
      <w:r>
        <w:t>6.1 Dual 4 kW ECO Sources</w:t>
      </w:r>
    </w:p>
    <w:p>
      <w:r>
        <w:rPr>
          <w:b w:val="0"/>
          <w:i w:val="0"/>
          <w:color w:val="1A1A1A"/>
          <w:sz w:val="21"/>
        </w:rPr>
        <w:t>Two IPG YLS-4000-ECO multimode continuous-wave fiber lasers at 4 kW each and 1080 nm replace the two 6 kW sources of v1.3. The ECO class reaches wall-plug efficiency above 50 percent, the highest in the industry, which halves both the input power and the waste heat against a conventional 40 percent source at the same output. That efficiency is what makes the thermal balance close in Section 6.4, because a 40 percent source at the same 8 kW output rejects 12 kW rather than 7.26 kW and exceeds the chiller capacity that the payload budget supports.</w:t>
      </w:r>
    </w:p>
    <w:p>
      <w:r>
        <w:rPr>
          <w:b w:val="0"/>
          <w:i w:val="0"/>
          <w:color w:val="1A1A1A"/>
          <w:sz w:val="21"/>
        </w:rPr>
        <w:t>Each source feeds its own scan head, so a single source or head fault degrades treatment to one belt per pass rather than stopping it. The multimode output matches the head aperture and its 6 kW rating with 1.5 times margin per head. IPG's Canadian support network and the wide availability of YLS-series spares reduce lifecycle risk, and the surplus market carries YLS-4000-class sources at roughly USD 42,000, which Appendix A carries as the pricing reference.</w:t>
      </w:r>
    </w:p>
    <w:p>
      <w:pPr>
        <w:pStyle w:val="Heading2"/>
      </w:pPr>
      <w:r>
        <w:t>6.2 Scan Heads, Fixed Defocus Optics, and Traverse</w:t>
      </w:r>
    </w:p>
    <w:p>
      <w:r>
        <w:rPr>
          <w:b w:val="0"/>
          <w:i w:val="0"/>
          <w:color w:val="1A1A1A"/>
          <w:sz w:val="21"/>
        </w:rPr>
        <w:t>Two IPG high-power two-dimensional scan heads replace all eight static top-hat heads of v1.1. Each head carries a 300 mm f-theta lens and mounts on the gantry at 1.6 m, giving a 1.39 m working distance, a 120 mm working spot, and a 745 mm projected field as Section 1.3 derives. A fixed defocusing collimator matched to that single working point replaces the variable beam expander of v1.4. The design uses one spot size, because dose control comes from dwell time under the NIR moisture map rather than from spot area, so a fixed collimator delivers the same process control at CAD 11,000 less and removes a motorised optical element from the failure set. Phase 0 confirms that a single spot size serves all four terrain classes before the collimators are cut.</w:t>
      </w:r>
    </w:p>
    <w:p>
      <w:r>
        <w:rPr>
          <w:b w:val="0"/>
          <w:i w:val="0"/>
          <w:color w:val="1A1A1A"/>
          <w:sz w:val="21"/>
        </w:rPr>
        <w:t>The heads carry IP67 sealing, which suits the outdoor and dust-laden environment, and the 5 degree off-normal window angle and air purge carry over from v1.1 to manage back-reflection and contamination. The 1.39 m standoff lifts the optics clear of the ground debris and splash that a 10 cm standoff collects, which is a maintenance gain the low rack of v1.4 does not offer.</w:t>
      </w:r>
    </w:p>
    <w:p>
      <w:r>
        <w:rPr>
          <w:b w:val="0"/>
          <w:i w:val="0"/>
          <w:color w:val="1A1A1A"/>
          <w:sz w:val="21"/>
        </w:rPr>
        <w:t>A single cross-corridor traverse rail spanning 2.4 m carries both heads on independently driven carriages with 1.9 m of usable travel each. The corrected field geometry removes the rail's tiling duty and leaves it three roles. It sets belt spacing so the operator adjusts the mosaic to site conditions without refabrication. It holds belt alignment against RTK cross-track error during a pass. And in degraded operation a single surviving carriage traverses the full 1.9 m and covers both belts of a pass at half rate, which is the redundancy the two short 1.3 m rails of v1.3 do not deliver. The Jetson controller sequences fields, carriages, gantry height, and advances from RTK-corrected wheel odometry, LiDAR ground profile, and carriage position feedback, holding patch registration under 2 cm per kilometre.</w:t>
      </w:r>
    </w:p>
    <w:p>
      <w:pPr>
        <w:pStyle w:val="Heading2"/>
      </w:pPr>
      <w:r>
        <w:t>6.3 Treatment Gantry, 7075 Truss, and Transit Mode</w:t>
      </w:r>
    </w:p>
    <w:p>
      <w:r>
        <w:rPr>
          <w:b w:val="0"/>
          <w:i w:val="0"/>
          <w:color w:val="1A1A1A"/>
          <w:sz w:val="21"/>
        </w:rPr>
        <w:t>The head mount rebuilds as a 7075-T6 truss gantry spanning 2.4 m with the traverse rail at 1.6 m above ground. The parallelogram linkage and four PA-17 actuators of v1.4 gave a 10 to 80 cm standoff that the corrected optical geometry no longer uses, so both leave the design. Two PA-14 class actuators trim gantry height across a 1.25 to 1.55 m standoff band under LiDAR ground-profile control, which is the terrain-adaptive standoff that Section 3.2 relies on. The change removes 15 kg and CAD 1,530, and it replaces four high-force actuators carrying a cantilevered rack with two light actuators trimming a gantry in compression.</w:t>
      </w:r>
    </w:p>
    <w:p>
      <w:r>
        <w:rPr>
          <w:b w:val="0"/>
          <w:i w:val="0"/>
          <w:color w:val="1A1A1A"/>
          <w:sz w:val="21"/>
        </w:rPr>
        <w:t>The 2.4 m span keeps the 45 kg structural budget credible and sits inside the 2.57 m vehicle width. Phase 1 structural validation confirms stiffness under the 30 degree side-tilt case, where the higher head position raises the overturning moment against the lighter structure. Transit mode folds the gantry against the front face with lockout pins and the rack-position interlock, unchanged in function from v1.1.</w:t>
      </w:r>
    </w:p>
    <w:p>
      <w:r>
        <w:rPr>
          <w:b w:val="0"/>
          <w:i w:val="0"/>
          <w:color w:val="1A1A1A"/>
          <w:sz w:val="21"/>
        </w:rPr>
        <w:t>Version 1.6 adds a tuned mass damper to the gantry. Two vibration sources now act on the structure: the Doosan D18 firing at roughly 50 to 80 Hz across its governed generation band, and the wildlife evacuation exciter in Section 11.3 sweeping 15 to 60 Hz during every dwell. A damper tuned across the combined 15 to 80 Hz band absorbs both and holds beam position jitter at the fuel surface inside the 12 mm gate that Section 11.3.3 sets. The damper masses 4 kg and costs CAD 600, which is the cheapest structural insurance in the build.</w:t>
      </w:r>
    </w:p>
    <w:p>
      <w:pPr>
        <w:pStyle w:val="Heading2"/>
      </w:pPr>
      <w:r>
        <w:t>6.4 Thermal Management and Cooling Load Closure</w:t>
      </w:r>
    </w:p>
    <w:p>
      <w:r>
        <w:rPr>
          <w:b w:val="0"/>
          <w:i w:val="0"/>
          <w:color w:val="1A1A1A"/>
          <w:sz w:val="21"/>
        </w:rPr>
        <w:t>Version 1.3 rejects roughly 10 kW of laser waste heat through a 15 kW liquid-to-air radiator. A radiator rejects heat only to a temperature above ambient, and kilowatt-class fiber sources hold their coolant near 22 degrees Celsius. In ambient air above roughly 15 degrees Celsius no radiator reaches that setpoint at any size, so the v1.3 thermal design does not close in the season and the terrain the machine exists to work. The correction replaces the radiator with genuine refrigeration.</w:t>
      </w:r>
    </w:p>
    <w:p>
      <w:r>
        <w:rPr>
          <w:b w:val="0"/>
          <w:i w:val="0"/>
          <w:color w:val="1A1A1A"/>
          <w:sz w:val="21"/>
        </w:rPr>
        <w:t>The v1.5 array rejects 7.26 kW from the sources plus roughly 0.35 kW from the scan heads and delivery optics, a combined 7.0 kW. Industry practice sizes laser chillers at 1.25 times the thermal load to cover capacity fade at high ambient, refrigerant ageing, and the optics circuit, which sets the requirement at 8.8 kW and the specification at 10 kW nominal. A vehicle-mount vapour-compression unit with dual circuits at 22 degrees Celsius for the sources and 35 degrees Celsius for the optics delivers that capacity at 35 degrees Celsius ambient, draws 3.17 kW at a coefficient of performance of 2.4, and masses 170 kg. An integrated dew-point sensor raises the optics-circuit setpoint in humid conditions and prevents condensation on the delivery fiber connectors.</w:t>
      </w:r>
    </w:p>
    <w:p>
      <w:r>
        <w:rPr>
          <w:b w:val="0"/>
          <w:i w:val="0"/>
          <w:color w:val="1A1A1A"/>
          <w:sz w:val="21"/>
        </w:rPr>
        <w:t>Version 1.6 corrects the phase-change material selection. Every version through v1.5.1 specifies RT50-class paraffin, which melts near 50 degrees Celsius, while the chiller holds the source circuit at 22 degrees Celsius and the interlock derates duty at 35 degrees Celsius. An RT50 buffer therefore never reaches its melting point anywhere inside the operating band and absorbs no latent heat at all until the loop has already entered a fault condition. The buffer sits inert through normal operation, which is the opposite of the transient absorption the design asks of it. Version 1.6 specifies RT28-class paraffin, which melts at 28 degrees Celsius, between the 22 degree supply and the 35 degree derate threshold. The buffer now charges and discharges with every dwell and advance, holds return temperature closer to setpoint, and reduces compressor cycling. The encapsulation hardware, the mass, and the latent capacity stay the same and the cost delta is CAD 100.</w:t>
      </w:r>
    </w:p>
    <w:p>
      <w:r>
        <w:rPr>
          <w:b w:val="0"/>
          <w:i w:val="0"/>
          <w:color w:val="1A1A1A"/>
          <w:sz w:val="21"/>
        </w:rPr>
        <w:t>The PCM buffer remains, correctly scaled. Thirty kilograms of RT28-class paraffin at roughly 160 kJ per kilogram absorbs 4.8 MJ, which covers 11 minutes at the 7.0 kW load. That figure establishes what the buffer does and does not do: it absorbs start-stop spikes and short silent-mode bursts, and it provides no meaningful steady-state capacity. Reaching an 8-hour day on latent storage alone calls for 1,080 kg of paraffin, which the platform excludes on mass grounds and which no version of this design has ever proposed. One S&amp;A CWFL-3000 chiller stays at base for bench work and overnight reconditioning through a quick-disconnect coupler. The interlock in Section 13.1 watches the chiller return temperature and derates duty stepwise above 35 degrees Celsius on the source circuit.</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384"/>
            <w:shd w:val="clear" w:color="auto" w:fill="F2E8DC"/>
          </w:tcPr>
          <w:p>
            <w:pPr>
              <w:spacing w:before="60" w:after="60"/>
            </w:pPr>
            <w:r/>
            <w:r>
              <w:rPr>
                <w:b/>
                <w:color w:val="1A1A1A"/>
                <w:sz w:val="17"/>
              </w:rPr>
              <w:t>Thermal parameter</w:t>
            </w:r>
          </w:p>
        </w:tc>
        <w:tc>
          <w:tcPr>
            <w:tcW w:type="dxa" w:w="2304"/>
            <w:shd w:val="clear" w:color="auto" w:fill="F2E8DC"/>
          </w:tcPr>
          <w:p>
            <w:pPr>
              <w:spacing w:before="60" w:after="60"/>
            </w:pPr>
            <w:r/>
            <w:r>
              <w:rPr>
                <w:b/>
                <w:color w:val="1A1A1A"/>
                <w:sz w:val="17"/>
              </w:rPr>
              <w:t>Value</w:t>
            </w:r>
          </w:p>
        </w:tc>
        <w:tc>
          <w:tcPr>
            <w:tcW w:type="dxa" w:w="3960"/>
            <w:shd w:val="clear" w:color="auto" w:fill="F2E8DC"/>
          </w:tcPr>
          <w:p>
            <w:pPr>
              <w:spacing w:before="60" w:after="60"/>
            </w:pPr>
            <w:r/>
            <w:r>
              <w:rPr>
                <w:b/>
                <w:color w:val="1A1A1A"/>
                <w:sz w:val="17"/>
              </w:rPr>
              <w:t>Basis</w:t>
            </w:r>
          </w:p>
        </w:tc>
      </w:tr>
      <w:tr>
        <w:tc>
          <w:tcPr>
            <w:tcW w:type="dxa" w:w="3384"/>
          </w:tcPr>
          <w:p>
            <w:pPr>
              <w:spacing w:before="50" w:after="50"/>
            </w:pPr>
            <w:r/>
            <w:r>
              <w:rPr>
                <w:color w:val="1A1A1A"/>
                <w:sz w:val="17"/>
              </w:rPr>
              <w:t>Heat from laser sources</w:t>
            </w:r>
          </w:p>
        </w:tc>
        <w:tc>
          <w:tcPr>
            <w:tcW w:type="dxa" w:w="2304"/>
          </w:tcPr>
          <w:p>
            <w:pPr>
              <w:spacing w:before="50" w:after="50"/>
            </w:pPr>
            <w:r/>
            <w:r>
              <w:rPr>
                <w:color w:val="1A1A1A"/>
                <w:sz w:val="17"/>
              </w:rPr>
              <w:t>7.26 kW</w:t>
            </w:r>
          </w:p>
        </w:tc>
        <w:tc>
          <w:tcPr>
            <w:tcW w:type="dxa" w:w="3960"/>
          </w:tcPr>
          <w:p>
            <w:pPr>
              <w:spacing w:before="50" w:after="50"/>
            </w:pPr>
            <w:r/>
            <w:r>
              <w:rPr>
                <w:color w:val="1A1A1A"/>
                <w:sz w:val="17"/>
              </w:rPr>
              <w:t>7.26 kW average optical at 50 percent wall-plug efficiency</w:t>
            </w:r>
          </w:p>
        </w:tc>
      </w:tr>
      <w:tr>
        <w:tc>
          <w:tcPr>
            <w:tcW w:type="dxa" w:w="3384"/>
          </w:tcPr>
          <w:p>
            <w:pPr>
              <w:spacing w:before="50" w:after="50"/>
            </w:pPr>
            <w:r/>
            <w:r>
              <w:rPr>
                <w:color w:val="1A1A1A"/>
                <w:sz w:val="17"/>
              </w:rPr>
              <w:t>Heat from scan heads and delivery optics</w:t>
            </w:r>
          </w:p>
        </w:tc>
        <w:tc>
          <w:tcPr>
            <w:tcW w:type="dxa" w:w="2304"/>
          </w:tcPr>
          <w:p>
            <w:pPr>
              <w:spacing w:before="50" w:after="50"/>
            </w:pPr>
            <w:r/>
            <w:r>
              <w:rPr>
                <w:color w:val="1A1A1A"/>
                <w:sz w:val="17"/>
              </w:rPr>
              <w:t>0.35 kW</w:t>
            </w:r>
          </w:p>
        </w:tc>
        <w:tc>
          <w:tcPr>
            <w:tcW w:type="dxa" w:w="3960"/>
          </w:tcPr>
          <w:p>
            <w:pPr>
              <w:spacing w:before="50" w:after="50"/>
            </w:pPr>
            <w:r/>
            <w:r>
              <w:rPr>
                <w:color w:val="1A1A1A"/>
                <w:sz w:val="17"/>
              </w:rPr>
              <w:t>Absorption in windows, expanders, and galvanometer mirrors</w:t>
            </w:r>
          </w:p>
        </w:tc>
      </w:tr>
      <w:tr>
        <w:tc>
          <w:tcPr>
            <w:tcW w:type="dxa" w:w="3384"/>
          </w:tcPr>
          <w:p>
            <w:pPr>
              <w:spacing w:before="50" w:after="50"/>
            </w:pPr>
            <w:r/>
            <w:r>
              <w:rPr>
                <w:color w:val="1A1A1A"/>
                <w:sz w:val="17"/>
              </w:rPr>
              <w:t>Total steady-state thermal load</w:t>
            </w:r>
          </w:p>
        </w:tc>
        <w:tc>
          <w:tcPr>
            <w:tcW w:type="dxa" w:w="2304"/>
          </w:tcPr>
          <w:p>
            <w:pPr>
              <w:spacing w:before="50" w:after="50"/>
            </w:pPr>
            <w:r/>
            <w:r>
              <w:rPr>
                <w:color w:val="1A1A1A"/>
                <w:sz w:val="17"/>
              </w:rPr>
              <w:t>7.00 kW</w:t>
            </w:r>
          </w:p>
        </w:tc>
        <w:tc>
          <w:tcPr>
            <w:tcW w:type="dxa" w:w="3960"/>
          </w:tcPr>
          <w:p>
            <w:pPr>
              <w:spacing w:before="50" w:after="50"/>
            </w:pPr>
            <w:r/>
            <w:r>
              <w:rPr>
                <w:color w:val="1A1A1A"/>
                <w:sz w:val="17"/>
              </w:rPr>
              <w:t>Sum of the lines above</w:t>
            </w:r>
          </w:p>
        </w:tc>
      </w:tr>
      <w:tr>
        <w:tc>
          <w:tcPr>
            <w:tcW w:type="dxa" w:w="3384"/>
          </w:tcPr>
          <w:p>
            <w:pPr>
              <w:spacing w:before="50" w:after="50"/>
            </w:pPr>
            <w:r/>
            <w:r>
              <w:rPr>
                <w:color w:val="1A1A1A"/>
                <w:sz w:val="17"/>
              </w:rPr>
              <w:t>Sizing factor for high ambient</w:t>
            </w:r>
          </w:p>
        </w:tc>
        <w:tc>
          <w:tcPr>
            <w:tcW w:type="dxa" w:w="2304"/>
          </w:tcPr>
          <w:p>
            <w:pPr>
              <w:spacing w:before="50" w:after="50"/>
            </w:pPr>
            <w:r/>
            <w:r>
              <w:rPr>
                <w:color w:val="1A1A1A"/>
                <w:sz w:val="17"/>
              </w:rPr>
              <w:t>1.25</w:t>
            </w:r>
          </w:p>
        </w:tc>
        <w:tc>
          <w:tcPr>
            <w:tcW w:type="dxa" w:w="3960"/>
          </w:tcPr>
          <w:p>
            <w:pPr>
              <w:spacing w:before="50" w:after="50"/>
            </w:pPr>
            <w:r/>
            <w:r>
              <w:rPr>
                <w:color w:val="1A1A1A"/>
                <w:sz w:val="17"/>
              </w:rPr>
              <w:t>Industry practice for fiber laser chiller specification</w:t>
            </w:r>
          </w:p>
        </w:tc>
      </w:tr>
      <w:tr>
        <w:tc>
          <w:tcPr>
            <w:tcW w:type="dxa" w:w="3384"/>
          </w:tcPr>
          <w:p>
            <w:pPr>
              <w:spacing w:before="50" w:after="50"/>
            </w:pPr>
            <w:r/>
            <w:r>
              <w:rPr>
                <w:color w:val="1A1A1A"/>
                <w:sz w:val="17"/>
              </w:rPr>
              <w:t>Chiller capacity requirement</w:t>
            </w:r>
          </w:p>
        </w:tc>
        <w:tc>
          <w:tcPr>
            <w:tcW w:type="dxa" w:w="2304"/>
          </w:tcPr>
          <w:p>
            <w:pPr>
              <w:spacing w:before="50" w:after="50"/>
            </w:pPr>
            <w:r/>
            <w:r>
              <w:rPr>
                <w:color w:val="1A1A1A"/>
                <w:sz w:val="17"/>
              </w:rPr>
              <w:t>8.75 kW</w:t>
            </w:r>
          </w:p>
        </w:tc>
        <w:tc>
          <w:tcPr>
            <w:tcW w:type="dxa" w:w="3960"/>
          </w:tcPr>
          <w:p>
            <w:pPr>
              <w:spacing w:before="50" w:after="50"/>
            </w:pPr>
            <w:r/>
            <w:r>
              <w:rPr>
                <w:color w:val="1A1A1A"/>
                <w:sz w:val="17"/>
              </w:rPr>
              <w:t>Thermal load times sizing factor</w:t>
            </w:r>
          </w:p>
        </w:tc>
      </w:tr>
      <w:tr>
        <w:tc>
          <w:tcPr>
            <w:tcW w:type="dxa" w:w="3384"/>
          </w:tcPr>
          <w:p>
            <w:pPr>
              <w:spacing w:before="50" w:after="50"/>
            </w:pPr>
            <w:r/>
            <w:r>
              <w:rPr>
                <w:color w:val="1A1A1A"/>
                <w:sz w:val="17"/>
              </w:rPr>
              <w:t>Chiller specified</w:t>
            </w:r>
          </w:p>
        </w:tc>
        <w:tc>
          <w:tcPr>
            <w:tcW w:type="dxa" w:w="2304"/>
          </w:tcPr>
          <w:p>
            <w:pPr>
              <w:spacing w:before="50" w:after="50"/>
            </w:pPr>
            <w:r/>
            <w:r>
              <w:rPr>
                <w:color w:val="1A1A1A"/>
                <w:sz w:val="17"/>
              </w:rPr>
              <w:t>10 kW nominal at 35 C ambient</w:t>
            </w:r>
          </w:p>
        </w:tc>
        <w:tc>
          <w:tcPr>
            <w:tcW w:type="dxa" w:w="3960"/>
          </w:tcPr>
          <w:p>
            <w:pPr>
              <w:spacing w:before="50" w:after="50"/>
            </w:pPr>
            <w:r/>
            <w:r>
              <w:rPr>
                <w:color w:val="1A1A1A"/>
                <w:sz w:val="17"/>
              </w:rPr>
              <w:t>Dual circuit, 22 C sources and 35 C optics</w:t>
            </w:r>
          </w:p>
        </w:tc>
      </w:tr>
      <w:tr>
        <w:tc>
          <w:tcPr>
            <w:tcW w:type="dxa" w:w="3384"/>
          </w:tcPr>
          <w:p>
            <w:pPr>
              <w:spacing w:before="50" w:after="50"/>
            </w:pPr>
            <w:r/>
            <w:r>
              <w:rPr>
                <w:color w:val="1A1A1A"/>
                <w:sz w:val="17"/>
              </w:rPr>
              <w:t>Chiller electrical draw</w:t>
            </w:r>
          </w:p>
        </w:tc>
        <w:tc>
          <w:tcPr>
            <w:tcW w:type="dxa" w:w="2304"/>
          </w:tcPr>
          <w:p>
            <w:pPr>
              <w:spacing w:before="50" w:after="50"/>
            </w:pPr>
            <w:r/>
            <w:r>
              <w:rPr>
                <w:color w:val="1A1A1A"/>
                <w:sz w:val="17"/>
              </w:rPr>
              <w:t>3.17 kW</w:t>
            </w:r>
          </w:p>
        </w:tc>
        <w:tc>
          <w:tcPr>
            <w:tcW w:type="dxa" w:w="3960"/>
          </w:tcPr>
          <w:p>
            <w:pPr>
              <w:spacing w:before="50" w:after="50"/>
            </w:pPr>
            <w:r/>
            <w:r>
              <w:rPr>
                <w:color w:val="1A1A1A"/>
                <w:sz w:val="17"/>
              </w:rPr>
              <w:t>At a coefficient of performance of 2.4</w:t>
            </w:r>
          </w:p>
        </w:tc>
      </w:tr>
      <w:tr>
        <w:tc>
          <w:tcPr>
            <w:tcW w:type="dxa" w:w="3384"/>
          </w:tcPr>
          <w:p>
            <w:pPr>
              <w:spacing w:before="50" w:after="50"/>
            </w:pPr>
            <w:r/>
            <w:r>
              <w:rPr>
                <w:color w:val="1A1A1A"/>
                <w:sz w:val="17"/>
              </w:rPr>
              <w:t>PCM transient capacity</w:t>
            </w:r>
          </w:p>
        </w:tc>
        <w:tc>
          <w:tcPr>
            <w:tcW w:type="dxa" w:w="2304"/>
          </w:tcPr>
          <w:p>
            <w:pPr>
              <w:spacing w:before="50" w:after="50"/>
            </w:pPr>
            <w:r/>
            <w:r>
              <w:rPr>
                <w:color w:val="1A1A1A"/>
                <w:sz w:val="17"/>
              </w:rPr>
              <w:t>4.8 MJ</w:t>
            </w:r>
          </w:p>
        </w:tc>
        <w:tc>
          <w:tcPr>
            <w:tcW w:type="dxa" w:w="3960"/>
          </w:tcPr>
          <w:p>
            <w:pPr>
              <w:spacing w:before="50" w:after="50"/>
            </w:pPr>
            <w:r/>
            <w:r>
              <w:rPr>
                <w:color w:val="1A1A1A"/>
                <w:sz w:val="17"/>
              </w:rPr>
              <w:t>30 kg of RT28-class paraffin at 160 kJ/kg</w:t>
            </w:r>
          </w:p>
        </w:tc>
      </w:tr>
      <w:tr>
        <w:tc>
          <w:tcPr>
            <w:tcW w:type="dxa" w:w="3384"/>
          </w:tcPr>
          <w:p>
            <w:pPr>
              <w:spacing w:before="50" w:after="50"/>
            </w:pPr>
            <w:r/>
            <w:r>
              <w:rPr>
                <w:color w:val="1A1A1A"/>
                <w:sz w:val="17"/>
              </w:rPr>
              <w:t>PCM hold time at full load</w:t>
            </w:r>
          </w:p>
        </w:tc>
        <w:tc>
          <w:tcPr>
            <w:tcW w:type="dxa" w:w="2304"/>
          </w:tcPr>
          <w:p>
            <w:pPr>
              <w:spacing w:before="50" w:after="50"/>
            </w:pPr>
            <w:r/>
            <w:r>
              <w:rPr>
                <w:color w:val="1A1A1A"/>
                <w:sz w:val="17"/>
              </w:rPr>
              <w:t>11 minutes</w:t>
            </w:r>
          </w:p>
        </w:tc>
        <w:tc>
          <w:tcPr>
            <w:tcW w:type="dxa" w:w="3960"/>
          </w:tcPr>
          <w:p>
            <w:pPr>
              <w:spacing w:before="50" w:after="50"/>
            </w:pPr>
            <w:r/>
            <w:r>
              <w:rPr>
                <w:color w:val="1A1A1A"/>
                <w:sz w:val="17"/>
              </w:rPr>
              <w:t>Transient and silent-mode duty only</w:t>
            </w:r>
          </w:p>
        </w:tc>
      </w:tr>
    </w:tbl>
    <w:p>
      <w:pPr>
        <w:spacing w:before="60" w:after="260"/>
        <w:jc w:val="center"/>
      </w:pPr>
      <w:r>
        <w:rPr>
          <w:i/>
          <w:color w:val="555555"/>
          <w:sz w:val="17"/>
        </w:rPr>
        <w:t>Table 12: Cooling load closure for the v1.5 laser array.</w:t>
      </w:r>
    </w:p>
    <w:p>
      <w:pPr>
        <w:pStyle w:val="Heading2"/>
      </w:pPr>
      <w:r>
        <w:t>6.5 Smoke Management: Air Knife</w:t>
      </w:r>
    </w:p>
    <w:p>
      <w:r>
        <w:rPr>
          <w:b w:val="0"/>
          <w:i w:val="0"/>
          <w:color w:val="1A1A1A"/>
          <w:sz w:val="21"/>
        </w:rPr>
        <w:t>The EXAIR 36-inch Super Air Knife carries over, fed by the Viair 400C intermittent-duty compressor with a 1 L receiver tank buffering flow. The knife runs through each dwell and pauses during advances, clearing the plume so the beam path holds full transmission across the painted field. Plume clearing matters more at the v1.5 irradiance than at a focused-spot design, because a 120 mm footprint at 354 kW per square metre generates a broad low-velocity pyrolysis plume rather than a narrow ejecta jet, and an uncleared plume of that geometry attenuates the beam across the whole field rather than at one point.</w:t>
      </w:r>
    </w:p>
    <w:p>
      <w:r>
        <w:br w:type="page"/>
      </w:r>
    </w:p>
    <w:p>
      <w:pPr>
        <w:pStyle w:val="Heading1"/>
        <w:pBdr>
          <w:bottom w:val="single" w:sz="8" w:space="3" w:color="C8A882"/>
        </w:pBdr>
      </w:pPr>
      <w:r>
        <w:t>7. RF Pre-Drying Module</w:t>
      </w:r>
    </w:p>
    <w:p>
      <w:r>
        <w:rPr>
          <w:b w:val="0"/>
          <w:i w:val="0"/>
          <w:color w:val="1A1A1A"/>
          <w:sz w:val="21"/>
        </w:rPr>
        <w:t>The RF pre-dryer carries over from v1.1 with its applicator geometry specified for the two-belt pass. The RFHIC RIM251K6-20G gallium-nitride generator delivers 1.6 kW at 2.45 GHz. A waveguide 1:2 power splitter feeds twin applicator horns, one per belt, each with a 0.5 m by 0.5 m aperture riding ahead of the gantry. The shielded mesh skirt with its lift interlock and the leakage survey before each deployment carry over unchanged.</w:t>
      </w:r>
    </w:p>
    <w:p>
      <w:r>
        <w:rPr>
          <w:b w:val="0"/>
          <w:i w:val="0"/>
          <w:color w:val="1A1A1A"/>
          <w:sz w:val="21"/>
        </w:rPr>
        <w:t>The dose credit carries an explicit derivation rather than an assertion. The generator delivers 1,600 W across a treated area rate of 41.4 square metres per hour, which places 139 kJ per square metre of radio-frequency pre-conditioning on the fuel bed. That 139 kJ per square metre displaces 400 kJ per square metre of laser dose, moving the design dose from 1.0 to 0.6 MJ per square metre, a leverage of 2.9 to one.</w:t>
      </w:r>
    </w:p>
    <w:p>
      <w:r>
        <w:rPr>
          <w:b w:val="0"/>
          <w:i w:val="0"/>
          <w:color w:val="1A1A1A"/>
          <w:sz w:val="21"/>
        </w:rPr>
        <w:t>The leverage is plausible on physical grounds and unproven until Phase 0 measures it. Microwave energy couples volumetrically and selectively to water, so it removes moisture through the depth of the fuel bed and preheats the bulk. The laser couples at the surface and loses a substantial fraction to reflection, convection, and re-radiation before conduction carries heat inward. A leverage between 2 and 3 follows from that difference, and the design sits at the top of that band, so the figure carries real risk.</w:t>
      </w:r>
    </w:p>
    <w:p>
      <w:r>
        <w:rPr>
          <w:b w:val="0"/>
          <w:i w:val="0"/>
          <w:color w:val="1A1A1A"/>
          <w:sz w:val="21"/>
        </w:rPr>
        <w:t>Version 1.5 therefore books an explicit economic gate on the module, in response to a review proposal to replace the radio-frequency stage with a cheaper infrared pre-heater. Infrared pre-heating fails on physics: it deposits at the surface exactly as the laser does, so it carries no volumetric advantage and its leverage approaches one to one at best. The gate therefore rests on measured leverage rather than on technology choice. At a measured leverage of 1.0 to one the module still lowers the laser design dose to 0.86 MJ per square metre and returns 17 percent more corridor per day for 3.4 percent of capital cost, so the module holds. Below 1.0 to one the module loses its case, and removing it returns 62 kg of payload, 2.7 kW of electrical load, and CAD 29,500. Phase 0 burn-chamber campaigns measure the combined response directly and the design dose in every table of this document stands or falls on that measurement.</w:t>
      </w:r>
    </w:p>
    <w:p>
      <w:r>
        <w:rPr>
          <w:b w:val="0"/>
          <w:i w:val="0"/>
          <w:color w:val="1A1A1A"/>
          <w:sz w:val="21"/>
        </w:rPr>
        <w:t>The predictive moisture map from the NIR spectrometer in Section 8.1 drives the pre-dryer setpoint continuously, so radio-frequency power follows the actual moisture field ahead of the beam rather than a fixed schedule.</w:t>
      </w:r>
    </w:p>
    <w:p>
      <w:r>
        <w:br w:type="page"/>
      </w:r>
    </w:p>
    <w:p>
      <w:pPr>
        <w:pStyle w:val="Heading1"/>
        <w:pBdr>
          <w:bottom w:val="single" w:sz="8" w:space="3" w:color="C8A882"/>
        </w:pBdr>
      </w:pPr>
      <w:r>
        <w:t>8. Sensing and Perception</w:t>
      </w:r>
    </w:p>
    <w:p>
      <w:pPr>
        <w:pStyle w:val="Heading2"/>
      </w:pPr>
      <w:r>
        <w:t>8.1 Real-Time Fuel Moisture Mapping</w:t>
      </w:r>
    </w:p>
    <w:p>
      <w:r>
        <w:rPr>
          <w:b w:val="0"/>
          <w:i w:val="0"/>
          <w:color w:val="1A1A1A"/>
          <w:sz w:val="21"/>
        </w:rPr>
        <w:t>The contact moisture skid of v1.1 gives a single point reading and reacts after the vehicle reaches the patch. The ASD FieldSpec 4 Hi-Res NG near-infrared spectrometer covering 350 to 2500 nm on the sensor mast reads reflected light from the fuel bed 3 to 5 m ahead of the rack and builds a continuous high-resolution surface-moisture map. Water absorption bands near 1450 and 1940 nm yield a quantitative moisture estimate per patch. The control system then sets laser dose and radio-frequency pre-dryer output proactively for every square metre, which shifts moisture handling from reactive to predictive and trims energy on dry lanes.</w:t>
      </w:r>
    </w:p>
    <w:p>
      <w:pPr>
        <w:pStyle w:val="Heading2"/>
      </w:pPr>
      <w:r>
        <w:t>8.2 Char Quality Test Port</w:t>
      </w:r>
    </w:p>
    <w:p>
      <w:r>
        <w:rPr>
          <w:b w:val="0"/>
          <w:i w:val="0"/>
          <w:color w:val="1A1A1A"/>
          <w:sz w:val="21"/>
        </w:rPr>
        <w:t>The optical emission spectrometer verifies chemistry, and operators and regulators also need physical proof that treated fuel became biochar rather than scorched vegetation. A spring-loaded test port on the rear of the rack drives a 2 cm stainless coring tube into a treated patch and deposits a sample in a collection cup. The operator samples every 10 to 20 m, checks char colour and texture against a field reference, and confirms the spectrometer readout. The port masses about 1 kg and provides a low-technology check that also field-calibrates the system as optical sensors degrade.</w:t>
      </w:r>
    </w:p>
    <w:p>
      <w:pPr>
        <w:pStyle w:val="Heading2"/>
      </w:pPr>
      <w:r>
        <w:t>8.3 Core Sensing Suite</w:t>
      </w:r>
    </w:p>
    <w:p>
      <w:r>
        <w:rPr>
          <w:b w:val="0"/>
          <w:i w:val="0"/>
          <w:color w:val="1A1A1A"/>
          <w:sz w:val="21"/>
        </w:rPr>
        <w:t>The rest of the suite carries over: two FLIR A70 thermal cores for front targeting and rear cooling-curve verification, the Avantes optical emission spectrometer on the rack, the FS24X triple-infrared flame detector wired to the hardwired abort chain, the Ouster OS1-32 LiDAR, the Emlid Reach RS3 RTK base and rover pair, two TEROS 10 probes as backup ground truth, and the Davis Vantage Pro2 weather station on the folding mast. The weather station gains an operational role in v1.5, because the ambient temperature, humidity, and wind envelope in Section 13.3 reads directly from it and pauses treatment at the limits.</w:t>
      </w:r>
    </w:p>
    <w:p>
      <w:pPr>
        <w:pStyle w:val="Heading1"/>
        <w:pBdr>
          <w:bottom w:val="single" w:sz="8" w:space="3" w:color="C8A882"/>
        </w:pBdr>
      </w:pPr>
      <w:r>
        <w:t>9. Compute and Control Electronics</w:t>
      </w:r>
    </w:p>
    <w:p>
      <w:r>
        <w:rPr>
          <w:b w:val="0"/>
          <w:i w:val="0"/>
          <w:color w:val="1A1A1A"/>
          <w:sz w:val="21"/>
        </w:rPr>
        <w:t>The two-domain architecture carries over. The Jetson AGX Orin runs ROS 2 nodes for optical emission classification, NIR moisture mapping, fuel classification, dwell and traverse sequencing, two-pass route planning, and lateral offset management. The Beckhoff CX5140 with the expanded EtherCAT bundle owns scanner and carriage synchronization, laser modulation, rack linkage, spray and suppression valves, the power take-off clutch and governor interface, and every safety-critical output through the hardwired Pilz chain.</w:t>
      </w:r>
    </w:p>
    <w:p>
      <w:r>
        <w:rPr>
          <w:b w:val="0"/>
          <w:i w:val="0"/>
          <w:color w:val="1A1A1A"/>
          <w:sz w:val="21"/>
        </w:rPr>
        <w:t>Version 1.5.1 adds a treatment data recorder, which the second improvement review identified as a genuine gap. Section 18 commits the programme to full treatment logging and no version before this one specifies the hardware that produces it. A shock-mounted 2 TB industrial solid-state recorder captures a time-synchronised record of every raster frame count, commanded and delivered dose, gantry standoff, carriage and vehicle position, NIR moisture estimate, optical emission signature, thermal cooling curve, chiller and engine state, and every interlock transition. The record serves four purposes at once: it supplies the regulator the treatment evidence that Section 18 promises, it feeds the Phase 0 through Phase 3 validation campaigns with measured rather than inferred data, it populates the per-species fuel lookup tables that Section 14 depends on, and it carries the component-hours history that predictive maintenance reads.</w:t>
      </w:r>
    </w:p>
    <w:p>
      <w:r>
        <w:rPr>
          <w:b w:val="0"/>
          <w:i w:val="0"/>
          <w:color w:val="1A1A1A"/>
          <w:sz w:val="21"/>
        </w:rPr>
        <w:t>Version 1.6 adds a fifth purpose. The recorder computes a carbon account for every treated metre. Carbonization differs from mastication in that it converts biomass into biochar in place rather than grinding it into a decomposing residue, so the carbon stays in the soil on a century timescale instead of returning to the atmosphere across a few seasons. The account rests on measured quantities the recorder already holds: delivered dose, treated area, and the char depth and quality that the test port and the optical emission spectrometer confirm. At the 0.6 MJ per square metre design dose across 2.0 square metres per corridor metre, the machine applies 1.2 MJ per corridor metre, which carbonizes roughly 0.8 kg of biomass at a pyrolysis enthalpy near 1.5 MJ per kilogram. At a carbon fraction of 0.5 and a stable biochar fraction of 0.6, that yields 0.24 kg of stable carbon per corridor metre, or 0.88 tonnes of carbon dioxide equivalent per corridor kilometre. Phase 3 measures the stable fraction directly through the ecological cores at 3 and 12 months, and the figure above stands as an order-of-magnitude estimate until it does. The account gives the operator a verifiable ecological output alongside the fuel-break output, which matters where funding follows carbon and ecosystem outcomes rather than hectares alone.</w:t>
      </w:r>
    </w:p>
    <w:p>
      <w:r>
        <w:rPr>
          <w:b w:val="0"/>
          <w:i w:val="0"/>
          <w:color w:val="1A1A1A"/>
          <w:sz w:val="21"/>
        </w:rPr>
        <w:t>The v1.5 raster imposes a specific timing demand that v1.3 does not state. A 245 ms raster frame at 2.08 m per second calls for galvanometer position updates at kilohertz rates, which the scanner driver handles natively through its XY2-100 interface while the TwinCAT real-time kernel supervises frame counts, dwell totals, and the interlock chain at millisecond scale. Counting frames rather than timing dwells gives the controller a direct measure of delivered dose, so a scanner fault that stalls the raster registers as a dose shortfall within one frame rather than as an elapsed-time success.</w:t>
      </w:r>
    </w:p>
    <w:p>
      <w:r>
        <w:br w:type="page"/>
      </w:r>
    </w:p>
    <w:p>
      <w:pPr>
        <w:pStyle w:val="Heading1"/>
        <w:pBdr>
          <w:bottom w:val="single" w:sz="8" w:space="3" w:color="C8A882"/>
        </w:pBdr>
      </w:pPr>
      <w:r>
        <w:t>10. Onboard Power System</w:t>
      </w:r>
    </w:p>
    <w:p>
      <w:pPr>
        <w:pStyle w:val="Heading2"/>
      </w:pPr>
      <w:r>
        <w:t>10.1 Hot-Swap Battery Modules</w:t>
      </w:r>
    </w:p>
    <w:p>
      <w:r>
        <w:rPr>
          <w:b w:val="0"/>
          <w:i w:val="0"/>
          <w:color w:val="1A1A1A"/>
          <w:sz w:val="21"/>
        </w:rPr>
        <w:t>The fixed 20.5 kWh battery bank of v1.1 becomes two hot-swappable 5.12 kWh LiFePO4 modules at 48 V and 100 Ah each on quick-release mounts, plus a dedicated 2.56 kWh auxiliary battery for engine starting and silent-mode reserve. A third hot-swap module rides along only on missions that need long silent segments, keeping the standard fit inside the payload budget. The modularity buys four operational gains.</w:t>
      </w:r>
    </w:p>
    <w:p>
      <w:pPr>
        <w:pStyle w:val="ListBullet"/>
        <w:spacing w:after="80"/>
        <w:ind w:left="397"/>
      </w:pPr>
      <w:r>
        <w:rPr>
          <w:b/>
          <w:color w:val="1A1A1A"/>
          <w:sz w:val="21"/>
        </w:rPr>
        <w:t xml:space="preserve">Field extension: </w:t>
      </w:r>
      <w:r>
        <w:rPr>
          <w:color w:val="1A1A1A"/>
          <w:sz w:val="21"/>
        </w:rPr>
        <w:t>depleted modules swap for fresh ones in minutes, extending silent-mode operation in sensitive areas without a return to base.</w:t>
      </w:r>
    </w:p>
    <w:p>
      <w:pPr>
        <w:pStyle w:val="ListBullet"/>
        <w:spacing w:after="80"/>
        <w:ind w:left="397"/>
      </w:pPr>
      <w:r>
        <w:rPr>
          <w:b/>
          <w:color w:val="1A1A1A"/>
          <w:sz w:val="21"/>
        </w:rPr>
        <w:t xml:space="preserve">Maintenance isolation: </w:t>
      </w:r>
      <w:r>
        <w:rPr>
          <w:color w:val="1A1A1A"/>
          <w:sz w:val="21"/>
        </w:rPr>
        <w:t>a single module services offline without taking the vehicle down.</w:t>
      </w:r>
    </w:p>
    <w:p>
      <w:pPr>
        <w:pStyle w:val="ListBullet"/>
        <w:spacing w:after="80"/>
        <w:ind w:left="397"/>
      </w:pPr>
      <w:r>
        <w:rPr>
          <w:b/>
          <w:color w:val="1A1A1A"/>
          <w:sz w:val="21"/>
        </w:rPr>
        <w:t xml:space="preserve">Mission scaling: </w:t>
      </w:r>
      <w:r>
        <w:rPr>
          <w:color w:val="1A1A1A"/>
          <w:sz w:val="21"/>
        </w:rPr>
        <w:t>the vehicle carries only the modules a specific job needs, trimming carried mass on short missions.</w:t>
      </w:r>
    </w:p>
    <w:p>
      <w:pPr>
        <w:pStyle w:val="ListBullet"/>
        <w:spacing w:after="80"/>
        <w:ind w:left="397"/>
      </w:pPr>
      <w:r>
        <w:rPr>
          <w:b/>
          <w:color w:val="1A1A1A"/>
          <w:sz w:val="21"/>
        </w:rPr>
        <w:t xml:space="preserve">Peak shaving: </w:t>
      </w:r>
      <w:r>
        <w:rPr>
          <w:color w:val="1A1A1A"/>
          <w:sz w:val="21"/>
        </w:rPr>
        <w:t>the main bank buffers the advance-phase transient while the auxiliary battery handles starting and reserve, so each battery type runs in its efficient role.</w:t>
      </w:r>
    </w:p>
    <w:p>
      <w:r>
        <w:rPr>
          <w:b w:val="0"/>
          <w:i w:val="0"/>
          <w:color w:val="1A1A1A"/>
          <w:sz w:val="21"/>
        </w:rPr>
        <w:t>The power take-off architecture changes what the bank does. In v1.3 the batteries buffer transients against a generator running at 84 percent of its prime rating with little headroom. In v1.5 the engine holds 16 kW of reserve, so the bank carries a lighter buffering duty and its real value moves to silent-mode operation and to covering the 4 s advance when the governor releases the crankshaft to the drivetrain. Battery-only treatment runs about 25 minutes on the standard two-module fit.</w:t>
      </w:r>
    </w:p>
    <w:p>
      <w:pPr>
        <w:pStyle w:val="Heading2"/>
      </w:pPr>
      <w:r>
        <w:t>10.2 Generation and Distribution</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664"/>
            <w:shd w:val="clear" w:color="auto" w:fill="F2E8DC"/>
          </w:tcPr>
          <w:p>
            <w:pPr>
              <w:spacing w:before="60" w:after="60"/>
            </w:pPr>
            <w:r/>
            <w:r>
              <w:rPr>
                <w:b/>
                <w:color w:val="1A1A1A"/>
                <w:sz w:val="17"/>
              </w:rPr>
              <w:t>Power element</w:t>
            </w:r>
          </w:p>
        </w:tc>
        <w:tc>
          <w:tcPr>
            <w:tcW w:type="dxa" w:w="6984"/>
            <w:shd w:val="clear" w:color="auto" w:fill="F2E8DC"/>
          </w:tcPr>
          <w:p>
            <w:pPr>
              <w:spacing w:before="60" w:after="60"/>
            </w:pPr>
            <w:r/>
            <w:r>
              <w:rPr>
                <w:b/>
                <w:color w:val="1A1A1A"/>
                <w:sz w:val="17"/>
              </w:rPr>
              <w:t>Specification</w:t>
            </w:r>
          </w:p>
        </w:tc>
      </w:tr>
      <w:tr>
        <w:tc>
          <w:tcPr>
            <w:tcW w:type="dxa" w:w="2664"/>
          </w:tcPr>
          <w:p>
            <w:pPr>
              <w:spacing w:before="50" w:after="50"/>
            </w:pPr>
            <w:r/>
            <w:r>
              <w:rPr>
                <w:b/>
                <w:color w:val="1A1A1A"/>
                <w:sz w:val="17"/>
              </w:rPr>
              <w:t>Prime mover</w:t>
            </w:r>
          </w:p>
        </w:tc>
        <w:tc>
          <w:tcPr>
            <w:tcW w:type="dxa" w:w="6984"/>
          </w:tcPr>
          <w:p>
            <w:pPr>
              <w:spacing w:before="50" w:after="50"/>
            </w:pPr>
            <w:r/>
            <w:r>
              <w:rPr>
                <w:color w:val="1A1A1A"/>
                <w:sz w:val="17"/>
              </w:rPr>
              <w:t>Doosan D18, 41 kW, shared between propulsion and generation</w:t>
            </w:r>
          </w:p>
        </w:tc>
      </w:tr>
      <w:tr>
        <w:tc>
          <w:tcPr>
            <w:tcW w:type="dxa" w:w="2664"/>
          </w:tcPr>
          <w:p>
            <w:pPr>
              <w:spacing w:before="50" w:after="50"/>
            </w:pPr>
            <w:r/>
            <w:r>
              <w:rPr>
                <w:b/>
                <w:color w:val="1A1A1A"/>
                <w:sz w:val="17"/>
              </w:rPr>
              <w:t>Generation</w:t>
            </w:r>
          </w:p>
        </w:tc>
        <w:tc>
          <w:tcPr>
            <w:tcW w:type="dxa" w:w="6984"/>
          </w:tcPr>
          <w:p>
            <w:pPr>
              <w:spacing w:before="50" w:after="50"/>
            </w:pPr>
            <w:r/>
            <w:r>
              <w:rPr>
                <w:color w:val="1A1A1A"/>
                <w:sz w:val="17"/>
              </w:rPr>
              <w:t>10-rib poly-V crankshaft drive, electromagnetic clutch, torsional damper, 25 kVA permanent-magnet generator</w:t>
            </w:r>
          </w:p>
        </w:tc>
      </w:tr>
      <w:tr>
        <w:tc>
          <w:tcPr>
            <w:tcW w:type="dxa" w:w="2664"/>
          </w:tcPr>
          <w:p>
            <w:pPr>
              <w:spacing w:before="50" w:after="50"/>
            </w:pPr>
            <w:r/>
            <w:r>
              <w:rPr>
                <w:b/>
                <w:color w:val="1A1A1A"/>
                <w:sz w:val="17"/>
              </w:rPr>
              <w:t>Conversion</w:t>
            </w:r>
          </w:p>
        </w:tc>
        <w:tc>
          <w:tcPr>
            <w:tcW w:type="dxa" w:w="6984"/>
          </w:tcPr>
          <w:p>
            <w:pPr>
              <w:spacing w:before="50" w:after="50"/>
            </w:pPr>
            <w:r/>
            <w:r>
              <w:rPr>
                <w:color w:val="1A1A1A"/>
                <w:sz w:val="17"/>
              </w:rPr>
              <w:t>Active rectifier to the 48 V DC bus, with engine speed governor interface</w:t>
            </w:r>
          </w:p>
        </w:tc>
      </w:tr>
      <w:tr>
        <w:tc>
          <w:tcPr>
            <w:tcW w:type="dxa" w:w="2664"/>
          </w:tcPr>
          <w:p>
            <w:pPr>
              <w:spacing w:before="50" w:after="50"/>
            </w:pPr>
            <w:r/>
            <w:r>
              <w:rPr>
                <w:b/>
                <w:color w:val="1A1A1A"/>
                <w:sz w:val="17"/>
              </w:rPr>
              <w:t>Treatment draw</w:t>
            </w:r>
          </w:p>
        </w:tc>
        <w:tc>
          <w:tcPr>
            <w:tcW w:type="dxa" w:w="6984"/>
          </w:tcPr>
          <w:p>
            <w:pPr>
              <w:spacing w:before="50" w:after="50"/>
            </w:pPr>
            <w:r/>
            <w:r>
              <w:rPr>
                <w:color w:val="1A1A1A"/>
                <w:sz w:val="17"/>
              </w:rPr>
              <w:t>23.00 kW electrical, 26.8 kW at the crankshaft, 65 percent of engine rating</w:t>
            </w:r>
          </w:p>
        </w:tc>
      </w:tr>
      <w:tr>
        <w:tc>
          <w:tcPr>
            <w:tcW w:type="dxa" w:w="2664"/>
          </w:tcPr>
          <w:p>
            <w:pPr>
              <w:spacing w:before="50" w:after="50"/>
            </w:pPr>
            <w:r/>
            <w:r>
              <w:rPr>
                <w:b/>
                <w:color w:val="1A1A1A"/>
                <w:sz w:val="17"/>
              </w:rPr>
              <w:t>Buffer storage</w:t>
            </w:r>
          </w:p>
        </w:tc>
        <w:tc>
          <w:tcPr>
            <w:tcW w:type="dxa" w:w="6984"/>
          </w:tcPr>
          <w:p>
            <w:pPr>
              <w:spacing w:before="50" w:after="50"/>
            </w:pPr>
            <w:r/>
            <w:r>
              <w:rPr>
                <w:color w:val="1A1A1A"/>
                <w:sz w:val="17"/>
              </w:rPr>
              <w:t>2 x 5.12 kWh LiFePO4 hot-swap modules (10.24 kWh) plus 2.56 kWh auxiliary, BMS managed; third module optional</w:t>
            </w:r>
          </w:p>
        </w:tc>
      </w:tr>
      <w:tr>
        <w:tc>
          <w:tcPr>
            <w:tcW w:type="dxa" w:w="2664"/>
          </w:tcPr>
          <w:p>
            <w:pPr>
              <w:spacing w:before="50" w:after="50"/>
            </w:pPr>
            <w:r/>
            <w:r>
              <w:rPr>
                <w:b/>
                <w:color w:val="1A1A1A"/>
                <w:sz w:val="17"/>
              </w:rPr>
              <w:t>DC-DC tree</w:t>
            </w:r>
          </w:p>
        </w:tc>
        <w:tc>
          <w:tcPr>
            <w:tcW w:type="dxa" w:w="6984"/>
          </w:tcPr>
          <w:p>
            <w:pPr>
              <w:spacing w:before="50" w:after="50"/>
            </w:pPr>
            <w:r/>
            <w:r>
              <w:rPr>
                <w:color w:val="1A1A1A"/>
                <w:sz w:val="17"/>
              </w:rPr>
              <w:t>3 x Victron Orion-Tr 48/24-16 A; 2 x Victron Orion 24/12-40</w:t>
            </w:r>
          </w:p>
        </w:tc>
      </w:tr>
      <w:tr>
        <w:tc>
          <w:tcPr>
            <w:tcW w:type="dxa" w:w="2664"/>
          </w:tcPr>
          <w:p>
            <w:pPr>
              <w:spacing w:before="50" w:after="50"/>
            </w:pPr>
            <w:r/>
            <w:r>
              <w:rPr>
                <w:b/>
                <w:color w:val="1A1A1A"/>
                <w:sz w:val="17"/>
              </w:rPr>
              <w:t>Charging</w:t>
            </w:r>
          </w:p>
        </w:tc>
        <w:tc>
          <w:tcPr>
            <w:tcW w:type="dxa" w:w="6984"/>
          </w:tcPr>
          <w:p>
            <w:pPr>
              <w:spacing w:before="50" w:after="50"/>
            </w:pPr>
            <w:r/>
            <w:r>
              <w:rPr>
                <w:color w:val="1A1A1A"/>
                <w:sz w:val="17"/>
              </w:rPr>
              <w:t>Victron Skylla-i 48 V charger from the rectifier bus or from grid at base</w:t>
            </w:r>
          </w:p>
        </w:tc>
      </w:tr>
      <w:tr>
        <w:tc>
          <w:tcPr>
            <w:tcW w:type="dxa" w:w="2664"/>
          </w:tcPr>
          <w:p>
            <w:pPr>
              <w:spacing w:before="50" w:after="50"/>
            </w:pPr>
            <w:r/>
            <w:r>
              <w:rPr>
                <w:b/>
                <w:color w:val="1A1A1A"/>
                <w:sz w:val="17"/>
              </w:rPr>
              <w:t>Switching</w:t>
            </w:r>
          </w:p>
        </w:tc>
        <w:tc>
          <w:tcPr>
            <w:tcW w:type="dxa" w:w="6984"/>
          </w:tcPr>
          <w:p>
            <w:pPr>
              <w:spacing w:before="50" w:after="50"/>
            </w:pPr>
            <w:r/>
            <w:r>
              <w:rPr>
                <w:color w:val="1A1A1A"/>
                <w:sz w:val="17"/>
              </w:rPr>
              <w:t>TE Kilovac EV200 contactors with Littelfuse fusing per branch</w:t>
            </w:r>
          </w:p>
        </w:tc>
      </w:tr>
      <w:tr>
        <w:tc>
          <w:tcPr>
            <w:tcW w:type="dxa" w:w="2664"/>
          </w:tcPr>
          <w:p>
            <w:pPr>
              <w:spacing w:before="50" w:after="50"/>
            </w:pPr>
            <w:r/>
            <w:r>
              <w:rPr>
                <w:b/>
                <w:color w:val="1A1A1A"/>
                <w:sz w:val="17"/>
              </w:rPr>
              <w:t>Fuel</w:t>
            </w:r>
          </w:p>
        </w:tc>
        <w:tc>
          <w:tcPr>
            <w:tcW w:type="dxa" w:w="6984"/>
          </w:tcPr>
          <w:p>
            <w:pPr>
              <w:spacing w:before="50" w:after="50"/>
            </w:pPr>
            <w:r/>
            <w:r>
              <w:rPr>
                <w:color w:val="1A1A1A"/>
                <w:sz w:val="17"/>
              </w:rPr>
              <w:t>95 L main plus 232 L wheel-disk tanks; 8.3 L/h at treatment load gives 39 hours</w:t>
            </w:r>
          </w:p>
        </w:tc>
      </w:tr>
      <w:tr>
        <w:tc>
          <w:tcPr>
            <w:tcW w:type="dxa" w:w="2664"/>
          </w:tcPr>
          <w:p>
            <w:pPr>
              <w:spacing w:before="50" w:after="50"/>
            </w:pPr>
            <w:r/>
            <w:r>
              <w:rPr>
                <w:b/>
                <w:color w:val="1A1A1A"/>
                <w:sz w:val="17"/>
              </w:rPr>
              <w:t>Silent mode</w:t>
            </w:r>
          </w:p>
        </w:tc>
        <w:tc>
          <w:tcPr>
            <w:tcW w:type="dxa" w:w="6984"/>
          </w:tcPr>
          <w:p>
            <w:pPr>
              <w:spacing w:before="50" w:after="50"/>
            </w:pPr>
            <w:r/>
            <w:r>
              <w:rPr>
                <w:color w:val="1A1A1A"/>
                <w:sz w:val="17"/>
              </w:rPr>
              <w:t>Battery-only treatment for about 25 minutes with the clutch disengaged</w:t>
            </w:r>
          </w:p>
        </w:tc>
      </w:tr>
      <w:tr>
        <w:tc>
          <w:tcPr>
            <w:tcW w:type="dxa" w:w="2664"/>
          </w:tcPr>
          <w:p>
            <w:pPr>
              <w:spacing w:before="50" w:after="50"/>
            </w:pPr>
            <w:r/>
            <w:r>
              <w:rPr>
                <w:b/>
                <w:color w:val="1A1A1A"/>
                <w:sz w:val="17"/>
              </w:rPr>
              <w:t>Harness</w:t>
            </w:r>
          </w:p>
        </w:tc>
        <w:tc>
          <w:tcPr>
            <w:tcW w:type="dxa" w:w="6984"/>
          </w:tcPr>
          <w:p>
            <w:pPr>
              <w:spacing w:before="50" w:after="50"/>
            </w:pPr>
            <w:r/>
            <w:r>
              <w:rPr>
                <w:color w:val="1A1A1A"/>
                <w:sz w:val="17"/>
              </w:rPr>
              <w:t>Short-run shielded harness with EMI and EMC verification against OES, NIR, and GNSS</w:t>
            </w:r>
          </w:p>
        </w:tc>
      </w:tr>
    </w:tbl>
    <w:p>
      <w:pPr>
        <w:spacing w:before="60" w:after="260"/>
        <w:jc w:val="center"/>
      </w:pPr>
      <w:r>
        <w:rPr>
          <w:i/>
          <w:color w:val="555555"/>
          <w:sz w:val="17"/>
        </w:rPr>
        <w:t>Table 13: Onboard power system summary.</w:t>
      </w:r>
    </w:p>
    <w:p>
      <w:pPr>
        <w:pStyle w:val="Heading1"/>
        <w:pBdr>
          <w:bottom w:val="single" w:sz="8" w:space="3" w:color="C8A882"/>
        </w:pBdr>
      </w:pPr>
      <w:r>
        <w:t>11. Stabilization Spray, Suppression, and Wildlife Protection</w:t>
      </w:r>
    </w:p>
    <w:p>
      <w:pPr>
        <w:pStyle w:val="Heading2"/>
      </w:pPr>
      <w:r>
        <w:t>11.1 Reduced Stabilization Spray</w:t>
      </w:r>
    </w:p>
    <w:p>
      <w:r>
        <w:rPr>
          <w:b w:val="0"/>
          <w:i w:val="0"/>
          <w:color w:val="1A1A1A"/>
          <w:sz w:val="21"/>
        </w:rPr>
        <w:t>The stabilization chemistry carries over as water plus 1 to 2 percent lime slurry, or 0.5 to 1 percent mineral-oil emulsion, at about 50 L per hectare. The onboard tank holds 30 L with 18 L of mix aboard. At the v1.5 corridor output of 0.05 to 0.11 hectares per day, about 4 L of mix covers a full day, so the tank carries a four-day reserve. The drafting pump refills from any water body the amphibious hull reaches. The four TeeJet boomless nozzles carry over, repositioned for the 2.2 m treated span of a single pass.</w:t>
      </w:r>
    </w:p>
    <w:p>
      <w:pPr>
        <w:pStyle w:val="Heading2"/>
      </w:pPr>
      <w:r>
        <w:t>11.2 Emergency Suppression System</w:t>
      </w:r>
    </w:p>
    <w:p>
      <w:r>
        <w:rPr>
          <w:b w:val="0"/>
          <w:i w:val="0"/>
          <w:color w:val="1A1A1A"/>
          <w:sz w:val="21"/>
        </w:rPr>
        <w:t>The suppression system carries over with a 25 L tank, since a 2 to 5 s burst at 40 L per minute consumes about 3.5 L. Version 1.5 books the tank full at 25 L rather than the 22 L that the v1.3 mass table carries against a 25 L tank in its text, which resolves a 3 kg inconsistency between the two. A 3-way diverter valve on the drafting pump output routes water to the emergency tank fill port, so the operator refills the reserve in 2 to 3 minutes from any lake or stream. The hardware, control logic, safety-chain integration allowing spray only with lasers off, and operational doctrine carry over from v1.1 Section 9.1 unchanged: automatic burst on a confirmed FS24X alarm during treatment, manual emergency spray from the ground control station, and logging of every ignition and suppression event.</w:t>
      </w:r>
    </w:p>
    <w:p>
      <w:pPr>
        <w:pStyle w:val="Heading2"/>
      </w:pPr>
      <w:r>
        <w:t>11.3 Ground Vibration Wildlife Evacuation Pre-Pass</w:t>
      </w:r>
    </w:p>
    <w:p>
      <w:r>
        <w:rPr>
          <w:b w:val="0"/>
          <w:i w:val="0"/>
          <w:color w:val="1A1A1A"/>
          <w:sz w:val="21"/>
        </w:rPr>
        <w:t>The machine applies 354 kW per square metre to a fuel bed that small ground-dwelling animals occupy. Amphibians, reptiles, ground-nesting invertebrates, and small mammals shelter in exactly the litter, duff, and slash layers the beam treats, and none of them registers an approaching laser as a threat. A machine that carbonizes those layers without first clearing them of wildlife defeats a substantial part of the ecological case for carbonization over mastication. Version 1.6 adds a ground vibration pre-pass that empties each tile before the beam reaches it.</w:t>
      </w:r>
    </w:p>
    <w:p>
      <w:pPr>
        <w:pStyle w:val="Heading3"/>
      </w:pPr>
      <w:r>
        <w:t>11.3.1 Mechanism</w:t>
      </w:r>
    </w:p>
    <w:p>
      <w:r>
        <w:rPr>
          <w:b w:val="0"/>
          <w:i w:val="0"/>
          <w:color w:val="1A1A1A"/>
          <w:sz w:val="21"/>
        </w:rPr>
        <w:t>Small ground-dwelling vertebrates detect substrate vibration through seismoreceptive pathways and respond to it with a short-distance escape movement rather than with freezing. A ground-coupled mechanical exciter reproduces that stimulus deliberately. A 24 V eccentric-mass shaker rated at 200 W peak drives a compliant foot into ground contact and sweeps 15 to 60 Hz. The sweep covers the seismoreceptive band across a wide range of taxa rather than one species, and sweeping rather than dwelling on a single frequency also avoids driving any single structural resonance continuously. The stimulus produces a 10 to 50 cm escape movement, which clears a 0.5 by 0.5 m treatment tile, and it applies no thermal, chemical, or impact load, so it displaces animals without injuring them.</w:t>
      </w:r>
    </w:p>
    <w:p>
      <w:pPr>
        <w:pStyle w:val="Heading3"/>
      </w:pPr>
      <w:r>
        <w:t>11.3.2 Sequencing at Zero Throughput Cost</w:t>
      </w:r>
    </w:p>
    <w:p>
      <w:r>
        <w:rPr>
          <w:b w:val="0"/>
          <w:i w:val="0"/>
          <w:color w:val="1A1A1A"/>
          <w:sz w:val="21"/>
        </w:rPr>
        <w:t>The obvious sequencing inserts the vibration into the treatment cycle: advance, vibrate for 20 to 30 s, settle, then dwell. That sequence grows the cycle from 43.5 to 63.5 s and drops corridor rate from 20.7 to 14.2 m per hour, a 32 percent throughput loss that would force the operator to choose between coverage and wildlife protection on every tile. Version 1.6 avoids the choice.</w:t>
      </w:r>
    </w:p>
    <w:p>
      <w:r>
        <w:rPr>
          <w:b w:val="0"/>
          <w:i w:val="0"/>
          <w:color w:val="1A1A1A"/>
          <w:sz w:val="21"/>
        </w:rPr>
        <w:t>The exciter mounts on the chassis ahead of the scan field at a forward offset of 0.5 m, which equals exactly one advance increment. The exciter therefore sits over the tile that the laser treats next, and it runs during the 39.5 s dwell on the current tile while the vehicle stands still and the drivetrain idles. Each tile receives 39.5 s of vibration, which exceeds the 20 to 30 s the stimulus calls for, and the beam arrives 4 s after the vibration stops, which is the advance interval. The cycle time, the corridor rate, and every throughput figure in Table 8 stay exactly as they are. The pre-pass costs 0.20 kW of electrical load, 12 kg of payload, and CAD 4,200, and it costs no coverage at all.</w:t>
      </w:r>
    </w:p>
    <w:p>
      <w:r>
        <w:rPr>
          <w:b w:val="0"/>
          <w:i w:val="0"/>
          <w:color w:val="1A1A1A"/>
          <w:sz w:val="21"/>
        </w:rPr>
        <w:t>The 4 s interval between the end of vibration and the arrival of the beam is the parameter that governs effectiveness, because an animal that leaves a tile and returns within that window gains nothing. Phase 1 measures time-to-return directly and the control system adjusts the forward offset in 0.5 m increments if the measurement calls for a longer or shorter interval.</w:t>
      </w:r>
    </w:p>
    <w:p>
      <w:pPr>
        <w:pStyle w:val="Heading3"/>
      </w:pPr>
      <w:r>
        <w:t>11.3.3 Structural Isolation</w:t>
      </w:r>
    </w:p>
    <w:p>
      <w:r>
        <w:rPr>
          <w:b w:val="0"/>
          <w:i w:val="0"/>
          <w:color w:val="1A1A1A"/>
          <w:sz w:val="21"/>
        </w:rPr>
        <w:t>Adding a deliberate vibration source to a vehicle carrying precision scanning optics creates an obvious conflict, because the exciter runs during the same dwell in which the heads raster the beam at 2.08 m per second. Three measures separate the two.</w:t>
      </w:r>
    </w:p>
    <w:p>
      <w:pPr>
        <w:pStyle w:val="ListBullet"/>
        <w:spacing w:after="80"/>
        <w:ind w:left="397"/>
      </w:pPr>
      <w:r>
        <w:rPr>
          <w:b/>
          <w:color w:val="1A1A1A"/>
          <w:sz w:val="21"/>
        </w:rPr>
        <w:t xml:space="preserve">Ground reaction: </w:t>
      </w:r>
      <w:r>
        <w:rPr>
          <w:color w:val="1A1A1A"/>
          <w:sz w:val="21"/>
        </w:rPr>
        <w:t>the exciter reacts against the ground through a deployable compliant foot rather than against the chassis, so the majority of the input energy enters the soil rather than the structure.</w:t>
      </w:r>
    </w:p>
    <w:p>
      <w:pPr>
        <w:pStyle w:val="ListBullet"/>
        <w:spacing w:after="80"/>
        <w:ind w:left="397"/>
      </w:pPr>
      <w:r>
        <w:rPr>
          <w:b/>
          <w:color w:val="1A1A1A"/>
          <w:sz w:val="21"/>
        </w:rPr>
        <w:t xml:space="preserve">Two-stage isolation: </w:t>
      </w:r>
      <w:r>
        <w:rPr>
          <w:color w:val="1A1A1A"/>
          <w:sz w:val="21"/>
        </w:rPr>
        <w:t>an elastomeric mount isolates the exciter assembly from the chassis, and the ultra-low-pressure tires that carry the vehicle form a second isolation stage between chassis and gantry.</w:t>
      </w:r>
    </w:p>
    <w:p>
      <w:pPr>
        <w:pStyle w:val="ListBullet"/>
        <w:spacing w:after="80"/>
        <w:ind w:left="397"/>
      </w:pPr>
      <w:r>
        <w:rPr>
          <w:b/>
          <w:color w:val="1A1A1A"/>
          <w:sz w:val="21"/>
        </w:rPr>
        <w:t xml:space="preserve">Gantry damping: </w:t>
      </w:r>
      <w:r>
        <w:rPr>
          <w:color w:val="1A1A1A"/>
          <w:sz w:val="21"/>
        </w:rPr>
        <w:t>a tuned mass damper on the gantry, tuned across the 15 to 80 Hz band, absorbs residual transmission and the Doosan D18 firing frequency together (Section 6.3).</w:t>
      </w:r>
    </w:p>
    <w:p>
      <w:r>
        <w:rPr>
          <w:b w:val="0"/>
          <w:i w:val="0"/>
          <w:color w:val="1A1A1A"/>
          <w:sz w:val="21"/>
        </w:rPr>
        <w:t>Phase 1 measures beam position jitter at the fuel surface with the exciter running and gates concurrent operation on the result. A jitter below 12 mm, or 10 percent of the working spot diameter, permits concurrent operation. Above that figure the system falls back to sequential operation, which vibrates during the advance interval only and applies the pre-pass selectively on tiles that the habitat map flags, accepting the throughput cost where the ecological case carries it.</w:t>
      </w:r>
    </w:p>
    <w:p>
      <w:pPr>
        <w:pStyle w:val="Heading3"/>
      </w:pPr>
      <w:r>
        <w:t>11.3.4 Selective Application and Validation</w:t>
      </w:r>
    </w:p>
    <w:p>
      <w:r>
        <w:rPr>
          <w:b w:val="0"/>
          <w:i w:val="0"/>
          <w:color w:val="1A1A1A"/>
          <w:sz w:val="21"/>
        </w:rPr>
        <w:t>The NIR moisture map and the pre-deployment habitat survey together flag tiles by wildlife likelihood. Moist riparian edges, muskeg margins, and shaded north-facing duff carry high amphibian and reptile likelihood; open, dry, sun-exposed slash carries low likelihood. The control system runs the pre-pass everywhere by default, because concurrent operation costs nothing, and the habitat flag governs only the sequential fallback mode where the pre-pass does carry a cost.</w:t>
      </w:r>
    </w:p>
    <w:p>
      <w:r>
        <w:rPr>
          <w:b w:val="0"/>
          <w:i w:val="0"/>
          <w:color w:val="1A1A1A"/>
          <w:sz w:val="21"/>
        </w:rPr>
        <w:t>Phase 0 and Phase 1 validate the stimulus itself. A test arena campaign places amphibians and reptiles on instrumented substrate, runs the exciter across the 15 to 60 Hz band at varying durations, and measures displacement distance, time to clear a 0.5 m tile, and time to return. The campaign tunes frequency, amplitude, and duration to clear the tile at the lowest stimulus that achieves it, which protects the animals from unnecessary disturbance as well as from the beam. A qualified ecologist designs and supervises the campaign under the applicable animal care protocol, and the results set the operational parameters that Section 14 sequences.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F2E8DC"/>
          </w:tcPr>
          <w:p>
            <w:pPr>
              <w:spacing w:before="60" w:after="60"/>
            </w:pPr>
            <w:r/>
            <w:r>
              <w:rPr>
                <w:b/>
                <w:color w:val="1A1A1A"/>
                <w:sz w:val="17"/>
              </w:rPr>
              <w:t>Vibration pre-pass parameter</w:t>
            </w:r>
          </w:p>
        </w:tc>
        <w:tc>
          <w:tcPr>
            <w:tcW w:type="dxa" w:w="2304"/>
            <w:shd w:val="clear" w:color="auto" w:fill="F2E8DC"/>
          </w:tcPr>
          <w:p>
            <w:pPr>
              <w:spacing w:before="60" w:after="60"/>
            </w:pPr>
            <w:r/>
            <w:r>
              <w:rPr>
                <w:b/>
                <w:color w:val="1A1A1A"/>
                <w:sz w:val="17"/>
              </w:rPr>
              <w:t>Value</w:t>
            </w:r>
          </w:p>
        </w:tc>
        <w:tc>
          <w:tcPr>
            <w:tcW w:type="dxa" w:w="4176"/>
            <w:shd w:val="clear" w:color="auto" w:fill="F2E8DC"/>
          </w:tcPr>
          <w:p>
            <w:pPr>
              <w:spacing w:before="60" w:after="60"/>
            </w:pPr>
            <w:r/>
            <w:r>
              <w:rPr>
                <w:b/>
                <w:color w:val="1A1A1A"/>
                <w:sz w:val="17"/>
              </w:rPr>
              <w:t>Basis</w:t>
            </w:r>
          </w:p>
        </w:tc>
      </w:tr>
      <w:tr>
        <w:tc>
          <w:tcPr>
            <w:tcW w:type="dxa" w:w="3168"/>
          </w:tcPr>
          <w:p>
            <w:pPr>
              <w:spacing w:before="50" w:after="50"/>
            </w:pPr>
            <w:r/>
            <w:r>
              <w:rPr>
                <w:b/>
                <w:color w:val="1A1A1A"/>
                <w:sz w:val="17"/>
              </w:rPr>
              <w:t>Exciter type</w:t>
            </w:r>
          </w:p>
        </w:tc>
        <w:tc>
          <w:tcPr>
            <w:tcW w:type="dxa" w:w="2304"/>
          </w:tcPr>
          <w:p>
            <w:pPr>
              <w:spacing w:before="50" w:after="50"/>
            </w:pPr>
            <w:r/>
            <w:r>
              <w:rPr>
                <w:color w:val="1A1A1A"/>
                <w:sz w:val="17"/>
              </w:rPr>
              <w:t>24 V eccentric-mass shaker</w:t>
            </w:r>
          </w:p>
        </w:tc>
        <w:tc>
          <w:tcPr>
            <w:tcW w:type="dxa" w:w="4176"/>
          </w:tcPr>
          <w:p>
            <w:pPr>
              <w:spacing w:before="50" w:after="50"/>
            </w:pPr>
            <w:r/>
            <w:r>
              <w:rPr>
                <w:color w:val="1A1A1A"/>
                <w:sz w:val="17"/>
              </w:rPr>
              <w:t>Ground-coupled through a deployable compliant foot</w:t>
            </w:r>
          </w:p>
        </w:tc>
      </w:tr>
      <w:tr>
        <w:tc>
          <w:tcPr>
            <w:tcW w:type="dxa" w:w="3168"/>
          </w:tcPr>
          <w:p>
            <w:pPr>
              <w:spacing w:before="50" w:after="50"/>
            </w:pPr>
            <w:r/>
            <w:r>
              <w:rPr>
                <w:b/>
                <w:color w:val="1A1A1A"/>
                <w:sz w:val="17"/>
              </w:rPr>
              <w:t>Frequency</w:t>
            </w:r>
          </w:p>
        </w:tc>
        <w:tc>
          <w:tcPr>
            <w:tcW w:type="dxa" w:w="2304"/>
          </w:tcPr>
          <w:p>
            <w:pPr>
              <w:spacing w:before="50" w:after="50"/>
            </w:pPr>
            <w:r/>
            <w:r>
              <w:rPr>
                <w:color w:val="1A1A1A"/>
                <w:sz w:val="17"/>
              </w:rPr>
              <w:t>15 to 60 Hz, swept</w:t>
            </w:r>
          </w:p>
        </w:tc>
        <w:tc>
          <w:tcPr>
            <w:tcW w:type="dxa" w:w="4176"/>
          </w:tcPr>
          <w:p>
            <w:pPr>
              <w:spacing w:before="50" w:after="50"/>
            </w:pPr>
            <w:r/>
            <w:r>
              <w:rPr>
                <w:color w:val="1A1A1A"/>
                <w:sz w:val="17"/>
              </w:rPr>
              <w:t>Covers seismoreceptive bands across taxa; avoids single-mode excitation</w:t>
            </w:r>
          </w:p>
        </w:tc>
      </w:tr>
      <w:tr>
        <w:tc>
          <w:tcPr>
            <w:tcW w:type="dxa" w:w="3168"/>
          </w:tcPr>
          <w:p>
            <w:pPr>
              <w:spacing w:before="50" w:after="50"/>
            </w:pPr>
            <w:r/>
            <w:r>
              <w:rPr>
                <w:b/>
                <w:color w:val="1A1A1A"/>
                <w:sz w:val="17"/>
              </w:rPr>
              <w:t>Peak electrical draw</w:t>
            </w:r>
          </w:p>
        </w:tc>
        <w:tc>
          <w:tcPr>
            <w:tcW w:type="dxa" w:w="2304"/>
          </w:tcPr>
          <w:p>
            <w:pPr>
              <w:spacing w:before="50" w:after="50"/>
            </w:pPr>
            <w:r/>
            <w:r>
              <w:rPr>
                <w:color w:val="1A1A1A"/>
                <w:sz w:val="17"/>
              </w:rPr>
              <w:t>200 W</w:t>
            </w:r>
          </w:p>
        </w:tc>
        <w:tc>
          <w:tcPr>
            <w:tcW w:type="dxa" w:w="4176"/>
          </w:tcPr>
          <w:p>
            <w:pPr>
              <w:spacing w:before="50" w:after="50"/>
            </w:pPr>
            <w:r/>
            <w:r>
              <w:rPr>
                <w:color w:val="1A1A1A"/>
                <w:sz w:val="17"/>
              </w:rPr>
              <w:t>Intermittent duty on the 24 V branch</w:t>
            </w:r>
          </w:p>
        </w:tc>
      </w:tr>
      <w:tr>
        <w:tc>
          <w:tcPr>
            <w:tcW w:type="dxa" w:w="3168"/>
          </w:tcPr>
          <w:p>
            <w:pPr>
              <w:spacing w:before="50" w:after="50"/>
            </w:pPr>
            <w:r/>
            <w:r>
              <w:rPr>
                <w:b/>
                <w:color w:val="1A1A1A"/>
                <w:sz w:val="17"/>
              </w:rPr>
              <w:t>Mass</w:t>
            </w:r>
          </w:p>
        </w:tc>
        <w:tc>
          <w:tcPr>
            <w:tcW w:type="dxa" w:w="2304"/>
          </w:tcPr>
          <w:p>
            <w:pPr>
              <w:spacing w:before="50" w:after="50"/>
            </w:pPr>
            <w:r/>
            <w:r>
              <w:rPr>
                <w:color w:val="1A1A1A"/>
                <w:sz w:val="17"/>
              </w:rPr>
              <w:t>12 kg</w:t>
            </w:r>
          </w:p>
        </w:tc>
        <w:tc>
          <w:tcPr>
            <w:tcW w:type="dxa" w:w="4176"/>
          </w:tcPr>
          <w:p>
            <w:pPr>
              <w:spacing w:before="50" w:after="50"/>
            </w:pPr>
            <w:r/>
            <w:r>
              <w:rPr>
                <w:color w:val="1A1A1A"/>
                <w:sz w:val="17"/>
              </w:rPr>
              <w:t>Exciter, foot, actuator, and isolation mount</w:t>
            </w:r>
          </w:p>
        </w:tc>
      </w:tr>
      <w:tr>
        <w:tc>
          <w:tcPr>
            <w:tcW w:type="dxa" w:w="3168"/>
          </w:tcPr>
          <w:p>
            <w:pPr>
              <w:spacing w:before="50" w:after="50"/>
            </w:pPr>
            <w:r/>
            <w:r>
              <w:rPr>
                <w:b/>
                <w:color w:val="1A1A1A"/>
                <w:sz w:val="17"/>
              </w:rPr>
              <w:t>Forward offset</w:t>
            </w:r>
          </w:p>
        </w:tc>
        <w:tc>
          <w:tcPr>
            <w:tcW w:type="dxa" w:w="2304"/>
          </w:tcPr>
          <w:p>
            <w:pPr>
              <w:spacing w:before="50" w:after="50"/>
            </w:pPr>
            <w:r/>
            <w:r>
              <w:rPr>
                <w:color w:val="1A1A1A"/>
                <w:sz w:val="17"/>
              </w:rPr>
              <w:t>0.5 m</w:t>
            </w:r>
          </w:p>
        </w:tc>
        <w:tc>
          <w:tcPr>
            <w:tcW w:type="dxa" w:w="4176"/>
          </w:tcPr>
          <w:p>
            <w:pPr>
              <w:spacing w:before="50" w:after="50"/>
            </w:pPr>
            <w:r/>
            <w:r>
              <w:rPr>
                <w:color w:val="1A1A1A"/>
                <w:sz w:val="17"/>
              </w:rPr>
              <w:t>Equals one advance increment; exciter sits over the next tile</w:t>
            </w:r>
          </w:p>
        </w:tc>
      </w:tr>
      <w:tr>
        <w:tc>
          <w:tcPr>
            <w:tcW w:type="dxa" w:w="3168"/>
          </w:tcPr>
          <w:p>
            <w:pPr>
              <w:spacing w:before="50" w:after="50"/>
            </w:pPr>
            <w:r/>
            <w:r>
              <w:rPr>
                <w:b/>
                <w:color w:val="1A1A1A"/>
                <w:sz w:val="17"/>
              </w:rPr>
              <w:t>Vibration per tile</w:t>
            </w:r>
          </w:p>
        </w:tc>
        <w:tc>
          <w:tcPr>
            <w:tcW w:type="dxa" w:w="2304"/>
          </w:tcPr>
          <w:p>
            <w:pPr>
              <w:spacing w:before="50" w:after="50"/>
            </w:pPr>
            <w:r/>
            <w:r>
              <w:rPr>
                <w:color w:val="1A1A1A"/>
                <w:sz w:val="17"/>
              </w:rPr>
              <w:t>39.5 s</w:t>
            </w:r>
          </w:p>
        </w:tc>
        <w:tc>
          <w:tcPr>
            <w:tcW w:type="dxa" w:w="4176"/>
          </w:tcPr>
          <w:p>
            <w:pPr>
              <w:spacing w:before="50" w:after="50"/>
            </w:pPr>
            <w:r/>
            <w:r>
              <w:rPr>
                <w:color w:val="1A1A1A"/>
                <w:sz w:val="17"/>
              </w:rPr>
              <w:t>Runs through the dwell on the preceding tile</w:t>
            </w:r>
          </w:p>
        </w:tc>
      </w:tr>
      <w:tr>
        <w:tc>
          <w:tcPr>
            <w:tcW w:type="dxa" w:w="3168"/>
          </w:tcPr>
          <w:p>
            <w:pPr>
              <w:spacing w:before="50" w:after="50"/>
            </w:pPr>
            <w:r/>
            <w:r>
              <w:rPr>
                <w:b/>
                <w:color w:val="1A1A1A"/>
                <w:sz w:val="17"/>
              </w:rPr>
              <w:t>Interval to beam arrival</w:t>
            </w:r>
          </w:p>
        </w:tc>
        <w:tc>
          <w:tcPr>
            <w:tcW w:type="dxa" w:w="2304"/>
          </w:tcPr>
          <w:p>
            <w:pPr>
              <w:spacing w:before="50" w:after="50"/>
            </w:pPr>
            <w:r/>
            <w:r>
              <w:rPr>
                <w:color w:val="1A1A1A"/>
                <w:sz w:val="17"/>
              </w:rPr>
              <w:t>4 s</w:t>
            </w:r>
          </w:p>
        </w:tc>
        <w:tc>
          <w:tcPr>
            <w:tcW w:type="dxa" w:w="4176"/>
          </w:tcPr>
          <w:p>
            <w:pPr>
              <w:spacing w:before="50" w:after="50"/>
            </w:pPr>
            <w:r/>
            <w:r>
              <w:rPr>
                <w:color w:val="1A1A1A"/>
                <w:sz w:val="17"/>
              </w:rPr>
              <w:t>The advance interval; Phase 1 measures time-to-return against it</w:t>
            </w:r>
          </w:p>
        </w:tc>
      </w:tr>
      <w:tr>
        <w:tc>
          <w:tcPr>
            <w:tcW w:type="dxa" w:w="3168"/>
          </w:tcPr>
          <w:p>
            <w:pPr>
              <w:spacing w:before="50" w:after="50"/>
            </w:pPr>
            <w:r/>
            <w:r>
              <w:rPr>
                <w:b/>
                <w:color w:val="1A1A1A"/>
                <w:sz w:val="17"/>
              </w:rPr>
              <w:t>Throughput cost</w:t>
            </w:r>
          </w:p>
        </w:tc>
        <w:tc>
          <w:tcPr>
            <w:tcW w:type="dxa" w:w="2304"/>
          </w:tcPr>
          <w:p>
            <w:pPr>
              <w:spacing w:before="50" w:after="50"/>
            </w:pPr>
            <w:r/>
            <w:r>
              <w:rPr>
                <w:color w:val="1A1A1A"/>
                <w:sz w:val="17"/>
              </w:rPr>
              <w:t>Zero</w:t>
            </w:r>
          </w:p>
        </w:tc>
        <w:tc>
          <w:tcPr>
            <w:tcW w:type="dxa" w:w="4176"/>
          </w:tcPr>
          <w:p>
            <w:pPr>
              <w:spacing w:before="50" w:after="50"/>
            </w:pPr>
            <w:r/>
            <w:r>
              <w:rPr>
                <w:color w:val="1A1A1A"/>
                <w:sz w:val="17"/>
              </w:rPr>
              <w:t>Concurrent operation; cycle stays at 43.5 s</w:t>
            </w:r>
          </w:p>
        </w:tc>
      </w:tr>
      <w:tr>
        <w:tc>
          <w:tcPr>
            <w:tcW w:type="dxa" w:w="3168"/>
          </w:tcPr>
          <w:p>
            <w:pPr>
              <w:spacing w:before="50" w:after="50"/>
            </w:pPr>
            <w:r/>
            <w:r>
              <w:rPr>
                <w:b/>
                <w:color w:val="1A1A1A"/>
                <w:sz w:val="17"/>
              </w:rPr>
              <w:t>Jitter gate for concurrent mode</w:t>
            </w:r>
          </w:p>
        </w:tc>
        <w:tc>
          <w:tcPr>
            <w:tcW w:type="dxa" w:w="2304"/>
          </w:tcPr>
          <w:p>
            <w:pPr>
              <w:spacing w:before="50" w:after="50"/>
            </w:pPr>
            <w:r/>
            <w:r>
              <w:rPr>
                <w:color w:val="1A1A1A"/>
                <w:sz w:val="17"/>
              </w:rPr>
              <w:t>12 mm at the fuel surface</w:t>
            </w:r>
          </w:p>
        </w:tc>
        <w:tc>
          <w:tcPr>
            <w:tcW w:type="dxa" w:w="4176"/>
          </w:tcPr>
          <w:p>
            <w:pPr>
              <w:spacing w:before="50" w:after="50"/>
            </w:pPr>
            <w:r/>
            <w:r>
              <w:rPr>
                <w:color w:val="1A1A1A"/>
                <w:sz w:val="17"/>
              </w:rPr>
              <w:t>10 percent of the 120 mm working spot</w:t>
            </w:r>
          </w:p>
        </w:tc>
      </w:tr>
      <w:tr>
        <w:tc>
          <w:tcPr>
            <w:tcW w:type="dxa" w:w="3168"/>
          </w:tcPr>
          <w:p>
            <w:pPr>
              <w:spacing w:before="50" w:after="50"/>
            </w:pPr>
            <w:r/>
            <w:r>
              <w:rPr>
                <w:b/>
                <w:color w:val="1A1A1A"/>
                <w:sz w:val="17"/>
              </w:rPr>
              <w:t>Fallback mode</w:t>
            </w:r>
          </w:p>
        </w:tc>
        <w:tc>
          <w:tcPr>
            <w:tcW w:type="dxa" w:w="2304"/>
          </w:tcPr>
          <w:p>
            <w:pPr>
              <w:spacing w:before="50" w:after="50"/>
            </w:pPr>
            <w:r/>
            <w:r>
              <w:rPr>
                <w:color w:val="1A1A1A"/>
                <w:sz w:val="17"/>
              </w:rPr>
              <w:t>Sequential, habitat-flagged</w:t>
            </w:r>
          </w:p>
        </w:tc>
        <w:tc>
          <w:tcPr>
            <w:tcW w:type="dxa" w:w="4176"/>
          </w:tcPr>
          <w:p>
            <w:pPr>
              <w:spacing w:before="50" w:after="50"/>
            </w:pPr>
            <w:r/>
            <w:r>
              <w:rPr>
                <w:color w:val="1A1A1A"/>
                <w:sz w:val="17"/>
              </w:rPr>
              <w:t>Adds 20 s to the cycle on flagged tiles only</w:t>
            </w:r>
          </w:p>
        </w:tc>
      </w:tr>
    </w:tbl>
    <w:p>
      <w:pPr>
        <w:spacing w:before="60" w:after="260"/>
        <w:jc w:val="center"/>
      </w:pPr>
      <w:r>
        <w:rPr>
          <w:i/>
          <w:color w:val="555555"/>
          <w:sz w:val="17"/>
        </w:rPr>
        <w:t>Table 14: Ground vibration wildlife evacuation pre-pass.</w:t>
      </w:r>
    </w:p>
    <w:p>
      <w:pPr>
        <w:pStyle w:val="Heading1"/>
        <w:pBdr>
          <w:bottom w:val="single" w:sz="8" w:space="3" w:color="C8A882"/>
        </w:pBdr>
      </w:pPr>
      <w:r>
        <w:t>12. Communications and Ground Control</w:t>
      </w:r>
    </w:p>
    <w:p>
      <w:r>
        <w:rPr>
          <w:b w:val="0"/>
          <w:i w:val="0"/>
          <w:color w:val="1A1A1A"/>
          <w:sz w:val="21"/>
        </w:rPr>
        <w:t>The Microhard pMDDL2450 MIMO data link, Panasonic Toughbook 40 ground control station, Starlink Mini backhaul, and independent radio kill channel carry over. The station now displays the predictive NIR moisture map alongside the treatment corridor, plots both passes of the two-pass mosaic with the 3.4 m lateral offset, and schedules hot-swap battery stops on long silent-mode segments. The station also displays the ambient envelope readings from the weather station against the limits in Section 13.3. Beyond radio range the vehicle executes its pre-loaded plan autonomously and holds position if link loss exceeds 2 s during any laser-enabled state.</w:t>
      </w:r>
    </w:p>
    <w:p>
      <w:pPr>
        <w:pStyle w:val="Heading1"/>
        <w:pBdr>
          <w:bottom w:val="single" w:sz="8" w:space="3" w:color="C8A882"/>
        </w:pBdr>
      </w:pPr>
      <w:r>
        <w:t>13. Safety Architecture, Hazard Zone, and Operating Envelope</w:t>
      </w:r>
    </w:p>
    <w:p>
      <w:pPr>
        <w:pStyle w:val="Heading2"/>
      </w:pPr>
      <w:r>
        <w:t>13.1 Interlock Architecture</w:t>
      </w:r>
    </w:p>
    <w:p>
      <w:r>
        <w:rPr>
          <w:b w:val="0"/>
          <w:i w:val="0"/>
          <w:color w:val="1A1A1A"/>
          <w:sz w:val="21"/>
        </w:rPr>
        <w:t>The Class 4 laser safety architecture carries over from v1.1 and gains the power take-off group. The beams stay enclosed, downward, and within the 10 to 80 cm standoff.</w:t>
      </w:r>
    </w:p>
    <w:p>
      <w:pPr>
        <w:pStyle w:val="ListBullet"/>
        <w:spacing w:after="80"/>
        <w:ind w:left="397"/>
      </w:pPr>
      <w:r>
        <w:rPr>
          <w:b/>
          <w:color w:val="1A1A1A"/>
          <w:sz w:val="21"/>
        </w:rPr>
        <w:t xml:space="preserve">Hardwired abort chain: </w:t>
      </w:r>
      <w:r>
        <w:rPr>
          <w:color w:val="1A1A1A"/>
          <w:sz w:val="21"/>
        </w:rPr>
        <w:t>FS24X flame relay, tilt sensor, contact bumpers, radio-frequency skirt-lift switch, rack-position switch, and three IP65 emergency stops into two Pilz PNOZ s4 relays. Laser enable, radio-frequency output, the power take-off clutch, and teleoperation engine power drop in under 100 ms.</w:t>
      </w:r>
    </w:p>
    <w:p>
      <w:pPr>
        <w:pStyle w:val="ListBullet"/>
        <w:spacing w:after="80"/>
        <w:ind w:left="397"/>
      </w:pPr>
      <w:r>
        <w:rPr>
          <w:b/>
          <w:color w:val="1A1A1A"/>
          <w:sz w:val="21"/>
        </w:rPr>
        <w:t xml:space="preserve">Controller interlocks: </w:t>
      </w:r>
      <w:r>
        <w:rPr>
          <w:color w:val="1A1A1A"/>
          <w:sz w:val="21"/>
        </w:rPr>
        <w:t>chiller return temperature above 35 degrees Celsius on the source circuit derates duty stepwise; PCM buffer above 55 degrees Celsius ends silent-mode operation; engine coolant above 100 degrees Celsius derates generation; surface temperature above 650 degrees Celsius for more than 2 s ramps power down; optical emission combustion signature drops power to 50 percent on descent; scanner, carriage, or frame-count fault cuts the beam within one raster frame.</w:t>
      </w:r>
    </w:p>
    <w:p>
      <w:pPr>
        <w:pStyle w:val="ListBullet"/>
        <w:spacing w:after="80"/>
        <w:ind w:left="397"/>
      </w:pPr>
      <w:r>
        <w:rPr>
          <w:b/>
          <w:color w:val="1A1A1A"/>
          <w:sz w:val="21"/>
        </w:rPr>
        <w:t xml:space="preserve">Drive interlock: </w:t>
      </w:r>
      <w:r>
        <w:rPr>
          <w:color w:val="1A1A1A"/>
          <w:sz w:val="21"/>
        </w:rPr>
        <w:t>the transmission leaving low gear disengages the power take-off clutch, so generation and road transit never overlap.</w:t>
      </w:r>
    </w:p>
    <w:p>
      <w:pPr>
        <w:pStyle w:val="ListBullet"/>
        <w:spacing w:after="80"/>
        <w:ind w:left="397"/>
      </w:pPr>
      <w:r>
        <w:rPr>
          <w:b/>
          <w:color w:val="1A1A1A"/>
          <w:sz w:val="21"/>
        </w:rPr>
        <w:t xml:space="preserve">Slope security: </w:t>
      </w:r>
      <w:r>
        <w:rPr>
          <w:color w:val="1A1A1A"/>
          <w:sz w:val="21"/>
        </w:rPr>
        <w:t>ground anchors deployed above 20 degrees secure the empty-cabin vehicle against runaway per Section 5.4.</w:t>
      </w:r>
    </w:p>
    <w:p>
      <w:pPr>
        <w:pStyle w:val="ListBullet"/>
        <w:spacing w:after="80"/>
        <w:ind w:left="397"/>
      </w:pPr>
      <w:r>
        <w:rPr>
          <w:b/>
          <w:color w:val="1A1A1A"/>
          <w:sz w:val="21"/>
        </w:rPr>
        <w:t xml:space="preserve">Human safety kit: </w:t>
      </w:r>
      <w:r>
        <w:rPr>
          <w:color w:val="1A1A1A"/>
          <w:sz w:val="21"/>
        </w:rPr>
        <w:t>OD7+ eyewear, warning beacon and signage, four OD7 base curtains, two 10 lb ABC extinguishers.</w:t>
      </w:r>
    </w:p>
    <w:p>
      <w:pPr>
        <w:pStyle w:val="ListBullet"/>
        <w:spacing w:after="80"/>
        <w:ind w:left="397"/>
      </w:pPr>
      <w:r>
        <w:rPr>
          <w:b/>
          <w:color w:val="1A1A1A"/>
          <w:sz w:val="21"/>
        </w:rPr>
        <w:t xml:space="preserve">Suppression layer: </w:t>
      </w:r>
      <w:r>
        <w:rPr>
          <w:color w:val="1A1A1A"/>
          <w:sz w:val="21"/>
        </w:rPr>
        <w:t>the Section 11.2 emergency system with the 25 L tank and drafting refill.</w:t>
      </w:r>
    </w:p>
    <w:p>
      <w:pPr>
        <w:pStyle w:val="Heading2"/>
      </w:pPr>
      <w:r>
        <w:t>13.2 Nominal Hazard Zone Derivation</w:t>
      </w:r>
    </w:p>
    <w:p>
      <w:r>
        <w:rPr>
          <w:b w:val="0"/>
          <w:i w:val="0"/>
          <w:color w:val="1A1A1A"/>
          <w:sz w:val="21"/>
        </w:rPr>
        <w:t>Version 1.3 states a 20 m design exclusion zone and defers the derivation to Phase 1. Version 1.5 carries the derivation, because the defocused working spot changes the hazard geometry substantially and the change runs in the safe direction.</w:t>
      </w:r>
    </w:p>
    <w:p>
      <w:r>
        <w:rPr>
          <w:b w:val="0"/>
          <w:i w:val="0"/>
          <w:color w:val="1A1A1A"/>
          <w:sz w:val="21"/>
        </w:rPr>
        <w:t>For a diffusely reflecting surface the hazard distance equals the square root of the reflected power divided by the product of pi and the maximum permissible exposure. At 1080 nm the wavelength correction factor reaches 5.75, which places the maximum permissible exposure for exposures beyond 10 s at roughly 293 watts per square metre. Taking a diffuse reflectance of 0.5, which is conservative for fuel that darkens as it chars, a single 4 kW head yields a diffuse hazard distance of 1.47 m, and both heads together yield 2.08 m.</w:t>
      </w:r>
    </w:p>
    <w:p>
      <w:r>
        <w:rPr>
          <w:b w:val="0"/>
          <w:i w:val="0"/>
          <w:color w:val="1A1A1A"/>
          <w:sz w:val="21"/>
        </w:rPr>
        <w:t>The 20 m design exclusion zone therefore carries roughly a tenfold margin over the diffuse reflection case, and the margin exists to cover specular returns from wet foliage, standing water, rock faces, and metal debris in the fuel bed, none of which the diffuse calculation addresses. Phase 1 verification measures specular return from each of the four terrain classes and confirms or revises the zone. The exclusion zone stands at 20 m until that measurement completes.</w:t>
      </w:r>
    </w:p>
    <w:p>
      <w:pPr>
        <w:pStyle w:val="Heading2"/>
      </w:pPr>
      <w:r>
        <w:t>13.3 Operating Envelope</w:t>
      </w:r>
    </w:p>
    <w:p>
      <w:r>
        <w:rPr>
          <w:b w:val="0"/>
          <w:i w:val="0"/>
          <w:color w:val="1A1A1A"/>
          <w:sz w:val="21"/>
        </w:rPr>
        <w:t>Version 1.3 states no ambient temperature limit and pauses treatment at wind gusts above 40 km/h. Both figures need tightening, and for two independent reasons that happen to converge.</w:t>
      </w:r>
    </w:p>
    <w:p>
      <w:r>
        <w:rPr>
          <w:b w:val="0"/>
          <w:i w:val="0"/>
          <w:color w:val="1A1A1A"/>
          <w:sz w:val="21"/>
        </w:rPr>
        <w:t>The first reason is thermal. The chiller in Section 6.4 delivers 10 kW nominal at 35 degrees Celsius ambient, and vapour-compression capacity falls as ambient rises. Above 35 degrees Celsius the unit no longer holds the source circuit at setpoint, the interlock derates laser duty, and throughput collapses toward zero rather than failing safely at full output.</w:t>
      </w:r>
    </w:p>
    <w:p>
      <w:r>
        <w:rPr>
          <w:b w:val="0"/>
          <w:i w:val="0"/>
          <w:color w:val="1A1A1A"/>
          <w:sz w:val="21"/>
        </w:rPr>
        <w:t>The second reason is fire behaviour, and it binds tighter than the first. This machine applies 354 kW per square metre to dry fuel in a forest. Running that process at 35 degrees Celsius with low humidity and gusting wind places an ignition source in exactly the conditions under which an escaped ignition becomes uncontrollable. A 40 km/h gust limit sits far above the threshold at which spot fires spread faster than a two-person crew with a 25 L reserve contains them. The envelope below therefore governs, and the more restrictive of the thermal limit and the local fire-danger rating applies at all times.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808"/>
            <w:shd w:val="clear" w:color="auto" w:fill="F2E8DC"/>
          </w:tcPr>
          <w:p>
            <w:pPr>
              <w:spacing w:before="60" w:after="60"/>
            </w:pPr>
            <w:r/>
            <w:r>
              <w:rPr>
                <w:b/>
                <w:color w:val="1A1A1A"/>
                <w:sz w:val="17"/>
              </w:rPr>
              <w:t>Envelope parameter</w:t>
            </w:r>
          </w:p>
        </w:tc>
        <w:tc>
          <w:tcPr>
            <w:tcW w:type="dxa" w:w="3024"/>
            <w:shd w:val="clear" w:color="auto" w:fill="F2E8DC"/>
          </w:tcPr>
          <w:p>
            <w:pPr>
              <w:spacing w:before="60" w:after="60"/>
            </w:pPr>
            <w:r/>
            <w:r>
              <w:rPr>
                <w:b/>
                <w:color w:val="1A1A1A"/>
                <w:sz w:val="17"/>
              </w:rPr>
              <w:t>Limit</w:t>
            </w:r>
          </w:p>
        </w:tc>
        <w:tc>
          <w:tcPr>
            <w:tcW w:type="dxa" w:w="3816"/>
            <w:shd w:val="clear" w:color="auto" w:fill="F2E8DC"/>
          </w:tcPr>
          <w:p>
            <w:pPr>
              <w:spacing w:before="60" w:after="60"/>
            </w:pPr>
            <w:r/>
            <w:r>
              <w:rPr>
                <w:b/>
                <w:color w:val="1A1A1A"/>
                <w:sz w:val="17"/>
              </w:rPr>
              <w:t>Governing reason</w:t>
            </w:r>
          </w:p>
        </w:tc>
      </w:tr>
      <w:tr>
        <w:tc>
          <w:tcPr>
            <w:tcW w:type="dxa" w:w="2808"/>
          </w:tcPr>
          <w:p>
            <w:pPr>
              <w:spacing w:before="50" w:after="50"/>
            </w:pPr>
            <w:r/>
            <w:r>
              <w:rPr>
                <w:b/>
                <w:color w:val="1A1A1A"/>
                <w:sz w:val="17"/>
              </w:rPr>
              <w:t>Ambient air temperature</w:t>
            </w:r>
          </w:p>
        </w:tc>
        <w:tc>
          <w:tcPr>
            <w:tcW w:type="dxa" w:w="3024"/>
          </w:tcPr>
          <w:p>
            <w:pPr>
              <w:spacing w:before="50" w:after="50"/>
            </w:pPr>
            <w:r/>
            <w:r>
              <w:rPr>
                <w:color w:val="1A1A1A"/>
                <w:sz w:val="17"/>
              </w:rPr>
              <w:t>35 degrees Celsius maximum</w:t>
            </w:r>
          </w:p>
        </w:tc>
        <w:tc>
          <w:tcPr>
            <w:tcW w:type="dxa" w:w="3816"/>
          </w:tcPr>
          <w:p>
            <w:pPr>
              <w:spacing w:before="50" w:after="50"/>
            </w:pPr>
            <w:r/>
            <w:r>
              <w:rPr>
                <w:color w:val="1A1A1A"/>
                <w:sz w:val="17"/>
              </w:rPr>
              <w:t>Chiller capacity curve and fire behaviour</w:t>
            </w:r>
          </w:p>
        </w:tc>
      </w:tr>
      <w:tr>
        <w:tc>
          <w:tcPr>
            <w:tcW w:type="dxa" w:w="2808"/>
          </w:tcPr>
          <w:p>
            <w:pPr>
              <w:spacing w:before="50" w:after="50"/>
            </w:pPr>
            <w:r/>
            <w:r>
              <w:rPr>
                <w:b/>
                <w:color w:val="1A1A1A"/>
                <w:sz w:val="17"/>
              </w:rPr>
              <w:t>Relative humidity</w:t>
            </w:r>
          </w:p>
        </w:tc>
        <w:tc>
          <w:tcPr>
            <w:tcW w:type="dxa" w:w="3024"/>
          </w:tcPr>
          <w:p>
            <w:pPr>
              <w:spacing w:before="50" w:after="50"/>
            </w:pPr>
            <w:r/>
            <w:r>
              <w:rPr>
                <w:color w:val="1A1A1A"/>
                <w:sz w:val="17"/>
              </w:rPr>
              <w:t>25 percent minimum</w:t>
            </w:r>
          </w:p>
        </w:tc>
        <w:tc>
          <w:tcPr>
            <w:tcW w:type="dxa" w:w="3816"/>
          </w:tcPr>
          <w:p>
            <w:pPr>
              <w:spacing w:before="50" w:after="50"/>
            </w:pPr>
            <w:r/>
            <w:r>
              <w:rPr>
                <w:color w:val="1A1A1A"/>
                <w:sz w:val="17"/>
              </w:rPr>
              <w:t>Fine fuel moisture and ignition probability</w:t>
            </w:r>
          </w:p>
        </w:tc>
      </w:tr>
      <w:tr>
        <w:tc>
          <w:tcPr>
            <w:tcW w:type="dxa" w:w="2808"/>
          </w:tcPr>
          <w:p>
            <w:pPr>
              <w:spacing w:before="50" w:after="50"/>
            </w:pPr>
            <w:r/>
            <w:r>
              <w:rPr>
                <w:b/>
                <w:color w:val="1A1A1A"/>
                <w:sz w:val="17"/>
              </w:rPr>
              <w:t>Sustained wind</w:t>
            </w:r>
          </w:p>
        </w:tc>
        <w:tc>
          <w:tcPr>
            <w:tcW w:type="dxa" w:w="3024"/>
          </w:tcPr>
          <w:p>
            <w:pPr>
              <w:spacing w:before="50" w:after="50"/>
            </w:pPr>
            <w:r/>
            <w:r>
              <w:rPr>
                <w:color w:val="1A1A1A"/>
                <w:sz w:val="17"/>
              </w:rPr>
              <w:t>20 km/h maximum</w:t>
            </w:r>
          </w:p>
        </w:tc>
        <w:tc>
          <w:tcPr>
            <w:tcW w:type="dxa" w:w="3816"/>
          </w:tcPr>
          <w:p>
            <w:pPr>
              <w:spacing w:before="50" w:after="50"/>
            </w:pPr>
            <w:r/>
            <w:r>
              <w:rPr>
                <w:color w:val="1A1A1A"/>
                <w:sz w:val="17"/>
              </w:rPr>
              <w:t>Spot-fire spread rate against suppression capacity</w:t>
            </w:r>
          </w:p>
        </w:tc>
      </w:tr>
      <w:tr>
        <w:tc>
          <w:tcPr>
            <w:tcW w:type="dxa" w:w="2808"/>
          </w:tcPr>
          <w:p>
            <w:pPr>
              <w:spacing w:before="50" w:after="50"/>
            </w:pPr>
            <w:r/>
            <w:r>
              <w:rPr>
                <w:b/>
                <w:color w:val="1A1A1A"/>
                <w:sz w:val="17"/>
              </w:rPr>
              <w:t>Wind gust</w:t>
            </w:r>
          </w:p>
        </w:tc>
        <w:tc>
          <w:tcPr>
            <w:tcW w:type="dxa" w:w="3024"/>
          </w:tcPr>
          <w:p>
            <w:pPr>
              <w:spacing w:before="50" w:after="50"/>
            </w:pPr>
            <w:r/>
            <w:r>
              <w:rPr>
                <w:color w:val="1A1A1A"/>
                <w:sz w:val="17"/>
              </w:rPr>
              <w:t>30 km/h maximum</w:t>
            </w:r>
          </w:p>
        </w:tc>
        <w:tc>
          <w:tcPr>
            <w:tcW w:type="dxa" w:w="3816"/>
          </w:tcPr>
          <w:p>
            <w:pPr>
              <w:spacing w:before="50" w:after="50"/>
            </w:pPr>
            <w:r/>
            <w:r>
              <w:rPr>
                <w:color w:val="1A1A1A"/>
                <w:sz w:val="17"/>
              </w:rPr>
              <w:t>Replaces the 40 km/h limit carried by v1.3</w:t>
            </w:r>
          </w:p>
        </w:tc>
      </w:tr>
      <w:tr>
        <w:tc>
          <w:tcPr>
            <w:tcW w:type="dxa" w:w="2808"/>
          </w:tcPr>
          <w:p>
            <w:pPr>
              <w:spacing w:before="50" w:after="50"/>
            </w:pPr>
            <w:r/>
            <w:r>
              <w:rPr>
                <w:b/>
                <w:color w:val="1A1A1A"/>
                <w:sz w:val="17"/>
              </w:rPr>
              <w:t>Fire danger rating</w:t>
            </w:r>
          </w:p>
        </w:tc>
        <w:tc>
          <w:tcPr>
            <w:tcW w:type="dxa" w:w="3024"/>
          </w:tcPr>
          <w:p>
            <w:pPr>
              <w:spacing w:before="50" w:after="50"/>
            </w:pPr>
            <w:r/>
            <w:r>
              <w:rPr>
                <w:color w:val="1A1A1A"/>
                <w:sz w:val="17"/>
              </w:rPr>
              <w:t>Low to moderate</w:t>
            </w:r>
          </w:p>
        </w:tc>
        <w:tc>
          <w:tcPr>
            <w:tcW w:type="dxa" w:w="3816"/>
          </w:tcPr>
          <w:p>
            <w:pPr>
              <w:spacing w:before="50" w:after="50"/>
            </w:pPr>
            <w:r/>
            <w:r>
              <w:rPr>
                <w:color w:val="1A1A1A"/>
                <w:sz w:val="17"/>
              </w:rPr>
              <w:t>Provincial rating governs where it is more restrictive</w:t>
            </w:r>
          </w:p>
        </w:tc>
      </w:tr>
      <w:tr>
        <w:tc>
          <w:tcPr>
            <w:tcW w:type="dxa" w:w="2808"/>
          </w:tcPr>
          <w:p>
            <w:pPr>
              <w:spacing w:before="50" w:after="50"/>
            </w:pPr>
            <w:r/>
            <w:r>
              <w:rPr>
                <w:b/>
                <w:color w:val="1A1A1A"/>
                <w:sz w:val="17"/>
              </w:rPr>
              <w:t>Precipitation</w:t>
            </w:r>
          </w:p>
        </w:tc>
        <w:tc>
          <w:tcPr>
            <w:tcW w:type="dxa" w:w="3024"/>
          </w:tcPr>
          <w:p>
            <w:pPr>
              <w:spacing w:before="50" w:after="50"/>
            </w:pPr>
            <w:r/>
            <w:r>
              <w:rPr>
                <w:color w:val="1A1A1A"/>
                <w:sz w:val="17"/>
              </w:rPr>
              <w:t>Treatment pauses</w:t>
            </w:r>
          </w:p>
        </w:tc>
        <w:tc>
          <w:tcPr>
            <w:tcW w:type="dxa" w:w="3816"/>
          </w:tcPr>
          <w:p>
            <w:pPr>
              <w:spacing w:before="50" w:after="50"/>
            </w:pPr>
            <w:r/>
            <w:r>
              <w:rPr>
                <w:color w:val="1A1A1A"/>
                <w:sz w:val="17"/>
              </w:rPr>
              <w:t>Optical transmission and electrical safety</w:t>
            </w:r>
          </w:p>
        </w:tc>
      </w:tr>
      <w:tr>
        <w:tc>
          <w:tcPr>
            <w:tcW w:type="dxa" w:w="2808"/>
          </w:tcPr>
          <w:p>
            <w:pPr>
              <w:spacing w:before="50" w:after="50"/>
            </w:pPr>
            <w:r/>
            <w:r>
              <w:rPr>
                <w:b/>
                <w:color w:val="1A1A1A"/>
                <w:sz w:val="17"/>
              </w:rPr>
              <w:t>Night operation</w:t>
            </w:r>
          </w:p>
        </w:tc>
        <w:tc>
          <w:tcPr>
            <w:tcW w:type="dxa" w:w="3024"/>
          </w:tcPr>
          <w:p>
            <w:pPr>
              <w:spacing w:before="50" w:after="50"/>
            </w:pPr>
            <w:r/>
            <w:r>
              <w:rPr>
                <w:color w:val="1A1A1A"/>
                <w:sz w:val="17"/>
              </w:rPr>
              <w:t>Permitted and preferred</w:t>
            </w:r>
          </w:p>
        </w:tc>
        <w:tc>
          <w:tcPr>
            <w:tcW w:type="dxa" w:w="3816"/>
          </w:tcPr>
          <w:p>
            <w:pPr>
              <w:spacing w:before="50" w:after="50"/>
            </w:pPr>
            <w:r/>
            <w:r>
              <w:rPr>
                <w:color w:val="1A1A1A"/>
                <w:sz w:val="17"/>
              </w:rPr>
              <w:t>Lower ambient, higher humidity, lower wind; Section 3.5</w:t>
            </w:r>
          </w:p>
        </w:tc>
      </w:tr>
      <w:tr>
        <w:tc>
          <w:tcPr>
            <w:tcW w:type="dxa" w:w="2808"/>
          </w:tcPr>
          <w:p>
            <w:pPr>
              <w:spacing w:before="50" w:after="50"/>
            </w:pPr>
            <w:r/>
            <w:r>
              <w:rPr>
                <w:b/>
                <w:color w:val="1A1A1A"/>
                <w:sz w:val="17"/>
              </w:rPr>
              <w:t>GNSS and RTK</w:t>
            </w:r>
          </w:p>
        </w:tc>
        <w:tc>
          <w:tcPr>
            <w:tcW w:type="dxa" w:w="3024"/>
          </w:tcPr>
          <w:p>
            <w:pPr>
              <w:spacing w:before="50" w:after="50"/>
            </w:pPr>
            <w:r/>
            <w:r>
              <w:rPr>
                <w:color w:val="1A1A1A"/>
                <w:sz w:val="17"/>
              </w:rPr>
              <w:t>Fix held within geofence</w:t>
            </w:r>
          </w:p>
        </w:tc>
        <w:tc>
          <w:tcPr>
            <w:tcW w:type="dxa" w:w="3816"/>
          </w:tcPr>
          <w:p>
            <w:pPr>
              <w:spacing w:before="50" w:after="50"/>
            </w:pPr>
            <w:r/>
            <w:r>
              <w:rPr>
                <w:color w:val="1A1A1A"/>
                <w:sz w:val="17"/>
              </w:rPr>
              <w:t>Registration and lateral offset integrity</w:t>
            </w:r>
          </w:p>
        </w:tc>
      </w:tr>
      <w:tr>
        <w:tc>
          <w:tcPr>
            <w:tcW w:type="dxa" w:w="2808"/>
          </w:tcPr>
          <w:p>
            <w:pPr>
              <w:spacing w:before="50" w:after="50"/>
            </w:pPr>
            <w:r/>
            <w:r>
              <w:rPr>
                <w:b/>
                <w:color w:val="1A1A1A"/>
                <w:sz w:val="17"/>
              </w:rPr>
              <w:t>Engine coolant</w:t>
            </w:r>
          </w:p>
        </w:tc>
        <w:tc>
          <w:tcPr>
            <w:tcW w:type="dxa" w:w="3024"/>
          </w:tcPr>
          <w:p>
            <w:pPr>
              <w:spacing w:before="50" w:after="50"/>
            </w:pPr>
            <w:r/>
            <w:r>
              <w:rPr>
                <w:color w:val="1A1A1A"/>
                <w:sz w:val="17"/>
              </w:rPr>
              <w:t>100 degrees Celsius maximum</w:t>
            </w:r>
          </w:p>
        </w:tc>
        <w:tc>
          <w:tcPr>
            <w:tcW w:type="dxa" w:w="3816"/>
          </w:tcPr>
          <w:p>
            <w:pPr>
              <w:spacing w:before="50" w:after="50"/>
            </w:pPr>
            <w:r/>
            <w:r>
              <w:rPr>
                <w:color w:val="1A1A1A"/>
                <w:sz w:val="17"/>
              </w:rPr>
              <w:t>Generation derate at zero road speed</w:t>
            </w:r>
          </w:p>
        </w:tc>
      </w:tr>
    </w:tbl>
    <w:p>
      <w:pPr>
        <w:spacing w:before="60" w:after="260"/>
        <w:jc w:val="center"/>
      </w:pPr>
      <w:r>
        <w:rPr>
          <w:i/>
          <w:color w:val="555555"/>
          <w:sz w:val="17"/>
        </w:rPr>
        <w:t>Table 15: Treatment operating envelope. Treatment pauses and the vehicle holds position at any limit.</w:t>
      </w:r>
    </w:p>
    <w:p>
      <w:pPr>
        <w:pStyle w:val="Heading1"/>
        <w:pBdr>
          <w:bottom w:val="single" w:sz="8" w:space="3" w:color="C8A882"/>
        </w:pBdr>
      </w:pPr>
      <w:r>
        <w:t>14. Control Software and Treatment Logic</w:t>
      </w:r>
    </w:p>
    <w:p>
      <w:r>
        <w:rPr>
          <w:b w:val="0"/>
          <w:i w:val="0"/>
          <w:color w:val="1A1A1A"/>
          <w:sz w:val="21"/>
        </w:rPr>
        <w:t>The four-part control architecture carries over, retuned for the v1.5 raster and the two-pass mosaic.</w:t>
      </w:r>
    </w:p>
    <w:p>
      <w:pPr>
        <w:pStyle w:val="ListBullet"/>
        <w:spacing w:after="80"/>
        <w:ind w:left="397"/>
      </w:pPr>
      <w:r>
        <w:rPr>
          <w:b/>
          <w:color w:val="1A1A1A"/>
          <w:sz w:val="21"/>
        </w:rPr>
        <w:t xml:space="preserve">Closed-loop carbonization: </w:t>
      </w:r>
      <w:r>
        <w:rPr>
          <w:color w:val="1A1A1A"/>
          <w:sz w:val="21"/>
        </w:rPr>
        <w:t>the fused thermal, optical emission, and flame loop holds the 550 to 650 degree Celsius carbonization band and cuts before combustion onset. The spectrometer integrates spectra across each 39.5 s dwell rather than sampling at burst cadence, which restores the deep spectral averaging of the v1.1 stationary architecture. Phase 0 re-validates the abort thresholds at the dwell cadence and the 0.6 MJ per square metre design dose.</w:t>
      </w:r>
    </w:p>
    <w:p>
      <w:pPr>
        <w:pStyle w:val="ListBullet"/>
        <w:spacing w:after="80"/>
        <w:ind w:left="397"/>
      </w:pPr>
      <w:r>
        <w:rPr>
          <w:b/>
          <w:color w:val="1A1A1A"/>
          <w:sz w:val="21"/>
        </w:rPr>
        <w:t xml:space="preserve">Frame-count dosimetry: </w:t>
      </w:r>
      <w:r>
        <w:rPr>
          <w:color w:val="1A1A1A"/>
          <w:sz w:val="21"/>
        </w:rPr>
        <w:t>the controller counts completed raster frames rather than elapsed dwell time, so delivered dose registers directly. A stalled galvanometer, a power droop, or a beam-path obstruction appears as a frame-count shortfall within 245 ms.</w:t>
      </w:r>
    </w:p>
    <w:p>
      <w:pPr>
        <w:pStyle w:val="ListBullet"/>
        <w:spacing w:after="80"/>
        <w:ind w:left="397"/>
      </w:pPr>
      <w:r>
        <w:rPr>
          <w:b/>
          <w:color w:val="1A1A1A"/>
          <w:sz w:val="21"/>
        </w:rPr>
        <w:t xml:space="preserve">Predictive power scaling: </w:t>
      </w:r>
      <w:r>
        <w:rPr>
          <w:color w:val="1A1A1A"/>
          <w:sz w:val="21"/>
        </w:rPr>
        <w:t>the NIR moisture map in Section 8.1 feeds a forward model that sets laser dose and radio-frequency output per patch before the vehicle arrives, replacing the reactive contact-probe response.</w:t>
      </w:r>
    </w:p>
    <w:p>
      <w:pPr>
        <w:pStyle w:val="ListBullet"/>
        <w:spacing w:after="80"/>
        <w:ind w:left="397"/>
      </w:pPr>
      <w:r>
        <w:rPr>
          <w:b/>
          <w:color w:val="1A1A1A"/>
          <w:sz w:val="21"/>
        </w:rPr>
        <w:t xml:space="preserve">Layer 1, dead-reckoning fallback: </w:t>
      </w:r>
      <w:r>
        <w:rPr>
          <w:color w:val="1A1A1A"/>
          <w:sz w:val="21"/>
        </w:rPr>
        <w:t>pre-characterized fuel lookup tables carry raster-and-carriage dose entries. Degraded sensors switch to open-loop dwells at 20 percent power derate and log the segment.</w:t>
      </w:r>
    </w:p>
    <w:p>
      <w:pPr>
        <w:pStyle w:val="ListBullet"/>
        <w:spacing w:after="80"/>
        <w:ind w:left="397"/>
      </w:pPr>
      <w:r>
        <w:rPr>
          <w:b/>
          <w:color w:val="1A1A1A"/>
          <w:sz w:val="21"/>
        </w:rPr>
        <w:t xml:space="preserve">Layer 2, cooling verification: </w:t>
      </w:r>
      <w:r>
        <w:rPr>
          <w:color w:val="1A1A1A"/>
          <w:sz w:val="21"/>
        </w:rPr>
        <w:t>the rear camera checks exponential cooling over the 30 to 60 s after each dwell, and the return pass gives every outbound belt a second thermal look after 20 to 40 minutes. Smoulder signatures trigger hold, reverse one strip, re-treat, then mark-and-skip on a second failure. The re-treat reverse is a short controlled back-up rather than a full turn.</w:t>
      </w:r>
    </w:p>
    <w:p>
      <w:pPr>
        <w:pStyle w:val="ListBullet"/>
        <w:spacing w:after="80"/>
        <w:ind w:left="397"/>
      </w:pPr>
      <w:r>
        <w:rPr>
          <w:b/>
          <w:color w:val="1A1A1A"/>
          <w:sz w:val="21"/>
        </w:rPr>
        <w:t xml:space="preserve">Layer 3, staggered-belt redundancy: </w:t>
      </w:r>
      <w:r>
        <w:rPr>
          <w:color w:val="1A1A1A"/>
          <w:sz w:val="21"/>
        </w:rPr>
        <w:t>four staggered belts tolerate single-segment failures, and the two-pass structure means a single-pass abort still leaves a treated two-belt mosaic on the ground.</w:t>
      </w:r>
    </w:p>
    <w:p>
      <w:pPr>
        <w:pStyle w:val="ListBullet"/>
        <w:spacing w:after="80"/>
        <w:ind w:left="397"/>
      </w:pPr>
      <w:r>
        <w:rPr>
          <w:b/>
          <w:color w:val="1A1A1A"/>
          <w:sz w:val="21"/>
        </w:rPr>
        <w:t xml:space="preserve">Wildlife pre-pass sequencing: </w:t>
      </w:r>
      <w:r>
        <w:rPr>
          <w:color w:val="1A1A1A"/>
          <w:sz w:val="21"/>
        </w:rPr>
        <w:t>the Beckhoff sequences the wildlife evacuation exciter on the next tile through the dwell on the current one, and holds laser enable until the exciter reports a completed sweep on the tile about to be treated (Section 11.3).</w:t>
      </w:r>
    </w:p>
    <w:p>
      <w:pPr>
        <w:pStyle w:val="ListBullet"/>
        <w:spacing w:after="80"/>
        <w:ind w:left="397"/>
      </w:pPr>
      <w:r>
        <w:rPr>
          <w:b/>
          <w:color w:val="1A1A1A"/>
          <w:sz w:val="21"/>
        </w:rPr>
        <w:t xml:space="preserve">Supervised autonomy: </w:t>
      </w:r>
      <w:r>
        <w:rPr>
          <w:color w:val="1A1A1A"/>
          <w:sz w:val="21"/>
        </w:rPr>
        <w:t>the treatment cycle is deterministic and repetitive, which suits automation better than it suits a human operator. The Jetson runs a ROS 2 navigation stack on the existing Ouster LiDAR and RTK pair for waypoint following and obstacle avoidance, and the Beckhoff runs a state machine that sequences vibrate, verify standoff, raster, and advance without operator input. The operator moves from full-time driver to supervisor across three to five units, intervening on exception. Authority stages rather than transfers: Phase 2 demonstrates supervised autonomy on corridors already validated under teleoperation, the operator retains the abort chain and the geofence at all times, and the hardwired Pilz chain in Section 13.1 never becomes software. Teleoperation remains available as a mode rather than as a fallback.</w:t>
      </w:r>
    </w:p>
    <w:p>
      <w:pPr>
        <w:pStyle w:val="ListBullet"/>
        <w:spacing w:after="80"/>
        <w:ind w:left="397"/>
      </w:pPr>
      <w:r>
        <w:rPr>
          <w:b/>
          <w:color w:val="1A1A1A"/>
          <w:sz w:val="21"/>
        </w:rPr>
        <w:t xml:space="preserve">Terrain coupling: </w:t>
      </w:r>
      <w:r>
        <w:rPr>
          <w:color w:val="1A1A1A"/>
          <w:sz w:val="21"/>
        </w:rPr>
        <w:t>solar-insolation and aspect maps trim dose on dry south-facing slopes and extend it on moist north-facing ones, saving about 12 percent of energy per kilometre. Dwell-adaptive scaling ties dose to the NIR moisture map and the Doosan torque curve.</w:t>
      </w:r>
    </w:p>
    <w:p>
      <w:pPr>
        <w:pStyle w:val="Heading1"/>
        <w:pBdr>
          <w:bottom w:val="single" w:sz="8" w:space="3" w:color="C8A882"/>
        </w:pBdr>
      </w:pPr>
      <w:r>
        <w:t>15. Consolidated Bill of Materials</w:t>
      </w:r>
    </w:p>
    <w:p>
      <w:r>
        <w:rPr>
          <w:b w:val="0"/>
          <w:i w:val="0"/>
          <w:color w:val="1A1A1A"/>
          <w:sz w:val="21"/>
        </w:rPr>
        <w:t>Table 16 lists every part in the Rugged v1.6 prototype with name, quantity, unit cost in Canadian dollars, computed line cost, and a source to obtain it. Every line cost equals quantity times unit cost, computed rather than transcribed, which corrects six lines in the v1.3 table where those three figures disagree. Item numbers run sequentially from 1 to 71, correcting a v1.3 sequence that runs 2, 2, 2, 4, 5, 6, 67, 68, 7 and omits items 1 and 3. Prices reflect vendor listings checked in late July and early August 2026. Appendix A states the currency basis and identifies which lines carry budgetary estimates.</w:t>
      </w:r>
    </w:p>
    <w:tbl>
      <w:tblPr>
        <w:tblStyle w:val="TableGrid"/>
        <w:tblW w:type="auto" w:w="0"/>
        <w:jc w:val="center"/>
        <w:tblLayout w:type="fixed"/>
        <w:tblLook w:firstColumn="1" w:firstRow="1" w:lastColumn="0" w:lastRow="0" w:noHBand="0" w:noVBand="1" w:val="04A0"/>
        <w:tblLayout w:type="fixed"/>
      </w:tblPr>
      <w:tblGrid>
        <w:gridCol w:w="1378"/>
        <w:gridCol w:w="1378"/>
        <w:gridCol w:w="1378"/>
        <w:gridCol w:w="1378"/>
        <w:gridCol w:w="1378"/>
        <w:gridCol w:w="1378"/>
        <w:gridCol w:w="1378"/>
      </w:tblGrid>
      <w:tr>
        <w:tc>
          <w:tcPr>
            <w:tcW w:type="dxa" w:w="432"/>
            <w:shd w:val="clear" w:color="auto" w:fill="F2E8DC"/>
          </w:tcPr>
          <w:p>
            <w:pPr>
              <w:spacing w:before="60" w:after="60"/>
            </w:pPr>
            <w:r/>
            <w:r>
              <w:rPr>
                <w:b/>
                <w:color w:val="1A1A1A"/>
                <w:sz w:val="14"/>
              </w:rPr>
              <w:t>#</w:t>
            </w:r>
          </w:p>
        </w:tc>
        <w:tc>
          <w:tcPr>
            <w:tcW w:type="dxa" w:w="1152"/>
            <w:shd w:val="clear" w:color="auto" w:fill="F2E8DC"/>
          </w:tcPr>
          <w:p>
            <w:pPr>
              <w:spacing w:before="60" w:after="60"/>
            </w:pPr>
            <w:r/>
            <w:r>
              <w:rPr>
                <w:b/>
                <w:color w:val="1A1A1A"/>
                <w:sz w:val="14"/>
              </w:rPr>
              <w:t>Subsystem</w:t>
            </w:r>
          </w:p>
        </w:tc>
        <w:tc>
          <w:tcPr>
            <w:tcW w:type="dxa" w:w="3240"/>
            <w:shd w:val="clear" w:color="auto" w:fill="F2E8DC"/>
          </w:tcPr>
          <w:p>
            <w:pPr>
              <w:spacing w:before="60" w:after="60"/>
            </w:pPr>
            <w:r/>
            <w:r>
              <w:rPr>
                <w:b/>
                <w:color w:val="1A1A1A"/>
                <w:sz w:val="14"/>
              </w:rPr>
              <w:t>Item</w:t>
            </w:r>
          </w:p>
        </w:tc>
        <w:tc>
          <w:tcPr>
            <w:tcW w:type="dxa" w:w="461"/>
            <w:shd w:val="clear" w:color="auto" w:fill="F2E8DC"/>
          </w:tcPr>
          <w:p>
            <w:pPr>
              <w:spacing w:before="60" w:after="60"/>
            </w:pPr>
            <w:r/>
            <w:r>
              <w:rPr>
                <w:b/>
                <w:color w:val="1A1A1A"/>
                <w:sz w:val="14"/>
              </w:rPr>
              <w:t>Qty</w:t>
            </w:r>
          </w:p>
        </w:tc>
        <w:tc>
          <w:tcPr>
            <w:tcW w:type="dxa" w:w="864"/>
            <w:shd w:val="clear" w:color="auto" w:fill="F2E8DC"/>
          </w:tcPr>
          <w:p>
            <w:pPr>
              <w:spacing w:before="60" w:after="60"/>
            </w:pPr>
            <w:r/>
            <w:r>
              <w:rPr>
                <w:b/>
                <w:color w:val="1A1A1A"/>
                <w:sz w:val="14"/>
              </w:rPr>
              <w:t>Unit CAD</w:t>
            </w:r>
          </w:p>
        </w:tc>
        <w:tc>
          <w:tcPr>
            <w:tcW w:type="dxa" w:w="893"/>
            <w:shd w:val="clear" w:color="auto" w:fill="F2E8DC"/>
          </w:tcPr>
          <w:p>
            <w:pPr>
              <w:spacing w:before="60" w:after="60"/>
            </w:pPr>
            <w:r/>
            <w:r>
              <w:rPr>
                <w:b/>
                <w:color w:val="1A1A1A"/>
                <w:sz w:val="14"/>
              </w:rPr>
              <w:t>Line CAD</w:t>
            </w:r>
          </w:p>
        </w:tc>
        <w:tc>
          <w:tcPr>
            <w:tcW w:type="dxa" w:w="2606"/>
            <w:shd w:val="clear" w:color="auto" w:fill="F2E8DC"/>
          </w:tcPr>
          <w:p>
            <w:pPr>
              <w:spacing w:before="60" w:after="60"/>
            </w:pPr>
            <w:r/>
            <w:r>
              <w:rPr>
                <w:b/>
                <w:color w:val="1A1A1A"/>
                <w:sz w:val="14"/>
              </w:rPr>
              <w:t>Source</w:t>
            </w:r>
          </w:p>
        </w:tc>
      </w:tr>
      <w:tr>
        <w:tc>
          <w:tcPr>
            <w:tcW w:type="dxa" w:w="432"/>
          </w:tcPr>
          <w:p>
            <w:pPr>
              <w:spacing w:before="50" w:after="50"/>
            </w:pPr>
            <w:r/>
            <w:r>
              <w:rPr>
                <w:color w:val="1A1A1A"/>
                <w:sz w:val="14"/>
              </w:rPr>
              <w:t>1</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SHERP N 1200 amphibious UTV, Doosan D18 41 kW, 1,200 kg payload</w:t>
            </w:r>
          </w:p>
        </w:tc>
        <w:tc>
          <w:tcPr>
            <w:tcW w:type="dxa" w:w="461"/>
          </w:tcPr>
          <w:p>
            <w:pPr>
              <w:spacing w:before="50" w:after="50"/>
            </w:pPr>
            <w:r/>
            <w:r>
              <w:rPr>
                <w:color w:val="1A1A1A"/>
                <w:sz w:val="14"/>
              </w:rPr>
              <w:t>1</w:t>
            </w:r>
          </w:p>
        </w:tc>
        <w:tc>
          <w:tcPr>
            <w:tcW w:type="dxa" w:w="864"/>
          </w:tcPr>
          <w:p>
            <w:pPr>
              <w:spacing w:before="50" w:after="50"/>
            </w:pPr>
            <w:r/>
            <w:r>
              <w:rPr>
                <w:color w:val="1A1A1A"/>
                <w:sz w:val="14"/>
              </w:rPr>
              <w:t>175,000</w:t>
            </w:r>
          </w:p>
        </w:tc>
        <w:tc>
          <w:tcPr>
            <w:tcW w:type="dxa" w:w="893"/>
          </w:tcPr>
          <w:p>
            <w:pPr>
              <w:spacing w:before="50" w:after="50"/>
            </w:pPr>
            <w:r/>
            <w:r>
              <w:rPr>
                <w:color w:val="1A1A1A"/>
                <w:sz w:val="14"/>
              </w:rPr>
              <w:t>175,000</w:t>
            </w:r>
          </w:p>
        </w:tc>
        <w:tc>
          <w:tcPr>
            <w:tcW w:type="dxa" w:w="2606"/>
          </w:tcPr>
          <w:p>
            <w:pPr>
              <w:spacing w:before="50" w:after="50"/>
            </w:pPr>
            <w:r/>
            <w:r>
              <w:rPr>
                <w:color w:val="1A1A1A"/>
                <w:sz w:val="14"/>
              </w:rPr>
              <w:t>MarketBook.ca Canadian dealer listings (CAD 175,000 to 189,000); sherp.ca</w:t>
            </w:r>
          </w:p>
        </w:tc>
      </w:tr>
      <w:tr>
        <w:tc>
          <w:tcPr>
            <w:tcW w:type="dxa" w:w="432"/>
          </w:tcPr>
          <w:p>
            <w:pPr>
              <w:spacing w:before="50" w:after="50"/>
            </w:pPr>
            <w:r/>
            <w:r>
              <w:rPr>
                <w:color w:val="1A1A1A"/>
                <w:sz w:val="14"/>
              </w:rPr>
              <w:t>2</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Teleoperation conversion: commercial heavy-equipment radio-control retrofit base plus custom clutch and shift actuation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21,000</w:t>
            </w:r>
          </w:p>
        </w:tc>
        <w:tc>
          <w:tcPr>
            <w:tcW w:type="dxa" w:w="893"/>
          </w:tcPr>
          <w:p>
            <w:pPr>
              <w:spacing w:before="50" w:after="50"/>
            </w:pPr>
            <w:r/>
            <w:r>
              <w:rPr>
                <w:color w:val="1A1A1A"/>
                <w:sz w:val="14"/>
              </w:rPr>
              <w:t>21,000</w:t>
            </w:r>
          </w:p>
        </w:tc>
        <w:tc>
          <w:tcPr>
            <w:tcW w:type="dxa" w:w="2606"/>
          </w:tcPr>
          <w:p>
            <w:pPr>
              <w:spacing w:before="50" w:after="50"/>
            </w:pPr>
            <w:r/>
            <w:r>
              <w:rPr>
                <w:color w:val="1A1A1A"/>
                <w:sz w:val="14"/>
              </w:rPr>
              <w:t>COTS base (Hetronic / Scanreco class) with custom clutch and shift integration (budgetary, RFQ)</w:t>
            </w:r>
          </w:p>
        </w:tc>
      </w:tr>
      <w:tr>
        <w:tc>
          <w:tcPr>
            <w:tcW w:type="dxa" w:w="432"/>
          </w:tcPr>
          <w:p>
            <w:pPr>
              <w:spacing w:before="50" w:after="50"/>
            </w:pPr>
            <w:r/>
            <w:r>
              <w:rPr>
                <w:color w:val="1A1A1A"/>
                <w:sz w:val="14"/>
              </w:rPr>
              <w:t>3</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Ground anchor kit: 4 heavy-duty screw-in anchors, ratchet straps, 50 m cable, chassis storage box</w:t>
            </w:r>
          </w:p>
        </w:tc>
        <w:tc>
          <w:tcPr>
            <w:tcW w:type="dxa" w:w="461"/>
          </w:tcPr>
          <w:p>
            <w:pPr>
              <w:spacing w:before="50" w:after="50"/>
            </w:pPr>
            <w:r/>
            <w:r>
              <w:rPr>
                <w:color w:val="1A1A1A"/>
                <w:sz w:val="14"/>
              </w:rPr>
              <w:t>1</w:t>
            </w:r>
          </w:p>
        </w:tc>
        <w:tc>
          <w:tcPr>
            <w:tcW w:type="dxa" w:w="864"/>
          </w:tcPr>
          <w:p>
            <w:pPr>
              <w:spacing w:before="50" w:after="50"/>
            </w:pPr>
            <w:r/>
            <w:r>
              <w:rPr>
                <w:color w:val="1A1A1A"/>
                <w:sz w:val="14"/>
              </w:rPr>
              <w:t>600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Princess Auto / local rigging supplier</w:t>
            </w:r>
          </w:p>
        </w:tc>
      </w:tr>
      <w:tr>
        <w:tc>
          <w:tcPr>
            <w:tcW w:type="dxa" w:w="432"/>
          </w:tcPr>
          <w:p>
            <w:pPr>
              <w:spacing w:before="50" w:after="50"/>
            </w:pPr>
            <w:r/>
            <w:r>
              <w:rPr>
                <w:color w:val="1A1A1A"/>
                <w:sz w:val="14"/>
              </w:rPr>
              <w:t>4</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Crankshaft power take-off group: 10-rib poly-V drive, electromagnetic clutch, torsional damper, mounting frame</w:t>
            </w:r>
          </w:p>
        </w:tc>
        <w:tc>
          <w:tcPr>
            <w:tcW w:type="dxa" w:w="461"/>
          </w:tcPr>
          <w:p>
            <w:pPr>
              <w:spacing w:before="50" w:after="50"/>
            </w:pPr>
            <w:r/>
            <w:r>
              <w:rPr>
                <w:color w:val="1A1A1A"/>
                <w:sz w:val="14"/>
              </w:rPr>
              <w:t>1</w:t>
            </w:r>
          </w:p>
        </w:tc>
        <w:tc>
          <w:tcPr>
            <w:tcW w:type="dxa" w:w="864"/>
          </w:tcPr>
          <w:p>
            <w:pPr>
              <w:spacing w:before="50" w:after="50"/>
            </w:pPr>
            <w:r/>
            <w:r>
              <w:rPr>
                <w:color w:val="1A1A1A"/>
                <w:sz w:val="14"/>
              </w:rPr>
              <w:t>6,800</w:t>
            </w:r>
          </w:p>
        </w:tc>
        <w:tc>
          <w:tcPr>
            <w:tcW w:type="dxa" w:w="893"/>
          </w:tcPr>
          <w:p>
            <w:pPr>
              <w:spacing w:before="50" w:after="50"/>
            </w:pPr>
            <w:r/>
            <w:r>
              <w:rPr>
                <w:color w:val="1A1A1A"/>
                <w:sz w:val="14"/>
              </w:rPr>
              <w:t>6,800</w:t>
            </w:r>
          </w:p>
        </w:tc>
        <w:tc>
          <w:tcPr>
            <w:tcW w:type="dxa" w:w="2606"/>
          </w:tcPr>
          <w:p>
            <w:pPr>
              <w:spacing w:before="50" w:after="50"/>
            </w:pPr>
            <w:r/>
            <w:r>
              <w:rPr>
                <w:color w:val="1A1A1A"/>
                <w:sz w:val="14"/>
              </w:rPr>
              <w:t>Custom fabrication with Gates / Ogura components (budgetary)</w:t>
            </w:r>
          </w:p>
        </w:tc>
      </w:tr>
      <w:tr>
        <w:tc>
          <w:tcPr>
            <w:tcW w:type="dxa" w:w="432"/>
          </w:tcPr>
          <w:p>
            <w:pPr>
              <w:spacing w:before="50" w:after="50"/>
            </w:pPr>
            <w:r/>
            <w:r>
              <w:rPr>
                <w:color w:val="1A1A1A"/>
                <w:sz w:val="14"/>
              </w:rPr>
              <w:t>5</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25 kVA permanent-magnet generator head, 48 V DC bus rated, IP54, direct belt drive</w:t>
            </w:r>
          </w:p>
        </w:tc>
        <w:tc>
          <w:tcPr>
            <w:tcW w:type="dxa" w:w="461"/>
          </w:tcPr>
          <w:p>
            <w:pPr>
              <w:spacing w:before="50" w:after="50"/>
            </w:pPr>
            <w:r/>
            <w:r>
              <w:rPr>
                <w:color w:val="1A1A1A"/>
                <w:sz w:val="14"/>
              </w:rPr>
              <w:t>1</w:t>
            </w:r>
          </w:p>
        </w:tc>
        <w:tc>
          <w:tcPr>
            <w:tcW w:type="dxa" w:w="864"/>
          </w:tcPr>
          <w:p>
            <w:pPr>
              <w:spacing w:before="50" w:after="50"/>
            </w:pPr>
            <w:r/>
            <w:r>
              <w:rPr>
                <w:color w:val="1A1A1A"/>
                <w:sz w:val="14"/>
              </w:rPr>
              <w:t>14,200</w:t>
            </w:r>
          </w:p>
        </w:tc>
        <w:tc>
          <w:tcPr>
            <w:tcW w:type="dxa" w:w="893"/>
          </w:tcPr>
          <w:p>
            <w:pPr>
              <w:spacing w:before="50" w:after="50"/>
            </w:pPr>
            <w:r/>
            <w:r>
              <w:rPr>
                <w:color w:val="1A1A1A"/>
                <w:sz w:val="14"/>
              </w:rPr>
              <w:t>14,200</w:t>
            </w:r>
          </w:p>
        </w:tc>
        <w:tc>
          <w:tcPr>
            <w:tcW w:type="dxa" w:w="2606"/>
          </w:tcPr>
          <w:p>
            <w:pPr>
              <w:spacing w:before="50" w:after="50"/>
            </w:pPr>
            <w:r/>
            <w:r>
              <w:rPr>
                <w:color w:val="1A1A1A"/>
                <w:sz w:val="14"/>
              </w:rPr>
              <w:t>Marathon / Stamford PMG via Canadian distributor (budgetary, RFQ)</w:t>
            </w:r>
          </w:p>
        </w:tc>
      </w:tr>
      <w:tr>
        <w:tc>
          <w:tcPr>
            <w:tcW w:type="dxa" w:w="432"/>
          </w:tcPr>
          <w:p>
            <w:pPr>
              <w:spacing w:before="50" w:after="50"/>
            </w:pPr>
            <w:r/>
            <w:r>
              <w:rPr>
                <w:color w:val="1A1A1A"/>
                <w:sz w:val="14"/>
              </w:rPr>
              <w:t>6</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Active rectifier and 48 V DC bus cabinet with engine speed governor interface</w:t>
            </w:r>
          </w:p>
        </w:tc>
        <w:tc>
          <w:tcPr>
            <w:tcW w:type="dxa" w:w="461"/>
          </w:tcPr>
          <w:p>
            <w:pPr>
              <w:spacing w:before="50" w:after="50"/>
            </w:pPr>
            <w:r/>
            <w:r>
              <w:rPr>
                <w:color w:val="1A1A1A"/>
                <w:sz w:val="14"/>
              </w:rPr>
              <w:t>1</w:t>
            </w:r>
          </w:p>
        </w:tc>
        <w:tc>
          <w:tcPr>
            <w:tcW w:type="dxa" w:w="864"/>
          </w:tcPr>
          <w:p>
            <w:pPr>
              <w:spacing w:before="50" w:after="50"/>
            </w:pPr>
            <w:r/>
            <w:r>
              <w:rPr>
                <w:color w:val="1A1A1A"/>
                <w:sz w:val="14"/>
              </w:rPr>
              <w:t>11,500</w:t>
            </w:r>
          </w:p>
        </w:tc>
        <w:tc>
          <w:tcPr>
            <w:tcW w:type="dxa" w:w="893"/>
          </w:tcPr>
          <w:p>
            <w:pPr>
              <w:spacing w:before="50" w:after="50"/>
            </w:pPr>
            <w:r/>
            <w:r>
              <w:rPr>
                <w:color w:val="1A1A1A"/>
                <w:sz w:val="14"/>
              </w:rPr>
              <w:t>11,500</w:t>
            </w:r>
          </w:p>
        </w:tc>
        <w:tc>
          <w:tcPr>
            <w:tcW w:type="dxa" w:w="2606"/>
          </w:tcPr>
          <w:p>
            <w:pPr>
              <w:spacing w:before="50" w:after="50"/>
            </w:pPr>
            <w:r/>
            <w:r>
              <w:rPr>
                <w:color w:val="1A1A1A"/>
                <w:sz w:val="14"/>
              </w:rPr>
              <w:t>Custom build with Semikron / Infineon stack (budgetary)</w:t>
            </w:r>
          </w:p>
        </w:tc>
      </w:tr>
      <w:tr>
        <w:tc>
          <w:tcPr>
            <w:tcW w:type="dxa" w:w="432"/>
          </w:tcPr>
          <w:p>
            <w:pPr>
              <w:spacing w:before="50" w:after="50"/>
            </w:pPr>
            <w:r/>
            <w:r>
              <w:rPr>
                <w:color w:val="1A1A1A"/>
                <w:sz w:val="14"/>
              </w:rPr>
              <w:t>7</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48 V 100 Ah LiFePO4 hot-swap module, 5.12 kWh, quick-release mount</w:t>
            </w:r>
          </w:p>
        </w:tc>
        <w:tc>
          <w:tcPr>
            <w:tcW w:type="dxa" w:w="461"/>
          </w:tcPr>
          <w:p>
            <w:pPr>
              <w:spacing w:before="50" w:after="50"/>
            </w:pPr>
            <w:r/>
            <w:r>
              <w:rPr>
                <w:color w:val="1A1A1A"/>
                <w:sz w:val="14"/>
              </w:rPr>
              <w:t>2</w:t>
            </w:r>
          </w:p>
        </w:tc>
        <w:tc>
          <w:tcPr>
            <w:tcW w:type="dxa" w:w="864"/>
          </w:tcPr>
          <w:p>
            <w:pPr>
              <w:spacing w:before="50" w:after="50"/>
            </w:pPr>
            <w:r/>
            <w:r>
              <w:rPr>
                <w:color w:val="1A1A1A"/>
                <w:sz w:val="14"/>
              </w:rPr>
              <w:t>1,300</w:t>
            </w:r>
          </w:p>
        </w:tc>
        <w:tc>
          <w:tcPr>
            <w:tcW w:type="dxa" w:w="893"/>
          </w:tcPr>
          <w:p>
            <w:pPr>
              <w:spacing w:before="50" w:after="50"/>
            </w:pPr>
            <w:r/>
            <w:r>
              <w:rPr>
                <w:color w:val="1A1A1A"/>
                <w:sz w:val="14"/>
              </w:rPr>
              <w:t>2,600</w:t>
            </w:r>
          </w:p>
        </w:tc>
        <w:tc>
          <w:tcPr>
            <w:tcW w:type="dxa" w:w="2606"/>
          </w:tcPr>
          <w:p>
            <w:pPr>
              <w:spacing w:before="50" w:after="50"/>
            </w:pPr>
            <w:r/>
            <w:r>
              <w:rPr>
                <w:color w:val="1A1A1A"/>
                <w:sz w:val="14"/>
              </w:rPr>
              <w:t>JM Battery / CHARGEX (USD approx. 930 each)</w:t>
            </w:r>
          </w:p>
        </w:tc>
      </w:tr>
      <w:tr>
        <w:tc>
          <w:tcPr>
            <w:tcW w:type="dxa" w:w="432"/>
          </w:tcPr>
          <w:p>
            <w:pPr>
              <w:spacing w:before="50" w:after="50"/>
            </w:pPr>
            <w:r/>
            <w:r>
              <w:rPr>
                <w:color w:val="1A1A1A"/>
                <w:sz w:val="14"/>
              </w:rPr>
              <w:t>8</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48 V 50 Ah LiFePO4 auxiliary and start battery, 2.56 kWh</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JM Battery / CHARGEX</w:t>
            </w:r>
          </w:p>
        </w:tc>
      </w:tr>
      <w:tr>
        <w:tc>
          <w:tcPr>
            <w:tcW w:type="dxa" w:w="432"/>
          </w:tcPr>
          <w:p>
            <w:pPr>
              <w:spacing w:before="50" w:after="50"/>
            </w:pPr>
            <w:r/>
            <w:r>
              <w:rPr>
                <w:color w:val="1A1A1A"/>
                <w:sz w:val="14"/>
              </w:rPr>
              <w:t>9</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Skylla-i 48 V charger</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Victron dealer (volts.ca / pkys.com)</w:t>
            </w:r>
          </w:p>
        </w:tc>
      </w:tr>
      <w:tr>
        <w:tc>
          <w:tcPr>
            <w:tcW w:type="dxa" w:w="432"/>
          </w:tcPr>
          <w:p>
            <w:pPr>
              <w:spacing w:before="50" w:after="50"/>
            </w:pPr>
            <w:r/>
            <w:r>
              <w:rPr>
                <w:color w:val="1A1A1A"/>
                <w:sz w:val="14"/>
              </w:rPr>
              <w:t>10</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Orion-Tr 48/24-16 A isolated DC-DC</w:t>
            </w:r>
          </w:p>
        </w:tc>
        <w:tc>
          <w:tcPr>
            <w:tcW w:type="dxa" w:w="461"/>
          </w:tcPr>
          <w:p>
            <w:pPr>
              <w:spacing w:before="50" w:after="50"/>
            </w:pPr>
            <w:r/>
            <w:r>
              <w:rPr>
                <w:color w:val="1A1A1A"/>
                <w:sz w:val="14"/>
              </w:rPr>
              <w:t>3</w:t>
            </w:r>
          </w:p>
        </w:tc>
        <w:tc>
          <w:tcPr>
            <w:tcW w:type="dxa" w:w="864"/>
          </w:tcPr>
          <w:p>
            <w:pPr>
              <w:spacing w:before="50" w:after="50"/>
            </w:pPr>
            <w:r/>
            <w:r>
              <w:rPr>
                <w:color w:val="1A1A1A"/>
                <w:sz w:val="14"/>
              </w:rPr>
              <w:t>280</w:t>
            </w:r>
          </w:p>
        </w:tc>
        <w:tc>
          <w:tcPr>
            <w:tcW w:type="dxa" w:w="893"/>
          </w:tcPr>
          <w:p>
            <w:pPr>
              <w:spacing w:before="50" w:after="50"/>
            </w:pPr>
            <w:r/>
            <w:r>
              <w:rPr>
                <w:color w:val="1A1A1A"/>
                <w:sz w:val="14"/>
              </w:rPr>
              <w:t>840</w:t>
            </w:r>
          </w:p>
        </w:tc>
        <w:tc>
          <w:tcPr>
            <w:tcW w:type="dxa" w:w="2606"/>
          </w:tcPr>
          <w:p>
            <w:pPr>
              <w:spacing w:before="50" w:after="50"/>
            </w:pPr>
            <w:r/>
            <w:r>
              <w:rPr>
                <w:color w:val="1A1A1A"/>
                <w:sz w:val="14"/>
              </w:rPr>
              <w:t>Victron dealer (pkys.com)</w:t>
            </w:r>
          </w:p>
        </w:tc>
      </w:tr>
      <w:tr>
        <w:tc>
          <w:tcPr>
            <w:tcW w:type="dxa" w:w="432"/>
          </w:tcPr>
          <w:p>
            <w:pPr>
              <w:spacing w:before="50" w:after="50"/>
            </w:pPr>
            <w:r/>
            <w:r>
              <w:rPr>
                <w:color w:val="1A1A1A"/>
                <w:sz w:val="14"/>
              </w:rPr>
              <w:t>11</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Orion 24/12-40 DC-DC</w:t>
            </w:r>
          </w:p>
        </w:tc>
        <w:tc>
          <w:tcPr>
            <w:tcW w:type="dxa" w:w="461"/>
          </w:tcPr>
          <w:p>
            <w:pPr>
              <w:spacing w:before="50" w:after="50"/>
            </w:pPr>
            <w:r/>
            <w:r>
              <w:rPr>
                <w:color w:val="1A1A1A"/>
                <w:sz w:val="14"/>
              </w:rPr>
              <w:t>2</w:t>
            </w:r>
          </w:p>
        </w:tc>
        <w:tc>
          <w:tcPr>
            <w:tcW w:type="dxa" w:w="864"/>
          </w:tcPr>
          <w:p>
            <w:pPr>
              <w:spacing w:before="50" w:after="50"/>
            </w:pPr>
            <w:r/>
            <w:r>
              <w:rPr>
                <w:color w:val="1A1A1A"/>
                <w:sz w:val="14"/>
              </w:rPr>
              <w:t>130</w:t>
            </w:r>
          </w:p>
        </w:tc>
        <w:tc>
          <w:tcPr>
            <w:tcW w:type="dxa" w:w="893"/>
          </w:tcPr>
          <w:p>
            <w:pPr>
              <w:spacing w:before="50" w:after="50"/>
            </w:pPr>
            <w:r/>
            <w:r>
              <w:rPr>
                <w:color w:val="1A1A1A"/>
                <w:sz w:val="14"/>
              </w:rPr>
              <w:t>260</w:t>
            </w:r>
          </w:p>
        </w:tc>
        <w:tc>
          <w:tcPr>
            <w:tcW w:type="dxa" w:w="2606"/>
          </w:tcPr>
          <w:p>
            <w:pPr>
              <w:spacing w:before="50" w:after="50"/>
            </w:pPr>
            <w:r/>
            <w:r>
              <w:rPr>
                <w:color w:val="1A1A1A"/>
                <w:sz w:val="14"/>
              </w:rPr>
              <w:t>Victron dealer (pkys.com)</w:t>
            </w:r>
          </w:p>
        </w:tc>
      </w:tr>
      <w:tr>
        <w:tc>
          <w:tcPr>
            <w:tcW w:type="dxa" w:w="432"/>
          </w:tcPr>
          <w:p>
            <w:pPr>
              <w:spacing w:before="50" w:after="50"/>
            </w:pPr>
            <w:r/>
            <w:r>
              <w:rPr>
                <w:color w:val="1A1A1A"/>
                <w:sz w:val="14"/>
              </w:rPr>
              <w:t>12</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TE Kilovac EV200 contactors, Littelfuse fuses, busbars</w:t>
            </w:r>
          </w:p>
        </w:tc>
        <w:tc>
          <w:tcPr>
            <w:tcW w:type="dxa" w:w="461"/>
          </w:tcPr>
          <w:p>
            <w:pPr>
              <w:spacing w:before="50" w:after="50"/>
            </w:pPr>
            <w:r/>
            <w:r>
              <w:rPr>
                <w:color w:val="1A1A1A"/>
                <w:sz w:val="14"/>
              </w:rPr>
              <w:t>1</w:t>
            </w:r>
          </w:p>
        </w:tc>
        <w:tc>
          <w:tcPr>
            <w:tcW w:type="dxa" w:w="864"/>
          </w:tcPr>
          <w:p>
            <w:pPr>
              <w:spacing w:before="50" w:after="50"/>
            </w:pPr>
            <w:r/>
            <w:r>
              <w:rPr>
                <w:color w:val="1A1A1A"/>
                <w:sz w:val="14"/>
              </w:rPr>
              <w:t>1,100</w:t>
            </w:r>
          </w:p>
        </w:tc>
        <w:tc>
          <w:tcPr>
            <w:tcW w:type="dxa" w:w="893"/>
          </w:tcPr>
          <w:p>
            <w:pPr>
              <w:spacing w:before="50" w:after="50"/>
            </w:pPr>
            <w:r/>
            <w:r>
              <w:rPr>
                <w:color w:val="1A1A1A"/>
                <w:sz w:val="14"/>
              </w:rPr>
              <w:t>1,100</w:t>
            </w:r>
          </w:p>
        </w:tc>
        <w:tc>
          <w:tcPr>
            <w:tcW w:type="dxa" w:w="2606"/>
          </w:tcPr>
          <w:p>
            <w:pPr>
              <w:spacing w:before="50" w:after="50"/>
            </w:pPr>
            <w:r/>
            <w:r>
              <w:rPr>
                <w:color w:val="1A1A1A"/>
                <w:sz w:val="14"/>
              </w:rPr>
              <w:t>DigiKey.ca / Mouser.ca</w:t>
            </w:r>
          </w:p>
        </w:tc>
      </w:tr>
      <w:tr>
        <w:tc>
          <w:tcPr>
            <w:tcW w:type="dxa" w:w="432"/>
          </w:tcPr>
          <w:p>
            <w:pPr>
              <w:spacing w:before="50" w:after="50"/>
            </w:pPr>
            <w:r/>
            <w:r>
              <w:rPr>
                <w:color w:val="1A1A1A"/>
                <w:sz w:val="14"/>
              </w:rPr>
              <w:t>13</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Cable, lugs, DIN rail, breakers, glands (short-run harness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14</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IPG YLS-4000-ECO 4 kW multimode CW fiber laser, 1080 nm, water-cooled, 50 percent wall-plug</w:t>
            </w:r>
          </w:p>
        </w:tc>
        <w:tc>
          <w:tcPr>
            <w:tcW w:type="dxa" w:w="461"/>
          </w:tcPr>
          <w:p>
            <w:pPr>
              <w:spacing w:before="50" w:after="50"/>
            </w:pPr>
            <w:r/>
            <w:r>
              <w:rPr>
                <w:color w:val="1A1A1A"/>
                <w:sz w:val="14"/>
              </w:rPr>
              <w:t>2</w:t>
            </w:r>
          </w:p>
        </w:tc>
        <w:tc>
          <w:tcPr>
            <w:tcW w:type="dxa" w:w="864"/>
          </w:tcPr>
          <w:p>
            <w:pPr>
              <w:spacing w:before="50" w:after="50"/>
            </w:pPr>
            <w:r/>
            <w:r>
              <w:rPr>
                <w:color w:val="1A1A1A"/>
                <w:sz w:val="14"/>
              </w:rPr>
              <w:t>98,000</w:t>
            </w:r>
          </w:p>
        </w:tc>
        <w:tc>
          <w:tcPr>
            <w:tcW w:type="dxa" w:w="893"/>
          </w:tcPr>
          <w:p>
            <w:pPr>
              <w:spacing w:before="50" w:after="50"/>
            </w:pPr>
            <w:r/>
            <w:r>
              <w:rPr>
                <w:color w:val="1A1A1A"/>
                <w:sz w:val="14"/>
              </w:rPr>
              <w:t>196,000</w:t>
            </w:r>
          </w:p>
        </w:tc>
        <w:tc>
          <w:tcPr>
            <w:tcW w:type="dxa" w:w="2606"/>
          </w:tcPr>
          <w:p>
            <w:pPr>
              <w:spacing w:before="50" w:after="50"/>
            </w:pPr>
            <w:r/>
            <w:r>
              <w:rPr>
                <w:color w:val="1A1A1A"/>
                <w:sz w:val="14"/>
              </w:rPr>
              <w:t>IPG Photonics / IPG Canada (budgetary, RFQ); surplus market reference USD approx. 42,000</w:t>
            </w:r>
          </w:p>
        </w:tc>
      </w:tr>
      <w:tr>
        <w:tc>
          <w:tcPr>
            <w:tcW w:type="dxa" w:w="432"/>
          </w:tcPr>
          <w:p>
            <w:pPr>
              <w:spacing w:before="50" w:after="50"/>
            </w:pPr>
            <w:r/>
            <w:r>
              <w:rPr>
                <w:color w:val="1A1A1A"/>
                <w:sz w:val="14"/>
              </w:rPr>
              <w:t>15</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IPG high-power 2D scan head, 6 kW rated, IP67, F300 mm f-theta lens, 745 mm projected field at 1.39 m</w:t>
            </w:r>
          </w:p>
        </w:tc>
        <w:tc>
          <w:tcPr>
            <w:tcW w:type="dxa" w:w="461"/>
          </w:tcPr>
          <w:p>
            <w:pPr>
              <w:spacing w:before="50" w:after="50"/>
            </w:pPr>
            <w:r/>
            <w:r>
              <w:rPr>
                <w:color w:val="1A1A1A"/>
                <w:sz w:val="14"/>
              </w:rPr>
              <w:t>2</w:t>
            </w:r>
          </w:p>
        </w:tc>
        <w:tc>
          <w:tcPr>
            <w:tcW w:type="dxa" w:w="864"/>
          </w:tcPr>
          <w:p>
            <w:pPr>
              <w:spacing w:before="50" w:after="50"/>
            </w:pPr>
            <w:r/>
            <w:r>
              <w:rPr>
                <w:color w:val="1A1A1A"/>
                <w:sz w:val="14"/>
              </w:rPr>
              <w:t>62,000</w:t>
            </w:r>
          </w:p>
        </w:tc>
        <w:tc>
          <w:tcPr>
            <w:tcW w:type="dxa" w:w="893"/>
          </w:tcPr>
          <w:p>
            <w:pPr>
              <w:spacing w:before="50" w:after="50"/>
            </w:pPr>
            <w:r/>
            <w:r>
              <w:rPr>
                <w:color w:val="1A1A1A"/>
                <w:sz w:val="14"/>
              </w:rPr>
              <w:t>124,000</w:t>
            </w:r>
          </w:p>
        </w:tc>
        <w:tc>
          <w:tcPr>
            <w:tcW w:type="dxa" w:w="2606"/>
          </w:tcPr>
          <w:p>
            <w:pPr>
              <w:spacing w:before="50" w:after="50"/>
            </w:pPr>
            <w:r/>
            <w:r>
              <w:rPr>
                <w:color w:val="1A1A1A"/>
                <w:sz w:val="14"/>
              </w:rPr>
              <w:t>IPG Photonics (budgetary, RFQ)</w:t>
            </w:r>
          </w:p>
        </w:tc>
      </w:tr>
      <w:tr>
        <w:tc>
          <w:tcPr>
            <w:tcW w:type="dxa" w:w="432"/>
          </w:tcPr>
          <w:p>
            <w:pPr>
              <w:spacing w:before="50" w:after="50"/>
            </w:pPr>
            <w:r/>
            <w:r>
              <w:rPr>
                <w:color w:val="1A1A1A"/>
                <w:sz w:val="14"/>
              </w:rPr>
              <w:t>16</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QBH beam delivery fiber 200 um x 15 m, standard multimode high-power rated</w:t>
            </w:r>
          </w:p>
        </w:tc>
        <w:tc>
          <w:tcPr>
            <w:tcW w:type="dxa" w:w="461"/>
          </w:tcPr>
          <w:p>
            <w:pPr>
              <w:spacing w:before="50" w:after="50"/>
            </w:pPr>
            <w:r/>
            <w:r>
              <w:rPr>
                <w:color w:val="1A1A1A"/>
                <w:sz w:val="14"/>
              </w:rPr>
              <w:t>2</w:t>
            </w:r>
          </w:p>
        </w:tc>
        <w:tc>
          <w:tcPr>
            <w:tcW w:type="dxa" w:w="864"/>
          </w:tcPr>
          <w:p>
            <w:pPr>
              <w:spacing w:before="50" w:after="50"/>
            </w:pPr>
            <w:r/>
            <w:r>
              <w:rPr>
                <w:color w:val="1A1A1A"/>
                <w:sz w:val="14"/>
              </w:rPr>
              <w:t>2,200</w:t>
            </w:r>
          </w:p>
        </w:tc>
        <w:tc>
          <w:tcPr>
            <w:tcW w:type="dxa" w:w="893"/>
          </w:tcPr>
          <w:p>
            <w:pPr>
              <w:spacing w:before="50" w:after="50"/>
            </w:pPr>
            <w:r/>
            <w:r>
              <w:rPr>
                <w:color w:val="1A1A1A"/>
                <w:sz w:val="14"/>
              </w:rPr>
              <w:t>4,400</w:t>
            </w:r>
          </w:p>
        </w:tc>
        <w:tc>
          <w:tcPr>
            <w:tcW w:type="dxa" w:w="2606"/>
          </w:tcPr>
          <w:p>
            <w:pPr>
              <w:spacing w:before="50" w:after="50"/>
            </w:pPr>
            <w:r/>
            <w:r>
              <w:rPr>
                <w:color w:val="1A1A1A"/>
                <w:sz w:val="14"/>
              </w:rPr>
              <w:t>Cloudray / Ospri (cloudraylaser.com)</w:t>
            </w:r>
          </w:p>
        </w:tc>
      </w:tr>
      <w:tr>
        <w:tc>
          <w:tcPr>
            <w:tcW w:type="dxa" w:w="432"/>
          </w:tcPr>
          <w:p>
            <w:pPr>
              <w:spacing w:before="50" w:after="50"/>
            </w:pPr>
            <w:r/>
            <w:r>
              <w:rPr>
                <w:color w:val="1A1A1A"/>
                <w:sz w:val="14"/>
              </w:rPr>
              <w:t>17</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Fixed defocusing collimator matched to the 1.39 m working distance and 120 mm spot</w:t>
            </w:r>
          </w:p>
        </w:tc>
        <w:tc>
          <w:tcPr>
            <w:tcW w:type="dxa" w:w="461"/>
          </w:tcPr>
          <w:p>
            <w:pPr>
              <w:spacing w:before="50" w:after="50"/>
            </w:pPr>
            <w:r/>
            <w:r>
              <w:rPr>
                <w:color w:val="1A1A1A"/>
                <w:sz w:val="14"/>
              </w:rPr>
              <w:t>2</w:t>
            </w:r>
          </w:p>
        </w:tc>
        <w:tc>
          <w:tcPr>
            <w:tcW w:type="dxa" w:w="864"/>
          </w:tcPr>
          <w:p>
            <w:pPr>
              <w:spacing w:before="50" w:after="50"/>
            </w:pPr>
            <w:r/>
            <w:r>
              <w:rPr>
                <w:color w:val="1A1A1A"/>
                <w:sz w:val="14"/>
              </w:rPr>
              <w:t>1,900</w:t>
            </w:r>
          </w:p>
        </w:tc>
        <w:tc>
          <w:tcPr>
            <w:tcW w:type="dxa" w:w="893"/>
          </w:tcPr>
          <w:p>
            <w:pPr>
              <w:spacing w:before="50" w:after="50"/>
            </w:pPr>
            <w:r/>
            <w:r>
              <w:rPr>
                <w:color w:val="1A1A1A"/>
                <w:sz w:val="14"/>
              </w:rPr>
              <w:t>3,800</w:t>
            </w:r>
          </w:p>
        </w:tc>
        <w:tc>
          <w:tcPr>
            <w:tcW w:type="dxa" w:w="2606"/>
          </w:tcPr>
          <w:p>
            <w:pPr>
              <w:spacing w:before="50" w:after="50"/>
            </w:pPr>
            <w:r/>
            <w:r>
              <w:rPr>
                <w:color w:val="1A1A1A"/>
                <w:sz w:val="14"/>
              </w:rPr>
              <w:t>Edmund Optics Canada / Optoprim, catalogue collimator</w:t>
            </w:r>
          </w:p>
        </w:tc>
      </w:tr>
      <w:tr>
        <w:tc>
          <w:tcPr>
            <w:tcW w:type="dxa" w:w="432"/>
          </w:tcPr>
          <w:p>
            <w:pPr>
              <w:spacing w:before="50" w:after="50"/>
            </w:pPr>
            <w:r/>
            <w:r>
              <w:rPr>
                <w:color w:val="1A1A1A"/>
                <w:sz w:val="14"/>
              </w:rPr>
              <w:t>18</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Fused-silica protective windows, AR 1064 nm, spare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600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Edmund Optics Canada</w:t>
            </w:r>
          </w:p>
        </w:tc>
      </w:tr>
      <w:tr>
        <w:tc>
          <w:tcPr>
            <w:tcW w:type="dxa" w:w="432"/>
          </w:tcPr>
          <w:p>
            <w:pPr>
              <w:spacing w:before="50" w:after="50"/>
            </w:pPr>
            <w:r/>
            <w:r>
              <w:rPr>
                <w:color w:val="1A1A1A"/>
                <w:sz w:val="14"/>
              </w:rPr>
              <w:t>19</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7075-T6 aluminum gantry, 2.4 m span at 1.6 m head height, fabricated members and plate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3,400</w:t>
            </w:r>
          </w:p>
        </w:tc>
        <w:tc>
          <w:tcPr>
            <w:tcW w:type="dxa" w:w="893"/>
          </w:tcPr>
          <w:p>
            <w:pPr>
              <w:spacing w:before="50" w:after="50"/>
            </w:pPr>
            <w:r/>
            <w:r>
              <w:rPr>
                <w:color w:val="1A1A1A"/>
                <w:sz w:val="14"/>
              </w:rPr>
              <w:t>3,400</w:t>
            </w:r>
          </w:p>
        </w:tc>
        <w:tc>
          <w:tcPr>
            <w:tcW w:type="dxa" w:w="2606"/>
          </w:tcPr>
          <w:p>
            <w:pPr>
              <w:spacing w:before="50" w:after="50"/>
            </w:pPr>
            <w:r/>
            <w:r>
              <w:rPr>
                <w:color w:val="1A1A1A"/>
                <w:sz w:val="14"/>
              </w:rPr>
              <w:t>Custom fabrication with 7075-T6 stock (OnlineMetals / local fab)</w:t>
            </w:r>
          </w:p>
        </w:tc>
      </w:tr>
      <w:tr>
        <w:tc>
          <w:tcPr>
            <w:tcW w:type="dxa" w:w="432"/>
          </w:tcPr>
          <w:p>
            <w:pPr>
              <w:spacing w:before="50" w:after="50"/>
            </w:pPr>
            <w:r/>
            <w:r>
              <w:rPr>
                <w:color w:val="1A1A1A"/>
                <w:sz w:val="14"/>
              </w:rPr>
              <w:t>20</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Cross-corridor traverse rail, 2.4 m, two independently driven carriages, 1.9 m usable travel each</w:t>
            </w:r>
          </w:p>
        </w:tc>
        <w:tc>
          <w:tcPr>
            <w:tcW w:type="dxa" w:w="461"/>
          </w:tcPr>
          <w:p>
            <w:pPr>
              <w:spacing w:before="50" w:after="50"/>
            </w:pPr>
            <w:r/>
            <w:r>
              <w:rPr>
                <w:color w:val="1A1A1A"/>
                <w:sz w:val="14"/>
              </w:rPr>
              <w:t>1</w:t>
            </w:r>
          </w:p>
        </w:tc>
        <w:tc>
          <w:tcPr>
            <w:tcW w:type="dxa" w:w="864"/>
          </w:tcPr>
          <w:p>
            <w:pPr>
              <w:spacing w:before="50" w:after="50"/>
            </w:pPr>
            <w:r/>
            <w:r>
              <w:rPr>
                <w:color w:val="1A1A1A"/>
                <w:sz w:val="14"/>
              </w:rPr>
              <w:t>5,200</w:t>
            </w:r>
          </w:p>
        </w:tc>
        <w:tc>
          <w:tcPr>
            <w:tcW w:type="dxa" w:w="893"/>
          </w:tcPr>
          <w:p>
            <w:pPr>
              <w:spacing w:before="50" w:after="50"/>
            </w:pPr>
            <w:r/>
            <w:r>
              <w:rPr>
                <w:color w:val="1A1A1A"/>
                <w:sz w:val="14"/>
              </w:rPr>
              <w:t>5,200</w:t>
            </w:r>
          </w:p>
        </w:tc>
        <w:tc>
          <w:tcPr>
            <w:tcW w:type="dxa" w:w="2606"/>
          </w:tcPr>
          <w:p>
            <w:pPr>
              <w:spacing w:before="50" w:after="50"/>
            </w:pPr>
            <w:r/>
            <w:r>
              <w:rPr>
                <w:color w:val="1A1A1A"/>
                <w:sz w:val="14"/>
              </w:rPr>
              <w:t>HIWIN / THK linear rail via Canadian distributor (budgetary)</w:t>
            </w:r>
          </w:p>
        </w:tc>
      </w:tr>
      <w:tr>
        <w:tc>
          <w:tcPr>
            <w:tcW w:type="dxa" w:w="432"/>
          </w:tcPr>
          <w:p>
            <w:pPr>
              <w:spacing w:before="50" w:after="50"/>
            </w:pPr>
            <w:r/>
            <w:r>
              <w:rPr>
                <w:color w:val="1A1A1A"/>
                <w:sz w:val="14"/>
              </w:rPr>
              <w:t>21</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Progressive Automations PA-14 18-inch-stroke actuator, 24 V, 400 lb, gantry height trim</w:t>
            </w:r>
          </w:p>
        </w:tc>
        <w:tc>
          <w:tcPr>
            <w:tcW w:type="dxa" w:w="461"/>
          </w:tcPr>
          <w:p>
            <w:pPr>
              <w:spacing w:before="50" w:after="50"/>
            </w:pPr>
            <w:r/>
            <w:r>
              <w:rPr>
                <w:color w:val="1A1A1A"/>
                <w:sz w:val="14"/>
              </w:rPr>
              <w:t>2</w:t>
            </w:r>
          </w:p>
        </w:tc>
        <w:tc>
          <w:tcPr>
            <w:tcW w:type="dxa" w:w="864"/>
          </w:tcPr>
          <w:p>
            <w:pPr>
              <w:spacing w:before="50" w:after="50"/>
            </w:pPr>
            <w:r/>
            <w:r>
              <w:rPr>
                <w:color w:val="1A1A1A"/>
                <w:sz w:val="14"/>
              </w:rPr>
              <w:t>340</w:t>
            </w:r>
          </w:p>
        </w:tc>
        <w:tc>
          <w:tcPr>
            <w:tcW w:type="dxa" w:w="893"/>
          </w:tcPr>
          <w:p>
            <w:pPr>
              <w:spacing w:before="50" w:after="50"/>
            </w:pPr>
            <w:r/>
            <w:r>
              <w:rPr>
                <w:color w:val="1A1A1A"/>
                <w:sz w:val="14"/>
              </w:rPr>
              <w:t>680</w:t>
            </w:r>
          </w:p>
        </w:tc>
        <w:tc>
          <w:tcPr>
            <w:tcW w:type="dxa" w:w="2606"/>
          </w:tcPr>
          <w:p>
            <w:pPr>
              <w:spacing w:before="50" w:after="50"/>
            </w:pPr>
            <w:r/>
            <w:r>
              <w:rPr>
                <w:color w:val="1A1A1A"/>
                <w:sz w:val="14"/>
              </w:rPr>
              <w:t>Progressive Automations, Victoria BC</w:t>
            </w:r>
          </w:p>
        </w:tc>
      </w:tr>
      <w:tr>
        <w:tc>
          <w:tcPr>
            <w:tcW w:type="dxa" w:w="432"/>
          </w:tcPr>
          <w:p>
            <w:pPr>
              <w:spacing w:before="50" w:after="50"/>
            </w:pPr>
            <w:r/>
            <w:r>
              <w:rPr>
                <w:color w:val="1A1A1A"/>
                <w:sz w:val="14"/>
              </w:rPr>
              <w:t>22</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Wire-rope and elastomer vibration isolators</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VibraSystems / McMaster-Carr</w:t>
            </w:r>
          </w:p>
        </w:tc>
      </w:tr>
      <w:tr>
        <w:tc>
          <w:tcPr>
            <w:tcW w:type="dxa" w:w="432"/>
          </w:tcPr>
          <w:p>
            <w:pPr>
              <w:spacing w:before="50" w:after="50"/>
            </w:pPr>
            <w:r/>
            <w:r>
              <w:rPr>
                <w:color w:val="1A1A1A"/>
                <w:sz w:val="14"/>
              </w:rPr>
              <w:t>23</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Tuned mass damper, gantry-mounted, tuned across the 15 to 80 Hz band</w:t>
            </w:r>
          </w:p>
        </w:tc>
        <w:tc>
          <w:tcPr>
            <w:tcW w:type="dxa" w:w="461"/>
          </w:tcPr>
          <w:p>
            <w:pPr>
              <w:spacing w:before="50" w:after="50"/>
            </w:pPr>
            <w:r/>
            <w:r>
              <w:rPr>
                <w:color w:val="1A1A1A"/>
                <w:sz w:val="14"/>
              </w:rPr>
              <w:t>1</w:t>
            </w:r>
          </w:p>
        </w:tc>
        <w:tc>
          <w:tcPr>
            <w:tcW w:type="dxa" w:w="864"/>
          </w:tcPr>
          <w:p>
            <w:pPr>
              <w:spacing w:before="50" w:after="50"/>
            </w:pPr>
            <w:r/>
            <w:r>
              <w:rPr>
                <w:color w:val="1A1A1A"/>
                <w:sz w:val="14"/>
              </w:rPr>
              <w:t>600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Custom fabrication with Vibrostop / Farrat elements (budgetary)</w:t>
            </w:r>
          </w:p>
        </w:tc>
      </w:tr>
      <w:tr>
        <w:tc>
          <w:tcPr>
            <w:tcW w:type="dxa" w:w="432"/>
          </w:tcPr>
          <w:p>
            <w:pPr>
              <w:spacing w:before="50" w:after="50"/>
            </w:pPr>
            <w:r/>
            <w:r>
              <w:rPr>
                <w:color w:val="1A1A1A"/>
                <w:sz w:val="14"/>
              </w:rPr>
              <w:t>24</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Vehicle-mount vapour-compression chiller, 10 kW nominal at 35 C ambient, dual circuit 22 C and 35 C, R410A</w:t>
            </w:r>
          </w:p>
        </w:tc>
        <w:tc>
          <w:tcPr>
            <w:tcW w:type="dxa" w:w="461"/>
          </w:tcPr>
          <w:p>
            <w:pPr>
              <w:spacing w:before="50" w:after="50"/>
            </w:pPr>
            <w:r/>
            <w:r>
              <w:rPr>
                <w:color w:val="1A1A1A"/>
                <w:sz w:val="14"/>
              </w:rPr>
              <w:t>1</w:t>
            </w:r>
          </w:p>
        </w:tc>
        <w:tc>
          <w:tcPr>
            <w:tcW w:type="dxa" w:w="864"/>
          </w:tcPr>
          <w:p>
            <w:pPr>
              <w:spacing w:before="50" w:after="50"/>
            </w:pPr>
            <w:r/>
            <w:r>
              <w:rPr>
                <w:color w:val="1A1A1A"/>
                <w:sz w:val="14"/>
              </w:rPr>
              <w:t>22,000</w:t>
            </w:r>
          </w:p>
        </w:tc>
        <w:tc>
          <w:tcPr>
            <w:tcW w:type="dxa" w:w="893"/>
          </w:tcPr>
          <w:p>
            <w:pPr>
              <w:spacing w:before="50" w:after="50"/>
            </w:pPr>
            <w:r/>
            <w:r>
              <w:rPr>
                <w:color w:val="1A1A1A"/>
                <w:sz w:val="14"/>
              </w:rPr>
              <w:t>22,000</w:t>
            </w:r>
          </w:p>
        </w:tc>
        <w:tc>
          <w:tcPr>
            <w:tcW w:type="dxa" w:w="2606"/>
          </w:tcPr>
          <w:p>
            <w:pPr>
              <w:spacing w:before="50" w:after="50"/>
            </w:pPr>
            <w:r/>
            <w:r>
              <w:rPr>
                <w:color w:val="1A1A1A"/>
                <w:sz w:val="14"/>
              </w:rPr>
              <w:t>Laird Thermal RC series / TEYU custom (budgetary, RFQ)</w:t>
            </w:r>
          </w:p>
        </w:tc>
      </w:tr>
      <w:tr>
        <w:tc>
          <w:tcPr>
            <w:tcW w:type="dxa" w:w="432"/>
          </w:tcPr>
          <w:p>
            <w:pPr>
              <w:spacing w:before="50" w:after="50"/>
            </w:pPr>
            <w:r/>
            <w:r>
              <w:rPr>
                <w:color w:val="1A1A1A"/>
                <w:sz w:val="14"/>
              </w:rPr>
              <w:t>25</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Phase-change transient buffer: 30 kg RT28-class paraffin PCM in sealed aluminum panels, melting inside the coolant operating band</w:t>
            </w:r>
          </w:p>
        </w:tc>
        <w:tc>
          <w:tcPr>
            <w:tcW w:type="dxa" w:w="461"/>
          </w:tcPr>
          <w:p>
            <w:pPr>
              <w:spacing w:before="50" w:after="50"/>
            </w:pPr>
            <w:r/>
            <w:r>
              <w:rPr>
                <w:color w:val="1A1A1A"/>
                <w:sz w:val="14"/>
              </w:rPr>
              <w:t>1</w:t>
            </w:r>
          </w:p>
        </w:tc>
        <w:tc>
          <w:tcPr>
            <w:tcW w:type="dxa" w:w="864"/>
          </w:tcPr>
          <w:p>
            <w:pPr>
              <w:spacing w:before="50" w:after="50"/>
            </w:pPr>
            <w:r/>
            <w:r>
              <w:rPr>
                <w:color w:val="1A1A1A"/>
                <w:sz w:val="14"/>
              </w:rPr>
              <w:t>2,000</w:t>
            </w:r>
          </w:p>
        </w:tc>
        <w:tc>
          <w:tcPr>
            <w:tcW w:type="dxa" w:w="893"/>
          </w:tcPr>
          <w:p>
            <w:pPr>
              <w:spacing w:before="50" w:after="50"/>
            </w:pPr>
            <w:r/>
            <w:r>
              <w:rPr>
                <w:color w:val="1A1A1A"/>
                <w:sz w:val="14"/>
              </w:rPr>
              <w:t>2,000</w:t>
            </w:r>
          </w:p>
        </w:tc>
        <w:tc>
          <w:tcPr>
            <w:tcW w:type="dxa" w:w="2606"/>
          </w:tcPr>
          <w:p>
            <w:pPr>
              <w:spacing w:before="50" w:after="50"/>
            </w:pPr>
            <w:r/>
            <w:r>
              <w:rPr>
                <w:color w:val="1A1A1A"/>
                <w:sz w:val="14"/>
              </w:rPr>
              <w:t>Rubitherm RT line via distributor</w:t>
            </w:r>
          </w:p>
        </w:tc>
      </w:tr>
      <w:tr>
        <w:tc>
          <w:tcPr>
            <w:tcW w:type="dxa" w:w="432"/>
          </w:tcPr>
          <w:p>
            <w:pPr>
              <w:spacing w:before="50" w:after="50"/>
            </w:pPr>
            <w:r/>
            <w:r>
              <w:rPr>
                <w:color w:val="1A1A1A"/>
                <w:sz w:val="14"/>
              </w:rPr>
              <w:t>26</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Glycol loop plumbing, 24 V circulation pump, quick-disconnect couplers, dew-point sensor</w:t>
            </w:r>
          </w:p>
        </w:tc>
        <w:tc>
          <w:tcPr>
            <w:tcW w:type="dxa" w:w="461"/>
          </w:tcPr>
          <w:p>
            <w:pPr>
              <w:spacing w:before="50" w:after="50"/>
            </w:pPr>
            <w:r/>
            <w:r>
              <w:rPr>
                <w:color w:val="1A1A1A"/>
                <w:sz w:val="14"/>
              </w:rPr>
              <w:t>1</w:t>
            </w:r>
          </w:p>
        </w:tc>
        <w:tc>
          <w:tcPr>
            <w:tcW w:type="dxa" w:w="864"/>
          </w:tcPr>
          <w:p>
            <w:pPr>
              <w:spacing w:before="50" w:after="50"/>
            </w:pPr>
            <w:r/>
            <w:r>
              <w:rPr>
                <w:color w:val="1A1A1A"/>
                <w:sz w:val="14"/>
              </w:rPr>
              <w:t>1,400</w:t>
            </w:r>
          </w:p>
        </w:tc>
        <w:tc>
          <w:tcPr>
            <w:tcW w:type="dxa" w:w="893"/>
          </w:tcPr>
          <w:p>
            <w:pPr>
              <w:spacing w:before="50" w:after="50"/>
            </w:pPr>
            <w:r/>
            <w:r>
              <w:rPr>
                <w:color w:val="1A1A1A"/>
                <w:sz w:val="14"/>
              </w:rPr>
              <w:t>1,400</w:t>
            </w:r>
          </w:p>
        </w:tc>
        <w:tc>
          <w:tcPr>
            <w:tcW w:type="dxa" w:w="2606"/>
          </w:tcPr>
          <w:p>
            <w:pPr>
              <w:spacing w:before="50" w:after="50"/>
            </w:pPr>
            <w:r/>
            <w:r>
              <w:rPr>
                <w:color w:val="1A1A1A"/>
                <w:sz w:val="14"/>
              </w:rPr>
              <w:t>McMaster-Carr / Princess Auto</w:t>
            </w:r>
          </w:p>
        </w:tc>
      </w:tr>
      <w:tr>
        <w:tc>
          <w:tcPr>
            <w:tcW w:type="dxa" w:w="432"/>
          </w:tcPr>
          <w:p>
            <w:pPr>
              <w:spacing w:before="50" w:after="50"/>
            </w:pPr>
            <w:r/>
            <w:r>
              <w:rPr>
                <w:color w:val="1A1A1A"/>
                <w:sz w:val="14"/>
              </w:rPr>
              <w:t>27</w:t>
            </w:r>
          </w:p>
        </w:tc>
        <w:tc>
          <w:tcPr>
            <w:tcW w:type="dxa" w:w="1152"/>
          </w:tcPr>
          <w:p>
            <w:pPr>
              <w:spacing w:before="50" w:after="50"/>
            </w:pPr>
            <w:r/>
            <w:r>
              <w:rPr>
                <w:color w:val="1A1A1A"/>
                <w:sz w:val="14"/>
              </w:rPr>
              <w:t>Thermal (Base)</w:t>
            </w:r>
          </w:p>
        </w:tc>
        <w:tc>
          <w:tcPr>
            <w:tcW w:type="dxa" w:w="3240"/>
          </w:tcPr>
          <w:p>
            <w:pPr>
              <w:spacing w:before="50" w:after="50"/>
            </w:pPr>
            <w:r/>
            <w:r>
              <w:rPr>
                <w:color w:val="1A1A1A"/>
                <w:sz w:val="14"/>
              </w:rPr>
              <w:t>S&amp;A TEYU CWFL-3000 industrial chiller, base re-cooling and bench</w:t>
            </w:r>
          </w:p>
        </w:tc>
        <w:tc>
          <w:tcPr>
            <w:tcW w:type="dxa" w:w="461"/>
          </w:tcPr>
          <w:p>
            <w:pPr>
              <w:spacing w:before="50" w:after="50"/>
            </w:pPr>
            <w:r/>
            <w:r>
              <w:rPr>
                <w:color w:val="1A1A1A"/>
                <w:sz w:val="14"/>
              </w:rPr>
              <w:t>1</w:t>
            </w:r>
          </w:p>
        </w:tc>
        <w:tc>
          <w:tcPr>
            <w:tcW w:type="dxa" w:w="864"/>
          </w:tcPr>
          <w:p>
            <w:pPr>
              <w:spacing w:before="50" w:after="50"/>
            </w:pPr>
            <w:r/>
            <w:r>
              <w:rPr>
                <w:color w:val="1A1A1A"/>
                <w:sz w:val="14"/>
              </w:rPr>
              <w:t>3,080</w:t>
            </w:r>
          </w:p>
        </w:tc>
        <w:tc>
          <w:tcPr>
            <w:tcW w:type="dxa" w:w="893"/>
          </w:tcPr>
          <w:p>
            <w:pPr>
              <w:spacing w:before="50" w:after="50"/>
            </w:pPr>
            <w:r/>
            <w:r>
              <w:rPr>
                <w:color w:val="1A1A1A"/>
                <w:sz w:val="14"/>
              </w:rPr>
              <w:t>3,080</w:t>
            </w:r>
          </w:p>
        </w:tc>
        <w:tc>
          <w:tcPr>
            <w:tcW w:type="dxa" w:w="2606"/>
          </w:tcPr>
          <w:p>
            <w:pPr>
              <w:spacing w:before="50" w:after="50"/>
            </w:pPr>
            <w:r/>
            <w:r>
              <w:rPr>
                <w:color w:val="1A1A1A"/>
                <w:sz w:val="14"/>
              </w:rPr>
              <w:t>TEYU S&amp;A (USD 2,199)</w:t>
            </w:r>
          </w:p>
        </w:tc>
      </w:tr>
      <w:tr>
        <w:tc>
          <w:tcPr>
            <w:tcW w:type="dxa" w:w="432"/>
          </w:tcPr>
          <w:p>
            <w:pPr>
              <w:spacing w:before="50" w:after="50"/>
            </w:pPr>
            <w:r/>
            <w:r>
              <w:rPr>
                <w:color w:val="1A1A1A"/>
                <w:sz w:val="14"/>
              </w:rPr>
              <w:t>28</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RFHIC RIM251K6-20G 1.6 kW 2.45 GHz GaN solid-state microwave generator</w:t>
            </w:r>
          </w:p>
        </w:tc>
        <w:tc>
          <w:tcPr>
            <w:tcW w:type="dxa" w:w="461"/>
          </w:tcPr>
          <w:p>
            <w:pPr>
              <w:spacing w:before="50" w:after="50"/>
            </w:pPr>
            <w:r/>
            <w:r>
              <w:rPr>
                <w:color w:val="1A1A1A"/>
                <w:sz w:val="14"/>
              </w:rPr>
              <w:t>1</w:t>
            </w:r>
          </w:p>
        </w:tc>
        <w:tc>
          <w:tcPr>
            <w:tcW w:type="dxa" w:w="864"/>
          </w:tcPr>
          <w:p>
            <w:pPr>
              <w:spacing w:before="50" w:after="50"/>
            </w:pPr>
            <w:r/>
            <w:r>
              <w:rPr>
                <w:color w:val="1A1A1A"/>
                <w:sz w:val="14"/>
              </w:rPr>
              <w:t>22,000</w:t>
            </w:r>
          </w:p>
        </w:tc>
        <w:tc>
          <w:tcPr>
            <w:tcW w:type="dxa" w:w="893"/>
          </w:tcPr>
          <w:p>
            <w:pPr>
              <w:spacing w:before="50" w:after="50"/>
            </w:pPr>
            <w:r/>
            <w:r>
              <w:rPr>
                <w:color w:val="1A1A1A"/>
                <w:sz w:val="14"/>
              </w:rPr>
              <w:t>22,000</w:t>
            </w:r>
          </w:p>
        </w:tc>
        <w:tc>
          <w:tcPr>
            <w:tcW w:type="dxa" w:w="2606"/>
          </w:tcPr>
          <w:p>
            <w:pPr>
              <w:spacing w:before="50" w:after="50"/>
            </w:pPr>
            <w:r/>
            <w:r>
              <w:rPr>
                <w:color w:val="1A1A1A"/>
                <w:sz w:val="14"/>
              </w:rPr>
              <w:t>RFHIC (rfhic.com, budgetary, RFQ)</w:t>
            </w:r>
          </w:p>
        </w:tc>
      </w:tr>
      <w:tr>
        <w:tc>
          <w:tcPr>
            <w:tcW w:type="dxa" w:w="432"/>
          </w:tcPr>
          <w:p>
            <w:pPr>
              <w:spacing w:before="50" w:after="50"/>
            </w:pPr>
            <w:r/>
            <w:r>
              <w:rPr>
                <w:color w:val="1A1A1A"/>
                <w:sz w:val="14"/>
              </w:rPr>
              <w:t>29</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Waveguide 1:2 power splitter and twin applicator horns, 0.5 m x 0.3 m aperture each</w:t>
            </w:r>
          </w:p>
        </w:tc>
        <w:tc>
          <w:tcPr>
            <w:tcW w:type="dxa" w:w="461"/>
          </w:tcPr>
          <w:p>
            <w:pPr>
              <w:spacing w:before="50" w:after="50"/>
            </w:pPr>
            <w:r/>
            <w:r>
              <w:rPr>
                <w:color w:val="1A1A1A"/>
                <w:sz w:val="14"/>
              </w:rPr>
              <w:t>1</w:t>
            </w:r>
          </w:p>
        </w:tc>
        <w:tc>
          <w:tcPr>
            <w:tcW w:type="dxa" w:w="864"/>
          </w:tcPr>
          <w:p>
            <w:pPr>
              <w:spacing w:before="50" w:after="50"/>
            </w:pPr>
            <w:r/>
            <w:r>
              <w:rPr>
                <w:color w:val="1A1A1A"/>
                <w:sz w:val="14"/>
              </w:rPr>
              <w:t>4,100</w:t>
            </w:r>
          </w:p>
        </w:tc>
        <w:tc>
          <w:tcPr>
            <w:tcW w:type="dxa" w:w="893"/>
          </w:tcPr>
          <w:p>
            <w:pPr>
              <w:spacing w:before="50" w:after="50"/>
            </w:pPr>
            <w:r/>
            <w:r>
              <w:rPr>
                <w:color w:val="1A1A1A"/>
                <w:sz w:val="14"/>
              </w:rPr>
              <w:t>4,100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30</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RF-shielding mesh skirt with lift interlock</w:t>
            </w:r>
          </w:p>
        </w:tc>
        <w:tc>
          <w:tcPr>
            <w:tcW w:type="dxa" w:w="461"/>
          </w:tcPr>
          <w:p>
            <w:pPr>
              <w:spacing w:before="50" w:after="50"/>
            </w:pPr>
            <w:r/>
            <w:r>
              <w:rPr>
                <w:color w:val="1A1A1A"/>
                <w:sz w:val="14"/>
              </w:rPr>
              <w:t>1</w:t>
            </w:r>
          </w:p>
        </w:tc>
        <w:tc>
          <w:tcPr>
            <w:tcW w:type="dxa" w:w="864"/>
          </w:tcPr>
          <w:p>
            <w:pPr>
              <w:spacing w:before="50" w:after="50"/>
            </w:pPr>
            <w:r/>
            <w:r>
              <w:rPr>
                <w:color w:val="1A1A1A"/>
                <w:sz w:val="14"/>
              </w:rPr>
              <w:t>1,600</w:t>
            </w:r>
          </w:p>
        </w:tc>
        <w:tc>
          <w:tcPr>
            <w:tcW w:type="dxa" w:w="893"/>
          </w:tcPr>
          <w:p>
            <w:pPr>
              <w:spacing w:before="50" w:after="50"/>
            </w:pPr>
            <w:r/>
            <w:r>
              <w:rPr>
                <w:color w:val="1A1A1A"/>
                <w:sz w:val="14"/>
              </w:rPr>
              <w:t>1,600</w:t>
            </w:r>
          </w:p>
        </w:tc>
        <w:tc>
          <w:tcPr>
            <w:tcW w:type="dxa" w:w="2606"/>
          </w:tcPr>
          <w:p>
            <w:pPr>
              <w:spacing w:before="50" w:after="50"/>
            </w:pPr>
            <w:r/>
            <w:r>
              <w:rPr>
                <w:color w:val="1A1A1A"/>
                <w:sz w:val="14"/>
              </w:rPr>
              <w:t>Laird / Leader Tech shielding</w:t>
            </w:r>
          </w:p>
        </w:tc>
      </w:tr>
      <w:tr>
        <w:tc>
          <w:tcPr>
            <w:tcW w:type="dxa" w:w="432"/>
          </w:tcPr>
          <w:p>
            <w:pPr>
              <w:spacing w:before="50" w:after="50"/>
            </w:pPr>
            <w:r/>
            <w:r>
              <w:rPr>
                <w:color w:val="1A1A1A"/>
                <w:sz w:val="14"/>
              </w:rPr>
              <w:t>31</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Microwave leakage survey meter, 2.45 GHz ISM</w:t>
            </w:r>
          </w:p>
        </w:tc>
        <w:tc>
          <w:tcPr>
            <w:tcW w:type="dxa" w:w="461"/>
          </w:tcPr>
          <w:p>
            <w:pPr>
              <w:spacing w:before="50" w:after="50"/>
            </w:pPr>
            <w:r/>
            <w:r>
              <w:rPr>
                <w:color w:val="1A1A1A"/>
                <w:sz w:val="14"/>
              </w:rPr>
              <w:t>1</w:t>
            </w:r>
          </w:p>
        </w:tc>
        <w:tc>
          <w:tcPr>
            <w:tcW w:type="dxa" w:w="864"/>
          </w:tcPr>
          <w:p>
            <w:pPr>
              <w:spacing w:before="50" w:after="50"/>
            </w:pPr>
            <w:r/>
            <w:r>
              <w:rPr>
                <w:color w:val="1A1A1A"/>
                <w:sz w:val="14"/>
              </w:rPr>
              <w:t>1,800</w:t>
            </w:r>
          </w:p>
        </w:tc>
        <w:tc>
          <w:tcPr>
            <w:tcW w:type="dxa" w:w="893"/>
          </w:tcPr>
          <w:p>
            <w:pPr>
              <w:spacing w:before="50" w:after="50"/>
            </w:pPr>
            <w:r/>
            <w:r>
              <w:rPr>
                <w:color w:val="1A1A1A"/>
                <w:sz w:val="14"/>
              </w:rPr>
              <w:t>1,800</w:t>
            </w:r>
          </w:p>
        </w:tc>
        <w:tc>
          <w:tcPr>
            <w:tcW w:type="dxa" w:w="2606"/>
          </w:tcPr>
          <w:p>
            <w:pPr>
              <w:spacing w:before="50" w:after="50"/>
            </w:pPr>
            <w:r/>
            <w:r>
              <w:rPr>
                <w:color w:val="1A1A1A"/>
                <w:sz w:val="14"/>
              </w:rPr>
              <w:t>ETS-Lindgren HI-1501 via Canadian distributor</w:t>
            </w:r>
          </w:p>
        </w:tc>
      </w:tr>
      <w:tr>
        <w:tc>
          <w:tcPr>
            <w:tcW w:type="dxa" w:w="432"/>
          </w:tcPr>
          <w:p>
            <w:pPr>
              <w:spacing w:before="50" w:after="50"/>
            </w:pPr>
            <w:r/>
            <w:r>
              <w:rPr>
                <w:color w:val="1A1A1A"/>
                <w:sz w:val="14"/>
              </w:rPr>
              <w:t>32</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Teledyne FLIR A70 Thermal Core, 640 x 480, high-temp option to 1000 C</w:t>
            </w:r>
          </w:p>
        </w:tc>
        <w:tc>
          <w:tcPr>
            <w:tcW w:type="dxa" w:w="461"/>
          </w:tcPr>
          <w:p>
            <w:pPr>
              <w:spacing w:before="50" w:after="50"/>
            </w:pPr>
            <w:r/>
            <w:r>
              <w:rPr>
                <w:color w:val="1A1A1A"/>
                <w:sz w:val="14"/>
              </w:rPr>
              <w:t>2</w:t>
            </w:r>
          </w:p>
        </w:tc>
        <w:tc>
          <w:tcPr>
            <w:tcW w:type="dxa" w:w="864"/>
          </w:tcPr>
          <w:p>
            <w:pPr>
              <w:spacing w:before="50" w:after="50"/>
            </w:pPr>
            <w:r/>
            <w:r>
              <w:rPr>
                <w:color w:val="1A1A1A"/>
                <w:sz w:val="14"/>
              </w:rPr>
              <w:t>10,400</w:t>
            </w:r>
          </w:p>
        </w:tc>
        <w:tc>
          <w:tcPr>
            <w:tcW w:type="dxa" w:w="893"/>
          </w:tcPr>
          <w:p>
            <w:pPr>
              <w:spacing w:before="50" w:after="50"/>
            </w:pPr>
            <w:r/>
            <w:r>
              <w:rPr>
                <w:color w:val="1A1A1A"/>
                <w:sz w:val="14"/>
              </w:rPr>
              <w:t>20,800</w:t>
            </w:r>
          </w:p>
        </w:tc>
        <w:tc>
          <w:tcPr>
            <w:tcW w:type="dxa" w:w="2606"/>
          </w:tcPr>
          <w:p>
            <w:pPr>
              <w:spacing w:before="50" w:after="50"/>
            </w:pPr>
            <w:r/>
            <w:r>
              <w:rPr>
                <w:color w:val="1A1A1A"/>
                <w:sz w:val="14"/>
              </w:rPr>
              <w:t>ITM Instruments, Ontario (CAD 10,400 each)</w:t>
            </w:r>
          </w:p>
        </w:tc>
      </w:tr>
      <w:tr>
        <w:tc>
          <w:tcPr>
            <w:tcW w:type="dxa" w:w="432"/>
          </w:tcPr>
          <w:p>
            <w:pPr>
              <w:spacing w:before="50" w:after="50"/>
            </w:pPr>
            <w:r/>
            <w:r>
              <w:rPr>
                <w:color w:val="1A1A1A"/>
                <w:sz w:val="14"/>
              </w:rPr>
              <w:t>33</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Avantes AvaSpec-ULS2048CL-EVO spectrometer 200-1100 nm, 600 um fiber, collimating probe</w:t>
            </w:r>
          </w:p>
        </w:tc>
        <w:tc>
          <w:tcPr>
            <w:tcW w:type="dxa" w:w="461"/>
          </w:tcPr>
          <w:p>
            <w:pPr>
              <w:spacing w:before="50" w:after="50"/>
            </w:pPr>
            <w:r/>
            <w:r>
              <w:rPr>
                <w:color w:val="1A1A1A"/>
                <w:sz w:val="14"/>
              </w:rPr>
              <w:t>1</w:t>
            </w:r>
          </w:p>
        </w:tc>
        <w:tc>
          <w:tcPr>
            <w:tcW w:type="dxa" w:w="864"/>
          </w:tcPr>
          <w:p>
            <w:pPr>
              <w:spacing w:before="50" w:after="50"/>
            </w:pPr>
            <w:r/>
            <w:r>
              <w:rPr>
                <w:color w:val="1A1A1A"/>
                <w:sz w:val="14"/>
              </w:rPr>
              <w:t>6,200</w:t>
            </w:r>
          </w:p>
        </w:tc>
        <w:tc>
          <w:tcPr>
            <w:tcW w:type="dxa" w:w="893"/>
          </w:tcPr>
          <w:p>
            <w:pPr>
              <w:spacing w:before="50" w:after="50"/>
            </w:pPr>
            <w:r/>
            <w:r>
              <w:rPr>
                <w:color w:val="1A1A1A"/>
                <w:sz w:val="14"/>
              </w:rPr>
              <w:t>6,200</w:t>
            </w:r>
          </w:p>
        </w:tc>
        <w:tc>
          <w:tcPr>
            <w:tcW w:type="dxa" w:w="2606"/>
          </w:tcPr>
          <w:p>
            <w:pPr>
              <w:spacing w:before="50" w:after="50"/>
            </w:pPr>
            <w:r/>
            <w:r>
              <w:rPr>
                <w:color w:val="1A1A1A"/>
                <w:sz w:val="14"/>
              </w:rPr>
              <w:t>Avantes via distributor</w:t>
            </w:r>
          </w:p>
        </w:tc>
      </w:tr>
      <w:tr>
        <w:tc>
          <w:tcPr>
            <w:tcW w:type="dxa" w:w="432"/>
          </w:tcPr>
          <w:p>
            <w:pPr>
              <w:spacing w:before="50" w:after="50"/>
            </w:pPr>
            <w:r/>
            <w:r>
              <w:rPr>
                <w:color w:val="1A1A1A"/>
                <w:sz w:val="14"/>
              </w:rPr>
              <w:t>34</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Honeywell FS24X Plus triple-IR flame detector</w:t>
            </w:r>
          </w:p>
        </w:tc>
        <w:tc>
          <w:tcPr>
            <w:tcW w:type="dxa" w:w="461"/>
          </w:tcPr>
          <w:p>
            <w:pPr>
              <w:spacing w:before="50" w:after="50"/>
            </w:pPr>
            <w:r/>
            <w:r>
              <w:rPr>
                <w:color w:val="1A1A1A"/>
                <w:sz w:val="14"/>
              </w:rPr>
              <w:t>1</w:t>
            </w:r>
          </w:p>
        </w:tc>
        <w:tc>
          <w:tcPr>
            <w:tcW w:type="dxa" w:w="864"/>
          </w:tcPr>
          <w:p>
            <w:pPr>
              <w:spacing w:before="50" w:after="50"/>
            </w:pPr>
            <w:r/>
            <w:r>
              <w:rPr>
                <w:color w:val="1A1A1A"/>
                <w:sz w:val="14"/>
              </w:rPr>
              <w:t>7,525</w:t>
            </w:r>
          </w:p>
        </w:tc>
        <w:tc>
          <w:tcPr>
            <w:tcW w:type="dxa" w:w="893"/>
          </w:tcPr>
          <w:p>
            <w:pPr>
              <w:spacing w:before="50" w:after="50"/>
            </w:pPr>
            <w:r/>
            <w:r>
              <w:rPr>
                <w:color w:val="1A1A1A"/>
                <w:sz w:val="14"/>
              </w:rPr>
              <w:t>7,525</w:t>
            </w:r>
          </w:p>
        </w:tc>
        <w:tc>
          <w:tcPr>
            <w:tcW w:type="dxa" w:w="2606"/>
          </w:tcPr>
          <w:p>
            <w:pPr>
              <w:spacing w:before="50" w:after="50"/>
            </w:pPr>
            <w:r/>
            <w:r>
              <w:rPr>
                <w:color w:val="1A1A1A"/>
                <w:sz w:val="14"/>
              </w:rPr>
              <w:t>Instrumart (USD 5,374)</w:t>
            </w:r>
          </w:p>
        </w:tc>
      </w:tr>
      <w:tr>
        <w:tc>
          <w:tcPr>
            <w:tcW w:type="dxa" w:w="432"/>
          </w:tcPr>
          <w:p>
            <w:pPr>
              <w:spacing w:before="50" w:after="50"/>
            </w:pPr>
            <w:r/>
            <w:r>
              <w:rPr>
                <w:color w:val="1A1A1A"/>
                <w:sz w:val="14"/>
              </w:rPr>
              <w:t>35</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Ouster OS1-32 Rev 7 3D LiDAR</w:t>
            </w:r>
          </w:p>
        </w:tc>
        <w:tc>
          <w:tcPr>
            <w:tcW w:type="dxa" w:w="461"/>
          </w:tcPr>
          <w:p>
            <w:pPr>
              <w:spacing w:before="50" w:after="50"/>
            </w:pPr>
            <w:r/>
            <w:r>
              <w:rPr>
                <w:color w:val="1A1A1A"/>
                <w:sz w:val="14"/>
              </w:rPr>
              <w:t>1</w:t>
            </w:r>
          </w:p>
        </w:tc>
        <w:tc>
          <w:tcPr>
            <w:tcW w:type="dxa" w:w="864"/>
          </w:tcPr>
          <w:p>
            <w:pPr>
              <w:spacing w:before="50" w:after="50"/>
            </w:pPr>
            <w:r/>
            <w:r>
              <w:rPr>
                <w:color w:val="1A1A1A"/>
                <w:sz w:val="14"/>
              </w:rPr>
              <w:t>12,000</w:t>
            </w:r>
          </w:p>
        </w:tc>
        <w:tc>
          <w:tcPr>
            <w:tcW w:type="dxa" w:w="893"/>
          </w:tcPr>
          <w:p>
            <w:pPr>
              <w:spacing w:before="50" w:after="50"/>
            </w:pPr>
            <w:r/>
            <w:r>
              <w:rPr>
                <w:color w:val="1A1A1A"/>
                <w:sz w:val="14"/>
              </w:rPr>
              <w:t>12,000</w:t>
            </w:r>
          </w:p>
        </w:tc>
        <w:tc>
          <w:tcPr>
            <w:tcW w:type="dxa" w:w="2606"/>
          </w:tcPr>
          <w:p>
            <w:pPr>
              <w:spacing w:before="50" w:after="50"/>
            </w:pPr>
            <w:r/>
            <w:r>
              <w:rPr>
                <w:color w:val="1A1A1A"/>
                <w:sz w:val="14"/>
              </w:rPr>
              <w:t>Ouster / MYBOTSHOP (budgetary)</w:t>
            </w:r>
          </w:p>
        </w:tc>
      </w:tr>
      <w:tr>
        <w:tc>
          <w:tcPr>
            <w:tcW w:type="dxa" w:w="432"/>
          </w:tcPr>
          <w:p>
            <w:pPr>
              <w:spacing w:before="50" w:after="50"/>
            </w:pPr>
            <w:r/>
            <w:r>
              <w:rPr>
                <w:color w:val="1A1A1A"/>
                <w:sz w:val="14"/>
              </w:rPr>
              <w:t>36</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Emlid Reach RS3 RTK GNSS base and rover survey kit</w:t>
            </w:r>
          </w:p>
        </w:tc>
        <w:tc>
          <w:tcPr>
            <w:tcW w:type="dxa" w:w="461"/>
          </w:tcPr>
          <w:p>
            <w:pPr>
              <w:spacing w:before="50" w:after="50"/>
            </w:pPr>
            <w:r/>
            <w:r>
              <w:rPr>
                <w:color w:val="1A1A1A"/>
                <w:sz w:val="14"/>
              </w:rPr>
              <w:t>1</w:t>
            </w:r>
          </w:p>
        </w:tc>
        <w:tc>
          <w:tcPr>
            <w:tcW w:type="dxa" w:w="864"/>
          </w:tcPr>
          <w:p>
            <w:pPr>
              <w:spacing w:before="50" w:after="50"/>
            </w:pPr>
            <w:r/>
            <w:r>
              <w:rPr>
                <w:color w:val="1A1A1A"/>
                <w:sz w:val="14"/>
              </w:rPr>
              <w:t>8,400</w:t>
            </w:r>
          </w:p>
        </w:tc>
        <w:tc>
          <w:tcPr>
            <w:tcW w:type="dxa" w:w="893"/>
          </w:tcPr>
          <w:p>
            <w:pPr>
              <w:spacing w:before="50" w:after="50"/>
            </w:pPr>
            <w:r/>
            <w:r>
              <w:rPr>
                <w:color w:val="1A1A1A"/>
                <w:sz w:val="14"/>
              </w:rPr>
              <w:t>8,400</w:t>
            </w:r>
          </w:p>
        </w:tc>
        <w:tc>
          <w:tcPr>
            <w:tcW w:type="dxa" w:w="2606"/>
          </w:tcPr>
          <w:p>
            <w:pPr>
              <w:spacing w:before="50" w:after="50"/>
            </w:pPr>
            <w:r/>
            <w:r>
              <w:rPr>
                <w:color w:val="1A1A1A"/>
                <w:sz w:val="14"/>
              </w:rPr>
              <w:t>Emlid store (USD 5,998); RobotShop.ca</w:t>
            </w:r>
          </w:p>
        </w:tc>
      </w:tr>
      <w:tr>
        <w:tc>
          <w:tcPr>
            <w:tcW w:type="dxa" w:w="432"/>
          </w:tcPr>
          <w:p>
            <w:pPr>
              <w:spacing w:before="50" w:after="50"/>
            </w:pPr>
            <w:r/>
            <w:r>
              <w:rPr>
                <w:color w:val="1A1A1A"/>
                <w:sz w:val="14"/>
              </w:rPr>
              <w:t>37</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ASD FieldSpec 4 Hi-Res NG NIR spectrometer, 350-2500 nm, with fiber probe</w:t>
            </w:r>
          </w:p>
        </w:tc>
        <w:tc>
          <w:tcPr>
            <w:tcW w:type="dxa" w:w="461"/>
          </w:tcPr>
          <w:p>
            <w:pPr>
              <w:spacing w:before="50" w:after="50"/>
            </w:pPr>
            <w:r/>
            <w:r>
              <w:rPr>
                <w:color w:val="1A1A1A"/>
                <w:sz w:val="14"/>
              </w:rPr>
              <w:t>1</w:t>
            </w:r>
          </w:p>
        </w:tc>
        <w:tc>
          <w:tcPr>
            <w:tcW w:type="dxa" w:w="864"/>
          </w:tcPr>
          <w:p>
            <w:pPr>
              <w:spacing w:before="50" w:after="50"/>
            </w:pPr>
            <w:r/>
            <w:r>
              <w:rPr>
                <w:color w:val="1A1A1A"/>
                <w:sz w:val="14"/>
              </w:rPr>
              <w:t>48,000</w:t>
            </w:r>
          </w:p>
        </w:tc>
        <w:tc>
          <w:tcPr>
            <w:tcW w:type="dxa" w:w="893"/>
          </w:tcPr>
          <w:p>
            <w:pPr>
              <w:spacing w:before="50" w:after="50"/>
            </w:pPr>
            <w:r/>
            <w:r>
              <w:rPr>
                <w:color w:val="1A1A1A"/>
                <w:sz w:val="14"/>
              </w:rPr>
              <w:t>48,000</w:t>
            </w:r>
          </w:p>
        </w:tc>
        <w:tc>
          <w:tcPr>
            <w:tcW w:type="dxa" w:w="2606"/>
          </w:tcPr>
          <w:p>
            <w:pPr>
              <w:spacing w:before="50" w:after="50"/>
            </w:pPr>
            <w:r/>
            <w:r>
              <w:rPr>
                <w:color w:val="1A1A1A"/>
                <w:sz w:val="14"/>
              </w:rPr>
              <w:t>Malvern Panalytical ASD via Canadian distributor (budgetary, RFQ)</w:t>
            </w:r>
          </w:p>
        </w:tc>
      </w:tr>
      <w:tr>
        <w:tc>
          <w:tcPr>
            <w:tcW w:type="dxa" w:w="432"/>
          </w:tcPr>
          <w:p>
            <w:pPr>
              <w:spacing w:before="50" w:after="50"/>
            </w:pPr>
            <w:r/>
            <w:r>
              <w:rPr>
                <w:color w:val="1A1A1A"/>
                <w:sz w:val="14"/>
              </w:rPr>
              <w:t>38</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METER TEROS 10 soil moisture probe</w:t>
            </w:r>
          </w:p>
        </w:tc>
        <w:tc>
          <w:tcPr>
            <w:tcW w:type="dxa" w:w="461"/>
          </w:tcPr>
          <w:p>
            <w:pPr>
              <w:spacing w:before="50" w:after="50"/>
            </w:pPr>
            <w:r/>
            <w:r>
              <w:rPr>
                <w:color w:val="1A1A1A"/>
                <w:sz w:val="14"/>
              </w:rPr>
              <w:t>2</w:t>
            </w:r>
          </w:p>
        </w:tc>
        <w:tc>
          <w:tcPr>
            <w:tcW w:type="dxa" w:w="864"/>
          </w:tcPr>
          <w:p>
            <w:pPr>
              <w:spacing w:before="50" w:after="50"/>
            </w:pPr>
            <w:r/>
            <w:r>
              <w:rPr>
                <w:color w:val="1A1A1A"/>
                <w:sz w:val="14"/>
              </w:rPr>
              <w:t>420</w:t>
            </w:r>
          </w:p>
        </w:tc>
        <w:tc>
          <w:tcPr>
            <w:tcW w:type="dxa" w:w="893"/>
          </w:tcPr>
          <w:p>
            <w:pPr>
              <w:spacing w:before="50" w:after="50"/>
            </w:pPr>
            <w:r/>
            <w:r>
              <w:rPr>
                <w:color w:val="1A1A1A"/>
                <w:sz w:val="14"/>
              </w:rPr>
              <w:t>840</w:t>
            </w:r>
          </w:p>
        </w:tc>
        <w:tc>
          <w:tcPr>
            <w:tcW w:type="dxa" w:w="2606"/>
          </w:tcPr>
          <w:p>
            <w:pPr>
              <w:spacing w:before="50" w:after="50"/>
            </w:pPr>
            <w:r/>
            <w:r>
              <w:rPr>
                <w:color w:val="1A1A1A"/>
                <w:sz w:val="14"/>
              </w:rPr>
              <w:t>Hoskin Scientific, Canada</w:t>
            </w:r>
          </w:p>
        </w:tc>
      </w:tr>
      <w:tr>
        <w:tc>
          <w:tcPr>
            <w:tcW w:type="dxa" w:w="432"/>
          </w:tcPr>
          <w:p>
            <w:pPr>
              <w:spacing w:before="50" w:after="50"/>
            </w:pPr>
            <w:r/>
            <w:r>
              <w:rPr>
                <w:color w:val="1A1A1A"/>
                <w:sz w:val="14"/>
              </w:rPr>
              <w:t>39</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Davis Vantage Pro2 wireless weather station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1,100</w:t>
            </w:r>
          </w:p>
        </w:tc>
        <w:tc>
          <w:tcPr>
            <w:tcW w:type="dxa" w:w="893"/>
          </w:tcPr>
          <w:p>
            <w:pPr>
              <w:spacing w:before="50" w:after="50"/>
            </w:pPr>
            <w:r/>
            <w:r>
              <w:rPr>
                <w:color w:val="1A1A1A"/>
                <w:sz w:val="14"/>
              </w:rPr>
              <w:t>1,100</w:t>
            </w:r>
          </w:p>
        </w:tc>
        <w:tc>
          <w:tcPr>
            <w:tcW w:type="dxa" w:w="2606"/>
          </w:tcPr>
          <w:p>
            <w:pPr>
              <w:spacing w:before="50" w:after="50"/>
            </w:pPr>
            <w:r/>
            <w:r>
              <w:rPr>
                <w:color w:val="1A1A1A"/>
                <w:sz w:val="14"/>
              </w:rPr>
              <w:t>Hoskin Scientific, Canada</w:t>
            </w:r>
          </w:p>
        </w:tc>
      </w:tr>
      <w:tr>
        <w:tc>
          <w:tcPr>
            <w:tcW w:type="dxa" w:w="432"/>
          </w:tcPr>
          <w:p>
            <w:pPr>
              <w:spacing w:before="50" w:after="50"/>
            </w:pPr>
            <w:r/>
            <w:r>
              <w:rPr>
                <w:color w:val="1A1A1A"/>
                <w:sz w:val="14"/>
              </w:rPr>
              <w:t>40</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Folding sensor mast, 1.2 m, vibration-isolated</w:t>
            </w:r>
          </w:p>
        </w:tc>
        <w:tc>
          <w:tcPr>
            <w:tcW w:type="dxa" w:w="461"/>
          </w:tcPr>
          <w:p>
            <w:pPr>
              <w:spacing w:before="50" w:after="50"/>
            </w:pPr>
            <w:r/>
            <w:r>
              <w:rPr>
                <w:color w:val="1A1A1A"/>
                <w:sz w:val="14"/>
              </w:rPr>
              <w:t>1</w:t>
            </w:r>
          </w:p>
        </w:tc>
        <w:tc>
          <w:tcPr>
            <w:tcW w:type="dxa" w:w="864"/>
          </w:tcPr>
          <w:p>
            <w:pPr>
              <w:spacing w:before="50" w:after="50"/>
            </w:pPr>
            <w:r/>
            <w:r>
              <w:rPr>
                <w:color w:val="1A1A1A"/>
                <w:sz w:val="14"/>
              </w:rPr>
              <w:t>800</w:t>
            </w:r>
          </w:p>
        </w:tc>
        <w:tc>
          <w:tcPr>
            <w:tcW w:type="dxa" w:w="893"/>
          </w:tcPr>
          <w:p>
            <w:pPr>
              <w:spacing w:before="50" w:after="50"/>
            </w:pPr>
            <w:r/>
            <w:r>
              <w:rPr>
                <w:color w:val="1A1A1A"/>
                <w:sz w:val="14"/>
              </w:rPr>
              <w:t>800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41</w:t>
            </w:r>
          </w:p>
        </w:tc>
        <w:tc>
          <w:tcPr>
            <w:tcW w:type="dxa" w:w="1152"/>
          </w:tcPr>
          <w:p>
            <w:pPr>
              <w:spacing w:before="50" w:after="50"/>
            </w:pPr>
            <w:r/>
            <w:r>
              <w:rPr>
                <w:color w:val="1A1A1A"/>
                <w:sz w:val="14"/>
              </w:rPr>
              <w:t>Wildlife Protection</w:t>
            </w:r>
          </w:p>
        </w:tc>
        <w:tc>
          <w:tcPr>
            <w:tcW w:type="dxa" w:w="3240"/>
          </w:tcPr>
          <w:p>
            <w:pPr>
              <w:spacing w:before="50" w:after="50"/>
            </w:pPr>
            <w:r/>
            <w:r>
              <w:rPr>
                <w:color w:val="1A1A1A"/>
                <w:sz w:val="14"/>
              </w:rPr>
              <w:t>Ground vibration exciter: 24 V eccentric-mass shaker, 200 W peak, 15 to 60 Hz swept output</w:t>
            </w:r>
          </w:p>
        </w:tc>
        <w:tc>
          <w:tcPr>
            <w:tcW w:type="dxa" w:w="461"/>
          </w:tcPr>
          <w:p>
            <w:pPr>
              <w:spacing w:before="50" w:after="50"/>
            </w:pPr>
            <w:r/>
            <w:r>
              <w:rPr>
                <w:color w:val="1A1A1A"/>
                <w:sz w:val="14"/>
              </w:rPr>
              <w:t>1</w:t>
            </w:r>
          </w:p>
        </w:tc>
        <w:tc>
          <w:tcPr>
            <w:tcW w:type="dxa" w:w="864"/>
          </w:tcPr>
          <w:p>
            <w:pPr>
              <w:spacing w:before="50" w:after="50"/>
            </w:pPr>
            <w:r/>
            <w:r>
              <w:rPr>
                <w:color w:val="1A1A1A"/>
                <w:sz w:val="14"/>
              </w:rPr>
              <w:t>2,400</w:t>
            </w:r>
          </w:p>
        </w:tc>
        <w:tc>
          <w:tcPr>
            <w:tcW w:type="dxa" w:w="893"/>
          </w:tcPr>
          <w:p>
            <w:pPr>
              <w:spacing w:before="50" w:after="50"/>
            </w:pPr>
            <w:r/>
            <w:r>
              <w:rPr>
                <w:color w:val="1A1A1A"/>
                <w:sz w:val="14"/>
              </w:rPr>
              <w:t>2,400</w:t>
            </w:r>
          </w:p>
        </w:tc>
        <w:tc>
          <w:tcPr>
            <w:tcW w:type="dxa" w:w="2606"/>
          </w:tcPr>
          <w:p>
            <w:pPr>
              <w:spacing w:before="50" w:after="50"/>
            </w:pPr>
            <w:r/>
            <w:r>
              <w:rPr>
                <w:color w:val="1A1A1A"/>
                <w:sz w:val="14"/>
              </w:rPr>
              <w:t>Netter Vibration / Vibco via Canadian distributor (budgetary)</w:t>
            </w:r>
          </w:p>
        </w:tc>
      </w:tr>
      <w:tr>
        <w:tc>
          <w:tcPr>
            <w:tcW w:type="dxa" w:w="432"/>
          </w:tcPr>
          <w:p>
            <w:pPr>
              <w:spacing w:before="50" w:after="50"/>
            </w:pPr>
            <w:r/>
            <w:r>
              <w:rPr>
                <w:color w:val="1A1A1A"/>
                <w:sz w:val="14"/>
              </w:rPr>
              <w:t>42</w:t>
            </w:r>
          </w:p>
        </w:tc>
        <w:tc>
          <w:tcPr>
            <w:tcW w:type="dxa" w:w="1152"/>
          </w:tcPr>
          <w:p>
            <w:pPr>
              <w:spacing w:before="50" w:after="50"/>
            </w:pPr>
            <w:r/>
            <w:r>
              <w:rPr>
                <w:color w:val="1A1A1A"/>
                <w:sz w:val="14"/>
              </w:rPr>
              <w:t>Wildlife Protection</w:t>
            </w:r>
          </w:p>
        </w:tc>
        <w:tc>
          <w:tcPr>
            <w:tcW w:type="dxa" w:w="3240"/>
          </w:tcPr>
          <w:p>
            <w:pPr>
              <w:spacing w:before="50" w:after="50"/>
            </w:pPr>
            <w:r/>
            <w:r>
              <w:rPr>
                <w:color w:val="1A1A1A"/>
                <w:sz w:val="14"/>
              </w:rPr>
              <w:t>Deployable ground-coupling foot with actuator, compliant plate, and elastomeric isolation from the chassis</w:t>
            </w:r>
          </w:p>
        </w:tc>
        <w:tc>
          <w:tcPr>
            <w:tcW w:type="dxa" w:w="461"/>
          </w:tcPr>
          <w:p>
            <w:pPr>
              <w:spacing w:before="50" w:after="50"/>
            </w:pPr>
            <w:r/>
            <w:r>
              <w:rPr>
                <w:color w:val="1A1A1A"/>
                <w:sz w:val="14"/>
              </w:rPr>
              <w:t>1</w:t>
            </w:r>
          </w:p>
        </w:tc>
        <w:tc>
          <w:tcPr>
            <w:tcW w:type="dxa" w:w="864"/>
          </w:tcPr>
          <w:p>
            <w:pPr>
              <w:spacing w:before="50" w:after="50"/>
            </w:pPr>
            <w:r/>
            <w:r>
              <w:rPr>
                <w:color w:val="1A1A1A"/>
                <w:sz w:val="14"/>
              </w:rPr>
              <w:t>1,800</w:t>
            </w:r>
          </w:p>
        </w:tc>
        <w:tc>
          <w:tcPr>
            <w:tcW w:type="dxa" w:w="893"/>
          </w:tcPr>
          <w:p>
            <w:pPr>
              <w:spacing w:before="50" w:after="50"/>
            </w:pPr>
            <w:r/>
            <w:r>
              <w:rPr>
                <w:color w:val="1A1A1A"/>
                <w:sz w:val="14"/>
              </w:rPr>
              <w:t>1,800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43</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Night operations lighting set: LED work lamps, beacon, gantry-mounted illuminators</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Princess Auto / Vision X via Canadian distributor</w:t>
            </w:r>
          </w:p>
        </w:tc>
      </w:tr>
      <w:tr>
        <w:tc>
          <w:tcPr>
            <w:tcW w:type="dxa" w:w="432"/>
          </w:tcPr>
          <w:p>
            <w:pPr>
              <w:spacing w:before="50" w:after="50"/>
            </w:pPr>
            <w:r/>
            <w:r>
              <w:rPr>
                <w:color w:val="1A1A1A"/>
                <w:sz w:val="14"/>
              </w:rPr>
              <w:t>44</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Gantry height encoder and LiDAR standoff-trim interface</w:t>
            </w:r>
          </w:p>
        </w:tc>
        <w:tc>
          <w:tcPr>
            <w:tcW w:type="dxa" w:w="461"/>
          </w:tcPr>
          <w:p>
            <w:pPr>
              <w:spacing w:before="50" w:after="50"/>
            </w:pPr>
            <w:r/>
            <w:r>
              <w:rPr>
                <w:color w:val="1A1A1A"/>
                <w:sz w:val="14"/>
              </w:rPr>
              <w:t>1</w:t>
            </w:r>
          </w:p>
        </w:tc>
        <w:tc>
          <w:tcPr>
            <w:tcW w:type="dxa" w:w="864"/>
          </w:tcPr>
          <w:p>
            <w:pPr>
              <w:spacing w:before="50" w:after="50"/>
            </w:pPr>
            <w:r/>
            <w:r>
              <w:rPr>
                <w:color w:val="1A1A1A"/>
                <w:sz w:val="14"/>
              </w:rPr>
              <w:t>400</w:t>
            </w:r>
          </w:p>
        </w:tc>
        <w:tc>
          <w:tcPr>
            <w:tcW w:type="dxa" w:w="893"/>
          </w:tcPr>
          <w:p>
            <w:pPr>
              <w:spacing w:before="50" w:after="50"/>
            </w:pPr>
            <w:r/>
            <w:r>
              <w:rPr>
                <w:color w:val="1A1A1A"/>
                <w:sz w:val="14"/>
              </w:rPr>
              <w:t>400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45</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Spring-loaded char quality test port, 2 cm stainless coring tube with collection cup</w:t>
            </w:r>
          </w:p>
        </w:tc>
        <w:tc>
          <w:tcPr>
            <w:tcW w:type="dxa" w:w="461"/>
          </w:tcPr>
          <w:p>
            <w:pPr>
              <w:spacing w:before="50" w:after="50"/>
            </w:pPr>
            <w:r/>
            <w:r>
              <w:rPr>
                <w:color w:val="1A1A1A"/>
                <w:sz w:val="14"/>
              </w:rPr>
              <w:t>1</w:t>
            </w:r>
          </w:p>
        </w:tc>
        <w:tc>
          <w:tcPr>
            <w:tcW w:type="dxa" w:w="864"/>
          </w:tcPr>
          <w:p>
            <w:pPr>
              <w:spacing w:before="50" w:after="50"/>
            </w:pPr>
            <w:r/>
            <w:r>
              <w:rPr>
                <w:color w:val="1A1A1A"/>
                <w:sz w:val="14"/>
              </w:rPr>
              <w:t>250</w:t>
            </w:r>
          </w:p>
        </w:tc>
        <w:tc>
          <w:tcPr>
            <w:tcW w:type="dxa" w:w="893"/>
          </w:tcPr>
          <w:p>
            <w:pPr>
              <w:spacing w:before="50" w:after="50"/>
            </w:pPr>
            <w:r/>
            <w:r>
              <w:rPr>
                <w:color w:val="1A1A1A"/>
                <w:sz w:val="14"/>
              </w:rPr>
              <w:t>250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46</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NVIDIA Jetson AGX Orin 64 GB developer kit, 275 TOPS</w:t>
            </w:r>
          </w:p>
        </w:tc>
        <w:tc>
          <w:tcPr>
            <w:tcW w:type="dxa" w:w="461"/>
          </w:tcPr>
          <w:p>
            <w:pPr>
              <w:spacing w:before="50" w:after="50"/>
            </w:pPr>
            <w:r/>
            <w:r>
              <w:rPr>
                <w:color w:val="1A1A1A"/>
                <w:sz w:val="14"/>
              </w:rPr>
              <w:t>1</w:t>
            </w:r>
          </w:p>
        </w:tc>
        <w:tc>
          <w:tcPr>
            <w:tcW w:type="dxa" w:w="864"/>
          </w:tcPr>
          <w:p>
            <w:pPr>
              <w:spacing w:before="50" w:after="50"/>
            </w:pPr>
            <w:r/>
            <w:r>
              <w:rPr>
                <w:color w:val="1A1A1A"/>
                <w:sz w:val="14"/>
              </w:rPr>
              <w:t>6,900</w:t>
            </w:r>
          </w:p>
        </w:tc>
        <w:tc>
          <w:tcPr>
            <w:tcW w:type="dxa" w:w="893"/>
          </w:tcPr>
          <w:p>
            <w:pPr>
              <w:spacing w:before="50" w:after="50"/>
            </w:pPr>
            <w:r/>
            <w:r>
              <w:rPr>
                <w:color w:val="1A1A1A"/>
                <w:sz w:val="14"/>
              </w:rPr>
              <w:t>6,900</w:t>
            </w:r>
          </w:p>
        </w:tc>
        <w:tc>
          <w:tcPr>
            <w:tcW w:type="dxa" w:w="2606"/>
          </w:tcPr>
          <w:p>
            <w:pPr>
              <w:spacing w:before="50" w:after="50"/>
            </w:pPr>
            <w:r/>
            <w:r>
              <w:rPr>
                <w:color w:val="1A1A1A"/>
                <w:sz w:val="14"/>
              </w:rPr>
              <w:t>RobotShop.ca / firefly.store</w:t>
            </w:r>
          </w:p>
        </w:tc>
      </w:tr>
      <w:tr>
        <w:tc>
          <w:tcPr>
            <w:tcW w:type="dxa" w:w="432"/>
          </w:tcPr>
          <w:p>
            <w:pPr>
              <w:spacing w:before="50" w:after="50"/>
            </w:pPr>
            <w:r/>
            <w:r>
              <w:rPr>
                <w:color w:val="1A1A1A"/>
                <w:sz w:val="14"/>
              </w:rPr>
              <w:t>47</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Beckhoff CX5140-0125 embedded PC with TwinCAT 3</w:t>
            </w:r>
          </w:p>
        </w:tc>
        <w:tc>
          <w:tcPr>
            <w:tcW w:type="dxa" w:w="461"/>
          </w:tcPr>
          <w:p>
            <w:pPr>
              <w:spacing w:before="50" w:after="50"/>
            </w:pPr>
            <w:r/>
            <w:r>
              <w:rPr>
                <w:color w:val="1A1A1A"/>
                <w:sz w:val="14"/>
              </w:rPr>
              <w:t>1</w:t>
            </w:r>
          </w:p>
        </w:tc>
        <w:tc>
          <w:tcPr>
            <w:tcW w:type="dxa" w:w="864"/>
          </w:tcPr>
          <w:p>
            <w:pPr>
              <w:spacing w:before="50" w:after="50"/>
            </w:pPr>
            <w:r/>
            <w:r>
              <w:rPr>
                <w:color w:val="1A1A1A"/>
                <w:sz w:val="14"/>
              </w:rPr>
              <w:t>4,565</w:t>
            </w:r>
          </w:p>
        </w:tc>
        <w:tc>
          <w:tcPr>
            <w:tcW w:type="dxa" w:w="893"/>
          </w:tcPr>
          <w:p>
            <w:pPr>
              <w:spacing w:before="50" w:after="50"/>
            </w:pPr>
            <w:r/>
            <w:r>
              <w:rPr>
                <w:color w:val="1A1A1A"/>
                <w:sz w:val="14"/>
              </w:rPr>
              <w:t>4,565</w:t>
            </w:r>
          </w:p>
        </w:tc>
        <w:tc>
          <w:tcPr>
            <w:tcW w:type="dxa" w:w="2606"/>
          </w:tcPr>
          <w:p>
            <w:pPr>
              <w:spacing w:before="50" w:after="50"/>
            </w:pPr>
            <w:r/>
            <w:r>
              <w:rPr>
                <w:color w:val="1A1A1A"/>
                <w:sz w:val="14"/>
              </w:rPr>
              <w:t>Beckhoff Canada / plcpartssolution.com (USD 3,260)</w:t>
            </w:r>
          </w:p>
        </w:tc>
      </w:tr>
      <w:tr>
        <w:tc>
          <w:tcPr>
            <w:tcW w:type="dxa" w:w="432"/>
          </w:tcPr>
          <w:p>
            <w:pPr>
              <w:spacing w:before="50" w:after="50"/>
            </w:pPr>
            <w:r/>
            <w:r>
              <w:rPr>
                <w:color w:val="1A1A1A"/>
                <w:sz w:val="14"/>
              </w:rPr>
              <w:t>48</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Beckhoff EtherCAT I/O terminal bundle (EL1809, EL2809, EL3064, EL4132, scanner sync)</w:t>
            </w:r>
          </w:p>
        </w:tc>
        <w:tc>
          <w:tcPr>
            <w:tcW w:type="dxa" w:w="461"/>
          </w:tcPr>
          <w:p>
            <w:pPr>
              <w:spacing w:before="50" w:after="50"/>
            </w:pPr>
            <w:r/>
            <w:r>
              <w:rPr>
                <w:color w:val="1A1A1A"/>
                <w:sz w:val="14"/>
              </w:rPr>
              <w:t>1</w:t>
            </w:r>
          </w:p>
        </w:tc>
        <w:tc>
          <w:tcPr>
            <w:tcW w:type="dxa" w:w="864"/>
          </w:tcPr>
          <w:p>
            <w:pPr>
              <w:spacing w:before="50" w:after="50"/>
            </w:pPr>
            <w:r/>
            <w:r>
              <w:rPr>
                <w:color w:val="1A1A1A"/>
                <w:sz w:val="14"/>
              </w:rPr>
              <w:t>2,800</w:t>
            </w:r>
          </w:p>
        </w:tc>
        <w:tc>
          <w:tcPr>
            <w:tcW w:type="dxa" w:w="893"/>
          </w:tcPr>
          <w:p>
            <w:pPr>
              <w:spacing w:before="50" w:after="50"/>
            </w:pPr>
            <w:r/>
            <w:r>
              <w:rPr>
                <w:color w:val="1A1A1A"/>
                <w:sz w:val="14"/>
              </w:rPr>
              <w:t>2,800</w:t>
            </w:r>
          </w:p>
        </w:tc>
        <w:tc>
          <w:tcPr>
            <w:tcW w:type="dxa" w:w="2606"/>
          </w:tcPr>
          <w:p>
            <w:pPr>
              <w:spacing w:before="50" w:after="50"/>
            </w:pPr>
            <w:r/>
            <w:r>
              <w:rPr>
                <w:color w:val="1A1A1A"/>
                <w:sz w:val="14"/>
              </w:rPr>
              <w:t>Beckhoff Canada (budgetary)</w:t>
            </w:r>
          </w:p>
        </w:tc>
      </w:tr>
      <w:tr>
        <w:tc>
          <w:tcPr>
            <w:tcW w:type="dxa" w:w="432"/>
          </w:tcPr>
          <w:p>
            <w:pPr>
              <w:spacing w:before="50" w:after="50"/>
            </w:pPr>
            <w:r/>
            <w:r>
              <w:rPr>
                <w:color w:val="1A1A1A"/>
                <w:sz w:val="14"/>
              </w:rPr>
              <w:t>49</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Fanless rugged compute enclosure with conductive heat sinking</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Custom plus Axiomtek / Stealth parts</w:t>
            </w:r>
          </w:p>
        </w:tc>
      </w:tr>
      <w:tr>
        <w:tc>
          <w:tcPr>
            <w:tcW w:type="dxa" w:w="432"/>
          </w:tcPr>
          <w:p>
            <w:pPr>
              <w:spacing w:before="50" w:after="50"/>
            </w:pPr>
            <w:r/>
            <w:r>
              <w:rPr>
                <w:color w:val="1A1A1A"/>
                <w:sz w:val="14"/>
              </w:rPr>
              <w:t>50</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Treatment data recorder: industrial SSD logger, 2 TB, shock-mounted, with time-synchronised sensor and frame-count capture</w:t>
            </w:r>
          </w:p>
        </w:tc>
        <w:tc>
          <w:tcPr>
            <w:tcW w:type="dxa" w:w="461"/>
          </w:tcPr>
          <w:p>
            <w:pPr>
              <w:spacing w:before="50" w:after="50"/>
            </w:pPr>
            <w:r/>
            <w:r>
              <w:rPr>
                <w:color w:val="1A1A1A"/>
                <w:sz w:val="14"/>
              </w:rPr>
              <w:t>1</w:t>
            </w:r>
          </w:p>
        </w:tc>
        <w:tc>
          <w:tcPr>
            <w:tcW w:type="dxa" w:w="864"/>
          </w:tcPr>
          <w:p>
            <w:pPr>
              <w:spacing w:before="50" w:after="50"/>
            </w:pPr>
            <w:r/>
            <w:r>
              <w:rPr>
                <w:color w:val="1A1A1A"/>
                <w:sz w:val="14"/>
              </w:rPr>
              <w:t>2,400</w:t>
            </w:r>
          </w:p>
        </w:tc>
        <w:tc>
          <w:tcPr>
            <w:tcW w:type="dxa" w:w="893"/>
          </w:tcPr>
          <w:p>
            <w:pPr>
              <w:spacing w:before="50" w:after="50"/>
            </w:pPr>
            <w:r/>
            <w:r>
              <w:rPr>
                <w:color w:val="1A1A1A"/>
                <w:sz w:val="14"/>
              </w:rPr>
              <w:t>2,400</w:t>
            </w:r>
          </w:p>
        </w:tc>
        <w:tc>
          <w:tcPr>
            <w:tcW w:type="dxa" w:w="2606"/>
          </w:tcPr>
          <w:p>
            <w:pPr>
              <w:spacing w:before="50" w:after="50"/>
            </w:pPr>
            <w:r/>
            <w:r>
              <w:rPr>
                <w:color w:val="1A1A1A"/>
                <w:sz w:val="14"/>
              </w:rPr>
              <w:t>Curtiss-Wright / Axiomtek via Canadian distributor (budgetary)</w:t>
            </w:r>
          </w:p>
        </w:tc>
      </w:tr>
      <w:tr>
        <w:tc>
          <w:tcPr>
            <w:tcW w:type="dxa" w:w="432"/>
          </w:tcPr>
          <w:p>
            <w:pPr>
              <w:spacing w:before="50" w:after="50"/>
            </w:pPr>
            <w:r/>
            <w:r>
              <w:rPr>
                <w:color w:val="1A1A1A"/>
                <w:sz w:val="14"/>
              </w:rPr>
              <w:t>51</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EXAIR model 110036 36-inch aluminum Super Air Knife</w:t>
            </w:r>
          </w:p>
        </w:tc>
        <w:tc>
          <w:tcPr>
            <w:tcW w:type="dxa" w:w="461"/>
          </w:tcPr>
          <w:p>
            <w:pPr>
              <w:spacing w:before="50" w:after="50"/>
            </w:pPr>
            <w:r/>
            <w:r>
              <w:rPr>
                <w:color w:val="1A1A1A"/>
                <w:sz w:val="14"/>
              </w:rPr>
              <w:t>1</w:t>
            </w:r>
          </w:p>
        </w:tc>
        <w:tc>
          <w:tcPr>
            <w:tcW w:type="dxa" w:w="864"/>
          </w:tcPr>
          <w:p>
            <w:pPr>
              <w:spacing w:before="50" w:after="50"/>
            </w:pPr>
            <w:r/>
            <w:r>
              <w:rPr>
                <w:color w:val="1A1A1A"/>
                <w:sz w:val="14"/>
              </w:rPr>
              <w:t>1,350</w:t>
            </w:r>
          </w:p>
        </w:tc>
        <w:tc>
          <w:tcPr>
            <w:tcW w:type="dxa" w:w="893"/>
          </w:tcPr>
          <w:p>
            <w:pPr>
              <w:spacing w:before="50" w:after="50"/>
            </w:pPr>
            <w:r/>
            <w:r>
              <w:rPr>
                <w:color w:val="1A1A1A"/>
                <w:sz w:val="14"/>
              </w:rPr>
              <w:t>1,350</w:t>
            </w:r>
          </w:p>
        </w:tc>
        <w:tc>
          <w:tcPr>
            <w:tcW w:type="dxa" w:w="2606"/>
          </w:tcPr>
          <w:p>
            <w:pPr>
              <w:spacing w:before="50" w:after="50"/>
            </w:pPr>
            <w:r/>
            <w:r>
              <w:rPr>
                <w:color w:val="1A1A1A"/>
                <w:sz w:val="14"/>
              </w:rPr>
              <w:t>EXAIR (exair.com, USD 966)</w:t>
            </w:r>
          </w:p>
        </w:tc>
      </w:tr>
      <w:tr>
        <w:tc>
          <w:tcPr>
            <w:tcW w:type="dxa" w:w="432"/>
          </w:tcPr>
          <w:p>
            <w:pPr>
              <w:spacing w:before="50" w:after="50"/>
            </w:pPr>
            <w:r/>
            <w:r>
              <w:rPr>
                <w:color w:val="1A1A1A"/>
                <w:sz w:val="14"/>
              </w:rPr>
              <w:t>52</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Viair 400C 24 V intermittent-duty compressor with 1 L air receiver</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Viair via Canadian 4x4 distributors</w:t>
            </w:r>
          </w:p>
        </w:tc>
      </w:tr>
      <w:tr>
        <w:tc>
          <w:tcPr>
            <w:tcW w:type="dxa" w:w="432"/>
          </w:tcPr>
          <w:p>
            <w:pPr>
              <w:spacing w:before="50" w:after="50"/>
            </w:pPr>
            <w:r/>
            <w:r>
              <w:rPr>
                <w:color w:val="1A1A1A"/>
                <w:sz w:val="14"/>
              </w:rPr>
              <w:t>53</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Air regulator, filter, and fittings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300</w:t>
            </w:r>
          </w:p>
        </w:tc>
        <w:tc>
          <w:tcPr>
            <w:tcW w:type="dxa" w:w="893"/>
          </w:tcPr>
          <w:p>
            <w:pPr>
              <w:spacing w:before="50" w:after="50"/>
            </w:pPr>
            <w:r/>
            <w:r>
              <w:rPr>
                <w:color w:val="1A1A1A"/>
                <w:sz w:val="14"/>
              </w:rPr>
              <w:t>300</w:t>
            </w:r>
          </w:p>
        </w:tc>
        <w:tc>
          <w:tcPr>
            <w:tcW w:type="dxa" w:w="2606"/>
          </w:tcPr>
          <w:p>
            <w:pPr>
              <w:spacing w:before="50" w:after="50"/>
            </w:pPr>
            <w:r/>
            <w:r>
              <w:rPr>
                <w:color w:val="1A1A1A"/>
                <w:sz w:val="14"/>
              </w:rPr>
              <w:t>Princess Auto / McMaster-Carr</w:t>
            </w:r>
          </w:p>
        </w:tc>
      </w:tr>
      <w:tr>
        <w:tc>
          <w:tcPr>
            <w:tcW w:type="dxa" w:w="432"/>
          </w:tcPr>
          <w:p>
            <w:pPr>
              <w:spacing w:before="50" w:after="50"/>
            </w:pPr>
            <w:r/>
            <w:r>
              <w:rPr>
                <w:color w:val="1A1A1A"/>
                <w:sz w:val="14"/>
              </w:rPr>
              <w:t>54</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30 L polyethylene spray tank (stabilization mix)</w:t>
            </w:r>
          </w:p>
        </w:tc>
        <w:tc>
          <w:tcPr>
            <w:tcW w:type="dxa" w:w="461"/>
          </w:tcPr>
          <w:p>
            <w:pPr>
              <w:spacing w:before="50" w:after="50"/>
            </w:pPr>
            <w:r/>
            <w:r>
              <w:rPr>
                <w:color w:val="1A1A1A"/>
                <w:sz w:val="14"/>
              </w:rPr>
              <w:t>1</w:t>
            </w:r>
          </w:p>
        </w:tc>
        <w:tc>
          <w:tcPr>
            <w:tcW w:type="dxa" w:w="864"/>
          </w:tcPr>
          <w:p>
            <w:pPr>
              <w:spacing w:before="50" w:after="50"/>
            </w:pPr>
            <w:r/>
            <w:r>
              <w:rPr>
                <w:color w:val="1A1A1A"/>
                <w:sz w:val="14"/>
              </w:rPr>
              <w:t>120</w:t>
            </w:r>
          </w:p>
        </w:tc>
        <w:tc>
          <w:tcPr>
            <w:tcW w:type="dxa" w:w="893"/>
          </w:tcPr>
          <w:p>
            <w:pPr>
              <w:spacing w:before="50" w:after="50"/>
            </w:pPr>
            <w:r/>
            <w:r>
              <w:rPr>
                <w:color w:val="1A1A1A"/>
                <w:sz w:val="14"/>
              </w:rPr>
              <w:t>120</w:t>
            </w:r>
          </w:p>
        </w:tc>
        <w:tc>
          <w:tcPr>
            <w:tcW w:type="dxa" w:w="2606"/>
          </w:tcPr>
          <w:p>
            <w:pPr>
              <w:spacing w:before="50" w:after="50"/>
            </w:pPr>
            <w:r/>
            <w:r>
              <w:rPr>
                <w:color w:val="1A1A1A"/>
                <w:sz w:val="14"/>
              </w:rPr>
              <w:t>Princess Auto / FIMCO</w:t>
            </w:r>
          </w:p>
        </w:tc>
      </w:tr>
      <w:tr>
        <w:tc>
          <w:tcPr>
            <w:tcW w:type="dxa" w:w="432"/>
          </w:tcPr>
          <w:p>
            <w:pPr>
              <w:spacing w:before="50" w:after="50"/>
            </w:pPr>
            <w:r/>
            <w:r>
              <w:rPr>
                <w:color w:val="1A1A1A"/>
                <w:sz w:val="14"/>
              </w:rPr>
              <w:t>55</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Shurflo 4000-series 12 V high-flow diaphragm pump</w:t>
            </w:r>
          </w:p>
        </w:tc>
        <w:tc>
          <w:tcPr>
            <w:tcW w:type="dxa" w:w="461"/>
          </w:tcPr>
          <w:p>
            <w:pPr>
              <w:spacing w:before="50" w:after="50"/>
            </w:pPr>
            <w:r/>
            <w:r>
              <w:rPr>
                <w:color w:val="1A1A1A"/>
                <w:sz w:val="14"/>
              </w:rPr>
              <w:t>1</w:t>
            </w:r>
          </w:p>
        </w:tc>
        <w:tc>
          <w:tcPr>
            <w:tcW w:type="dxa" w:w="864"/>
          </w:tcPr>
          <w:p>
            <w:pPr>
              <w:spacing w:before="50" w:after="50"/>
            </w:pPr>
            <w:r/>
            <w:r>
              <w:rPr>
                <w:color w:val="1A1A1A"/>
                <w:sz w:val="14"/>
              </w:rPr>
              <w:t>380</w:t>
            </w:r>
          </w:p>
        </w:tc>
        <w:tc>
          <w:tcPr>
            <w:tcW w:type="dxa" w:w="893"/>
          </w:tcPr>
          <w:p>
            <w:pPr>
              <w:spacing w:before="50" w:after="50"/>
            </w:pPr>
            <w:r/>
            <w:r>
              <w:rPr>
                <w:color w:val="1A1A1A"/>
                <w:sz w:val="14"/>
              </w:rPr>
              <w:t>380</w:t>
            </w:r>
          </w:p>
        </w:tc>
        <w:tc>
          <w:tcPr>
            <w:tcW w:type="dxa" w:w="2606"/>
          </w:tcPr>
          <w:p>
            <w:pPr>
              <w:spacing w:before="50" w:after="50"/>
            </w:pPr>
            <w:r/>
            <w:r>
              <w:rPr>
                <w:color w:val="1A1A1A"/>
                <w:sz w:val="14"/>
              </w:rPr>
              <w:t>Princess Auto / agspray.com</w:t>
            </w:r>
          </w:p>
        </w:tc>
      </w:tr>
      <w:tr>
        <w:tc>
          <w:tcPr>
            <w:tcW w:type="dxa" w:w="432"/>
          </w:tcPr>
          <w:p>
            <w:pPr>
              <w:spacing w:before="50" w:after="50"/>
            </w:pPr>
            <w:r/>
            <w:r>
              <w:rPr>
                <w:color w:val="1A1A1A"/>
                <w:sz w:val="14"/>
              </w:rPr>
              <w:t>56</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TeeJet boomless nozzle bodies and tips</w:t>
            </w:r>
          </w:p>
        </w:tc>
        <w:tc>
          <w:tcPr>
            <w:tcW w:type="dxa" w:w="461"/>
          </w:tcPr>
          <w:p>
            <w:pPr>
              <w:spacing w:before="50" w:after="50"/>
            </w:pPr>
            <w:r/>
            <w:r>
              <w:rPr>
                <w:color w:val="1A1A1A"/>
                <w:sz w:val="14"/>
              </w:rPr>
              <w:t>4</w:t>
            </w:r>
          </w:p>
        </w:tc>
        <w:tc>
          <w:tcPr>
            <w:tcW w:type="dxa" w:w="864"/>
          </w:tcPr>
          <w:p>
            <w:pPr>
              <w:spacing w:before="50" w:after="50"/>
            </w:pPr>
            <w:r/>
            <w:r>
              <w:rPr>
                <w:color w:val="1A1A1A"/>
                <w:sz w:val="14"/>
              </w:rPr>
              <w:t>70</w:t>
            </w:r>
          </w:p>
        </w:tc>
        <w:tc>
          <w:tcPr>
            <w:tcW w:type="dxa" w:w="893"/>
          </w:tcPr>
          <w:p>
            <w:pPr>
              <w:spacing w:before="50" w:after="50"/>
            </w:pPr>
            <w:r/>
            <w:r>
              <w:rPr>
                <w:color w:val="1A1A1A"/>
                <w:sz w:val="14"/>
              </w:rPr>
              <w:t>280</w:t>
            </w:r>
          </w:p>
        </w:tc>
        <w:tc>
          <w:tcPr>
            <w:tcW w:type="dxa" w:w="2606"/>
          </w:tcPr>
          <w:p>
            <w:pPr>
              <w:spacing w:before="50" w:after="50"/>
            </w:pPr>
            <w:r/>
            <w:r>
              <w:rPr>
                <w:color w:val="1A1A1A"/>
                <w:sz w:val="14"/>
              </w:rPr>
              <w:t>TeeJet via agspray.com</w:t>
            </w:r>
          </w:p>
        </w:tc>
      </w:tr>
      <w:tr>
        <w:tc>
          <w:tcPr>
            <w:tcW w:type="dxa" w:w="432"/>
          </w:tcPr>
          <w:p>
            <w:pPr>
              <w:spacing w:before="50" w:after="50"/>
            </w:pPr>
            <w:r/>
            <w:r>
              <w:rPr>
                <w:color w:val="1A1A1A"/>
                <w:sz w:val="14"/>
              </w:rPr>
              <w:t>57</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Solenoid valves, hose, and fittings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500</w:t>
            </w:r>
          </w:p>
        </w:tc>
        <w:tc>
          <w:tcPr>
            <w:tcW w:type="dxa" w:w="893"/>
          </w:tcPr>
          <w:p>
            <w:pPr>
              <w:spacing w:before="50" w:after="50"/>
            </w:pPr>
            <w:r/>
            <w:r>
              <w:rPr>
                <w:color w:val="1A1A1A"/>
                <w:sz w:val="14"/>
              </w:rPr>
              <w:t>500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58</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Water drafting transfer pump with suction hose and strainer</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Princess Auto / Waterax dealer</w:t>
            </w:r>
          </w:p>
        </w:tc>
      </w:tr>
      <w:tr>
        <w:tc>
          <w:tcPr>
            <w:tcW w:type="dxa" w:w="432"/>
          </w:tcPr>
          <w:p>
            <w:pPr>
              <w:spacing w:before="50" w:after="50"/>
            </w:pPr>
            <w:r/>
            <w:r>
              <w:rPr>
                <w:color w:val="1A1A1A"/>
                <w:sz w:val="14"/>
              </w:rPr>
              <w:t>59</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3-way diverter valve and short hose for emergency tank refill</w:t>
            </w:r>
          </w:p>
        </w:tc>
        <w:tc>
          <w:tcPr>
            <w:tcW w:type="dxa" w:w="461"/>
          </w:tcPr>
          <w:p>
            <w:pPr>
              <w:spacing w:before="50" w:after="50"/>
            </w:pPr>
            <w:r/>
            <w:r>
              <w:rPr>
                <w:color w:val="1A1A1A"/>
                <w:sz w:val="14"/>
              </w:rPr>
              <w:t>1</w:t>
            </w:r>
          </w:p>
        </w:tc>
        <w:tc>
          <w:tcPr>
            <w:tcW w:type="dxa" w:w="864"/>
          </w:tcPr>
          <w:p>
            <w:pPr>
              <w:spacing w:before="50" w:after="50"/>
            </w:pPr>
            <w:r/>
            <w:r>
              <w:rPr>
                <w:color w:val="1A1A1A"/>
                <w:sz w:val="14"/>
              </w:rPr>
              <w:t>60</w:t>
            </w:r>
          </w:p>
        </w:tc>
        <w:tc>
          <w:tcPr>
            <w:tcW w:type="dxa" w:w="893"/>
          </w:tcPr>
          <w:p>
            <w:pPr>
              <w:spacing w:before="50" w:after="50"/>
            </w:pPr>
            <w:r/>
            <w:r>
              <w:rPr>
                <w:color w:val="1A1A1A"/>
                <w:sz w:val="14"/>
              </w:rPr>
              <w:t>60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60</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25 L polyethylene tank, dedicated clean-water reserve</w:t>
            </w:r>
          </w:p>
        </w:tc>
        <w:tc>
          <w:tcPr>
            <w:tcW w:type="dxa" w:w="461"/>
          </w:tcPr>
          <w:p>
            <w:pPr>
              <w:spacing w:before="50" w:after="50"/>
            </w:pPr>
            <w:r/>
            <w:r>
              <w:rPr>
                <w:color w:val="1A1A1A"/>
                <w:sz w:val="14"/>
              </w:rPr>
              <w:t>1</w:t>
            </w:r>
          </w:p>
        </w:tc>
        <w:tc>
          <w:tcPr>
            <w:tcW w:type="dxa" w:w="864"/>
          </w:tcPr>
          <w:p>
            <w:pPr>
              <w:spacing w:before="50" w:after="50"/>
            </w:pPr>
            <w:r/>
            <w:r>
              <w:rPr>
                <w:color w:val="1A1A1A"/>
                <w:sz w:val="14"/>
              </w:rPr>
              <w:t>120</w:t>
            </w:r>
          </w:p>
        </w:tc>
        <w:tc>
          <w:tcPr>
            <w:tcW w:type="dxa" w:w="893"/>
          </w:tcPr>
          <w:p>
            <w:pPr>
              <w:spacing w:before="50" w:after="50"/>
            </w:pPr>
            <w:r/>
            <w:r>
              <w:rPr>
                <w:color w:val="1A1A1A"/>
                <w:sz w:val="14"/>
              </w:rPr>
              <w:t>120</w:t>
            </w:r>
          </w:p>
        </w:tc>
        <w:tc>
          <w:tcPr>
            <w:tcW w:type="dxa" w:w="2606"/>
          </w:tcPr>
          <w:p>
            <w:pPr>
              <w:spacing w:before="50" w:after="50"/>
            </w:pPr>
            <w:r/>
            <w:r>
              <w:rPr>
                <w:color w:val="1A1A1A"/>
                <w:sz w:val="14"/>
              </w:rPr>
              <w:t>Princess Auto / FIMCO</w:t>
            </w:r>
          </w:p>
        </w:tc>
      </w:tr>
      <w:tr>
        <w:tc>
          <w:tcPr>
            <w:tcW w:type="dxa" w:w="432"/>
          </w:tcPr>
          <w:p>
            <w:pPr>
              <w:spacing w:before="50" w:after="50"/>
            </w:pPr>
            <w:r/>
            <w:r>
              <w:rPr>
                <w:color w:val="1A1A1A"/>
                <w:sz w:val="14"/>
              </w:rPr>
              <w:t>61</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24 V high-flow pump, 40 L/min, intermittent duty</w:t>
            </w:r>
          </w:p>
        </w:tc>
        <w:tc>
          <w:tcPr>
            <w:tcW w:type="dxa" w:w="461"/>
          </w:tcPr>
          <w:p>
            <w:pPr>
              <w:spacing w:before="50" w:after="50"/>
            </w:pPr>
            <w:r/>
            <w:r>
              <w:rPr>
                <w:color w:val="1A1A1A"/>
                <w:sz w:val="14"/>
              </w:rPr>
              <w:t>1</w:t>
            </w:r>
          </w:p>
        </w:tc>
        <w:tc>
          <w:tcPr>
            <w:tcW w:type="dxa" w:w="864"/>
          </w:tcPr>
          <w:p>
            <w:pPr>
              <w:spacing w:before="50" w:after="50"/>
            </w:pPr>
            <w:r/>
            <w:r>
              <w:rPr>
                <w:color w:val="1A1A1A"/>
                <w:sz w:val="14"/>
              </w:rPr>
              <w:t>520</w:t>
            </w:r>
          </w:p>
        </w:tc>
        <w:tc>
          <w:tcPr>
            <w:tcW w:type="dxa" w:w="893"/>
          </w:tcPr>
          <w:p>
            <w:pPr>
              <w:spacing w:before="50" w:after="50"/>
            </w:pPr>
            <w:r/>
            <w:r>
              <w:rPr>
                <w:color w:val="1A1A1A"/>
                <w:sz w:val="14"/>
              </w:rPr>
              <w:t>520</w:t>
            </w:r>
          </w:p>
        </w:tc>
        <w:tc>
          <w:tcPr>
            <w:tcW w:type="dxa" w:w="2606"/>
          </w:tcPr>
          <w:p>
            <w:pPr>
              <w:spacing w:before="50" w:after="50"/>
            </w:pPr>
            <w:r/>
            <w:r>
              <w:rPr>
                <w:color w:val="1A1A1A"/>
                <w:sz w:val="14"/>
              </w:rPr>
              <w:t>Princess Auto / agspray.com</w:t>
            </w:r>
          </w:p>
        </w:tc>
      </w:tr>
      <w:tr>
        <w:tc>
          <w:tcPr>
            <w:tcW w:type="dxa" w:w="432"/>
          </w:tcPr>
          <w:p>
            <w:pPr>
              <w:spacing w:before="50" w:after="50"/>
            </w:pPr>
            <w:r/>
            <w:r>
              <w:rPr>
                <w:color w:val="1A1A1A"/>
                <w:sz w:val="14"/>
              </w:rPr>
              <w:t>62</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Adjustable-pattern nozzle, solid stream to wide cone, 3-5 m reach</w:t>
            </w:r>
          </w:p>
        </w:tc>
        <w:tc>
          <w:tcPr>
            <w:tcW w:type="dxa" w:w="461"/>
          </w:tcPr>
          <w:p>
            <w:pPr>
              <w:spacing w:before="50" w:after="50"/>
            </w:pPr>
            <w:r/>
            <w:r>
              <w:rPr>
                <w:color w:val="1A1A1A"/>
                <w:sz w:val="14"/>
              </w:rPr>
              <w:t>1</w:t>
            </w:r>
          </w:p>
        </w:tc>
        <w:tc>
          <w:tcPr>
            <w:tcW w:type="dxa" w:w="864"/>
          </w:tcPr>
          <w:p>
            <w:pPr>
              <w:spacing w:before="50" w:after="50"/>
            </w:pPr>
            <w:r/>
            <w:r>
              <w:rPr>
                <w:color w:val="1A1A1A"/>
                <w:sz w:val="14"/>
              </w:rPr>
              <w:t>130</w:t>
            </w:r>
          </w:p>
        </w:tc>
        <w:tc>
          <w:tcPr>
            <w:tcW w:type="dxa" w:w="893"/>
          </w:tcPr>
          <w:p>
            <w:pPr>
              <w:spacing w:before="50" w:after="50"/>
            </w:pPr>
            <w:r/>
            <w:r>
              <w:rPr>
                <w:color w:val="1A1A1A"/>
                <w:sz w:val="14"/>
              </w:rPr>
              <w:t>130</w:t>
            </w:r>
          </w:p>
        </w:tc>
        <w:tc>
          <w:tcPr>
            <w:tcW w:type="dxa" w:w="2606"/>
          </w:tcPr>
          <w:p>
            <w:pPr>
              <w:spacing w:before="50" w:after="50"/>
            </w:pPr>
            <w:r/>
            <w:r>
              <w:rPr>
                <w:color w:val="1A1A1A"/>
                <w:sz w:val="14"/>
              </w:rPr>
              <w:t>TeeJet / agspray.com</w:t>
            </w:r>
          </w:p>
        </w:tc>
      </w:tr>
      <w:tr>
        <w:tc>
          <w:tcPr>
            <w:tcW w:type="dxa" w:w="432"/>
          </w:tcPr>
          <w:p>
            <w:pPr>
              <w:spacing w:before="50" w:after="50"/>
            </w:pPr>
            <w:r/>
            <w:r>
              <w:rPr>
                <w:color w:val="1A1A1A"/>
                <w:sz w:val="14"/>
              </w:rPr>
              <w:t>63</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Check valve, isolation valve, drain fittings, dedicated line</w:t>
            </w:r>
          </w:p>
        </w:tc>
        <w:tc>
          <w:tcPr>
            <w:tcW w:type="dxa" w:w="461"/>
          </w:tcPr>
          <w:p>
            <w:pPr>
              <w:spacing w:before="50" w:after="50"/>
            </w:pPr>
            <w:r/>
            <w:r>
              <w:rPr>
                <w:color w:val="1A1A1A"/>
                <w:sz w:val="14"/>
              </w:rPr>
              <w:t>1</w:t>
            </w:r>
          </w:p>
        </w:tc>
        <w:tc>
          <w:tcPr>
            <w:tcW w:type="dxa" w:w="864"/>
          </w:tcPr>
          <w:p>
            <w:pPr>
              <w:spacing w:before="50" w:after="50"/>
            </w:pPr>
            <w:r/>
            <w:r>
              <w:rPr>
                <w:color w:val="1A1A1A"/>
                <w:sz w:val="14"/>
              </w:rPr>
              <w:t>420</w:t>
            </w:r>
          </w:p>
        </w:tc>
        <w:tc>
          <w:tcPr>
            <w:tcW w:type="dxa" w:w="893"/>
          </w:tcPr>
          <w:p>
            <w:pPr>
              <w:spacing w:before="50" w:after="50"/>
            </w:pPr>
            <w:r/>
            <w:r>
              <w:rPr>
                <w:color w:val="1A1A1A"/>
                <w:sz w:val="14"/>
              </w:rPr>
              <w:t>420</w:t>
            </w:r>
          </w:p>
        </w:tc>
        <w:tc>
          <w:tcPr>
            <w:tcW w:type="dxa" w:w="2606"/>
          </w:tcPr>
          <w:p>
            <w:pPr>
              <w:spacing w:before="50" w:after="50"/>
            </w:pPr>
            <w:r/>
            <w:r>
              <w:rPr>
                <w:color w:val="1A1A1A"/>
                <w:sz w:val="14"/>
              </w:rPr>
              <w:t>Princess Auto / McMaster-Carr</w:t>
            </w:r>
          </w:p>
        </w:tc>
      </w:tr>
      <w:tr>
        <w:tc>
          <w:tcPr>
            <w:tcW w:type="dxa" w:w="432"/>
          </w:tcPr>
          <w:p>
            <w:pPr>
              <w:spacing w:before="50" w:after="50"/>
            </w:pPr>
            <w:r/>
            <w:r>
              <w:rPr>
                <w:color w:val="1A1A1A"/>
                <w:sz w:val="14"/>
              </w:rPr>
              <w:t>64</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GCS panic button and vehicle-local button hardware</w:t>
            </w:r>
          </w:p>
        </w:tc>
        <w:tc>
          <w:tcPr>
            <w:tcW w:type="dxa" w:w="461"/>
          </w:tcPr>
          <w:p>
            <w:pPr>
              <w:spacing w:before="50" w:after="50"/>
            </w:pPr>
            <w:r/>
            <w:r>
              <w:rPr>
                <w:color w:val="1A1A1A"/>
                <w:sz w:val="14"/>
              </w:rPr>
              <w:t>1</w:t>
            </w:r>
          </w:p>
        </w:tc>
        <w:tc>
          <w:tcPr>
            <w:tcW w:type="dxa" w:w="864"/>
          </w:tcPr>
          <w:p>
            <w:pPr>
              <w:spacing w:before="50" w:after="50"/>
            </w:pPr>
            <w:r/>
            <w:r>
              <w:rPr>
                <w:color w:val="1A1A1A"/>
                <w:sz w:val="14"/>
              </w:rPr>
              <w:t>90</w:t>
            </w:r>
          </w:p>
        </w:tc>
        <w:tc>
          <w:tcPr>
            <w:tcW w:type="dxa" w:w="893"/>
          </w:tcPr>
          <w:p>
            <w:pPr>
              <w:spacing w:before="50" w:after="50"/>
            </w:pPr>
            <w:r/>
            <w:r>
              <w:rPr>
                <w:color w:val="1A1A1A"/>
                <w:sz w:val="14"/>
              </w:rPr>
              <w:t>90</w:t>
            </w:r>
          </w:p>
        </w:tc>
        <w:tc>
          <w:tcPr>
            <w:tcW w:type="dxa" w:w="2606"/>
          </w:tcPr>
          <w:p>
            <w:pPr>
              <w:spacing w:before="50" w:after="50"/>
            </w:pPr>
            <w:r/>
            <w:r>
              <w:rPr>
                <w:color w:val="1A1A1A"/>
                <w:sz w:val="14"/>
              </w:rPr>
              <w:t>DigiKey.ca</w:t>
            </w:r>
          </w:p>
        </w:tc>
      </w:tr>
      <w:tr>
        <w:tc>
          <w:tcPr>
            <w:tcW w:type="dxa" w:w="432"/>
          </w:tcPr>
          <w:p>
            <w:pPr>
              <w:spacing w:before="50" w:after="50"/>
            </w:pPr>
            <w:r/>
            <w:r>
              <w:rPr>
                <w:color w:val="1A1A1A"/>
                <w:sz w:val="14"/>
              </w:rPr>
              <w:t>65</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Microhard pMDDL2450 MIMO data-link pair with carriers and antennas</w:t>
            </w:r>
          </w:p>
        </w:tc>
        <w:tc>
          <w:tcPr>
            <w:tcW w:type="dxa" w:w="461"/>
          </w:tcPr>
          <w:p>
            <w:pPr>
              <w:spacing w:before="50" w:after="50"/>
            </w:pPr>
            <w:r/>
            <w:r>
              <w:rPr>
                <w:color w:val="1A1A1A"/>
                <w:sz w:val="14"/>
              </w:rPr>
              <w:t>1</w:t>
            </w:r>
          </w:p>
        </w:tc>
        <w:tc>
          <w:tcPr>
            <w:tcW w:type="dxa" w:w="864"/>
          </w:tcPr>
          <w:p>
            <w:pPr>
              <w:spacing w:before="50" w:after="50"/>
            </w:pPr>
            <w:r/>
            <w:r>
              <w:rPr>
                <w:color w:val="1A1A1A"/>
                <w:sz w:val="14"/>
              </w:rPr>
              <w:t>1,540</w:t>
            </w:r>
          </w:p>
        </w:tc>
        <w:tc>
          <w:tcPr>
            <w:tcW w:type="dxa" w:w="893"/>
          </w:tcPr>
          <w:p>
            <w:pPr>
              <w:spacing w:before="50" w:after="50"/>
            </w:pPr>
            <w:r/>
            <w:r>
              <w:rPr>
                <w:color w:val="1A1A1A"/>
                <w:sz w:val="14"/>
              </w:rPr>
              <w:t>1,540</w:t>
            </w:r>
          </w:p>
        </w:tc>
        <w:tc>
          <w:tcPr>
            <w:tcW w:type="dxa" w:w="2606"/>
          </w:tcPr>
          <w:p>
            <w:pPr>
              <w:spacing w:before="50" w:after="50"/>
            </w:pPr>
            <w:r/>
            <w:r>
              <w:rPr>
                <w:color w:val="1A1A1A"/>
                <w:sz w:val="14"/>
              </w:rPr>
              <w:t>Microhard, Toronto ON, via ModalAI / ARK Electron</w:t>
            </w:r>
          </w:p>
        </w:tc>
      </w:tr>
      <w:tr>
        <w:tc>
          <w:tcPr>
            <w:tcW w:type="dxa" w:w="432"/>
          </w:tcPr>
          <w:p>
            <w:pPr>
              <w:spacing w:before="50" w:after="50"/>
            </w:pPr>
            <w:r/>
            <w:r>
              <w:rPr>
                <w:color w:val="1A1A1A"/>
                <w:sz w:val="14"/>
              </w:rPr>
              <w:t>66</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Panasonic Toughbook 40 ground control station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4,800</w:t>
            </w:r>
          </w:p>
        </w:tc>
        <w:tc>
          <w:tcPr>
            <w:tcW w:type="dxa" w:w="893"/>
          </w:tcPr>
          <w:p>
            <w:pPr>
              <w:spacing w:before="50" w:after="50"/>
            </w:pPr>
            <w:r/>
            <w:r>
              <w:rPr>
                <w:color w:val="1A1A1A"/>
                <w:sz w:val="14"/>
              </w:rPr>
              <w:t>4,800</w:t>
            </w:r>
          </w:p>
        </w:tc>
        <w:tc>
          <w:tcPr>
            <w:tcW w:type="dxa" w:w="2606"/>
          </w:tcPr>
          <w:p>
            <w:pPr>
              <w:spacing w:before="50" w:after="50"/>
            </w:pPr>
            <w:r/>
            <w:r>
              <w:rPr>
                <w:color w:val="1A1A1A"/>
                <w:sz w:val="14"/>
              </w:rPr>
              <w:t>Panasonic Canada / CDW.ca (budgetary)</w:t>
            </w:r>
          </w:p>
        </w:tc>
      </w:tr>
      <w:tr>
        <w:tc>
          <w:tcPr>
            <w:tcW w:type="dxa" w:w="432"/>
          </w:tcPr>
          <w:p>
            <w:pPr>
              <w:spacing w:before="50" w:after="50"/>
            </w:pPr>
            <w:r/>
            <w:r>
              <w:rPr>
                <w:color w:val="1A1A1A"/>
                <w:sz w:val="14"/>
              </w:rPr>
              <w:t>67</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Starlink Mini backup backhaul terminal</w:t>
            </w:r>
          </w:p>
        </w:tc>
        <w:tc>
          <w:tcPr>
            <w:tcW w:type="dxa" w:w="461"/>
          </w:tcPr>
          <w:p>
            <w:pPr>
              <w:spacing w:before="50" w:after="50"/>
            </w:pPr>
            <w:r/>
            <w:r>
              <w:rPr>
                <w:color w:val="1A1A1A"/>
                <w:sz w:val="14"/>
              </w:rPr>
              <w:t>1</w:t>
            </w:r>
          </w:p>
        </w:tc>
        <w:tc>
          <w:tcPr>
            <w:tcW w:type="dxa" w:w="864"/>
          </w:tcPr>
          <w:p>
            <w:pPr>
              <w:spacing w:before="50" w:after="50"/>
            </w:pPr>
            <w:r/>
            <w:r>
              <w:rPr>
                <w:color w:val="1A1A1A"/>
                <w:sz w:val="14"/>
              </w:rPr>
              <w:t>399</w:t>
            </w:r>
          </w:p>
        </w:tc>
        <w:tc>
          <w:tcPr>
            <w:tcW w:type="dxa" w:w="893"/>
          </w:tcPr>
          <w:p>
            <w:pPr>
              <w:spacing w:before="50" w:after="50"/>
            </w:pPr>
            <w:r/>
            <w:r>
              <w:rPr>
                <w:color w:val="1A1A1A"/>
                <w:sz w:val="14"/>
              </w:rPr>
              <w:t>399</w:t>
            </w:r>
          </w:p>
        </w:tc>
        <w:tc>
          <w:tcPr>
            <w:tcW w:type="dxa" w:w="2606"/>
          </w:tcPr>
          <w:p>
            <w:pPr>
              <w:spacing w:before="50" w:after="50"/>
            </w:pPr>
            <w:r/>
            <w:r>
              <w:rPr>
                <w:color w:val="1A1A1A"/>
                <w:sz w:val="14"/>
              </w:rPr>
              <w:t>Starlink (starlink.com)</w:t>
            </w:r>
          </w:p>
        </w:tc>
      </w:tr>
      <w:tr>
        <w:tc>
          <w:tcPr>
            <w:tcW w:type="dxa" w:w="432"/>
          </w:tcPr>
          <w:p>
            <w:pPr>
              <w:spacing w:before="50" w:after="50"/>
            </w:pPr>
            <w:r/>
            <w:r>
              <w:rPr>
                <w:color w:val="1A1A1A"/>
                <w:sz w:val="14"/>
              </w:rPr>
              <w:t>68</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Supervised autonomy module: safety-rated supervisory watchdog, multi-vehicle link, exception-handover console</w:t>
            </w:r>
          </w:p>
        </w:tc>
        <w:tc>
          <w:tcPr>
            <w:tcW w:type="dxa" w:w="461"/>
          </w:tcPr>
          <w:p>
            <w:pPr>
              <w:spacing w:before="50" w:after="50"/>
            </w:pPr>
            <w:r/>
            <w:r>
              <w:rPr>
                <w:color w:val="1A1A1A"/>
                <w:sz w:val="14"/>
              </w:rPr>
              <w:t>1</w:t>
            </w:r>
          </w:p>
        </w:tc>
        <w:tc>
          <w:tcPr>
            <w:tcW w:type="dxa" w:w="864"/>
          </w:tcPr>
          <w:p>
            <w:pPr>
              <w:spacing w:before="50" w:after="50"/>
            </w:pPr>
            <w:r/>
            <w:r>
              <w:rPr>
                <w:color w:val="1A1A1A"/>
                <w:sz w:val="14"/>
              </w:rPr>
              <w:t>3,600</w:t>
            </w:r>
          </w:p>
        </w:tc>
        <w:tc>
          <w:tcPr>
            <w:tcW w:type="dxa" w:w="893"/>
          </w:tcPr>
          <w:p>
            <w:pPr>
              <w:spacing w:before="50" w:after="50"/>
            </w:pPr>
            <w:r/>
            <w:r>
              <w:rPr>
                <w:color w:val="1A1A1A"/>
                <w:sz w:val="14"/>
              </w:rPr>
              <w:t>3,600</w:t>
            </w:r>
          </w:p>
        </w:tc>
        <w:tc>
          <w:tcPr>
            <w:tcW w:type="dxa" w:w="2606"/>
          </w:tcPr>
          <w:p>
            <w:pPr>
              <w:spacing w:before="50" w:after="50"/>
            </w:pPr>
            <w:r/>
            <w:r>
              <w:rPr>
                <w:color w:val="1A1A1A"/>
                <w:sz w:val="14"/>
              </w:rPr>
              <w:t>Custom integration on the existing Jetson and Beckhoff stack (budgetary)</w:t>
            </w:r>
          </w:p>
        </w:tc>
      </w:tr>
      <w:tr>
        <w:tc>
          <w:tcPr>
            <w:tcW w:type="dxa" w:w="432"/>
          </w:tcPr>
          <w:p>
            <w:pPr>
              <w:spacing w:before="50" w:after="50"/>
            </w:pPr>
            <w:r/>
            <w:r>
              <w:rPr>
                <w:color w:val="1A1A1A"/>
                <w:sz w:val="14"/>
              </w:rPr>
              <w:t>69</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Pilz PNOZ s4 24 VDC safety relay</w:t>
            </w:r>
          </w:p>
        </w:tc>
        <w:tc>
          <w:tcPr>
            <w:tcW w:type="dxa" w:w="461"/>
          </w:tcPr>
          <w:p>
            <w:pPr>
              <w:spacing w:before="50" w:after="50"/>
            </w:pPr>
            <w:r/>
            <w:r>
              <w:rPr>
                <w:color w:val="1A1A1A"/>
                <w:sz w:val="14"/>
              </w:rPr>
              <w:t>2</w:t>
            </w:r>
          </w:p>
        </w:tc>
        <w:tc>
          <w:tcPr>
            <w:tcW w:type="dxa" w:w="864"/>
          </w:tcPr>
          <w:p>
            <w:pPr>
              <w:spacing w:before="50" w:after="50"/>
            </w:pPr>
            <w:r/>
            <w:r>
              <w:rPr>
                <w:color w:val="1A1A1A"/>
                <w:sz w:val="14"/>
              </w:rPr>
              <w:t>300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DigiKey.ca / houseofelectrical.com</w:t>
            </w:r>
          </w:p>
        </w:tc>
      </w:tr>
      <w:tr>
        <w:tc>
          <w:tcPr>
            <w:tcW w:type="dxa" w:w="432"/>
          </w:tcPr>
          <w:p>
            <w:pPr>
              <w:spacing w:before="50" w:after="50"/>
            </w:pPr>
            <w:r/>
            <w:r>
              <w:rPr>
                <w:color w:val="1A1A1A"/>
                <w:sz w:val="14"/>
              </w:rPr>
              <w:t>70</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IDEC IP65 emergency-stop stations</w:t>
            </w:r>
          </w:p>
        </w:tc>
        <w:tc>
          <w:tcPr>
            <w:tcW w:type="dxa" w:w="461"/>
          </w:tcPr>
          <w:p>
            <w:pPr>
              <w:spacing w:before="50" w:after="50"/>
            </w:pPr>
            <w:r/>
            <w:r>
              <w:rPr>
                <w:color w:val="1A1A1A"/>
                <w:sz w:val="14"/>
              </w:rPr>
              <w:t>3</w:t>
            </w:r>
          </w:p>
        </w:tc>
        <w:tc>
          <w:tcPr>
            <w:tcW w:type="dxa" w:w="864"/>
          </w:tcPr>
          <w:p>
            <w:pPr>
              <w:spacing w:before="50" w:after="50"/>
            </w:pPr>
            <w:r/>
            <w:r>
              <w:rPr>
                <w:color w:val="1A1A1A"/>
                <w:sz w:val="14"/>
              </w:rPr>
              <w:t>80</w:t>
            </w:r>
          </w:p>
        </w:tc>
        <w:tc>
          <w:tcPr>
            <w:tcW w:type="dxa" w:w="893"/>
          </w:tcPr>
          <w:p>
            <w:pPr>
              <w:spacing w:before="50" w:after="50"/>
            </w:pPr>
            <w:r/>
            <w:r>
              <w:rPr>
                <w:color w:val="1A1A1A"/>
                <w:sz w:val="14"/>
              </w:rPr>
              <w:t>240</w:t>
            </w:r>
          </w:p>
        </w:tc>
        <w:tc>
          <w:tcPr>
            <w:tcW w:type="dxa" w:w="2606"/>
          </w:tcPr>
          <w:p>
            <w:pPr>
              <w:spacing w:before="50" w:after="50"/>
            </w:pPr>
            <w:r/>
            <w:r>
              <w:rPr>
                <w:color w:val="1A1A1A"/>
                <w:sz w:val="14"/>
              </w:rPr>
              <w:t>DigiKey.ca</w:t>
            </w:r>
          </w:p>
        </w:tc>
      </w:tr>
      <w:tr>
        <w:tc>
          <w:tcPr>
            <w:tcW w:type="dxa" w:w="432"/>
          </w:tcPr>
          <w:p>
            <w:pPr>
              <w:spacing w:before="50" w:after="50"/>
            </w:pPr>
            <w:r/>
            <w:r>
              <w:rPr>
                <w:color w:val="1A1A1A"/>
                <w:sz w:val="14"/>
              </w:rPr>
              <w:t>71</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Keyed interlock switches, tilt sensor, contact bumper strips</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72</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Laser Safety Industries OD7 1064 nm laser curtain, base test bay</w:t>
            </w:r>
          </w:p>
        </w:tc>
        <w:tc>
          <w:tcPr>
            <w:tcW w:type="dxa" w:w="461"/>
          </w:tcPr>
          <w:p>
            <w:pPr>
              <w:spacing w:before="50" w:after="50"/>
            </w:pPr>
            <w:r/>
            <w:r>
              <w:rPr>
                <w:color w:val="1A1A1A"/>
                <w:sz w:val="14"/>
              </w:rPr>
              <w:t>4</w:t>
            </w:r>
          </w:p>
        </w:tc>
        <w:tc>
          <w:tcPr>
            <w:tcW w:type="dxa" w:w="864"/>
          </w:tcPr>
          <w:p>
            <w:pPr>
              <w:spacing w:before="50" w:after="50"/>
            </w:pPr>
            <w:r/>
            <w:r>
              <w:rPr>
                <w:color w:val="1A1A1A"/>
                <w:sz w:val="14"/>
              </w:rPr>
              <w:t>575</w:t>
            </w:r>
          </w:p>
        </w:tc>
        <w:tc>
          <w:tcPr>
            <w:tcW w:type="dxa" w:w="893"/>
          </w:tcPr>
          <w:p>
            <w:pPr>
              <w:spacing w:before="50" w:after="50"/>
            </w:pPr>
            <w:r/>
            <w:r>
              <w:rPr>
                <w:color w:val="1A1A1A"/>
                <w:sz w:val="14"/>
              </w:rPr>
              <w:t>2,300</w:t>
            </w:r>
          </w:p>
        </w:tc>
        <w:tc>
          <w:tcPr>
            <w:tcW w:type="dxa" w:w="2606"/>
          </w:tcPr>
          <w:p>
            <w:pPr>
              <w:spacing w:before="50" w:after="50"/>
            </w:pPr>
            <w:r/>
            <w:r>
              <w:rPr>
                <w:color w:val="1A1A1A"/>
                <w:sz w:val="14"/>
              </w:rPr>
              <w:t>lasersafetyindustries.com (CAD 575 each)</w:t>
            </w:r>
          </w:p>
        </w:tc>
      </w:tr>
      <w:tr>
        <w:tc>
          <w:tcPr>
            <w:tcW w:type="dxa" w:w="432"/>
          </w:tcPr>
          <w:p>
            <w:pPr>
              <w:spacing w:before="50" w:after="50"/>
            </w:pPr>
            <w:r/>
            <w:r>
              <w:rPr>
                <w:color w:val="1A1A1A"/>
                <w:sz w:val="14"/>
              </w:rPr>
              <w:t>73</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Laser warning beacon stack light and signage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350</w:t>
            </w:r>
          </w:p>
        </w:tc>
        <w:tc>
          <w:tcPr>
            <w:tcW w:type="dxa" w:w="893"/>
          </w:tcPr>
          <w:p>
            <w:pPr>
              <w:spacing w:before="50" w:after="50"/>
            </w:pPr>
            <w:r/>
            <w:r>
              <w:rPr>
                <w:color w:val="1A1A1A"/>
                <w:sz w:val="14"/>
              </w:rPr>
              <w:t>350</w:t>
            </w:r>
          </w:p>
        </w:tc>
        <w:tc>
          <w:tcPr>
            <w:tcW w:type="dxa" w:w="2606"/>
          </w:tcPr>
          <w:p>
            <w:pPr>
              <w:spacing w:before="50" w:after="50"/>
            </w:pPr>
            <w:r/>
            <w:r>
              <w:rPr>
                <w:color w:val="1A1A1A"/>
                <w:sz w:val="14"/>
              </w:rPr>
              <w:t>AutomationDirect / local sign shop</w:t>
            </w:r>
          </w:p>
        </w:tc>
      </w:tr>
      <w:tr>
        <w:tc>
          <w:tcPr>
            <w:tcW w:type="dxa" w:w="432"/>
          </w:tcPr>
          <w:p>
            <w:pPr>
              <w:spacing w:before="50" w:after="50"/>
            </w:pPr>
            <w:r/>
            <w:r>
              <w:rPr>
                <w:color w:val="1A1A1A"/>
                <w:sz w:val="14"/>
              </w:rPr>
              <w:t>74</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OD7+ laser safety eyewear, 1064 nm</w:t>
            </w:r>
          </w:p>
        </w:tc>
        <w:tc>
          <w:tcPr>
            <w:tcW w:type="dxa" w:w="461"/>
          </w:tcPr>
          <w:p>
            <w:pPr>
              <w:spacing w:before="50" w:after="50"/>
            </w:pPr>
            <w:r/>
            <w:r>
              <w:rPr>
                <w:color w:val="1A1A1A"/>
                <w:sz w:val="14"/>
              </w:rPr>
              <w:t>2</w:t>
            </w:r>
          </w:p>
        </w:tc>
        <w:tc>
          <w:tcPr>
            <w:tcW w:type="dxa" w:w="864"/>
          </w:tcPr>
          <w:p>
            <w:pPr>
              <w:spacing w:before="50" w:after="50"/>
            </w:pPr>
            <w:r/>
            <w:r>
              <w:rPr>
                <w:color w:val="1A1A1A"/>
                <w:sz w:val="14"/>
              </w:rPr>
              <w:t>300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Laservision / Phillips Safety</w:t>
            </w:r>
          </w:p>
        </w:tc>
      </w:tr>
      <w:tr>
        <w:tc>
          <w:tcPr>
            <w:tcW w:type="dxa" w:w="432"/>
          </w:tcPr>
          <w:p>
            <w:pPr>
              <w:spacing w:before="50" w:after="50"/>
            </w:pPr>
            <w:r/>
            <w:r>
              <w:rPr>
                <w:color w:val="1A1A1A"/>
                <w:sz w:val="14"/>
              </w:rPr>
              <w:t>75</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10 lb ABC fire extinguishers with vehicle mounts</w:t>
            </w:r>
          </w:p>
        </w:tc>
        <w:tc>
          <w:tcPr>
            <w:tcW w:type="dxa" w:w="461"/>
          </w:tcPr>
          <w:p>
            <w:pPr>
              <w:spacing w:before="50" w:after="50"/>
            </w:pPr>
            <w:r/>
            <w:r>
              <w:rPr>
                <w:color w:val="1A1A1A"/>
                <w:sz w:val="14"/>
              </w:rPr>
              <w:t>2</w:t>
            </w:r>
          </w:p>
        </w:tc>
        <w:tc>
          <w:tcPr>
            <w:tcW w:type="dxa" w:w="864"/>
          </w:tcPr>
          <w:p>
            <w:pPr>
              <w:spacing w:before="50" w:after="50"/>
            </w:pPr>
            <w:r/>
            <w:r>
              <w:rPr>
                <w:color w:val="1A1A1A"/>
                <w:sz w:val="14"/>
              </w:rPr>
              <w:t>150</w:t>
            </w:r>
          </w:p>
        </w:tc>
        <w:tc>
          <w:tcPr>
            <w:tcW w:type="dxa" w:w="893"/>
          </w:tcPr>
          <w:p>
            <w:pPr>
              <w:spacing w:before="50" w:after="50"/>
            </w:pPr>
            <w:r/>
            <w:r>
              <w:rPr>
                <w:color w:val="1A1A1A"/>
                <w:sz w:val="14"/>
              </w:rPr>
              <w:t>300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76</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Steel and aluminum fabrication including 7075 truss rack, welding, powder coat</w:t>
            </w:r>
          </w:p>
        </w:tc>
        <w:tc>
          <w:tcPr>
            <w:tcW w:type="dxa" w:w="461"/>
          </w:tcPr>
          <w:p>
            <w:pPr>
              <w:spacing w:before="50" w:after="50"/>
            </w:pPr>
            <w:r/>
            <w:r>
              <w:rPr>
                <w:color w:val="1A1A1A"/>
                <w:sz w:val="14"/>
              </w:rPr>
              <w:t>1</w:t>
            </w:r>
          </w:p>
        </w:tc>
        <w:tc>
          <w:tcPr>
            <w:tcW w:type="dxa" w:w="864"/>
          </w:tcPr>
          <w:p>
            <w:pPr>
              <w:spacing w:before="50" w:after="50"/>
            </w:pPr>
            <w:r/>
            <w:r>
              <w:rPr>
                <w:color w:val="1A1A1A"/>
                <w:sz w:val="14"/>
              </w:rPr>
              <w:t>4,800</w:t>
            </w:r>
          </w:p>
        </w:tc>
        <w:tc>
          <w:tcPr>
            <w:tcW w:type="dxa" w:w="893"/>
          </w:tcPr>
          <w:p>
            <w:pPr>
              <w:spacing w:before="50" w:after="50"/>
            </w:pPr>
            <w:r/>
            <w:r>
              <w:rPr>
                <w:color w:val="1A1A1A"/>
                <w:sz w:val="14"/>
              </w:rPr>
              <w:t>4,800</w:t>
            </w:r>
          </w:p>
        </w:tc>
        <w:tc>
          <w:tcPr>
            <w:tcW w:type="dxa" w:w="2606"/>
          </w:tcPr>
          <w:p>
            <w:pPr>
              <w:spacing w:before="50" w:after="50"/>
            </w:pPr>
            <w:r/>
            <w:r>
              <w:rPr>
                <w:color w:val="1A1A1A"/>
                <w:sz w:val="14"/>
              </w:rPr>
              <w:t>Local fabrication shop (budgetary)</w:t>
            </w:r>
          </w:p>
        </w:tc>
      </w:tr>
      <w:tr>
        <w:tc>
          <w:tcPr>
            <w:tcW w:type="dxa" w:w="432"/>
          </w:tcPr>
          <w:p>
            <w:pPr>
              <w:spacing w:before="50" w:after="50"/>
            </w:pPr>
            <w:r/>
            <w:r>
              <w:rPr>
                <w:color w:val="1A1A1A"/>
                <w:sz w:val="14"/>
              </w:rPr>
              <w:t>77</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Deutsch DT and Amphenol connectors, fasteners, cable glands</w:t>
            </w:r>
          </w:p>
        </w:tc>
        <w:tc>
          <w:tcPr>
            <w:tcW w:type="dxa" w:w="461"/>
          </w:tcPr>
          <w:p>
            <w:pPr>
              <w:spacing w:before="50" w:after="50"/>
            </w:pPr>
            <w:r/>
            <w:r>
              <w:rPr>
                <w:color w:val="1A1A1A"/>
                <w:sz w:val="14"/>
              </w:rPr>
              <w:t>1</w:t>
            </w:r>
          </w:p>
        </w:tc>
        <w:tc>
          <w:tcPr>
            <w:tcW w:type="dxa" w:w="864"/>
          </w:tcPr>
          <w:p>
            <w:pPr>
              <w:spacing w:before="50" w:after="50"/>
            </w:pPr>
            <w:r/>
            <w:r>
              <w:rPr>
                <w:color w:val="1A1A1A"/>
                <w:sz w:val="14"/>
              </w:rPr>
              <w:t>1,400</w:t>
            </w:r>
          </w:p>
        </w:tc>
        <w:tc>
          <w:tcPr>
            <w:tcW w:type="dxa" w:w="893"/>
          </w:tcPr>
          <w:p>
            <w:pPr>
              <w:spacing w:before="50" w:after="50"/>
            </w:pPr>
            <w:r/>
            <w:r>
              <w:rPr>
                <w:color w:val="1A1A1A"/>
                <w:sz w:val="14"/>
              </w:rPr>
              <w:t>1,400</w:t>
            </w:r>
          </w:p>
        </w:tc>
        <w:tc>
          <w:tcPr>
            <w:tcW w:type="dxa" w:w="2606"/>
          </w:tcPr>
          <w:p>
            <w:pPr>
              <w:spacing w:before="50" w:after="50"/>
            </w:pPr>
            <w:r/>
            <w:r>
              <w:rPr>
                <w:color w:val="1A1A1A"/>
                <w:sz w:val="14"/>
              </w:rPr>
              <w:t>DigiKey.ca / Mouser.ca</w:t>
            </w:r>
          </w:p>
        </w:tc>
      </w:tr>
      <w:tr>
        <w:tc>
          <w:tcPr>
            <w:tcW w:type="dxa" w:w="432"/>
          </w:tcPr>
          <w:p>
            <w:pPr>
              <w:spacing w:before="50" w:after="50"/>
            </w:pPr>
            <w:r/>
            <w:r>
              <w:rPr>
                <w:color w:val="1A1A1A"/>
                <w:sz w:val="14"/>
              </w:rPr>
              <w:t>78</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Commissioning consumables: lime, mineral oil, glycol, PPE</w:t>
            </w:r>
          </w:p>
        </w:tc>
        <w:tc>
          <w:tcPr>
            <w:tcW w:type="dxa" w:w="461"/>
          </w:tcPr>
          <w:p>
            <w:pPr>
              <w:spacing w:before="50" w:after="50"/>
            </w:pPr>
            <w:r/>
            <w:r>
              <w:rPr>
                <w:color w:val="1A1A1A"/>
                <w:sz w:val="14"/>
              </w:rPr>
              <w:t>1</w:t>
            </w:r>
          </w:p>
        </w:tc>
        <w:tc>
          <w:tcPr>
            <w:tcW w:type="dxa" w:w="864"/>
          </w:tcPr>
          <w:p>
            <w:pPr>
              <w:spacing w:before="50" w:after="50"/>
            </w:pPr>
            <w:r/>
            <w:r>
              <w:rPr>
                <w:color w:val="1A1A1A"/>
                <w:sz w:val="14"/>
              </w:rPr>
              <w:t>400</w:t>
            </w:r>
          </w:p>
        </w:tc>
        <w:tc>
          <w:tcPr>
            <w:tcW w:type="dxa" w:w="893"/>
          </w:tcPr>
          <w:p>
            <w:pPr>
              <w:spacing w:before="50" w:after="50"/>
            </w:pPr>
            <w:r/>
            <w:r>
              <w:rPr>
                <w:color w:val="1A1A1A"/>
                <w:sz w:val="14"/>
              </w:rPr>
              <w:t>400</w:t>
            </w:r>
          </w:p>
        </w:tc>
        <w:tc>
          <w:tcPr>
            <w:tcW w:type="dxa" w:w="2606"/>
          </w:tcPr>
          <w:p>
            <w:pPr>
              <w:spacing w:before="50" w:after="50"/>
            </w:pPr>
            <w:r/>
            <w:r>
              <w:rPr>
                <w:color w:val="1A1A1A"/>
                <w:sz w:val="14"/>
              </w:rPr>
              <w:t>Home Hardware / Princess Auto</w:t>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Subtotal</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790,389</w:t>
            </w:r>
          </w:p>
        </w:tc>
        <w:tc>
          <w:tcPr>
            <w:tcW w:type="dxa" w:w="2606"/>
          </w:tcPr>
          <w:p>
            <w:pPr>
              <w:spacing w:before="50" w:after="50"/>
            </w:pPr>
            <w:r/>
            <w:r>
              <w:rPr>
                <w:color w:val="1A1A1A"/>
                <w:sz w:val="14"/>
              </w:rPr>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Contingency, 10 percent (price movement, freight, duties)</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79,039</w:t>
            </w:r>
          </w:p>
        </w:tc>
        <w:tc>
          <w:tcPr>
            <w:tcW w:type="dxa" w:w="2606"/>
          </w:tcPr>
          <w:p>
            <w:pPr>
              <w:spacing w:before="50" w:after="50"/>
            </w:pPr>
            <w:r/>
            <w:r>
              <w:rPr>
                <w:color w:val="1A1A1A"/>
                <w:sz w:val="14"/>
              </w:rPr>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Grand total, prototype unit (CAD)</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869,428</w:t>
            </w:r>
          </w:p>
        </w:tc>
        <w:tc>
          <w:tcPr>
            <w:tcW w:type="dxa" w:w="2606"/>
          </w:tcPr>
          <w:p>
            <w:pPr>
              <w:spacing w:before="50" w:after="50"/>
            </w:pPr>
            <w:r/>
            <w:r>
              <w:rPr>
                <w:color w:val="1A1A1A"/>
                <w:sz w:val="14"/>
              </w:rPr>
            </w:r>
          </w:p>
        </w:tc>
      </w:tr>
    </w:tbl>
    <w:p>
      <w:pPr>
        <w:spacing w:before="60" w:after="260"/>
        <w:jc w:val="center"/>
      </w:pPr>
      <w:r>
        <w:rPr>
          <w:i/>
          <w:color w:val="555555"/>
          <w:sz w:val="17"/>
        </w:rPr>
        <w:t>Table 16: Consolidated bill of materials, Contra Favillas Rugged v1.6, all prices CAD.</w:t>
      </w:r>
    </w:p>
    <w:p>
      <w:pPr>
        <w:pStyle w:val="Heading1"/>
        <w:pBdr>
          <w:bottom w:val="single" w:sz="8" w:space="3" w:color="C8A882"/>
        </w:pBdr>
      </w:pPr>
      <w:r>
        <w:t>16. Cost Summary and Variant Comparison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744"/>
            <w:shd w:val="clear" w:color="auto" w:fill="F2E8DC"/>
          </w:tcPr>
          <w:p>
            <w:pPr>
              <w:spacing w:before="60" w:after="60"/>
            </w:pPr>
            <w:r/>
            <w:r>
              <w:rPr>
                <w:b/>
                <w:color w:val="1A1A1A"/>
                <w:sz w:val="17"/>
              </w:rPr>
              <w:t>Subsystem</w:t>
            </w:r>
          </w:p>
        </w:tc>
        <w:tc>
          <w:tcPr>
            <w:tcW w:type="dxa" w:w="2952"/>
            <w:shd w:val="clear" w:color="auto" w:fill="F2E8DC"/>
          </w:tcPr>
          <w:p>
            <w:pPr>
              <w:spacing w:before="60" w:after="60"/>
            </w:pPr>
            <w:r/>
            <w:r>
              <w:rPr>
                <w:b/>
                <w:color w:val="1A1A1A"/>
                <w:sz w:val="17"/>
              </w:rPr>
              <w:t>Cost (CAD)</w:t>
            </w:r>
          </w:p>
        </w:tc>
        <w:tc>
          <w:tcPr>
            <w:tcW w:type="dxa" w:w="2952"/>
            <w:shd w:val="clear" w:color="auto" w:fill="F2E8DC"/>
          </w:tcPr>
          <w:p>
            <w:pPr>
              <w:spacing w:before="60" w:after="60"/>
            </w:pPr>
            <w:r/>
            <w:r>
              <w:rPr>
                <w:b/>
                <w:color w:val="1A1A1A"/>
                <w:sz w:val="17"/>
              </w:rPr>
              <w:t>Share</w:t>
            </w:r>
          </w:p>
        </w:tc>
      </w:tr>
      <w:tr>
        <w:tc>
          <w:tcPr>
            <w:tcW w:type="dxa" w:w="3744"/>
          </w:tcPr>
          <w:p>
            <w:pPr>
              <w:spacing w:before="50" w:after="50"/>
            </w:pPr>
            <w:r/>
            <w:r>
              <w:rPr>
                <w:b/>
                <w:color w:val="1A1A1A"/>
                <w:sz w:val="17"/>
              </w:rPr>
              <w:t>Laser Array</w:t>
            </w:r>
          </w:p>
        </w:tc>
        <w:tc>
          <w:tcPr>
            <w:tcW w:type="dxa" w:w="2952"/>
          </w:tcPr>
          <w:p>
            <w:pPr>
              <w:spacing w:before="50" w:after="50"/>
            </w:pPr>
            <w:r/>
            <w:r>
              <w:rPr>
                <w:color w:val="1A1A1A"/>
                <w:sz w:val="17"/>
              </w:rPr>
              <w:t>328,800</w:t>
            </w:r>
          </w:p>
        </w:tc>
        <w:tc>
          <w:tcPr>
            <w:tcW w:type="dxa" w:w="2952"/>
          </w:tcPr>
          <w:p>
            <w:pPr>
              <w:spacing w:before="50" w:after="50"/>
            </w:pPr>
            <w:r/>
            <w:r>
              <w:rPr>
                <w:color w:val="1A1A1A"/>
                <w:sz w:val="17"/>
              </w:rPr>
              <w:t>41.6 percent</w:t>
            </w:r>
          </w:p>
        </w:tc>
      </w:tr>
      <w:tr>
        <w:tc>
          <w:tcPr>
            <w:tcW w:type="dxa" w:w="3744"/>
          </w:tcPr>
          <w:p>
            <w:pPr>
              <w:spacing w:before="50" w:after="50"/>
            </w:pPr>
            <w:r/>
            <w:r>
              <w:rPr>
                <w:b/>
                <w:color w:val="1A1A1A"/>
                <w:sz w:val="17"/>
              </w:rPr>
              <w:t>Mobility Platform</w:t>
            </w:r>
          </w:p>
        </w:tc>
        <w:tc>
          <w:tcPr>
            <w:tcW w:type="dxa" w:w="2952"/>
          </w:tcPr>
          <w:p>
            <w:pPr>
              <w:spacing w:before="50" w:after="50"/>
            </w:pPr>
            <w:r/>
            <w:r>
              <w:rPr>
                <w:color w:val="1A1A1A"/>
                <w:sz w:val="17"/>
              </w:rPr>
              <w:t>196,600</w:t>
            </w:r>
          </w:p>
        </w:tc>
        <w:tc>
          <w:tcPr>
            <w:tcW w:type="dxa" w:w="2952"/>
          </w:tcPr>
          <w:p>
            <w:pPr>
              <w:spacing w:before="50" w:after="50"/>
            </w:pPr>
            <w:r/>
            <w:r>
              <w:rPr>
                <w:color w:val="1A1A1A"/>
                <w:sz w:val="17"/>
              </w:rPr>
              <w:t>24.9 percent</w:t>
            </w:r>
          </w:p>
        </w:tc>
      </w:tr>
      <w:tr>
        <w:tc>
          <w:tcPr>
            <w:tcW w:type="dxa" w:w="3744"/>
          </w:tcPr>
          <w:p>
            <w:pPr>
              <w:spacing w:before="50" w:after="50"/>
            </w:pPr>
            <w:r/>
            <w:r>
              <w:rPr>
                <w:b/>
                <w:color w:val="1A1A1A"/>
                <w:sz w:val="17"/>
              </w:rPr>
              <w:t>Sensing</w:t>
            </w:r>
          </w:p>
        </w:tc>
        <w:tc>
          <w:tcPr>
            <w:tcW w:type="dxa" w:w="2952"/>
          </w:tcPr>
          <w:p>
            <w:pPr>
              <w:spacing w:before="50" w:after="50"/>
            </w:pPr>
            <w:r/>
            <w:r>
              <w:rPr>
                <w:color w:val="1A1A1A"/>
                <w:sz w:val="17"/>
              </w:rPr>
              <w:t>107,515</w:t>
            </w:r>
          </w:p>
        </w:tc>
        <w:tc>
          <w:tcPr>
            <w:tcW w:type="dxa" w:w="2952"/>
          </w:tcPr>
          <w:p>
            <w:pPr>
              <w:spacing w:before="50" w:after="50"/>
            </w:pPr>
            <w:r/>
            <w:r>
              <w:rPr>
                <w:color w:val="1A1A1A"/>
                <w:sz w:val="17"/>
              </w:rPr>
              <w:t>13.6 percent</w:t>
            </w:r>
          </w:p>
        </w:tc>
      </w:tr>
      <w:tr>
        <w:tc>
          <w:tcPr>
            <w:tcW w:type="dxa" w:w="3744"/>
          </w:tcPr>
          <w:p>
            <w:pPr>
              <w:spacing w:before="50" w:after="50"/>
            </w:pPr>
            <w:r/>
            <w:r>
              <w:rPr>
                <w:b/>
                <w:color w:val="1A1A1A"/>
                <w:sz w:val="17"/>
              </w:rPr>
              <w:t>Power System</w:t>
            </w:r>
          </w:p>
        </w:tc>
        <w:tc>
          <w:tcPr>
            <w:tcW w:type="dxa" w:w="2952"/>
          </w:tcPr>
          <w:p>
            <w:pPr>
              <w:spacing w:before="50" w:after="50"/>
            </w:pPr>
            <w:r/>
            <w:r>
              <w:rPr>
                <w:color w:val="1A1A1A"/>
                <w:sz w:val="17"/>
              </w:rPr>
              <w:t>39,900</w:t>
            </w:r>
          </w:p>
        </w:tc>
        <w:tc>
          <w:tcPr>
            <w:tcW w:type="dxa" w:w="2952"/>
          </w:tcPr>
          <w:p>
            <w:pPr>
              <w:spacing w:before="50" w:after="50"/>
            </w:pPr>
            <w:r/>
            <w:r>
              <w:rPr>
                <w:color w:val="1A1A1A"/>
                <w:sz w:val="17"/>
              </w:rPr>
              <w:t>5.0 percent</w:t>
            </w:r>
          </w:p>
        </w:tc>
      </w:tr>
      <w:tr>
        <w:tc>
          <w:tcPr>
            <w:tcW w:type="dxa" w:w="3744"/>
          </w:tcPr>
          <w:p>
            <w:pPr>
              <w:spacing w:before="50" w:after="50"/>
            </w:pPr>
            <w:r/>
            <w:r>
              <w:rPr>
                <w:b/>
                <w:color w:val="1A1A1A"/>
                <w:sz w:val="17"/>
              </w:rPr>
              <w:t>RF Pre-Dryer</w:t>
            </w:r>
          </w:p>
        </w:tc>
        <w:tc>
          <w:tcPr>
            <w:tcW w:type="dxa" w:w="2952"/>
          </w:tcPr>
          <w:p>
            <w:pPr>
              <w:spacing w:before="50" w:after="50"/>
            </w:pPr>
            <w:r/>
            <w:r>
              <w:rPr>
                <w:color w:val="1A1A1A"/>
                <w:sz w:val="17"/>
              </w:rPr>
              <w:t>29,500</w:t>
            </w:r>
          </w:p>
        </w:tc>
        <w:tc>
          <w:tcPr>
            <w:tcW w:type="dxa" w:w="2952"/>
          </w:tcPr>
          <w:p>
            <w:pPr>
              <w:spacing w:before="50" w:after="50"/>
            </w:pPr>
            <w:r/>
            <w:r>
              <w:rPr>
                <w:color w:val="1A1A1A"/>
                <w:sz w:val="17"/>
              </w:rPr>
              <w:t>3.7 percent</w:t>
            </w:r>
          </w:p>
        </w:tc>
      </w:tr>
      <w:tr>
        <w:tc>
          <w:tcPr>
            <w:tcW w:type="dxa" w:w="3744"/>
          </w:tcPr>
          <w:p>
            <w:pPr>
              <w:spacing w:before="50" w:after="50"/>
            </w:pPr>
            <w:r/>
            <w:r>
              <w:rPr>
                <w:b/>
                <w:color w:val="1A1A1A"/>
                <w:sz w:val="17"/>
              </w:rPr>
              <w:t>Thermal (Onboard)</w:t>
            </w:r>
          </w:p>
        </w:tc>
        <w:tc>
          <w:tcPr>
            <w:tcW w:type="dxa" w:w="2952"/>
          </w:tcPr>
          <w:p>
            <w:pPr>
              <w:spacing w:before="50" w:after="50"/>
            </w:pPr>
            <w:r/>
            <w:r>
              <w:rPr>
                <w:color w:val="1A1A1A"/>
                <w:sz w:val="17"/>
              </w:rPr>
              <w:t>25,400</w:t>
            </w:r>
          </w:p>
        </w:tc>
        <w:tc>
          <w:tcPr>
            <w:tcW w:type="dxa" w:w="2952"/>
          </w:tcPr>
          <w:p>
            <w:pPr>
              <w:spacing w:before="50" w:after="50"/>
            </w:pPr>
            <w:r/>
            <w:r>
              <w:rPr>
                <w:color w:val="1A1A1A"/>
                <w:sz w:val="17"/>
              </w:rPr>
              <w:t>3.2 percent</w:t>
            </w:r>
          </w:p>
        </w:tc>
      </w:tr>
      <w:tr>
        <w:tc>
          <w:tcPr>
            <w:tcW w:type="dxa" w:w="3744"/>
          </w:tcPr>
          <w:p>
            <w:pPr>
              <w:spacing w:before="50" w:after="50"/>
            </w:pPr>
            <w:r/>
            <w:r>
              <w:rPr>
                <w:b/>
                <w:color w:val="1A1A1A"/>
                <w:sz w:val="17"/>
              </w:rPr>
              <w:t>Compute &amp; Control</w:t>
            </w:r>
          </w:p>
        </w:tc>
        <w:tc>
          <w:tcPr>
            <w:tcW w:type="dxa" w:w="2952"/>
          </w:tcPr>
          <w:p>
            <w:pPr>
              <w:spacing w:before="50" w:after="50"/>
            </w:pPr>
            <w:r/>
            <w:r>
              <w:rPr>
                <w:color w:val="1A1A1A"/>
                <w:sz w:val="17"/>
              </w:rPr>
              <w:t>17,865</w:t>
            </w:r>
          </w:p>
        </w:tc>
        <w:tc>
          <w:tcPr>
            <w:tcW w:type="dxa" w:w="2952"/>
          </w:tcPr>
          <w:p>
            <w:pPr>
              <w:spacing w:before="50" w:after="50"/>
            </w:pPr>
            <w:r/>
            <w:r>
              <w:rPr>
                <w:color w:val="1A1A1A"/>
                <w:sz w:val="17"/>
              </w:rPr>
              <w:t>2.3 percent</w:t>
            </w:r>
          </w:p>
        </w:tc>
      </w:tr>
      <w:tr>
        <w:tc>
          <w:tcPr>
            <w:tcW w:type="dxa" w:w="3744"/>
          </w:tcPr>
          <w:p>
            <w:pPr>
              <w:spacing w:before="50" w:after="50"/>
            </w:pPr>
            <w:r/>
            <w:r>
              <w:rPr>
                <w:b/>
                <w:color w:val="1A1A1A"/>
                <w:sz w:val="17"/>
              </w:rPr>
              <w:t>Comms &amp; GCS</w:t>
            </w:r>
          </w:p>
        </w:tc>
        <w:tc>
          <w:tcPr>
            <w:tcW w:type="dxa" w:w="2952"/>
          </w:tcPr>
          <w:p>
            <w:pPr>
              <w:spacing w:before="50" w:after="50"/>
            </w:pPr>
            <w:r/>
            <w:r>
              <w:rPr>
                <w:color w:val="1A1A1A"/>
                <w:sz w:val="17"/>
              </w:rPr>
              <w:t>10,339</w:t>
            </w:r>
          </w:p>
        </w:tc>
        <w:tc>
          <w:tcPr>
            <w:tcW w:type="dxa" w:w="2952"/>
          </w:tcPr>
          <w:p>
            <w:pPr>
              <w:spacing w:before="50" w:after="50"/>
            </w:pPr>
            <w:r/>
            <w:r>
              <w:rPr>
                <w:color w:val="1A1A1A"/>
                <w:sz w:val="17"/>
              </w:rPr>
              <w:t>1.3 percent</w:t>
            </w:r>
          </w:p>
        </w:tc>
      </w:tr>
      <w:tr>
        <w:tc>
          <w:tcPr>
            <w:tcW w:type="dxa" w:w="3744"/>
          </w:tcPr>
          <w:p>
            <w:pPr>
              <w:spacing w:before="50" w:after="50"/>
            </w:pPr>
            <w:r/>
            <w:r>
              <w:rPr>
                <w:b/>
                <w:color w:val="1A1A1A"/>
                <w:sz w:val="17"/>
              </w:rPr>
              <w:t>Treatment Rack</w:t>
            </w:r>
          </w:p>
        </w:tc>
        <w:tc>
          <w:tcPr>
            <w:tcW w:type="dxa" w:w="2952"/>
          </w:tcPr>
          <w:p>
            <w:pPr>
              <w:spacing w:before="50" w:after="50"/>
            </w:pPr>
            <w:r/>
            <w:r>
              <w:rPr>
                <w:color w:val="1A1A1A"/>
                <w:sz w:val="17"/>
              </w:rPr>
              <w:t>10,330</w:t>
            </w:r>
          </w:p>
        </w:tc>
        <w:tc>
          <w:tcPr>
            <w:tcW w:type="dxa" w:w="2952"/>
          </w:tcPr>
          <w:p>
            <w:pPr>
              <w:spacing w:before="50" w:after="50"/>
            </w:pPr>
            <w:r/>
            <w:r>
              <w:rPr>
                <w:color w:val="1A1A1A"/>
                <w:sz w:val="17"/>
              </w:rPr>
              <w:t>1.3 percent</w:t>
            </w:r>
          </w:p>
        </w:tc>
      </w:tr>
      <w:tr>
        <w:tc>
          <w:tcPr>
            <w:tcW w:type="dxa" w:w="3744"/>
          </w:tcPr>
          <w:p>
            <w:pPr>
              <w:spacing w:before="50" w:after="50"/>
            </w:pPr>
            <w:r/>
            <w:r>
              <w:rPr>
                <w:b/>
                <w:color w:val="1A1A1A"/>
                <w:sz w:val="17"/>
              </w:rPr>
              <w:t>Integration</w:t>
            </w:r>
          </w:p>
        </w:tc>
        <w:tc>
          <w:tcPr>
            <w:tcW w:type="dxa" w:w="2952"/>
          </w:tcPr>
          <w:p>
            <w:pPr>
              <w:spacing w:before="50" w:after="50"/>
            </w:pPr>
            <w:r/>
            <w:r>
              <w:rPr>
                <w:color w:val="1A1A1A"/>
                <w:sz w:val="17"/>
              </w:rPr>
              <w:t>6,600</w:t>
            </w:r>
          </w:p>
        </w:tc>
        <w:tc>
          <w:tcPr>
            <w:tcW w:type="dxa" w:w="2952"/>
          </w:tcPr>
          <w:p>
            <w:pPr>
              <w:spacing w:before="50" w:after="50"/>
            </w:pPr>
            <w:r/>
            <w:r>
              <w:rPr>
                <w:color w:val="1A1A1A"/>
                <w:sz w:val="17"/>
              </w:rPr>
              <w:t>0.8 percent</w:t>
            </w:r>
          </w:p>
        </w:tc>
      </w:tr>
      <w:tr>
        <w:tc>
          <w:tcPr>
            <w:tcW w:type="dxa" w:w="3744"/>
          </w:tcPr>
          <w:p>
            <w:pPr>
              <w:spacing w:before="50" w:after="50"/>
            </w:pPr>
            <w:r/>
            <w:r>
              <w:rPr>
                <w:b/>
                <w:color w:val="1A1A1A"/>
                <w:sz w:val="17"/>
              </w:rPr>
              <w:t>Safety</w:t>
            </w:r>
          </w:p>
        </w:tc>
        <w:tc>
          <w:tcPr>
            <w:tcW w:type="dxa" w:w="2952"/>
          </w:tcPr>
          <w:p>
            <w:pPr>
              <w:spacing w:before="50" w:after="50"/>
            </w:pPr>
            <w:r/>
            <w:r>
              <w:rPr>
                <w:color w:val="1A1A1A"/>
                <w:sz w:val="17"/>
              </w:rPr>
              <w:t>5,090</w:t>
            </w:r>
          </w:p>
        </w:tc>
        <w:tc>
          <w:tcPr>
            <w:tcW w:type="dxa" w:w="2952"/>
          </w:tcPr>
          <w:p>
            <w:pPr>
              <w:spacing w:before="50" w:after="50"/>
            </w:pPr>
            <w:r/>
            <w:r>
              <w:rPr>
                <w:color w:val="1A1A1A"/>
                <w:sz w:val="17"/>
              </w:rPr>
              <w:t>0.6 percent</w:t>
            </w:r>
          </w:p>
        </w:tc>
      </w:tr>
      <w:tr>
        <w:tc>
          <w:tcPr>
            <w:tcW w:type="dxa" w:w="3744"/>
          </w:tcPr>
          <w:p>
            <w:pPr>
              <w:spacing w:before="50" w:after="50"/>
            </w:pPr>
            <w:r/>
            <w:r>
              <w:rPr>
                <w:b/>
                <w:color w:val="1A1A1A"/>
                <w:sz w:val="17"/>
              </w:rPr>
              <w:t>Wildlife Protection</w:t>
            </w:r>
          </w:p>
        </w:tc>
        <w:tc>
          <w:tcPr>
            <w:tcW w:type="dxa" w:w="2952"/>
          </w:tcPr>
          <w:p>
            <w:pPr>
              <w:spacing w:before="50" w:after="50"/>
            </w:pPr>
            <w:r/>
            <w:r>
              <w:rPr>
                <w:color w:val="1A1A1A"/>
                <w:sz w:val="17"/>
              </w:rPr>
              <w:t>4,200</w:t>
            </w:r>
          </w:p>
        </w:tc>
        <w:tc>
          <w:tcPr>
            <w:tcW w:type="dxa" w:w="2952"/>
          </w:tcPr>
          <w:p>
            <w:pPr>
              <w:spacing w:before="50" w:after="50"/>
            </w:pPr>
            <w:r/>
            <w:r>
              <w:rPr>
                <w:color w:val="1A1A1A"/>
                <w:sz w:val="17"/>
              </w:rPr>
              <w:t>0.5 percent</w:t>
            </w:r>
          </w:p>
        </w:tc>
      </w:tr>
      <w:tr>
        <w:tc>
          <w:tcPr>
            <w:tcW w:type="dxa" w:w="3744"/>
          </w:tcPr>
          <w:p>
            <w:pPr>
              <w:spacing w:before="50" w:after="50"/>
            </w:pPr>
            <w:r/>
            <w:r>
              <w:rPr>
                <w:b/>
                <w:color w:val="1A1A1A"/>
                <w:sz w:val="17"/>
              </w:rPr>
              <w:t>Thermal (Base)</w:t>
            </w:r>
          </w:p>
        </w:tc>
        <w:tc>
          <w:tcPr>
            <w:tcW w:type="dxa" w:w="2952"/>
          </w:tcPr>
          <w:p>
            <w:pPr>
              <w:spacing w:before="50" w:after="50"/>
            </w:pPr>
            <w:r/>
            <w:r>
              <w:rPr>
                <w:color w:val="1A1A1A"/>
                <w:sz w:val="17"/>
              </w:rPr>
              <w:t>3,080</w:t>
            </w:r>
          </w:p>
        </w:tc>
        <w:tc>
          <w:tcPr>
            <w:tcW w:type="dxa" w:w="2952"/>
          </w:tcPr>
          <w:p>
            <w:pPr>
              <w:spacing w:before="50" w:after="50"/>
            </w:pPr>
            <w:r/>
            <w:r>
              <w:rPr>
                <w:color w:val="1A1A1A"/>
                <w:sz w:val="17"/>
              </w:rPr>
              <w:t>0.4 percent</w:t>
            </w:r>
          </w:p>
        </w:tc>
      </w:tr>
      <w:tr>
        <w:tc>
          <w:tcPr>
            <w:tcW w:type="dxa" w:w="3744"/>
          </w:tcPr>
          <w:p>
            <w:pPr>
              <w:spacing w:before="50" w:after="50"/>
            </w:pPr>
            <w:r/>
            <w:r>
              <w:rPr>
                <w:b/>
                <w:color w:val="1A1A1A"/>
                <w:sz w:val="17"/>
              </w:rPr>
              <w:t>Smoke Management</w:t>
            </w:r>
          </w:p>
        </w:tc>
        <w:tc>
          <w:tcPr>
            <w:tcW w:type="dxa" w:w="2952"/>
          </w:tcPr>
          <w:p>
            <w:pPr>
              <w:spacing w:before="50" w:after="50"/>
            </w:pPr>
            <w:r/>
            <w:r>
              <w:rPr>
                <w:color w:val="1A1A1A"/>
                <w:sz w:val="17"/>
              </w:rPr>
              <w:t>2,100</w:t>
            </w:r>
          </w:p>
        </w:tc>
        <w:tc>
          <w:tcPr>
            <w:tcW w:type="dxa" w:w="2952"/>
          </w:tcPr>
          <w:p>
            <w:pPr>
              <w:spacing w:before="50" w:after="50"/>
            </w:pPr>
            <w:r/>
            <w:r>
              <w:rPr>
                <w:color w:val="1A1A1A"/>
                <w:sz w:val="17"/>
              </w:rPr>
              <w:t>0.3 percent</w:t>
            </w:r>
          </w:p>
        </w:tc>
      </w:tr>
      <w:tr>
        <w:tc>
          <w:tcPr>
            <w:tcW w:type="dxa" w:w="3744"/>
          </w:tcPr>
          <w:p>
            <w:pPr>
              <w:spacing w:before="50" w:after="50"/>
            </w:pPr>
            <w:r/>
            <w:r>
              <w:rPr>
                <w:b/>
                <w:color w:val="1A1A1A"/>
                <w:sz w:val="17"/>
              </w:rPr>
              <w:t>Stabilization Spray</w:t>
            </w:r>
          </w:p>
        </w:tc>
        <w:tc>
          <w:tcPr>
            <w:tcW w:type="dxa" w:w="2952"/>
          </w:tcPr>
          <w:p>
            <w:pPr>
              <w:spacing w:before="50" w:after="50"/>
            </w:pPr>
            <w:r/>
            <w:r>
              <w:rPr>
                <w:color w:val="1A1A1A"/>
                <w:sz w:val="17"/>
              </w:rPr>
              <w:t>1,790</w:t>
            </w:r>
          </w:p>
        </w:tc>
        <w:tc>
          <w:tcPr>
            <w:tcW w:type="dxa" w:w="2952"/>
          </w:tcPr>
          <w:p>
            <w:pPr>
              <w:spacing w:before="50" w:after="50"/>
            </w:pPr>
            <w:r/>
            <w:r>
              <w:rPr>
                <w:color w:val="1A1A1A"/>
                <w:sz w:val="17"/>
              </w:rPr>
              <w:t>0.2 percent</w:t>
            </w:r>
          </w:p>
        </w:tc>
      </w:tr>
      <w:tr>
        <w:tc>
          <w:tcPr>
            <w:tcW w:type="dxa" w:w="3744"/>
          </w:tcPr>
          <w:p>
            <w:pPr>
              <w:spacing w:before="50" w:after="50"/>
            </w:pPr>
            <w:r/>
            <w:r>
              <w:rPr>
                <w:b/>
                <w:color w:val="1A1A1A"/>
                <w:sz w:val="17"/>
              </w:rPr>
              <w:t>Emergency Suppression</w:t>
            </w:r>
          </w:p>
        </w:tc>
        <w:tc>
          <w:tcPr>
            <w:tcW w:type="dxa" w:w="2952"/>
          </w:tcPr>
          <w:p>
            <w:pPr>
              <w:spacing w:before="50" w:after="50"/>
            </w:pPr>
            <w:r/>
            <w:r>
              <w:rPr>
                <w:color w:val="1A1A1A"/>
                <w:sz w:val="17"/>
              </w:rPr>
              <w:t>1,280</w:t>
            </w:r>
          </w:p>
        </w:tc>
        <w:tc>
          <w:tcPr>
            <w:tcW w:type="dxa" w:w="2952"/>
          </w:tcPr>
          <w:p>
            <w:pPr>
              <w:spacing w:before="50" w:after="50"/>
            </w:pPr>
            <w:r/>
            <w:r>
              <w:rPr>
                <w:color w:val="1A1A1A"/>
                <w:sz w:val="17"/>
              </w:rPr>
              <w:t>0.2 percent</w:t>
            </w:r>
          </w:p>
        </w:tc>
      </w:tr>
      <w:tr>
        <w:tc>
          <w:tcPr>
            <w:tcW w:type="dxa" w:w="3744"/>
          </w:tcPr>
          <w:p>
            <w:pPr>
              <w:spacing w:before="50" w:after="50"/>
            </w:pPr>
            <w:r/>
            <w:r>
              <w:rPr>
                <w:b/>
                <w:color w:val="1A1A1A"/>
                <w:sz w:val="17"/>
              </w:rPr>
              <w:t>Subtotal</w:t>
            </w:r>
          </w:p>
        </w:tc>
        <w:tc>
          <w:tcPr>
            <w:tcW w:type="dxa" w:w="2952"/>
          </w:tcPr>
          <w:p>
            <w:pPr>
              <w:spacing w:before="50" w:after="50"/>
            </w:pPr>
            <w:r/>
            <w:r>
              <w:rPr>
                <w:color w:val="1A1A1A"/>
                <w:sz w:val="17"/>
              </w:rPr>
              <w:t>790,389</w:t>
            </w:r>
          </w:p>
        </w:tc>
        <w:tc>
          <w:tcPr>
            <w:tcW w:type="dxa" w:w="2952"/>
          </w:tcPr>
          <w:p>
            <w:pPr>
              <w:spacing w:before="50" w:after="50"/>
            </w:pPr>
            <w:r/>
            <w:r>
              <w:rPr>
                <w:color w:val="1A1A1A"/>
                <w:sz w:val="17"/>
              </w:rPr>
              <w:t>100.0 percent</w:t>
            </w:r>
          </w:p>
        </w:tc>
      </w:tr>
      <w:tr>
        <w:tc>
          <w:tcPr>
            <w:tcW w:type="dxa" w:w="3744"/>
          </w:tcPr>
          <w:p>
            <w:pPr>
              <w:spacing w:before="50" w:after="50"/>
            </w:pPr>
            <w:r/>
            <w:r>
              <w:rPr>
                <w:b/>
                <w:color w:val="1A1A1A"/>
                <w:sz w:val="17"/>
              </w:rPr>
              <w:t>Contingency, 10 percent</w:t>
            </w:r>
          </w:p>
        </w:tc>
        <w:tc>
          <w:tcPr>
            <w:tcW w:type="dxa" w:w="2952"/>
          </w:tcPr>
          <w:p>
            <w:pPr>
              <w:spacing w:before="50" w:after="50"/>
            </w:pPr>
            <w:r/>
            <w:r>
              <w:rPr>
                <w:color w:val="1A1A1A"/>
                <w:sz w:val="17"/>
              </w:rPr>
              <w:t>79,039</w:t>
            </w:r>
          </w:p>
        </w:tc>
        <w:tc>
          <w:tcPr>
            <w:tcW w:type="dxa" w:w="2952"/>
          </w:tcPr>
          <w:p>
            <w:pPr>
              <w:spacing w:before="50" w:after="50"/>
            </w:pPr>
            <w:r/>
            <w:r>
              <w:rPr>
                <w:color w:val="1A1A1A"/>
                <w:sz w:val="17"/>
              </w:rPr>
            </w:r>
          </w:p>
        </w:tc>
      </w:tr>
      <w:tr>
        <w:tc>
          <w:tcPr>
            <w:tcW w:type="dxa" w:w="3744"/>
          </w:tcPr>
          <w:p>
            <w:pPr>
              <w:spacing w:before="50" w:after="50"/>
            </w:pPr>
            <w:r/>
            <w:r>
              <w:rPr>
                <w:b/>
                <w:color w:val="1A1A1A"/>
                <w:sz w:val="17"/>
              </w:rPr>
              <w:t>Grand total (CAD)</w:t>
            </w:r>
          </w:p>
        </w:tc>
        <w:tc>
          <w:tcPr>
            <w:tcW w:type="dxa" w:w="2952"/>
          </w:tcPr>
          <w:p>
            <w:pPr>
              <w:spacing w:before="50" w:after="50"/>
            </w:pPr>
            <w:r/>
            <w:r>
              <w:rPr>
                <w:color w:val="1A1A1A"/>
                <w:sz w:val="17"/>
              </w:rPr>
              <w:t>869,428</w:t>
            </w:r>
          </w:p>
        </w:tc>
        <w:tc>
          <w:tcPr>
            <w:tcW w:type="dxa" w:w="2952"/>
          </w:tcPr>
          <w:p>
            <w:pPr>
              <w:spacing w:before="50" w:after="50"/>
            </w:pPr>
            <w:r/>
            <w:r>
              <w:rPr>
                <w:color w:val="1A1A1A"/>
                <w:sz w:val="17"/>
              </w:rPr>
            </w:r>
          </w:p>
        </w:tc>
      </w:tr>
    </w:tbl>
    <w:p>
      <w:pPr>
        <w:spacing w:before="60" w:after="260"/>
        <w:jc w:val="center"/>
      </w:pPr>
      <w:r>
        <w:rPr>
          <w:i/>
          <w:color w:val="555555"/>
          <w:sz w:val="17"/>
        </w:rPr>
        <w:t>Table 17: Cost roll-up by subsystem, summed directly from Table 16.</w:t>
      </w:r>
    </w:p>
    <w:p>
      <w:pPr>
        <w:spacing w:before="160" w:after="40"/>
        <w:jc w:val="center"/>
      </w:pPr>
      <w:r>
        <w:drawing>
          <wp:inline xmlns:a="http://schemas.openxmlformats.org/drawingml/2006/main" xmlns:pic="http://schemas.openxmlformats.org/drawingml/2006/picture">
            <wp:extent cx="5760720" cy="3077375"/>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760720" cy="3077375"/>
                    </a:xfrm>
                    <a:prstGeom prst="rect"/>
                  </pic:spPr>
                </pic:pic>
              </a:graphicData>
            </a:graphic>
          </wp:inline>
        </w:drawing>
      </w:r>
    </w:p>
    <w:p>
      <w:pPr>
        <w:spacing w:before="60" w:after="260"/>
        <w:jc w:val="center"/>
      </w:pPr>
      <w:r>
        <w:rPr>
          <w:i/>
          <w:color w:val="555555"/>
          <w:sz w:val="17"/>
        </w:rPr>
        <w:t>Figure 3: Bill-of-materials cost by subsystem.</w:t>
      </w:r>
    </w:p>
    <w:p>
      <w:r>
        <w:rPr>
          <w:b w:val="0"/>
          <w:i w:val="0"/>
          <w:color w:val="1A1A1A"/>
          <w:sz w:val="21"/>
        </w:rPr>
        <w:t>The Rugged v1.6 prototype lands at CAD 869,428 against CAD 800,898 for v1.3 and CAD 488,047 for v1.1. The increase over v1.3 covers two items that buy closure rather than performance. The vapour-compression chiller costs CAD 22,000 against CAD 2,800 for the radiator it replaces, which is the price of a thermal system that works above 15 degrees Celsius ambient. And the power take-off group costs CAD 32,500 against CAD 30,000 for the generator it replaces, a near-neutral trade that delivers the 225 kg saving on which the whole payload budget depends. The laser array falls from 12 kW to 8 kW of installed peak power and its cost rises, because v1.3 prices two 6 kW sources at CAD 85,000 each against a CAD 170,000 unit price entered in the same row, an internal contradiction that Table 16 resolves at CAD 98,000 per 4 kW source.</w:t>
      </w:r>
    </w:p>
    <w:p>
      <w:r>
        <w:rPr>
          <w:b w:val="0"/>
          <w:i w:val="0"/>
          <w:color w:val="1A1A1A"/>
          <w:sz w:val="21"/>
        </w:rPr>
        <w:t>Against v1.4 the cost falls CAD 20,460. Fixed defocusing collimators replace variable beam expanders for CAD 11,000 less, the gantry replaces four high-force actuators with two light ones for CAD 1,530 less, a standard 200 micron delivery fiber saves CAD 600, and a teleoperation conversion built on a commercial radio-control base saves CAD 7,000. A night lighting set and a gantry height encoder add CAD 1,600 against those savings. The corrected optical geometry raises throughput 9 percent at the same time, so cost per corridor-kilometre falls on both terms.</w:t>
      </w:r>
    </w:p>
    <w:p>
      <w:r>
        <w:rPr>
          <w:b w:val="0"/>
          <w:i w:val="0"/>
          <w:color w:val="1A1A1A"/>
          <w:sz w:val="21"/>
        </w:rPr>
        <w:t>Procurement leads with the SHERP at 8 to 12 weeks, the IPG sources and scan heads at 10 to 14 weeks on request for quotation, the teleoperation conversion at 12 to 16 weeks, the power take-off generator and rectifier at 10 to 14 weeks, and the ASD FieldSpec at 8 to 12 weeks.</w:t>
      </w:r>
    </w:p>
    <w:p>
      <w:r>
        <w:br w:type="page"/>
      </w:r>
    </w:p>
    <w:p>
      <w:pPr>
        <w:pStyle w:val="Heading1"/>
        <w:pBdr>
          <w:bottom w:val="single" w:sz="8" w:space="3" w:color="C8A882"/>
        </w:pBdr>
      </w:pPr>
      <w:r>
        <w:t>17. Assembly and Integration Plan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1008"/>
            <w:shd w:val="clear" w:color="auto" w:fill="F2E8DC"/>
          </w:tcPr>
          <w:p>
            <w:pPr>
              <w:spacing w:before="60" w:after="60"/>
            </w:pPr>
            <w:r/>
            <w:r>
              <w:rPr>
                <w:b/>
                <w:color w:val="1A1A1A"/>
                <w:sz w:val="16"/>
              </w:rPr>
              <w:t>Weeks</w:t>
            </w:r>
          </w:p>
        </w:tc>
        <w:tc>
          <w:tcPr>
            <w:tcW w:type="dxa" w:w="4464"/>
            <w:shd w:val="clear" w:color="auto" w:fill="F2E8DC"/>
          </w:tcPr>
          <w:p>
            <w:pPr>
              <w:spacing w:before="60" w:after="60"/>
            </w:pPr>
            <w:r/>
            <w:r>
              <w:rPr>
                <w:b/>
                <w:color w:val="1A1A1A"/>
                <w:sz w:val="16"/>
              </w:rPr>
              <w:t>Work package</w:t>
            </w:r>
          </w:p>
        </w:tc>
        <w:tc>
          <w:tcPr>
            <w:tcW w:type="dxa" w:w="4176"/>
            <w:shd w:val="clear" w:color="auto" w:fill="F2E8DC"/>
          </w:tcPr>
          <w:p>
            <w:pPr>
              <w:spacing w:before="60" w:after="60"/>
            </w:pPr>
            <w:r/>
            <w:r>
              <w:rPr>
                <w:b/>
                <w:color w:val="1A1A1A"/>
                <w:sz w:val="16"/>
              </w:rPr>
              <w:t>Exit criteria</w:t>
            </w:r>
          </w:p>
        </w:tc>
      </w:tr>
      <w:tr>
        <w:tc>
          <w:tcPr>
            <w:tcW w:type="dxa" w:w="1008"/>
          </w:tcPr>
          <w:p>
            <w:pPr>
              <w:spacing w:before="50" w:after="50"/>
            </w:pPr>
            <w:r/>
            <w:r>
              <w:rPr>
                <w:b/>
                <w:color w:val="1A1A1A"/>
                <w:sz w:val="16"/>
              </w:rPr>
              <w:t>1-4</w:t>
            </w:r>
          </w:p>
        </w:tc>
        <w:tc>
          <w:tcPr>
            <w:tcW w:type="dxa" w:w="4464"/>
          </w:tcPr>
          <w:p>
            <w:pPr>
              <w:spacing w:before="50" w:after="50"/>
            </w:pPr>
            <w:r/>
            <w:r>
              <w:rPr>
                <w:color w:val="1A1A1A"/>
                <w:sz w:val="16"/>
              </w:rPr>
              <w:t>Teleoperation conversion: Bowden box, brake actuator, controller integration</w:t>
            </w:r>
          </w:p>
        </w:tc>
        <w:tc>
          <w:tcPr>
            <w:tcW w:type="dxa" w:w="4176"/>
          </w:tcPr>
          <w:p>
            <w:pPr>
              <w:spacing w:before="50" w:after="50"/>
            </w:pPr>
            <w:r/>
            <w:r>
              <w:rPr>
                <w:color w:val="1A1A1A"/>
                <w:sz w:val="16"/>
              </w:rPr>
              <w:t>Remote drive with 0.4 s emergency stop demonstrated</w:t>
            </w:r>
          </w:p>
        </w:tc>
      </w:tr>
      <w:tr>
        <w:tc>
          <w:tcPr>
            <w:tcW w:type="dxa" w:w="1008"/>
          </w:tcPr>
          <w:p>
            <w:pPr>
              <w:spacing w:before="50" w:after="50"/>
            </w:pPr>
            <w:r/>
            <w:r>
              <w:rPr>
                <w:b/>
                <w:color w:val="1A1A1A"/>
                <w:sz w:val="16"/>
              </w:rPr>
              <w:t>2-6</w:t>
            </w:r>
          </w:p>
        </w:tc>
        <w:tc>
          <w:tcPr>
            <w:tcW w:type="dxa" w:w="4464"/>
          </w:tcPr>
          <w:p>
            <w:pPr>
              <w:spacing w:before="50" w:after="50"/>
            </w:pPr>
            <w:r/>
            <w:r>
              <w:rPr>
                <w:color w:val="1A1A1A"/>
                <w:sz w:val="16"/>
              </w:rPr>
              <w:t>Power take-off: crankshaft drive, clutch, PMG mount, rectifier cabinet, governor interface</w:t>
            </w:r>
          </w:p>
        </w:tc>
        <w:tc>
          <w:tcPr>
            <w:tcW w:type="dxa" w:w="4176"/>
          </w:tcPr>
          <w:p>
            <w:pPr>
              <w:spacing w:before="50" w:after="50"/>
            </w:pPr>
            <w:r/>
            <w:r>
              <w:rPr>
                <w:color w:val="1A1A1A"/>
                <w:sz w:val="16"/>
              </w:rPr>
              <w:t>26.8 kW sustained crankshaft extraction for 2 h; engine coolant inside limits at 35 C ambient</w:t>
            </w:r>
          </w:p>
        </w:tc>
      </w:tr>
      <w:tr>
        <w:tc>
          <w:tcPr>
            <w:tcW w:type="dxa" w:w="1008"/>
          </w:tcPr>
          <w:p>
            <w:pPr>
              <w:spacing w:before="50" w:after="50"/>
            </w:pPr>
            <w:r/>
            <w:r>
              <w:rPr>
                <w:b/>
                <w:color w:val="1A1A1A"/>
                <w:sz w:val="16"/>
              </w:rPr>
              <w:t>3-7</w:t>
            </w:r>
          </w:p>
        </w:tc>
        <w:tc>
          <w:tcPr>
            <w:tcW w:type="dxa" w:w="4464"/>
          </w:tcPr>
          <w:p>
            <w:pPr>
              <w:spacing w:before="50" w:after="50"/>
            </w:pPr>
            <w:r/>
            <w:r>
              <w:rPr>
                <w:color w:val="1A1A1A"/>
                <w:sz w:val="16"/>
              </w:rPr>
              <w:t>Hot-swap battery cradle, 48 V DC bus, short-run harness</w:t>
            </w:r>
          </w:p>
        </w:tc>
        <w:tc>
          <w:tcPr>
            <w:tcW w:type="dxa" w:w="4176"/>
          </w:tcPr>
          <w:p>
            <w:pPr>
              <w:spacing w:before="50" w:after="50"/>
            </w:pPr>
            <w:r/>
            <w:r>
              <w:rPr>
                <w:color w:val="1A1A1A"/>
                <w:sz w:val="16"/>
              </w:rPr>
              <w:t>21.3 kW sustained bus load, 2 h; module swap drill under 5 minutes</w:t>
            </w:r>
          </w:p>
        </w:tc>
      </w:tr>
      <w:tr>
        <w:tc>
          <w:tcPr>
            <w:tcW w:type="dxa" w:w="1008"/>
          </w:tcPr>
          <w:p>
            <w:pPr>
              <w:spacing w:before="50" w:after="50"/>
            </w:pPr>
            <w:r/>
            <w:r>
              <w:rPr>
                <w:b/>
                <w:color w:val="1A1A1A"/>
                <w:sz w:val="16"/>
              </w:rPr>
              <w:t>4-8</w:t>
            </w:r>
          </w:p>
        </w:tc>
        <w:tc>
          <w:tcPr>
            <w:tcW w:type="dxa" w:w="4464"/>
          </w:tcPr>
          <w:p>
            <w:pPr>
              <w:spacing w:before="50" w:after="50"/>
            </w:pPr>
            <w:r/>
            <w:r>
              <w:rPr>
                <w:color w:val="1A1A1A"/>
                <w:sz w:val="16"/>
              </w:rPr>
              <w:t>7075 gantry at 2.4 m span and 1.6 m head height, traverse rail, height trim actuators, transit-mode lockouts</w:t>
            </w:r>
          </w:p>
        </w:tc>
        <w:tc>
          <w:tcPr>
            <w:tcW w:type="dxa" w:w="4176"/>
          </w:tcPr>
          <w:p>
            <w:pPr>
              <w:spacing w:before="50" w:after="50"/>
            </w:pPr>
            <w:r/>
            <w:r>
              <w:rPr>
                <w:color w:val="1A1A1A"/>
                <w:sz w:val="16"/>
              </w:rPr>
              <w:t>Standoff 1.25 to 1.55 m under LiDAR trim, level on 20 degree tilt, 1.9 m carriage travel verified</w:t>
            </w:r>
          </w:p>
        </w:tc>
      </w:tr>
      <w:tr>
        <w:tc>
          <w:tcPr>
            <w:tcW w:type="dxa" w:w="1008"/>
          </w:tcPr>
          <w:p>
            <w:pPr>
              <w:spacing w:before="50" w:after="50"/>
            </w:pPr>
            <w:r/>
            <w:r>
              <w:rPr>
                <w:b/>
                <w:color w:val="1A1A1A"/>
                <w:sz w:val="16"/>
              </w:rPr>
              <w:t>5-11</w:t>
            </w:r>
          </w:p>
        </w:tc>
        <w:tc>
          <w:tcPr>
            <w:tcW w:type="dxa" w:w="4464"/>
          </w:tcPr>
          <w:p>
            <w:pPr>
              <w:spacing w:before="50" w:after="50"/>
            </w:pPr>
            <w:r/>
            <w:r>
              <w:rPr>
                <w:color w:val="1A1A1A"/>
                <w:sz w:val="16"/>
              </w:rPr>
              <w:t>Laser integration: 2 x YLS-4000-ECO, F300 scan heads, fixed defocusing collimators, chiller</w:t>
            </w:r>
          </w:p>
        </w:tc>
        <w:tc>
          <w:tcPr>
            <w:tcW w:type="dxa" w:w="4176"/>
          </w:tcPr>
          <w:p>
            <w:pPr>
              <w:spacing w:before="50" w:after="50"/>
            </w:pPr>
            <w:r/>
            <w:r>
              <w:rPr>
                <w:color w:val="1A1A1A"/>
                <w:sz w:val="16"/>
              </w:rPr>
              <w:t>120 mm working spot and 745 mm projected field measured at 1.39 m; chiller holds 22 C at 35 C ambient under 7.6 kW load</w:t>
            </w:r>
          </w:p>
        </w:tc>
      </w:tr>
      <w:tr>
        <w:tc>
          <w:tcPr>
            <w:tcW w:type="dxa" w:w="1008"/>
          </w:tcPr>
          <w:p>
            <w:pPr>
              <w:spacing w:before="50" w:after="50"/>
            </w:pPr>
            <w:r/>
            <w:r>
              <w:rPr>
                <w:b/>
                <w:color w:val="1A1A1A"/>
                <w:sz w:val="16"/>
              </w:rPr>
              <w:t>7-12</w:t>
            </w:r>
          </w:p>
        </w:tc>
        <w:tc>
          <w:tcPr>
            <w:tcW w:type="dxa" w:w="4464"/>
          </w:tcPr>
          <w:p>
            <w:pPr>
              <w:spacing w:before="50" w:after="50"/>
            </w:pPr>
            <w:r/>
            <w:r>
              <w:rPr>
                <w:color w:val="1A1A1A"/>
                <w:sz w:val="16"/>
              </w:rPr>
              <w:t>Sensing: mast, NIR FieldSpec calibration, FLIR, OES, FS24X, char test port</w:t>
            </w:r>
          </w:p>
        </w:tc>
        <w:tc>
          <w:tcPr>
            <w:tcW w:type="dxa" w:w="4176"/>
          </w:tcPr>
          <w:p>
            <w:pPr>
              <w:spacing w:before="50" w:after="50"/>
            </w:pPr>
            <w:r/>
            <w:r>
              <w:rPr>
                <w:color w:val="1A1A1A"/>
                <w:sz w:val="16"/>
              </w:rPr>
              <w:t>Moisture map validated against contact-probe ground truth</w:t>
            </w:r>
          </w:p>
        </w:tc>
      </w:tr>
      <w:tr>
        <w:tc>
          <w:tcPr>
            <w:tcW w:type="dxa" w:w="1008"/>
          </w:tcPr>
          <w:p>
            <w:pPr>
              <w:spacing w:before="50" w:after="50"/>
            </w:pPr>
            <w:r/>
            <w:r>
              <w:rPr>
                <w:b/>
                <w:color w:val="1A1A1A"/>
                <w:sz w:val="16"/>
              </w:rPr>
              <w:t>6-14</w:t>
            </w:r>
          </w:p>
        </w:tc>
        <w:tc>
          <w:tcPr>
            <w:tcW w:type="dxa" w:w="4464"/>
          </w:tcPr>
          <w:p>
            <w:pPr>
              <w:spacing w:before="50" w:after="50"/>
            </w:pPr>
            <w:r/>
            <w:r>
              <w:rPr>
                <w:color w:val="1A1A1A"/>
                <w:sz w:val="16"/>
              </w:rPr>
              <w:t>Control software: raster and carriage sync, frame-count dosimetry, two-pass planning, Layers 1 to 3</w:t>
            </w:r>
          </w:p>
        </w:tc>
        <w:tc>
          <w:tcPr>
            <w:tcW w:type="dxa" w:w="4176"/>
          </w:tcPr>
          <w:p>
            <w:pPr>
              <w:spacing w:before="50" w:after="50"/>
            </w:pPr>
            <w:r/>
            <w:r>
              <w:rPr>
                <w:color w:val="1A1A1A"/>
                <w:sz w:val="16"/>
              </w:rPr>
              <w:t>Hardware-in-the-loop dwell-advance pass with RTK odometry and 3.4 m offset</w:t>
            </w:r>
          </w:p>
        </w:tc>
      </w:tr>
      <w:tr>
        <w:tc>
          <w:tcPr>
            <w:tcW w:type="dxa" w:w="1008"/>
          </w:tcPr>
          <w:p>
            <w:pPr>
              <w:spacing w:before="50" w:after="50"/>
            </w:pPr>
            <w:r/>
            <w:r>
              <w:rPr>
                <w:b/>
                <w:color w:val="1A1A1A"/>
                <w:sz w:val="16"/>
              </w:rPr>
              <w:t>11-15</w:t>
            </w:r>
          </w:p>
        </w:tc>
        <w:tc>
          <w:tcPr>
            <w:tcW w:type="dxa" w:w="4464"/>
          </w:tcPr>
          <w:p>
            <w:pPr>
              <w:spacing w:before="50" w:after="50"/>
            </w:pPr>
            <w:r/>
            <w:r>
              <w:rPr>
                <w:color w:val="1A1A1A"/>
                <w:sz w:val="16"/>
              </w:rPr>
              <w:t>Safety validation: interlock chain, hazard zone survey, anchor deployment, suppression drill</w:t>
            </w:r>
          </w:p>
        </w:tc>
        <w:tc>
          <w:tcPr>
            <w:tcW w:type="dxa" w:w="4176"/>
          </w:tcPr>
          <w:p>
            <w:pPr>
              <w:spacing w:before="50" w:after="50"/>
            </w:pPr>
            <w:r/>
            <w:r>
              <w:rPr>
                <w:color w:val="1A1A1A"/>
                <w:sz w:val="16"/>
              </w:rPr>
              <w:t>Flame-to-shutdown under 100 ms; anchors hold on 25 degree slope; specular return measured</w:t>
            </w:r>
          </w:p>
        </w:tc>
      </w:tr>
      <w:tr>
        <w:tc>
          <w:tcPr>
            <w:tcW w:type="dxa" w:w="1008"/>
          </w:tcPr>
          <w:p>
            <w:pPr>
              <w:spacing w:before="50" w:after="50"/>
            </w:pPr>
            <w:r/>
            <w:r>
              <w:rPr>
                <w:b/>
                <w:color w:val="1A1A1A"/>
                <w:sz w:val="16"/>
              </w:rPr>
              <w:t>16-20</w:t>
            </w:r>
          </w:p>
        </w:tc>
        <w:tc>
          <w:tcPr>
            <w:tcW w:type="dxa" w:w="4464"/>
          </w:tcPr>
          <w:p>
            <w:pPr>
              <w:spacing w:before="50" w:after="50"/>
            </w:pPr>
            <w:r/>
            <w:r>
              <w:rPr>
                <w:color w:val="1A1A1A"/>
                <w:sz w:val="16"/>
              </w:rPr>
              <w:t>Field validation: 21 m/h corridor runs, dose audit, registration measurement</w:t>
            </w:r>
          </w:p>
        </w:tc>
        <w:tc>
          <w:tcPr>
            <w:tcW w:type="dxa" w:w="4176"/>
          </w:tcPr>
          <w:p>
            <w:pPr>
              <w:spacing w:before="50" w:after="50"/>
            </w:pPr>
            <w:r/>
            <w:r>
              <w:rPr>
                <w:color w:val="1A1A1A"/>
                <w:sz w:val="16"/>
              </w:rPr>
              <w:t>Energy-audited dose, 2 cm registration over 1 km, both passes</w:t>
            </w:r>
          </w:p>
        </w:tc>
      </w:tr>
    </w:tbl>
    <w:p>
      <w:pPr>
        <w:spacing w:before="60" w:after="260"/>
        <w:jc w:val="center"/>
      </w:pPr>
      <w:r>
        <w:rPr>
          <w:i/>
          <w:color w:val="555555"/>
          <w:sz w:val="17"/>
        </w:rPr>
        <w:t>Table 18: Twenty-week assembly and integration plan.</w:t>
      </w:r>
    </w:p>
    <w:p>
      <w:r>
        <w:rPr>
          <w:b w:val="0"/>
          <w:i w:val="0"/>
          <w:color w:val="1A1A1A"/>
          <w:sz w:val="21"/>
        </w:rPr>
        <w:t>The plan runs twenty weeks against the eighteen of v1.3. The power take-off work package and the optical characterization of the working spot each add a week, and both sit on the critical path because the thermal survey depends on the first and the dose audit depends on the second.</w:t>
      </w:r>
    </w:p>
    <w:p>
      <w:pPr>
        <w:pStyle w:val="Heading1"/>
        <w:pBdr>
          <w:bottom w:val="single" w:sz="8" w:space="3" w:color="C8A882"/>
        </w:pBdr>
      </w:pPr>
      <w:r>
        <w:t>18. Regulatory and Compliance Framework</w:t>
      </w:r>
    </w:p>
    <w:p>
      <w:pPr>
        <w:pStyle w:val="ListBullet"/>
        <w:spacing w:after="80"/>
        <w:ind w:left="397"/>
      </w:pPr>
      <w:r>
        <w:rPr>
          <w:b/>
          <w:color w:val="1A1A1A"/>
          <w:sz w:val="21"/>
        </w:rPr>
        <w:t xml:space="preserve">Laser product: </w:t>
      </w:r>
      <w:r>
        <w:rPr>
          <w:color w:val="1A1A1A"/>
          <w:sz w:val="21"/>
        </w:rPr>
        <w:t>Class 4 operation follows ANSI Z136.1 practice, provincial occupational health and safety rules, and the Radiation Emitting Devices Act. The laser safety officer owns the hazard zone derivation in Section 13.2 and the safety case built on it.</w:t>
      </w:r>
    </w:p>
    <w:p>
      <w:pPr>
        <w:pStyle w:val="ListBullet"/>
        <w:spacing w:after="80"/>
        <w:ind w:left="397"/>
      </w:pPr>
      <w:r>
        <w:rPr>
          <w:b/>
          <w:color w:val="1A1A1A"/>
          <w:sz w:val="21"/>
        </w:rPr>
        <w:t xml:space="preserve">Wildland operations: </w:t>
      </w:r>
      <w:r>
        <w:rPr>
          <w:color w:val="1A1A1A"/>
          <w:sz w:val="21"/>
        </w:rPr>
        <w:t>provincial wildfire legislation governs ignition-capable activity. Backcountry deployment adds fire-watch obligations and coordination with the local wildfire service district, and the envelope in Section 13.3 aligns the machine to the provincial fire-danger rating.</w:t>
      </w:r>
    </w:p>
    <w:p>
      <w:pPr>
        <w:pStyle w:val="ListBullet"/>
        <w:spacing w:after="80"/>
        <w:ind w:left="397"/>
      </w:pPr>
      <w:r>
        <w:rPr>
          <w:b/>
          <w:color w:val="1A1A1A"/>
          <w:sz w:val="21"/>
        </w:rPr>
        <w:t xml:space="preserve">Vehicle operation: </w:t>
      </w:r>
      <w:r>
        <w:rPr>
          <w:color w:val="1A1A1A"/>
          <w:sz w:val="21"/>
        </w:rPr>
        <w:t>off-road vehicle rules plus an operational-authority review for empty-cabin teleoperation. Amphibious capability engages water-crossing and environmental conditions site by site. The crankshaft power take-off constitutes a powertrain modification, so the operator confirms the position of the manufacturer warranty and of provincial off-road vehicle rules before the first field deployment.</w:t>
      </w:r>
    </w:p>
    <w:p>
      <w:pPr>
        <w:pStyle w:val="ListBullet"/>
        <w:spacing w:after="80"/>
        <w:ind w:left="397"/>
      </w:pPr>
      <w:r>
        <w:rPr>
          <w:b/>
          <w:color w:val="1A1A1A"/>
          <w:sz w:val="21"/>
        </w:rPr>
        <w:t xml:space="preserve">Radio-frequency emissions: </w:t>
      </w:r>
      <w:r>
        <w:rPr>
          <w:color w:val="1A1A1A"/>
          <w:sz w:val="21"/>
        </w:rPr>
        <w:t>the 2.45 GHz pre-dryer follows ISED interference-causing equipment standards. The data link and RTK radios operate in licence-free bands.</w:t>
      </w:r>
    </w:p>
    <w:p>
      <w:pPr>
        <w:pStyle w:val="ListBullet"/>
        <w:spacing w:after="80"/>
        <w:ind w:left="397"/>
      </w:pPr>
      <w:r>
        <w:rPr>
          <w:b/>
          <w:color w:val="1A1A1A"/>
          <w:sz w:val="21"/>
        </w:rPr>
        <w:t xml:space="preserve">Fuel and environment: </w:t>
      </w:r>
      <w:r>
        <w:rPr>
          <w:color w:val="1A1A1A"/>
          <w:sz w:val="21"/>
        </w:rPr>
        <w:t>the 327 L onboard fuel inventory triggers transportation of dangerous goods and spill-response planning. The drafting pump respects water-use and aquatic-invasive-species rules with strainer and decontamination practice.</w:t>
      </w:r>
    </w:p>
    <w:p>
      <w:pPr>
        <w:pStyle w:val="ListBullet"/>
        <w:spacing w:after="80"/>
        <w:ind w:left="397"/>
      </w:pPr>
      <w:r>
        <w:rPr>
          <w:b/>
          <w:color w:val="1A1A1A"/>
          <w:sz w:val="21"/>
        </w:rPr>
        <w:t xml:space="preserve">Field ethics and ecology: </w:t>
      </w:r>
      <w:r>
        <w:rPr>
          <w:color w:val="1A1A1A"/>
          <w:sz w:val="21"/>
        </w:rPr>
        <w:t>the mosaic doctrine, untreated corridors, and full treatment logging carry over. Low ground pressure minimizes soil disturbance, and the two-pass geometry doubles the wheel passes per corridor, which the Phase 3 ecological cores measure directly.</w:t>
      </w:r>
    </w:p>
    <w:p>
      <w:pPr>
        <w:pStyle w:val="Heading1"/>
        <w:pBdr>
          <w:bottom w:val="single" w:sz="8" w:space="3" w:color="C8A882"/>
        </w:pBdr>
      </w:pPr>
      <w:r>
        <w:t>19. Test and Validation Plan</w:t>
      </w:r>
    </w:p>
    <w:p>
      <w:r>
        <w:rPr>
          <w:b w:val="0"/>
          <w:i w:val="0"/>
          <w:color w:val="1A1A1A"/>
          <w:sz w:val="21"/>
        </w:rPr>
        <w:t>Phase 0, bench validation, 8 to 12 weeks: burn-chamber campaigns re-derive dose response for the 120 mm defocused working spot at 354 kW per square metre, validate the 300 K per-pass surface rise and the 2.08 m per second raster speed against measured surface temperature, validate the 0.6 MJ per square metre radio-frequency-credited design dose against carbonization depth, measure the radio-frequency dose leverage that Section 7 puts at 2.6 to one, verify the energy-conserving throughput model against measured optical power, validate dwell-integrated optical emission abort signatures, calibrate the NIR moisture map against contact-probe ground truth, and confirm char quality targets at a peak heat release under 60 kW per square metre.</w:t>
      </w:r>
    </w:p>
    <w:p>
      <w:r>
        <w:rPr>
          <w:b w:val="0"/>
          <w:i w:val="0"/>
          <w:color w:val="1A1A1A"/>
          <w:sz w:val="21"/>
        </w:rPr>
        <w:t>Phase 1, engineering and terrain validation, one season: teleoperation drills, power take-off endurance and engine thermal survey at 35 degrees Celsius ambient, patch registration accuracy over 1 km of step-and-dwell cycles on both passes, lateral offset accuracy across the 3.4 m transition, dwell-dose audits on treated belts, rack structural validation on 35 degree grades and water crossings, specular return survey for the hazard zone, ground-anchor holding tests on 25 degree slopes, hot-swap battery drills, and suppression live drills.</w:t>
      </w:r>
    </w:p>
    <w:p>
      <w:r>
        <w:rPr>
          <w:b w:val="0"/>
          <w:i w:val="0"/>
          <w:color w:val="1A1A1A"/>
          <w:sz w:val="21"/>
        </w:rPr>
        <w:t>Phase 2, controlled field trials, one pre-season: 21 m per hour corridors across four terrain classes validate the full stack through sensor-degradation drills for Layer 1, seeded smoulder pockets for Layer 2, forced segment failures for Layer 3, frame-count dosimetry against physical char sampling, char test-port sampling against optical emission readings, and cooling-curve review on both the outbound and the return look.</w:t>
      </w:r>
    </w:p>
    <w:p>
      <w:r>
        <w:rPr>
          <w:b w:val="0"/>
          <w:i w:val="0"/>
          <w:color w:val="1A1A1A"/>
          <w:sz w:val="21"/>
        </w:rPr>
        <w:t>Phase 3, operational pilot, one pre-season: four to six units treat a 10 to 20 km remote corridor network under provincial supervision. Success metrics cover energy per kilometre, char stability, ignition resistance, ecological cores at 3 and 12 months including wheel-track recovery under the two-pass geometry, and cost per protected kilometre against helicopter-supported alternatives.</w:t>
      </w:r>
    </w:p>
    <w:p>
      <w:r>
        <w:rPr>
          <w:b w:val="0"/>
          <w:i w:val="0"/>
          <w:color w:val="1A1A1A"/>
          <w:sz w:val="21"/>
        </w:rPr>
        <w:t>Phase 4, scale or pivot: favourable results trigger fleet expansion. Creep-drive mobility and the polygon-scanner upgrade in Section 21 enter as Mk III options if field data justifies them, and the creep drive removes the power take-off option because it ends the stationary dwell that frees the engine.</w:t>
      </w:r>
    </w:p>
    <w:p>
      <w:r>
        <w:br w:type="page"/>
      </w:r>
    </w:p>
    <w:p>
      <w:pPr>
        <w:pStyle w:val="Heading1"/>
        <w:pBdr>
          <w:bottom w:val="single" w:sz="8" w:space="3" w:color="C8A882"/>
        </w:pBdr>
      </w:pPr>
      <w:r>
        <w:t>20. Operational Economics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384"/>
            <w:shd w:val="clear" w:color="auto" w:fill="F2E8DC"/>
          </w:tcPr>
          <w:p>
            <w:pPr>
              <w:spacing w:before="60" w:after="60"/>
            </w:pPr>
            <w:r/>
            <w:r>
              <w:rPr>
                <w:b/>
                <w:color w:val="1A1A1A"/>
                <w:sz w:val="17"/>
              </w:rPr>
              <w:t>Item</w:t>
            </w:r>
          </w:p>
        </w:tc>
        <w:tc>
          <w:tcPr>
            <w:tcW w:type="dxa" w:w="2808"/>
            <w:shd w:val="clear" w:color="auto" w:fill="F2E8DC"/>
          </w:tcPr>
          <w:p>
            <w:pPr>
              <w:spacing w:before="60" w:after="60"/>
            </w:pPr>
            <w:r/>
            <w:r>
              <w:rPr>
                <w:b/>
                <w:color w:val="1A1A1A"/>
                <w:sz w:val="17"/>
              </w:rPr>
              <w:t>Value</w:t>
            </w:r>
          </w:p>
        </w:tc>
        <w:tc>
          <w:tcPr>
            <w:tcW w:type="dxa" w:w="3456"/>
            <w:shd w:val="clear" w:color="auto" w:fill="F2E8DC"/>
          </w:tcPr>
          <w:p>
            <w:pPr>
              <w:spacing w:before="60" w:after="60"/>
            </w:pPr>
            <w:r/>
            <w:r>
              <w:rPr>
                <w:b/>
                <w:color w:val="1A1A1A"/>
                <w:sz w:val="17"/>
              </w:rPr>
              <w:t>Basis</w:t>
            </w:r>
          </w:p>
        </w:tc>
      </w:tr>
      <w:tr>
        <w:tc>
          <w:tcPr>
            <w:tcW w:type="dxa" w:w="3384"/>
          </w:tcPr>
          <w:p>
            <w:pPr>
              <w:spacing w:before="50" w:after="50"/>
            </w:pPr>
            <w:r/>
            <w:r>
              <w:rPr>
                <w:b/>
                <w:color w:val="1A1A1A"/>
                <w:sz w:val="17"/>
              </w:rPr>
              <w:t>Prototype capex per unit</w:t>
            </w:r>
          </w:p>
        </w:tc>
        <w:tc>
          <w:tcPr>
            <w:tcW w:type="dxa" w:w="2808"/>
          </w:tcPr>
          <w:p>
            <w:pPr>
              <w:spacing w:before="50" w:after="50"/>
            </w:pPr>
            <w:r/>
            <w:r>
              <w:rPr>
                <w:color w:val="1A1A1A"/>
                <w:sz w:val="17"/>
              </w:rPr>
              <w:t>CAD 869,428</w:t>
            </w:r>
          </w:p>
        </w:tc>
        <w:tc>
          <w:tcPr>
            <w:tcW w:type="dxa" w:w="3456"/>
          </w:tcPr>
          <w:p>
            <w:pPr>
              <w:spacing w:before="50" w:after="50"/>
            </w:pPr>
            <w:r/>
            <w:r>
              <w:rPr>
                <w:color w:val="1A1A1A"/>
                <w:sz w:val="17"/>
              </w:rPr>
              <w:t>Table 17, including contingency</w:t>
            </w:r>
          </w:p>
        </w:tc>
      </w:tr>
      <w:tr>
        <w:tc>
          <w:tcPr>
            <w:tcW w:type="dxa" w:w="3384"/>
          </w:tcPr>
          <w:p>
            <w:pPr>
              <w:spacing w:before="50" w:after="50"/>
            </w:pPr>
            <w:r/>
            <w:r>
              <w:rPr>
                <w:b/>
                <w:color w:val="1A1A1A"/>
                <w:sz w:val="17"/>
              </w:rPr>
              <w:t>Daily fuel</w:t>
            </w:r>
          </w:p>
        </w:tc>
        <w:tc>
          <w:tcPr>
            <w:tcW w:type="dxa" w:w="2808"/>
          </w:tcPr>
          <w:p>
            <w:pPr>
              <w:spacing w:before="50" w:after="50"/>
            </w:pPr>
            <w:r/>
            <w:r>
              <w:rPr>
                <w:color w:val="1A1A1A"/>
                <w:sz w:val="17"/>
              </w:rPr>
              <w:t>CAD 138</w:t>
            </w:r>
          </w:p>
        </w:tc>
        <w:tc>
          <w:tcPr>
            <w:tcW w:type="dxa" w:w="3456"/>
          </w:tcPr>
          <w:p>
            <w:pPr>
              <w:spacing w:before="50" w:after="50"/>
            </w:pPr>
            <w:r/>
            <w:r>
              <w:rPr>
                <w:color w:val="1A1A1A"/>
                <w:sz w:val="17"/>
              </w:rPr>
              <w:t>8.3 L/h across 9 h at CAD 1.85/L</w:t>
            </w:r>
          </w:p>
        </w:tc>
      </w:tr>
      <w:tr>
        <w:tc>
          <w:tcPr>
            <w:tcW w:type="dxa" w:w="3384"/>
          </w:tcPr>
          <w:p>
            <w:pPr>
              <w:spacing w:before="50" w:after="50"/>
            </w:pPr>
            <w:r/>
            <w:r>
              <w:rPr>
                <w:b/>
                <w:color w:val="1A1A1A"/>
                <w:sz w:val="17"/>
              </w:rPr>
              <w:t>Daily crew</w:t>
            </w:r>
          </w:p>
        </w:tc>
        <w:tc>
          <w:tcPr>
            <w:tcW w:type="dxa" w:w="2808"/>
          </w:tcPr>
          <w:p>
            <w:pPr>
              <w:spacing w:before="50" w:after="50"/>
            </w:pPr>
            <w:r/>
            <w:r>
              <w:rPr>
                <w:color w:val="1A1A1A"/>
                <w:sz w:val="17"/>
              </w:rPr>
              <w:t>CAD 450</w:t>
            </w:r>
          </w:p>
        </w:tc>
        <w:tc>
          <w:tcPr>
            <w:tcW w:type="dxa" w:w="3456"/>
          </w:tcPr>
          <w:p>
            <w:pPr>
              <w:spacing w:before="50" w:after="50"/>
            </w:pPr>
            <w:r/>
            <w:r>
              <w:rPr>
                <w:color w:val="1A1A1A"/>
                <w:sz w:val="17"/>
              </w:rPr>
              <w:t>One operator</w:t>
            </w:r>
          </w:p>
        </w:tc>
      </w:tr>
      <w:tr>
        <w:tc>
          <w:tcPr>
            <w:tcW w:type="dxa" w:w="3384"/>
          </w:tcPr>
          <w:p>
            <w:pPr>
              <w:spacing w:before="50" w:after="50"/>
            </w:pPr>
            <w:r/>
            <w:r>
              <w:rPr>
                <w:b/>
                <w:color w:val="1A1A1A"/>
                <w:sz w:val="17"/>
              </w:rPr>
              <w:t>Daily maintenance and consumables</w:t>
            </w:r>
          </w:p>
        </w:tc>
        <w:tc>
          <w:tcPr>
            <w:tcW w:type="dxa" w:w="2808"/>
          </w:tcPr>
          <w:p>
            <w:pPr>
              <w:spacing w:before="50" w:after="50"/>
            </w:pPr>
            <w:r/>
            <w:r>
              <w:rPr>
                <w:color w:val="1A1A1A"/>
                <w:sz w:val="17"/>
              </w:rPr>
              <w:t>CAD 150</w:t>
            </w:r>
          </w:p>
        </w:tc>
        <w:tc>
          <w:tcPr>
            <w:tcW w:type="dxa" w:w="3456"/>
          </w:tcPr>
          <w:p>
            <w:pPr>
              <w:spacing w:before="50" w:after="50"/>
            </w:pPr>
            <w:r/>
            <w:r>
              <w:rPr>
                <w:color w:val="1A1A1A"/>
                <w:sz w:val="17"/>
              </w:rPr>
              <w:t>Engine hours, optics, stabilization mix, filters</w:t>
            </w:r>
          </w:p>
        </w:tc>
      </w:tr>
      <w:tr>
        <w:tc>
          <w:tcPr>
            <w:tcW w:type="dxa" w:w="3384"/>
          </w:tcPr>
          <w:p>
            <w:pPr>
              <w:spacing w:before="50" w:after="50"/>
            </w:pPr>
            <w:r/>
            <w:r>
              <w:rPr>
                <w:b/>
                <w:color w:val="1A1A1A"/>
                <w:sz w:val="17"/>
              </w:rPr>
              <w:t>Daily opex per unit, teleoperated</w:t>
            </w:r>
          </w:p>
        </w:tc>
        <w:tc>
          <w:tcPr>
            <w:tcW w:type="dxa" w:w="2808"/>
          </w:tcPr>
          <w:p>
            <w:pPr>
              <w:spacing w:before="50" w:after="50"/>
            </w:pPr>
            <w:r/>
            <w:r>
              <w:rPr>
                <w:color w:val="1A1A1A"/>
                <w:sz w:val="17"/>
              </w:rPr>
              <w:t>CAD 738</w:t>
            </w:r>
          </w:p>
        </w:tc>
        <w:tc>
          <w:tcPr>
            <w:tcW w:type="dxa" w:w="3456"/>
          </w:tcPr>
          <w:p>
            <w:pPr>
              <w:spacing w:before="50" w:after="50"/>
            </w:pPr>
            <w:r/>
            <w:r>
              <w:rPr>
                <w:color w:val="1A1A1A"/>
                <w:sz w:val="17"/>
              </w:rPr>
              <w:t>Sum of the lines above</w:t>
            </w:r>
          </w:p>
        </w:tc>
      </w:tr>
      <w:tr>
        <w:tc>
          <w:tcPr>
            <w:tcW w:type="dxa" w:w="3384"/>
          </w:tcPr>
          <w:p>
            <w:pPr>
              <w:spacing w:before="50" w:after="50"/>
            </w:pPr>
            <w:r/>
            <w:r>
              <w:rPr>
                <w:b/>
                <w:color w:val="1A1A1A"/>
                <w:sz w:val="17"/>
              </w:rPr>
              <w:t>Daily opex per unit, supervised autonomy</w:t>
            </w:r>
          </w:p>
        </w:tc>
        <w:tc>
          <w:tcPr>
            <w:tcW w:type="dxa" w:w="2808"/>
          </w:tcPr>
          <w:p>
            <w:pPr>
              <w:spacing w:before="50" w:after="50"/>
            </w:pPr>
            <w:r/>
            <w:r>
              <w:rPr>
                <w:color w:val="1A1A1A"/>
                <w:sz w:val="17"/>
              </w:rPr>
              <w:t>CAD 401</w:t>
            </w:r>
          </w:p>
        </w:tc>
        <w:tc>
          <w:tcPr>
            <w:tcW w:type="dxa" w:w="3456"/>
          </w:tcPr>
          <w:p>
            <w:pPr>
              <w:spacing w:before="50" w:after="50"/>
            </w:pPr>
            <w:r/>
            <w:r>
              <w:rPr>
                <w:color w:val="1A1A1A"/>
                <w:sz w:val="17"/>
              </w:rPr>
              <w:t>One supervisor across four units</w:t>
            </w:r>
          </w:p>
        </w:tc>
      </w:tr>
      <w:tr>
        <w:tc>
          <w:tcPr>
            <w:tcW w:type="dxa" w:w="3384"/>
          </w:tcPr>
          <w:p>
            <w:pPr>
              <w:spacing w:before="50" w:after="50"/>
            </w:pPr>
            <w:r/>
            <w:r>
              <w:rPr>
                <w:b/>
                <w:color w:val="1A1A1A"/>
                <w:sz w:val="17"/>
              </w:rPr>
              <w:t>Output per day, 8-hour window</w:t>
            </w:r>
          </w:p>
        </w:tc>
        <w:tc>
          <w:tcPr>
            <w:tcW w:type="dxa" w:w="2808"/>
          </w:tcPr>
          <w:p>
            <w:pPr>
              <w:spacing w:before="50" w:after="50"/>
            </w:pPr>
            <w:r/>
            <w:r>
              <w:rPr>
                <w:color w:val="1A1A1A"/>
                <w:sz w:val="17"/>
              </w:rPr>
              <w:t>0.10 to 0.19 km four-belt corridor</w:t>
            </w:r>
          </w:p>
        </w:tc>
        <w:tc>
          <w:tcPr>
            <w:tcW w:type="dxa" w:w="3456"/>
          </w:tcPr>
          <w:p>
            <w:pPr>
              <w:spacing w:before="50" w:after="50"/>
            </w:pPr>
            <w:r/>
            <w:r>
              <w:rPr>
                <w:color w:val="1A1A1A"/>
                <w:sz w:val="17"/>
              </w:rPr>
              <w:t>Table 8</w:t>
            </w:r>
          </w:p>
        </w:tc>
      </w:tr>
      <w:tr>
        <w:tc>
          <w:tcPr>
            <w:tcW w:type="dxa" w:w="3384"/>
          </w:tcPr>
          <w:p>
            <w:pPr>
              <w:spacing w:before="50" w:after="50"/>
            </w:pPr>
            <w:r/>
            <w:r>
              <w:rPr>
                <w:b/>
                <w:color w:val="1A1A1A"/>
                <w:sz w:val="17"/>
              </w:rPr>
              <w:t>Output per day, 14-hour night window</w:t>
            </w:r>
          </w:p>
        </w:tc>
        <w:tc>
          <w:tcPr>
            <w:tcW w:type="dxa" w:w="2808"/>
          </w:tcPr>
          <w:p>
            <w:pPr>
              <w:spacing w:before="50" w:after="50"/>
            </w:pPr>
            <w:r/>
            <w:r>
              <w:rPr>
                <w:color w:val="1A1A1A"/>
                <w:sz w:val="17"/>
              </w:rPr>
              <w:t>0.26 km at the design dose</w:t>
            </w:r>
          </w:p>
        </w:tc>
        <w:tc>
          <w:tcPr>
            <w:tcW w:type="dxa" w:w="3456"/>
          </w:tcPr>
          <w:p>
            <w:pPr>
              <w:spacing w:before="50" w:after="50"/>
            </w:pPr>
            <w:r/>
            <w:r>
              <w:rPr>
                <w:color w:val="1A1A1A"/>
                <w:sz w:val="17"/>
              </w:rPr>
              <w:t>Section 3.5</w:t>
            </w:r>
          </w:p>
        </w:tc>
      </w:tr>
      <w:tr>
        <w:tc>
          <w:tcPr>
            <w:tcW w:type="dxa" w:w="3384"/>
          </w:tcPr>
          <w:p>
            <w:pPr>
              <w:spacing w:before="50" w:after="50"/>
            </w:pPr>
            <w:r/>
            <w:r>
              <w:rPr>
                <w:b/>
                <w:color w:val="1A1A1A"/>
                <w:sz w:val="17"/>
              </w:rPr>
              <w:t>Cost per corridor-kilometre, opex, teleoperated</w:t>
            </w:r>
          </w:p>
        </w:tc>
        <w:tc>
          <w:tcPr>
            <w:tcW w:type="dxa" w:w="2808"/>
          </w:tcPr>
          <w:p>
            <w:pPr>
              <w:spacing w:before="50" w:after="50"/>
            </w:pPr>
            <w:r/>
            <w:r>
              <w:rPr>
                <w:color w:val="1A1A1A"/>
                <w:sz w:val="17"/>
              </w:rPr>
              <w:t>CAD 3,900 to 7,400</w:t>
            </w:r>
          </w:p>
        </w:tc>
        <w:tc>
          <w:tcPr>
            <w:tcW w:type="dxa" w:w="3456"/>
          </w:tcPr>
          <w:p>
            <w:pPr>
              <w:spacing w:before="50" w:after="50"/>
            </w:pPr>
            <w:r/>
            <w:r>
              <w:rPr>
                <w:color w:val="1A1A1A"/>
                <w:sz w:val="17"/>
              </w:rPr>
              <w:t>Opex basis; excludes capex amortization</w:t>
            </w:r>
          </w:p>
        </w:tc>
      </w:tr>
      <w:tr>
        <w:tc>
          <w:tcPr>
            <w:tcW w:type="dxa" w:w="3384"/>
          </w:tcPr>
          <w:p>
            <w:pPr>
              <w:spacing w:before="50" w:after="50"/>
            </w:pPr>
            <w:r/>
            <w:r>
              <w:rPr>
                <w:b/>
                <w:color w:val="1A1A1A"/>
                <w:sz w:val="17"/>
              </w:rPr>
              <w:t>Cost per corridor-kilometre, opex, supervised</w:t>
            </w:r>
          </w:p>
        </w:tc>
        <w:tc>
          <w:tcPr>
            <w:tcW w:type="dxa" w:w="2808"/>
          </w:tcPr>
          <w:p>
            <w:pPr>
              <w:spacing w:before="50" w:after="50"/>
            </w:pPr>
            <w:r/>
            <w:r>
              <w:rPr>
                <w:color w:val="1A1A1A"/>
                <w:sz w:val="17"/>
              </w:rPr>
              <w:t>CAD 2,100 to 4,000</w:t>
            </w:r>
          </w:p>
        </w:tc>
        <w:tc>
          <w:tcPr>
            <w:tcW w:type="dxa" w:w="3456"/>
          </w:tcPr>
          <w:p>
            <w:pPr>
              <w:spacing w:before="50" w:after="50"/>
            </w:pPr>
            <w:r/>
            <w:r>
              <w:rPr>
                <w:color w:val="1A1A1A"/>
                <w:sz w:val="17"/>
              </w:rPr>
              <w:t>One supervisor across four units</w:t>
            </w:r>
          </w:p>
        </w:tc>
      </w:tr>
      <w:tr>
        <w:tc>
          <w:tcPr>
            <w:tcW w:type="dxa" w:w="3384"/>
          </w:tcPr>
          <w:p>
            <w:pPr>
              <w:spacing w:before="50" w:after="50"/>
            </w:pPr>
            <w:r/>
            <w:r>
              <w:rPr>
                <w:b/>
                <w:color w:val="1A1A1A"/>
                <w:sz w:val="17"/>
              </w:rPr>
              <w:t>Capex amortization per kilometre</w:t>
            </w:r>
          </w:p>
        </w:tc>
        <w:tc>
          <w:tcPr>
            <w:tcW w:type="dxa" w:w="2808"/>
          </w:tcPr>
          <w:p>
            <w:pPr>
              <w:spacing w:before="50" w:after="50"/>
            </w:pPr>
            <w:r/>
            <w:r>
              <w:rPr>
                <w:color w:val="1A1A1A"/>
                <w:sz w:val="17"/>
              </w:rPr>
              <w:t>CAD 14,600</w:t>
            </w:r>
          </w:p>
        </w:tc>
        <w:tc>
          <w:tcPr>
            <w:tcW w:type="dxa" w:w="3456"/>
          </w:tcPr>
          <w:p>
            <w:pPr>
              <w:spacing w:before="50" w:after="50"/>
            </w:pPr>
            <w:r/>
            <w:r>
              <w:rPr>
                <w:color w:val="1A1A1A"/>
                <w:sz w:val="17"/>
              </w:rPr>
              <w:t>Ten years, eight-week season, design-point output</w:t>
            </w:r>
          </w:p>
        </w:tc>
      </w:tr>
      <w:tr>
        <w:tc>
          <w:tcPr>
            <w:tcW w:type="dxa" w:w="3384"/>
          </w:tcPr>
          <w:p>
            <w:pPr>
              <w:spacing w:before="50" w:after="50"/>
            </w:pPr>
            <w:r/>
            <w:r>
              <w:rPr>
                <w:b/>
                <w:color w:val="1A1A1A"/>
                <w:sz w:val="17"/>
              </w:rPr>
              <w:t>Fully amortized cost per kilometre</w:t>
            </w:r>
          </w:p>
        </w:tc>
        <w:tc>
          <w:tcPr>
            <w:tcW w:type="dxa" w:w="2808"/>
          </w:tcPr>
          <w:p>
            <w:pPr>
              <w:spacing w:before="50" w:after="50"/>
            </w:pPr>
            <w:r/>
            <w:r>
              <w:rPr>
                <w:color w:val="1A1A1A"/>
                <w:sz w:val="17"/>
              </w:rPr>
              <w:t>CAD 18,500 to 22,000</w:t>
            </w:r>
          </w:p>
        </w:tc>
        <w:tc>
          <w:tcPr>
            <w:tcW w:type="dxa" w:w="3456"/>
          </w:tcPr>
          <w:p>
            <w:pPr>
              <w:spacing w:before="50" w:after="50"/>
            </w:pPr>
            <w:r/>
            <w:r>
              <w:rPr>
                <w:color w:val="1A1A1A"/>
                <w:sz w:val="17"/>
              </w:rPr>
              <w:t>Opex plus amortization, teleoperated</w:t>
            </w:r>
          </w:p>
        </w:tc>
      </w:tr>
      <w:tr>
        <w:tc>
          <w:tcPr>
            <w:tcW w:type="dxa" w:w="3384"/>
          </w:tcPr>
          <w:p>
            <w:pPr>
              <w:spacing w:before="50" w:after="50"/>
            </w:pPr>
            <w:r/>
            <w:r>
              <w:rPr>
                <w:b/>
                <w:color w:val="1A1A1A"/>
                <w:sz w:val="17"/>
              </w:rPr>
              <w:t>Fully amortized, supervised autonomy</w:t>
            </w:r>
          </w:p>
        </w:tc>
        <w:tc>
          <w:tcPr>
            <w:tcW w:type="dxa" w:w="2808"/>
          </w:tcPr>
          <w:p>
            <w:pPr>
              <w:spacing w:before="50" w:after="50"/>
            </w:pPr>
            <w:r/>
            <w:r>
              <w:rPr>
                <w:color w:val="1A1A1A"/>
                <w:sz w:val="17"/>
              </w:rPr>
              <w:t>CAD 16,700 to 18,600</w:t>
            </w:r>
          </w:p>
        </w:tc>
        <w:tc>
          <w:tcPr>
            <w:tcW w:type="dxa" w:w="3456"/>
          </w:tcPr>
          <w:p>
            <w:pPr>
              <w:spacing w:before="50" w:after="50"/>
            </w:pPr>
            <w:r/>
            <w:r>
              <w:rPr>
                <w:color w:val="1A1A1A"/>
                <w:sz w:val="17"/>
              </w:rPr>
              <w:t>Opex plus amortization, one supervisor across four units</w:t>
            </w:r>
          </w:p>
        </w:tc>
      </w:tr>
      <w:tr>
        <w:tc>
          <w:tcPr>
            <w:tcW w:type="dxa" w:w="3384"/>
          </w:tcPr>
          <w:p>
            <w:pPr>
              <w:spacing w:before="50" w:after="50"/>
            </w:pPr>
            <w:r/>
            <w:r>
              <w:rPr>
                <w:b/>
                <w:color w:val="1A1A1A"/>
                <w:sz w:val="17"/>
              </w:rPr>
              <w:t>Fully amortized cost, night operation</w:t>
            </w:r>
          </w:p>
        </w:tc>
        <w:tc>
          <w:tcPr>
            <w:tcW w:type="dxa" w:w="2808"/>
          </w:tcPr>
          <w:p>
            <w:pPr>
              <w:spacing w:before="50" w:after="50"/>
            </w:pPr>
            <w:r/>
            <w:r>
              <w:rPr>
                <w:color w:val="1A1A1A"/>
                <w:sz w:val="17"/>
              </w:rPr>
              <w:t>CAD 13,300</w:t>
            </w:r>
          </w:p>
        </w:tc>
        <w:tc>
          <w:tcPr>
            <w:tcW w:type="dxa" w:w="3456"/>
          </w:tcPr>
          <w:p>
            <w:pPr>
              <w:spacing w:before="50" w:after="50"/>
            </w:pPr>
            <w:r/>
            <w:r>
              <w:rPr>
                <w:color w:val="1A1A1A"/>
                <w:sz w:val="17"/>
              </w:rPr>
              <w:t>Amortization spread across a 14-hour window</w:t>
            </w:r>
          </w:p>
        </w:tc>
      </w:tr>
      <w:tr>
        <w:tc>
          <w:tcPr>
            <w:tcW w:type="dxa" w:w="3384"/>
          </w:tcPr>
          <w:p>
            <w:pPr>
              <w:spacing w:before="50" w:after="50"/>
            </w:pPr>
            <w:r/>
            <w:r>
              <w:rPr>
                <w:b/>
                <w:color w:val="1A1A1A"/>
                <w:sz w:val="17"/>
              </w:rPr>
              <w:t>Carbon account per corridor-kilometre</w:t>
            </w:r>
          </w:p>
        </w:tc>
        <w:tc>
          <w:tcPr>
            <w:tcW w:type="dxa" w:w="2808"/>
          </w:tcPr>
          <w:p>
            <w:pPr>
              <w:spacing w:before="50" w:after="50"/>
            </w:pPr>
            <w:r/>
            <w:r>
              <w:rPr>
                <w:color w:val="1A1A1A"/>
                <w:sz w:val="17"/>
              </w:rPr>
              <w:t>0.88 t CO2 equivalent</w:t>
            </w:r>
          </w:p>
        </w:tc>
        <w:tc>
          <w:tcPr>
            <w:tcW w:type="dxa" w:w="3456"/>
          </w:tcPr>
          <w:p>
            <w:pPr>
              <w:spacing w:before="50" w:after="50"/>
            </w:pPr>
            <w:r/>
            <w:r>
              <w:rPr>
                <w:color w:val="1A1A1A"/>
                <w:sz w:val="17"/>
              </w:rPr>
              <w:t>Section 9; Phase 3 measures the stable fraction</w:t>
            </w:r>
          </w:p>
        </w:tc>
      </w:tr>
      <w:tr>
        <w:tc>
          <w:tcPr>
            <w:tcW w:type="dxa" w:w="3384"/>
          </w:tcPr>
          <w:p>
            <w:pPr>
              <w:spacing w:before="50" w:after="50"/>
            </w:pPr>
            <w:r/>
            <w:r>
              <w:rPr>
                <w:b/>
                <w:color w:val="1A1A1A"/>
                <w:sz w:val="17"/>
              </w:rPr>
              <w:t>Fleet for a 10 km remote perimeter</w:t>
            </w:r>
          </w:p>
        </w:tc>
        <w:tc>
          <w:tcPr>
            <w:tcW w:type="dxa" w:w="2808"/>
          </w:tcPr>
          <w:p>
            <w:pPr>
              <w:spacing w:before="50" w:after="50"/>
            </w:pPr>
            <w:r/>
            <w:r>
              <w:rPr>
                <w:color w:val="1A1A1A"/>
                <w:sz w:val="17"/>
              </w:rPr>
              <w:t>4 to 6 units, three weeks</w:t>
            </w:r>
          </w:p>
        </w:tc>
        <w:tc>
          <w:tcPr>
            <w:tcW w:type="dxa" w:w="3456"/>
          </w:tcPr>
          <w:p>
            <w:pPr>
              <w:spacing w:before="50" w:after="50"/>
            </w:pPr>
            <w:r/>
            <w:r>
              <w:rPr>
                <w:color w:val="1A1A1A"/>
                <w:sz w:val="17"/>
              </w:rPr>
              <w:t>Section 1.5</w:t>
            </w:r>
          </w:p>
        </w:tc>
      </w:tr>
    </w:tbl>
    <w:p>
      <w:pPr>
        <w:spacing w:before="60" w:after="260"/>
        <w:jc w:val="center"/>
      </w:pPr>
      <w:r>
        <w:rPr>
          <w:i/>
          <w:color w:val="555555"/>
          <w:sz w:val="17"/>
        </w:rPr>
        <w:t>Table 19: Operational economics summary.</w:t>
      </w:r>
    </w:p>
    <w:p>
      <w:r>
        <w:rPr>
          <w:b w:val="0"/>
          <w:i w:val="0"/>
          <w:color w:val="1A1A1A"/>
          <w:sz w:val="21"/>
        </w:rPr>
        <w:t>Version 1.5 improves the economics against v1.4 on three counts. Capital cost falls CAD 20,460 through the fixed collimators, the lighter gantry actuators, the standard 200 micron delivery fiber, and a teleoperation conversion re-specified around a commercial radio-control base. Throughput rises 9 percent through the doubled advance the corrected field permits. And night operation extends the daily window from 8 to 14 hours, which spreads the amortization that dominates the cost per kilometre.</w:t>
      </w:r>
    </w:p>
    <w:p>
      <w:r>
        <w:rPr>
          <w:b w:val="0"/>
          <w:i w:val="0"/>
          <w:color w:val="1A1A1A"/>
          <w:sz w:val="21"/>
        </w:rPr>
        <w:t>Three observations follow. The first is that the v1.5 output still exceeds the energy-consistent v1.1 figure of roughly 0.06 km per day by a factor of 2.5 on the daytime window and 4.3 on the night window, so the scale-up mandate of v1.3 survives the correction. The second is that capital amortization dominates the cost per kilometre at roughly two thirds of the total, which means throughput and utilization improvements pay far better than operating economies: night operation nearly halves the fully amortized figure and costs CAD 1,200 of lighting. The third is that the prevention case rests on where this machine works rather than on what it costs per kilometre in the abstract. Corridors that rule out helicopter-supported crews and hand crews carry a different comparison, and Phase 3 measures cost per protected kilometre against those alternatives specifically.</w:t>
      </w:r>
    </w:p>
    <w:p>
      <w:pPr>
        <w:pStyle w:val="Heading1"/>
        <w:pBdr>
          <w:bottom w:val="single" w:sz="8" w:space="3" w:color="C8A882"/>
        </w:pBdr>
      </w:pPr>
      <w:r>
        <w:t>21. Risks and Mitigations</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312"/>
            <w:shd w:val="clear" w:color="auto" w:fill="F2E8DC"/>
          </w:tcPr>
          <w:p>
            <w:pPr>
              <w:spacing w:before="60" w:after="60"/>
            </w:pPr>
            <w:r/>
            <w:r>
              <w:rPr>
                <w:b/>
                <w:color w:val="1A1A1A"/>
                <w:sz w:val="16"/>
              </w:rPr>
              <w:t>Risk</w:t>
            </w:r>
          </w:p>
        </w:tc>
        <w:tc>
          <w:tcPr>
            <w:tcW w:type="dxa" w:w="6336"/>
            <w:shd w:val="clear" w:color="auto" w:fill="F2E8DC"/>
          </w:tcPr>
          <w:p>
            <w:pPr>
              <w:spacing w:before="60" w:after="60"/>
            </w:pPr>
            <w:r/>
            <w:r>
              <w:rPr>
                <w:b/>
                <w:color w:val="1A1A1A"/>
                <w:sz w:val="16"/>
              </w:rPr>
              <w:t>Mitigation in this design</w:t>
            </w:r>
          </w:p>
        </w:tc>
      </w:tr>
      <w:tr>
        <w:tc>
          <w:tcPr>
            <w:tcW w:type="dxa" w:w="3312"/>
          </w:tcPr>
          <w:p>
            <w:pPr>
              <w:spacing w:before="50" w:after="50"/>
            </w:pPr>
            <w:r/>
            <w:r>
              <w:rPr>
                <w:b/>
                <w:color w:val="1A1A1A"/>
                <w:sz w:val="16"/>
              </w:rPr>
              <w:t>Power take-off integration on a chassis with no factory provision</w:t>
            </w:r>
          </w:p>
        </w:tc>
        <w:tc>
          <w:tcPr>
            <w:tcW w:type="dxa" w:w="6336"/>
          </w:tcPr>
          <w:p>
            <w:pPr>
              <w:spacing w:before="50" w:after="50"/>
            </w:pPr>
            <w:r/>
            <w:r>
              <w:rPr>
                <w:color w:val="1A1A1A"/>
                <w:sz w:val="16"/>
              </w:rPr>
              <w:t>10-rib poly-V rated between 25 and 30 kW against a 26.8 kW load; torsional damper for three-cylinder firing pulses; Phase 1 bench endurance before field work; clutch disengages on every fault and on leaving low gear</w:t>
            </w:r>
          </w:p>
        </w:tc>
      </w:tr>
      <w:tr>
        <w:tc>
          <w:tcPr>
            <w:tcW w:type="dxa" w:w="3312"/>
          </w:tcPr>
          <w:p>
            <w:pPr>
              <w:spacing w:before="50" w:after="50"/>
            </w:pPr>
            <w:r/>
            <w:r>
              <w:rPr>
                <w:b/>
                <w:color w:val="1A1A1A"/>
                <w:sz w:val="16"/>
              </w:rPr>
              <w:t>Engine thermal load at zero road speed</w:t>
            </w:r>
          </w:p>
        </w:tc>
        <w:tc>
          <w:tcPr>
            <w:tcW w:type="dxa" w:w="6336"/>
          </w:tcPr>
          <w:p>
            <w:pPr>
              <w:spacing w:before="50" w:after="50"/>
            </w:pPr>
            <w:r/>
            <w:r>
              <w:rPr>
                <w:color w:val="1A1A1A"/>
                <w:sz w:val="16"/>
              </w:rPr>
              <w:t>Combined propulsion and generation heat measured in the Phase 1 survey at 35 degrees Celsius ambient; coolant interlock derates generation above 100 degrees Celsius; envelope in Section 13.3 caps ambient</w:t>
            </w:r>
          </w:p>
        </w:tc>
      </w:tr>
      <w:tr>
        <w:tc>
          <w:tcPr>
            <w:tcW w:type="dxa" w:w="3312"/>
          </w:tcPr>
          <w:p>
            <w:pPr>
              <w:spacing w:before="50" w:after="50"/>
            </w:pPr>
            <w:r/>
            <w:r>
              <w:rPr>
                <w:b/>
                <w:color w:val="1A1A1A"/>
                <w:sz w:val="16"/>
              </w:rPr>
              <w:t>Engine hours against a 1,000-hour warranty</w:t>
            </w:r>
          </w:p>
        </w:tc>
        <w:tc>
          <w:tcPr>
            <w:tcW w:type="dxa" w:w="6336"/>
          </w:tcPr>
          <w:p>
            <w:pPr>
              <w:spacing w:before="50" w:after="50"/>
            </w:pPr>
            <w:r/>
            <w:r>
              <w:rPr>
                <w:color w:val="1A1A1A"/>
                <w:sz w:val="16"/>
              </w:rPr>
              <w:t>Operator plans against the ceiling; generation hours logged separately from transit hours; warranty position confirmed with the dealer before first deployment</w:t>
            </w:r>
          </w:p>
        </w:tc>
      </w:tr>
      <w:tr>
        <w:tc>
          <w:tcPr>
            <w:tcW w:type="dxa" w:w="3312"/>
          </w:tcPr>
          <w:p>
            <w:pPr>
              <w:spacing w:before="50" w:after="50"/>
            </w:pPr>
            <w:r/>
            <w:r>
              <w:rPr>
                <w:b/>
                <w:color w:val="1A1A1A"/>
                <w:sz w:val="16"/>
              </w:rPr>
              <w:t>Working spot and dose response unproven</w:t>
            </w:r>
          </w:p>
        </w:tc>
        <w:tc>
          <w:tcPr>
            <w:tcW w:type="dxa" w:w="6336"/>
          </w:tcPr>
          <w:p>
            <w:pPr>
              <w:spacing w:before="50" w:after="50"/>
            </w:pPr>
            <w:r/>
            <w:r>
              <w:rPr>
                <w:color w:val="1A1A1A"/>
                <w:sz w:val="16"/>
              </w:rPr>
              <w:t>Phase 0 measures surface temperature against the 300 K per-pass model and dose response against carbonization depth; frame-count dosimetry gives direct delivered-dose measurement in service</w:t>
            </w:r>
          </w:p>
        </w:tc>
      </w:tr>
      <w:tr>
        <w:tc>
          <w:tcPr>
            <w:tcW w:type="dxa" w:w="3312"/>
          </w:tcPr>
          <w:p>
            <w:pPr>
              <w:spacing w:before="50" w:after="50"/>
            </w:pPr>
            <w:r/>
            <w:r>
              <w:rPr>
                <w:b/>
                <w:color w:val="1A1A1A"/>
                <w:sz w:val="16"/>
              </w:rPr>
              <w:t>Radio-frequency dose leverage unproven at 2.6 to one</w:t>
            </w:r>
          </w:p>
        </w:tc>
        <w:tc>
          <w:tcPr>
            <w:tcW w:type="dxa" w:w="6336"/>
          </w:tcPr>
          <w:p>
            <w:pPr>
              <w:spacing w:before="50" w:after="50"/>
            </w:pPr>
            <w:r/>
            <w:r>
              <w:rPr>
                <w:color w:val="1A1A1A"/>
                <w:sz w:val="16"/>
              </w:rPr>
              <w:t>Phase 0 measures combined radio-frequency and laser dose response directly; the design dose and every throughput figure stand or fall on that measurement</w:t>
            </w:r>
          </w:p>
        </w:tc>
      </w:tr>
      <w:tr>
        <w:tc>
          <w:tcPr>
            <w:tcW w:type="dxa" w:w="3312"/>
          </w:tcPr>
          <w:p>
            <w:pPr>
              <w:spacing w:before="50" w:after="50"/>
            </w:pPr>
            <w:r/>
            <w:r>
              <w:rPr>
                <w:b/>
                <w:color w:val="1A1A1A"/>
                <w:sz w:val="16"/>
              </w:rPr>
              <w:t>Chiller capacity fade at high ambient</w:t>
            </w:r>
          </w:p>
        </w:tc>
        <w:tc>
          <w:tcPr>
            <w:tcW w:type="dxa" w:w="6336"/>
          </w:tcPr>
          <w:p>
            <w:pPr>
              <w:spacing w:before="50" w:after="50"/>
            </w:pPr>
            <w:r/>
            <w:r>
              <w:rPr>
                <w:color w:val="1A1A1A"/>
                <w:sz w:val="16"/>
              </w:rPr>
              <w:t>Specified at 10 kW nominal against a 7.0 kW load, a 1.43 sizing factor; ambient capped at 35 degrees Celsius; duty derates stepwise on return temperature</w:t>
            </w:r>
          </w:p>
        </w:tc>
      </w:tr>
      <w:tr>
        <w:tc>
          <w:tcPr>
            <w:tcW w:type="dxa" w:w="3312"/>
          </w:tcPr>
          <w:p>
            <w:pPr>
              <w:spacing w:before="50" w:after="50"/>
            </w:pPr>
            <w:r/>
            <w:r>
              <w:rPr>
                <w:b/>
                <w:color w:val="1A1A1A"/>
                <w:sz w:val="16"/>
              </w:rPr>
              <w:t>Scan head or source fault</w:t>
            </w:r>
          </w:p>
        </w:tc>
        <w:tc>
          <w:tcPr>
            <w:tcW w:type="dxa" w:w="6336"/>
          </w:tcPr>
          <w:p>
            <w:pPr>
              <w:spacing w:before="50" w:after="50"/>
            </w:pPr>
            <w:r/>
            <w:r>
              <w:rPr>
                <w:color w:val="1A1A1A"/>
                <w:sz w:val="16"/>
              </w:rPr>
              <w:t>Dual sources and dual carriages degrade to one belt per pass; a single carriage traverses the full 1.9 m and covers both belts at half rate; IP67 sealing; spare-source procurement plan</w:t>
            </w:r>
          </w:p>
        </w:tc>
      </w:tr>
      <w:tr>
        <w:tc>
          <w:tcPr>
            <w:tcW w:type="dxa" w:w="3312"/>
          </w:tcPr>
          <w:p>
            <w:pPr>
              <w:spacing w:before="50" w:after="50"/>
            </w:pPr>
            <w:r/>
            <w:r>
              <w:rPr>
                <w:b/>
                <w:color w:val="1A1A1A"/>
                <w:sz w:val="16"/>
              </w:rPr>
              <w:t>Registration drift across step cycles and between passes</w:t>
            </w:r>
          </w:p>
        </w:tc>
        <w:tc>
          <w:tcPr>
            <w:tcW w:type="dxa" w:w="6336"/>
          </w:tcPr>
          <w:p>
            <w:pPr>
              <w:spacing w:before="50" w:after="50"/>
            </w:pPr>
            <w:r/>
            <w:r>
              <w:rPr>
                <w:color w:val="1A1A1A"/>
                <w:sz w:val="16"/>
              </w:rPr>
              <w:t>RTK odometry holds registration under 2 cm per kilometre; Phase 1 measures the 3.4 m lateral offset accuracy directly; fallback halves strip width</w:t>
            </w:r>
          </w:p>
        </w:tc>
      </w:tr>
      <w:tr>
        <w:tc>
          <w:tcPr>
            <w:tcW w:type="dxa" w:w="3312"/>
          </w:tcPr>
          <w:p>
            <w:pPr>
              <w:spacing w:before="50" w:after="50"/>
            </w:pPr>
            <w:r/>
            <w:r>
              <w:rPr>
                <w:b/>
                <w:color w:val="1A1A1A"/>
                <w:sz w:val="16"/>
              </w:rPr>
              <w:t>Optical emission degradation at dwell cadence</w:t>
            </w:r>
          </w:p>
        </w:tc>
        <w:tc>
          <w:tcPr>
            <w:tcW w:type="dxa" w:w="6336"/>
          </w:tcPr>
          <w:p>
            <w:pPr>
              <w:spacing w:before="50" w:after="50"/>
            </w:pPr>
            <w:r/>
            <w:r>
              <w:rPr>
                <w:color w:val="1A1A1A"/>
                <w:sz w:val="16"/>
              </w:rPr>
              <w:t>Dwell-integrated spectral windows; tightened abort thresholds; char test-port physical sampling as a low-technology check</w:t>
            </w:r>
          </w:p>
        </w:tc>
      </w:tr>
      <w:tr>
        <w:tc>
          <w:tcPr>
            <w:tcW w:type="dxa" w:w="3312"/>
          </w:tcPr>
          <w:p>
            <w:pPr>
              <w:spacing w:before="50" w:after="50"/>
            </w:pPr>
            <w:r/>
            <w:r>
              <w:rPr>
                <w:b/>
                <w:color w:val="1A1A1A"/>
                <w:sz w:val="16"/>
              </w:rPr>
              <w:t>Two-pass geometry doubles wheel passes</w:t>
            </w:r>
          </w:p>
        </w:tc>
        <w:tc>
          <w:tcPr>
            <w:tcW w:type="dxa" w:w="6336"/>
          </w:tcPr>
          <w:p>
            <w:pPr>
              <w:spacing w:before="50" w:after="50"/>
            </w:pPr>
            <w:r/>
            <w:r>
              <w:rPr>
                <w:color w:val="1A1A1A"/>
                <w:sz w:val="16"/>
              </w:rPr>
              <w:t>Ground pressure between 0.07 and 0.15 kg/cm2 remains the lowest among amphibious vehicles; Phase 3 ecological cores measure wheel-track recovery at 3 and 12 months</w:t>
            </w:r>
          </w:p>
        </w:tc>
      </w:tr>
      <w:tr>
        <w:tc>
          <w:tcPr>
            <w:tcW w:type="dxa" w:w="3312"/>
          </w:tcPr>
          <w:p>
            <w:pPr>
              <w:spacing w:before="50" w:after="50"/>
            </w:pPr>
            <w:r/>
            <w:r>
              <w:rPr>
                <w:b/>
                <w:color w:val="1A1A1A"/>
                <w:sz w:val="16"/>
              </w:rPr>
              <w:t>Subsurface smouldering pockets</w:t>
            </w:r>
          </w:p>
        </w:tc>
        <w:tc>
          <w:tcPr>
            <w:tcW w:type="dxa" w:w="6336"/>
          </w:tcPr>
          <w:p>
            <w:pPr>
              <w:spacing w:before="50" w:after="50"/>
            </w:pPr>
            <w:r/>
            <w:r>
              <w:rPr>
                <w:color w:val="1A1A1A"/>
                <w:sz w:val="16"/>
              </w:rPr>
              <w:t>Layer 2 rear-camera cooling verification plus a second thermal look on the return pass 20 to 40 minutes later; short controlled reverse re-treat</w:t>
            </w:r>
          </w:p>
        </w:tc>
      </w:tr>
      <w:tr>
        <w:tc>
          <w:tcPr>
            <w:tcW w:type="dxa" w:w="3312"/>
          </w:tcPr>
          <w:p>
            <w:pPr>
              <w:spacing w:before="50" w:after="50"/>
            </w:pPr>
            <w:r/>
            <w:r>
              <w:rPr>
                <w:b/>
                <w:color w:val="1A1A1A"/>
                <w:sz w:val="16"/>
              </w:rPr>
              <w:t>Runaway vehicle on a steep slope</w:t>
            </w:r>
          </w:p>
        </w:tc>
        <w:tc>
          <w:tcPr>
            <w:tcW w:type="dxa" w:w="6336"/>
          </w:tcPr>
          <w:p>
            <w:pPr>
              <w:spacing w:before="50" w:after="50"/>
            </w:pPr>
            <w:r/>
            <w:r>
              <w:rPr>
                <w:color w:val="1A1A1A"/>
                <w:sz w:val="16"/>
              </w:rPr>
              <w:t>Ground anchors deployed above 20 degrees per Section 5.4; teleoperation emergency stop; tilt interlock</w:t>
            </w:r>
          </w:p>
        </w:tc>
      </w:tr>
      <w:tr>
        <w:tc>
          <w:tcPr>
            <w:tcW w:type="dxa" w:w="3312"/>
          </w:tcPr>
          <w:p>
            <w:pPr>
              <w:spacing w:before="50" w:after="50"/>
            </w:pPr>
            <w:r/>
            <w:r>
              <w:rPr>
                <w:b/>
                <w:color w:val="1A1A1A"/>
                <w:sz w:val="16"/>
              </w:rPr>
              <w:t>Ignition event during treatment</w:t>
            </w:r>
          </w:p>
        </w:tc>
        <w:tc>
          <w:tcPr>
            <w:tcW w:type="dxa" w:w="6336"/>
          </w:tcPr>
          <w:p>
            <w:pPr>
              <w:spacing w:before="50" w:after="50"/>
            </w:pPr>
            <w:r/>
            <w:r>
              <w:rPr>
                <w:color w:val="1A1A1A"/>
                <w:sz w:val="16"/>
              </w:rPr>
              <w:t>Section 11.2 suppression with a 25 L tank and drafting refill; spray-only-with-lasers-off interlock; the Section 13.3 envelope keeps work inside low and moderate fire danger</w:t>
            </w:r>
          </w:p>
        </w:tc>
      </w:tr>
      <w:tr>
        <w:tc>
          <w:tcPr>
            <w:tcW w:type="dxa" w:w="3312"/>
          </w:tcPr>
          <w:p>
            <w:pPr>
              <w:spacing w:before="50" w:after="50"/>
            </w:pPr>
            <w:r/>
            <w:r>
              <w:rPr>
                <w:b/>
                <w:color w:val="1A1A1A"/>
                <w:sz w:val="16"/>
              </w:rPr>
              <w:t>Capex increase and reduced throughput against v1.3</w:t>
            </w:r>
          </w:p>
        </w:tc>
        <w:tc>
          <w:tcPr>
            <w:tcW w:type="dxa" w:w="6336"/>
          </w:tcPr>
          <w:p>
            <w:pPr>
              <w:spacing w:before="50" w:after="50"/>
            </w:pPr>
            <w:r/>
            <w:r>
              <w:rPr>
                <w:color w:val="1A1A1A"/>
                <w:sz w:val="16"/>
              </w:rPr>
              <w:t>The v1.3 figures rest on balances that do not close; Section 20 states the corrected economics and identifies throughput as the variable that pays</w:t>
            </w:r>
          </w:p>
        </w:tc>
      </w:tr>
      <w:tr>
        <w:tc>
          <w:tcPr>
            <w:tcW w:type="dxa" w:w="3312"/>
          </w:tcPr>
          <w:p>
            <w:pPr>
              <w:spacing w:before="50" w:after="50"/>
            </w:pPr>
            <w:r/>
            <w:r>
              <w:rPr>
                <w:b/>
                <w:color w:val="1A1A1A"/>
                <w:sz w:val="16"/>
              </w:rPr>
              <w:t>Recurrence of a balance error in a future version</w:t>
            </w:r>
          </w:p>
        </w:tc>
        <w:tc>
          <w:tcPr>
            <w:tcW w:type="dxa" w:w="6336"/>
          </w:tcPr>
          <w:p>
            <w:pPr>
              <w:spacing w:before="50" w:after="50"/>
            </w:pPr>
            <w:r/>
            <w:r>
              <w:rPr>
                <w:color w:val="1A1A1A"/>
                <w:sz w:val="16"/>
              </w:rPr>
              <w:t>Appendix B carries every governing calculation with its inputs; the raster model and the energy model cross-check the dwell independently and any future change passes both</w:t>
            </w:r>
          </w:p>
        </w:tc>
      </w:tr>
    </w:tbl>
    <w:p>
      <w:pPr>
        <w:spacing w:before="60" w:after="260"/>
        <w:jc w:val="center"/>
      </w:pPr>
      <w:r>
        <w:rPr>
          <w:i/>
          <w:color w:val="555555"/>
          <w:sz w:val="17"/>
        </w:rPr>
        <w:t>Table 20: Principal risks and engineered mitigations.</w:t>
      </w:r>
    </w:p>
    <w:p>
      <w:pPr>
        <w:pStyle w:val="Heading1"/>
        <w:pBdr>
          <w:bottom w:val="single" w:sz="8" w:space="3" w:color="C8A882"/>
        </w:pBdr>
      </w:pPr>
      <w:r>
        <w:t>Appendix A: Currency, Pricing, and Sourcing Notes</w:t>
      </w:r>
    </w:p>
    <w:p>
      <w:pPr>
        <w:pStyle w:val="ListBullet"/>
        <w:spacing w:after="80"/>
        <w:ind w:left="397"/>
      </w:pPr>
      <w:r>
        <w:rPr>
          <w:color w:val="1A1A1A"/>
          <w:sz w:val="21"/>
        </w:rPr>
        <w:t>All costs are Canadian dollars. Vendor prices listed in United States dollars convert at 1 USD to 1.40 CAD, the planning rate as of August 2026.</w:t>
      </w:r>
    </w:p>
    <w:p>
      <w:pPr>
        <w:pStyle w:val="ListBullet"/>
        <w:spacing w:after="80"/>
        <w:ind w:left="397"/>
      </w:pPr>
      <w:r>
        <w:rPr>
          <w:color w:val="1A1A1A"/>
          <w:sz w:val="21"/>
        </w:rPr>
        <w:t>Prices come from public vendor listings checked between July 25 and August 2, 2026: MarketBook.ca and sherp.ca, IPG Photonics, Malvern Panalytical ASD, ITM Instruments, Instrumart, Emlid, RobotShop.ca, Progressive Automations, EXAIR, TEYU S&amp;A, Laird Thermal Systems, DigiKey.ca, Princess Auto, and the other sources named in Table 14.</w:t>
      </w:r>
    </w:p>
    <w:p>
      <w:pPr>
        <w:pStyle w:val="ListBullet"/>
        <w:spacing w:after="80"/>
        <w:ind w:left="397"/>
      </w:pPr>
      <w:r>
        <w:rPr>
          <w:color w:val="1A1A1A"/>
          <w:sz w:val="21"/>
        </w:rPr>
        <w:t>The IPG YLS-4000-ECO and scan head lines are budgetary request-for-quotation estimates. Surplus-market references near USD 42,000 for a YLS-4000-class source informed the figures, and the 10 percent contingency covers movement.</w:t>
      </w:r>
    </w:p>
    <w:p>
      <w:pPr>
        <w:pStyle w:val="ListBullet"/>
        <w:spacing w:after="80"/>
        <w:ind w:left="397"/>
      </w:pPr>
      <w:r>
        <w:rPr>
          <w:color w:val="1A1A1A"/>
          <w:sz w:val="21"/>
        </w:rPr>
        <w:t>The power take-off group carries no catalogue equivalent, so the crankshaft drive, generator head, and rectifier cabinet all price as budgetary estimates against comparable industrial components. That group carries the highest pricing risk in the build.</w:t>
      </w:r>
    </w:p>
    <w:p>
      <w:pPr>
        <w:pStyle w:val="ListBullet"/>
        <w:spacing w:after="80"/>
        <w:ind w:left="397"/>
      </w:pPr>
      <w:r>
        <w:rPr>
          <w:color w:val="1A1A1A"/>
          <w:sz w:val="21"/>
        </w:rPr>
        <w:t>Lines marked budgetary or request-for-quotation, covering the teleoperation conversion, IPG sources and heads, beam expanders, traverse rail, chiller, power take-off group, RFHIC generator and waveguide splitter, Ouster LiDAR, ASD FieldSpec, Toughbook, mast, and fabrication, carry quotation risk that the contingency covers.</w:t>
      </w:r>
    </w:p>
    <w:p>
      <w:pPr>
        <w:pStyle w:val="ListBullet"/>
        <w:spacing w:after="80"/>
        <w:ind w:left="397"/>
      </w:pPr>
      <w:r>
        <w:rPr>
          <w:color w:val="1A1A1A"/>
          <w:sz w:val="21"/>
        </w:rPr>
        <w:t>Every part named in this document exists as a commercial off-the-shelf product or a standard fabrication item.</w:t>
      </w:r>
    </w:p>
    <w:p>
      <w:pPr>
        <w:pStyle w:val="Heading1"/>
        <w:pBdr>
          <w:bottom w:val="single" w:sz="8" w:space="3" w:color="C8A882"/>
        </w:pBdr>
      </w:pPr>
      <w:r>
        <w:t>Appendix B: Engineering Calculation Register</w:t>
      </w:r>
    </w:p>
    <w:p>
      <w:r>
        <w:rPr>
          <w:b w:val="0"/>
          <w:i w:val="0"/>
          <w:color w:val="1A1A1A"/>
          <w:sz w:val="21"/>
        </w:rPr>
        <w:t>Every governing number in this document traces to one of the calculations below. Each entry states its inputs so a reviewer reproduces the result independently.</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48"/>
            <w:shd w:val="clear" w:color="auto" w:fill="F2E8DC"/>
          </w:tcPr>
          <w:p>
            <w:pPr>
              <w:spacing w:before="60" w:after="60"/>
            </w:pPr>
            <w:r/>
            <w:r>
              <w:rPr>
                <w:b/>
                <w:color w:val="1A1A1A"/>
                <w:sz w:val="15"/>
              </w:rPr>
              <w:t>Ref</w:t>
            </w:r>
          </w:p>
        </w:tc>
        <w:tc>
          <w:tcPr>
            <w:tcW w:type="dxa" w:w="2664"/>
            <w:shd w:val="clear" w:color="auto" w:fill="F2E8DC"/>
          </w:tcPr>
          <w:p>
            <w:pPr>
              <w:spacing w:before="60" w:after="60"/>
            </w:pPr>
            <w:r/>
            <w:r>
              <w:rPr>
                <w:b/>
                <w:color w:val="1A1A1A"/>
                <w:sz w:val="15"/>
              </w:rPr>
              <w:t>Quantity</w:t>
            </w:r>
          </w:p>
        </w:tc>
        <w:tc>
          <w:tcPr>
            <w:tcW w:type="dxa" w:w="3672"/>
            <w:shd w:val="clear" w:color="auto" w:fill="F2E8DC"/>
          </w:tcPr>
          <w:p>
            <w:pPr>
              <w:spacing w:before="60" w:after="60"/>
            </w:pPr>
            <w:r/>
            <w:r>
              <w:rPr>
                <w:b/>
                <w:color w:val="1A1A1A"/>
                <w:sz w:val="15"/>
              </w:rPr>
              <w:t>Calculation</w:t>
            </w:r>
          </w:p>
        </w:tc>
        <w:tc>
          <w:tcPr>
            <w:tcW w:type="dxa" w:w="2664"/>
            <w:shd w:val="clear" w:color="auto" w:fill="F2E8DC"/>
          </w:tcPr>
          <w:p>
            <w:pPr>
              <w:spacing w:before="60" w:after="60"/>
            </w:pPr>
            <w:r/>
            <w:r>
              <w:rPr>
                <w:b/>
                <w:color w:val="1A1A1A"/>
                <w:sz w:val="15"/>
              </w:rPr>
              <w:t>Result</w:t>
            </w:r>
          </w:p>
        </w:tc>
      </w:tr>
      <w:tr>
        <w:tc>
          <w:tcPr>
            <w:tcW w:type="dxa" w:w="648"/>
          </w:tcPr>
          <w:p>
            <w:pPr>
              <w:spacing w:before="50" w:after="50"/>
            </w:pPr>
            <w:r/>
            <w:r>
              <w:rPr>
                <w:b/>
                <w:color w:val="1A1A1A"/>
                <w:sz w:val="15"/>
              </w:rPr>
              <w:t>B1</w:t>
            </w:r>
          </w:p>
        </w:tc>
        <w:tc>
          <w:tcPr>
            <w:tcW w:type="dxa" w:w="2664"/>
          </w:tcPr>
          <w:p>
            <w:pPr>
              <w:spacing w:before="50" w:after="50"/>
            </w:pPr>
            <w:r/>
            <w:r>
              <w:rPr>
                <w:color w:val="1A1A1A"/>
                <w:sz w:val="15"/>
              </w:rPr>
              <w:t>Corridor width</w:t>
            </w:r>
          </w:p>
        </w:tc>
        <w:tc>
          <w:tcPr>
            <w:tcW w:type="dxa" w:w="3672"/>
          </w:tcPr>
          <w:p>
            <w:pPr>
              <w:spacing w:before="50" w:after="50"/>
            </w:pPr>
            <w:r/>
            <w:r>
              <w:rPr>
                <w:color w:val="1A1A1A"/>
                <w:sz w:val="15"/>
              </w:rPr>
              <w:t>4 belts x 0.5 m + 3 gaps x 1.2 m</w:t>
            </w:r>
          </w:p>
        </w:tc>
        <w:tc>
          <w:tcPr>
            <w:tcW w:type="dxa" w:w="2664"/>
          </w:tcPr>
          <w:p>
            <w:pPr>
              <w:spacing w:before="50" w:after="50"/>
            </w:pPr>
            <w:r/>
            <w:r>
              <w:rPr>
                <w:color w:val="1A1A1A"/>
                <w:sz w:val="15"/>
              </w:rPr>
              <w:t>5.6 m</w:t>
            </w:r>
          </w:p>
        </w:tc>
      </w:tr>
      <w:tr>
        <w:tc>
          <w:tcPr>
            <w:tcW w:type="dxa" w:w="648"/>
          </w:tcPr>
          <w:p>
            <w:pPr>
              <w:spacing w:before="50" w:after="50"/>
            </w:pPr>
            <w:r/>
            <w:r>
              <w:rPr>
                <w:b/>
                <w:color w:val="1A1A1A"/>
                <w:sz w:val="15"/>
              </w:rPr>
              <w:t>B2</w:t>
            </w:r>
          </w:p>
        </w:tc>
        <w:tc>
          <w:tcPr>
            <w:tcW w:type="dxa" w:w="2664"/>
          </w:tcPr>
          <w:p>
            <w:pPr>
              <w:spacing w:before="50" w:after="50"/>
            </w:pPr>
            <w:r/>
            <w:r>
              <w:rPr>
                <w:color w:val="1A1A1A"/>
                <w:sz w:val="15"/>
              </w:rPr>
              <w:t>Rack overhang, single-pass geometry</w:t>
            </w:r>
          </w:p>
        </w:tc>
        <w:tc>
          <w:tcPr>
            <w:tcW w:type="dxa" w:w="3672"/>
          </w:tcPr>
          <w:p>
            <w:pPr>
              <w:spacing w:before="50" w:after="50"/>
            </w:pPr>
            <w:r/>
            <w:r>
              <w:rPr>
                <w:color w:val="1A1A1A"/>
                <w:sz w:val="15"/>
              </w:rPr>
              <w:t>(5.6 m - 2.57 m) / 2</w:t>
            </w:r>
          </w:p>
        </w:tc>
        <w:tc>
          <w:tcPr>
            <w:tcW w:type="dxa" w:w="2664"/>
          </w:tcPr>
          <w:p>
            <w:pPr>
              <w:spacing w:before="50" w:after="50"/>
            </w:pPr>
            <w:r/>
            <w:r>
              <w:rPr>
                <w:color w:val="1A1A1A"/>
                <w:sz w:val="15"/>
              </w:rPr>
              <w:t>1.51 m per side, rejected</w:t>
            </w:r>
          </w:p>
        </w:tc>
      </w:tr>
      <w:tr>
        <w:tc>
          <w:tcPr>
            <w:tcW w:type="dxa" w:w="648"/>
          </w:tcPr>
          <w:p>
            <w:pPr>
              <w:spacing w:before="50" w:after="50"/>
            </w:pPr>
            <w:r/>
            <w:r>
              <w:rPr>
                <w:b/>
                <w:color w:val="1A1A1A"/>
                <w:sz w:val="15"/>
              </w:rPr>
              <w:t>B3</w:t>
            </w:r>
          </w:p>
        </w:tc>
        <w:tc>
          <w:tcPr>
            <w:tcW w:type="dxa" w:w="2664"/>
          </w:tcPr>
          <w:p>
            <w:pPr>
              <w:spacing w:before="50" w:after="50"/>
            </w:pPr>
            <w:r/>
            <w:r>
              <w:rPr>
                <w:color w:val="1A1A1A"/>
                <w:sz w:val="15"/>
              </w:rPr>
              <w:t>Carriage travel to cover two belts</w:t>
            </w:r>
          </w:p>
        </w:tc>
        <w:tc>
          <w:tcPr>
            <w:tcW w:type="dxa" w:w="3672"/>
          </w:tcPr>
          <w:p>
            <w:pPr>
              <w:spacing w:before="50" w:after="50"/>
            </w:pPr>
            <w:r/>
            <w:r>
              <w:rPr>
                <w:color w:val="1A1A1A"/>
                <w:sz w:val="15"/>
              </w:rPr>
              <w:t>(2.2 m - 0.125 m) - 0.125 m</w:t>
            </w:r>
          </w:p>
        </w:tc>
        <w:tc>
          <w:tcPr>
            <w:tcW w:type="dxa" w:w="2664"/>
          </w:tcPr>
          <w:p>
            <w:pPr>
              <w:spacing w:before="50" w:after="50"/>
            </w:pPr>
            <w:r/>
            <w:r>
              <w:rPr>
                <w:color w:val="1A1A1A"/>
                <w:sz w:val="15"/>
              </w:rPr>
              <w:t>1.95 m; rail provides 1.9 m per carriage</w:t>
            </w:r>
          </w:p>
        </w:tc>
      </w:tr>
      <w:tr>
        <w:tc>
          <w:tcPr>
            <w:tcW w:type="dxa" w:w="648"/>
          </w:tcPr>
          <w:p>
            <w:pPr>
              <w:spacing w:before="50" w:after="50"/>
            </w:pPr>
            <w:r/>
            <w:r>
              <w:rPr>
                <w:b/>
                <w:color w:val="1A1A1A"/>
                <w:sz w:val="15"/>
              </w:rPr>
              <w:t>B4</w:t>
            </w:r>
          </w:p>
        </w:tc>
        <w:tc>
          <w:tcPr>
            <w:tcW w:type="dxa" w:w="2664"/>
          </w:tcPr>
          <w:p>
            <w:pPr>
              <w:spacing w:before="50" w:after="50"/>
            </w:pPr>
            <w:r/>
            <w:r>
              <w:rPr>
                <w:color w:val="1A1A1A"/>
                <w:sz w:val="15"/>
              </w:rPr>
              <w:t>Focused-spot irradiance, v1.3 implied</w:t>
            </w:r>
          </w:p>
        </w:tc>
        <w:tc>
          <w:tcPr>
            <w:tcW w:type="dxa" w:w="3672"/>
          </w:tcPr>
          <w:p>
            <w:pPr>
              <w:spacing w:before="50" w:after="50"/>
            </w:pPr>
            <w:r/>
            <w:r>
              <w:rPr>
                <w:color w:val="1A1A1A"/>
                <w:sz w:val="15"/>
              </w:rPr>
              <w:t>6,000 W / (pi x (250 micron)^2)</w:t>
            </w:r>
          </w:p>
        </w:tc>
        <w:tc>
          <w:tcPr>
            <w:tcW w:type="dxa" w:w="2664"/>
          </w:tcPr>
          <w:p>
            <w:pPr>
              <w:spacing w:before="50" w:after="50"/>
            </w:pPr>
            <w:r/>
            <w:r>
              <w:rPr>
                <w:color w:val="1A1A1A"/>
                <w:sz w:val="15"/>
              </w:rPr>
              <w:t>3.06 x 10^10 W/m2, ablation regime</w:t>
            </w:r>
          </w:p>
        </w:tc>
      </w:tr>
      <w:tr>
        <w:tc>
          <w:tcPr>
            <w:tcW w:type="dxa" w:w="648"/>
          </w:tcPr>
          <w:p>
            <w:pPr>
              <w:spacing w:before="50" w:after="50"/>
            </w:pPr>
            <w:r/>
            <w:r>
              <w:rPr>
                <w:b/>
                <w:color w:val="1A1A1A"/>
                <w:sz w:val="15"/>
              </w:rPr>
              <w:t>B5</w:t>
            </w:r>
          </w:p>
        </w:tc>
        <w:tc>
          <w:tcPr>
            <w:tcW w:type="dxa" w:w="2664"/>
          </w:tcPr>
          <w:p>
            <w:pPr>
              <w:spacing w:before="50" w:after="50"/>
            </w:pPr>
            <w:r/>
            <w:r>
              <w:rPr>
                <w:color w:val="1A1A1A"/>
                <w:sz w:val="15"/>
              </w:rPr>
              <w:t>Aperture demanded by the v1.4 geometry</w:t>
            </w:r>
          </w:p>
        </w:tc>
        <w:tc>
          <w:tcPr>
            <w:tcW w:type="dxa" w:w="3672"/>
          </w:tcPr>
          <w:p>
            <w:pPr>
              <w:spacing w:before="50" w:after="50"/>
            </w:pPr>
            <w:r/>
            <w:r>
              <w:rPr>
                <w:color w:val="1A1A1A"/>
                <w:sz w:val="15"/>
              </w:rPr>
              <w:t>120 mm x 500 mm / (630 mm - 500 mm)</w:t>
            </w:r>
          </w:p>
        </w:tc>
        <w:tc>
          <w:tcPr>
            <w:tcW w:type="dxa" w:w="2664"/>
          </w:tcPr>
          <w:p>
            <w:pPr>
              <w:spacing w:before="50" w:after="50"/>
            </w:pPr>
            <w:r/>
            <w:r>
              <w:rPr>
                <w:color w:val="1A1A1A"/>
                <w:sz w:val="15"/>
              </w:rPr>
              <w:t>462 mm; no such scan head exists</w:t>
            </w:r>
          </w:p>
        </w:tc>
      </w:tr>
      <w:tr>
        <w:tc>
          <w:tcPr>
            <w:tcW w:type="dxa" w:w="648"/>
          </w:tcPr>
          <w:p>
            <w:pPr>
              <w:spacing w:before="50" w:after="50"/>
            </w:pPr>
            <w:r/>
            <w:r>
              <w:rPr>
                <w:b/>
                <w:color w:val="1A1A1A"/>
                <w:sz w:val="15"/>
              </w:rPr>
              <w:t>B6</w:t>
            </w:r>
          </w:p>
        </w:tc>
        <w:tc>
          <w:tcPr>
            <w:tcW w:type="dxa" w:w="2664"/>
          </w:tcPr>
          <w:p>
            <w:pPr>
              <w:spacing w:before="50" w:after="50"/>
            </w:pPr>
            <w:r/>
            <w:r>
              <w:rPr>
                <w:color w:val="1A1A1A"/>
                <w:sz w:val="15"/>
              </w:rPr>
              <w:t>Spot actually delivered by the v1.4 geometry</w:t>
            </w:r>
          </w:p>
        </w:tc>
        <w:tc>
          <w:tcPr>
            <w:tcW w:type="dxa" w:w="3672"/>
          </w:tcPr>
          <w:p>
            <w:pPr>
              <w:spacing w:before="50" w:after="50"/>
            </w:pPr>
            <w:r/>
            <w:r>
              <w:rPr>
                <w:color w:val="1A1A1A"/>
                <w:sz w:val="15"/>
              </w:rPr>
              <w:t>33 mm x (630 - 500) / 500</w:t>
            </w:r>
          </w:p>
        </w:tc>
        <w:tc>
          <w:tcPr>
            <w:tcW w:type="dxa" w:w="2664"/>
          </w:tcPr>
          <w:p>
            <w:pPr>
              <w:spacing w:before="50" w:after="50"/>
            </w:pPr>
            <w:r/>
            <w:r>
              <w:rPr>
                <w:color w:val="1A1A1A"/>
                <w:sz w:val="15"/>
              </w:rPr>
              <w:t>8.6 mm at 69 MW/m2, cutting regime</w:t>
            </w:r>
          </w:p>
        </w:tc>
      </w:tr>
      <w:tr>
        <w:tc>
          <w:tcPr>
            <w:tcW w:type="dxa" w:w="648"/>
          </w:tcPr>
          <w:p>
            <w:pPr>
              <w:spacing w:before="50" w:after="50"/>
            </w:pPr>
            <w:r/>
            <w:r>
              <w:rPr>
                <w:b/>
                <w:color w:val="1A1A1A"/>
                <w:sz w:val="15"/>
              </w:rPr>
              <w:t>B7</w:t>
            </w:r>
          </w:p>
        </w:tc>
        <w:tc>
          <w:tcPr>
            <w:tcW w:type="dxa" w:w="2664"/>
          </w:tcPr>
          <w:p>
            <w:pPr>
              <w:spacing w:before="50" w:after="50"/>
            </w:pPr>
            <w:r/>
            <w:r>
              <w:rPr>
                <w:color w:val="1A1A1A"/>
                <w:sz w:val="15"/>
              </w:rPr>
              <w:t>Corrected working distance</w:t>
            </w:r>
          </w:p>
        </w:tc>
        <w:tc>
          <w:tcPr>
            <w:tcW w:type="dxa" w:w="3672"/>
          </w:tcPr>
          <w:p>
            <w:pPr>
              <w:spacing w:before="50" w:after="50"/>
            </w:pPr>
            <w:r/>
            <w:r>
              <w:rPr>
                <w:color w:val="1A1A1A"/>
                <w:sz w:val="15"/>
              </w:rPr>
              <w:t>300 mm x (120 mm / 33 mm) + 300 mm</w:t>
            </w:r>
          </w:p>
        </w:tc>
        <w:tc>
          <w:tcPr>
            <w:tcW w:type="dxa" w:w="2664"/>
          </w:tcPr>
          <w:p>
            <w:pPr>
              <w:spacing w:before="50" w:after="50"/>
            </w:pPr>
            <w:r/>
            <w:r>
              <w:rPr>
                <w:color w:val="1A1A1A"/>
                <w:sz w:val="15"/>
              </w:rPr>
              <w:t>1,391 mm</w:t>
            </w:r>
          </w:p>
        </w:tc>
      </w:tr>
      <w:tr>
        <w:tc>
          <w:tcPr>
            <w:tcW w:type="dxa" w:w="648"/>
          </w:tcPr>
          <w:p>
            <w:pPr>
              <w:spacing w:before="50" w:after="50"/>
            </w:pPr>
            <w:r/>
            <w:r>
              <w:rPr>
                <w:b/>
                <w:color w:val="1A1A1A"/>
                <w:sz w:val="15"/>
              </w:rPr>
              <w:t>B8</w:t>
            </w:r>
          </w:p>
        </w:tc>
        <w:tc>
          <w:tcPr>
            <w:tcW w:type="dxa" w:w="2664"/>
          </w:tcPr>
          <w:p>
            <w:pPr>
              <w:spacing w:before="50" w:after="50"/>
            </w:pPr>
            <w:r/>
            <w:r>
              <w:rPr>
                <w:color w:val="1A1A1A"/>
                <w:sz w:val="15"/>
              </w:rPr>
              <w:t>Projected scan field</w:t>
            </w:r>
          </w:p>
        </w:tc>
        <w:tc>
          <w:tcPr>
            <w:tcW w:type="dxa" w:w="3672"/>
          </w:tcPr>
          <w:p>
            <w:pPr>
              <w:spacing w:before="50" w:after="50"/>
            </w:pPr>
            <w:r/>
            <w:r>
              <w:rPr>
                <w:color w:val="1A1A1A"/>
                <w:sz w:val="15"/>
              </w:rPr>
              <w:t>2 x 1,391 mm x tan(15 degrees)</w:t>
            </w:r>
          </w:p>
        </w:tc>
        <w:tc>
          <w:tcPr>
            <w:tcW w:type="dxa" w:w="2664"/>
          </w:tcPr>
          <w:p>
            <w:pPr>
              <w:spacing w:before="50" w:after="50"/>
            </w:pPr>
            <w:r/>
            <w:r>
              <w:rPr>
                <w:color w:val="1A1A1A"/>
                <w:sz w:val="15"/>
              </w:rPr>
              <w:t>745 mm; covers a 0.5 m belt</w:t>
            </w:r>
          </w:p>
        </w:tc>
      </w:tr>
      <w:tr>
        <w:tc>
          <w:tcPr>
            <w:tcW w:type="dxa" w:w="648"/>
          </w:tcPr>
          <w:p>
            <w:pPr>
              <w:spacing w:before="50" w:after="50"/>
            </w:pPr>
            <w:r/>
            <w:r>
              <w:rPr>
                <w:b/>
                <w:color w:val="1A1A1A"/>
                <w:sz w:val="15"/>
              </w:rPr>
              <w:t>B9</w:t>
            </w:r>
          </w:p>
        </w:tc>
        <w:tc>
          <w:tcPr>
            <w:tcW w:type="dxa" w:w="2664"/>
          </w:tcPr>
          <w:p>
            <w:pPr>
              <w:spacing w:before="50" w:after="50"/>
            </w:pPr>
            <w:r/>
            <w:r>
              <w:rPr>
                <w:color w:val="1A1A1A"/>
                <w:sz w:val="15"/>
              </w:rPr>
              <w:t>Spot sensitivity to standoff</w:t>
            </w:r>
          </w:p>
        </w:tc>
        <w:tc>
          <w:tcPr>
            <w:tcW w:type="dxa" w:w="3672"/>
          </w:tcPr>
          <w:p>
            <w:pPr>
              <w:spacing w:before="50" w:after="50"/>
            </w:pPr>
            <w:r/>
            <w:r>
              <w:rPr>
                <w:color w:val="1A1A1A"/>
                <w:sz w:val="15"/>
              </w:rPr>
              <w:t>33 mm / 300 mm</w:t>
            </w:r>
          </w:p>
        </w:tc>
        <w:tc>
          <w:tcPr>
            <w:tcW w:type="dxa" w:w="2664"/>
          </w:tcPr>
          <w:p>
            <w:pPr>
              <w:spacing w:before="50" w:after="50"/>
            </w:pPr>
            <w:r/>
            <w:r>
              <w:rPr>
                <w:color w:val="1A1A1A"/>
                <w:sz w:val="15"/>
              </w:rPr>
              <w:t>0.11 mm per mm of ground undulation</w:t>
            </w:r>
          </w:p>
        </w:tc>
      </w:tr>
      <w:tr>
        <w:tc>
          <w:tcPr>
            <w:tcW w:type="dxa" w:w="648"/>
          </w:tcPr>
          <w:p>
            <w:pPr>
              <w:spacing w:before="50" w:after="50"/>
            </w:pPr>
            <w:r/>
            <w:r>
              <w:rPr>
                <w:b/>
                <w:color w:val="1A1A1A"/>
                <w:sz w:val="15"/>
              </w:rPr>
              <w:t>B10</w:t>
            </w:r>
          </w:p>
        </w:tc>
        <w:tc>
          <w:tcPr>
            <w:tcW w:type="dxa" w:w="2664"/>
          </w:tcPr>
          <w:p>
            <w:pPr>
              <w:spacing w:before="50" w:after="50"/>
            </w:pPr>
            <w:r/>
            <w:r>
              <w:rPr>
                <w:color w:val="1A1A1A"/>
                <w:sz w:val="15"/>
              </w:rPr>
              <w:t>Defocused working irradiance</w:t>
            </w:r>
          </w:p>
        </w:tc>
        <w:tc>
          <w:tcPr>
            <w:tcW w:type="dxa" w:w="3672"/>
          </w:tcPr>
          <w:p>
            <w:pPr>
              <w:spacing w:before="50" w:after="50"/>
            </w:pPr>
            <w:r/>
            <w:r>
              <w:rPr>
                <w:color w:val="1A1A1A"/>
                <w:sz w:val="15"/>
              </w:rPr>
              <w:t>4,000 W / (pi x (60 mm)^2)</w:t>
            </w:r>
          </w:p>
        </w:tc>
        <w:tc>
          <w:tcPr>
            <w:tcW w:type="dxa" w:w="2664"/>
          </w:tcPr>
          <w:p>
            <w:pPr>
              <w:spacing w:before="50" w:after="50"/>
            </w:pPr>
            <w:r/>
            <w:r>
              <w:rPr>
                <w:color w:val="1A1A1A"/>
                <w:sz w:val="15"/>
              </w:rPr>
              <w:t>354 kW/m2</w:t>
            </w:r>
          </w:p>
        </w:tc>
      </w:tr>
      <w:tr>
        <w:tc>
          <w:tcPr>
            <w:tcW w:type="dxa" w:w="648"/>
          </w:tcPr>
          <w:p>
            <w:pPr>
              <w:spacing w:before="50" w:after="50"/>
            </w:pPr>
            <w:r/>
            <w:r>
              <w:rPr>
                <w:b/>
                <w:color w:val="1A1A1A"/>
                <w:sz w:val="15"/>
              </w:rPr>
              <w:t>B11</w:t>
            </w:r>
          </w:p>
        </w:tc>
        <w:tc>
          <w:tcPr>
            <w:tcW w:type="dxa" w:w="2664"/>
          </w:tcPr>
          <w:p>
            <w:pPr>
              <w:spacing w:before="50" w:after="50"/>
            </w:pPr>
            <w:r/>
            <w:r>
              <w:rPr>
                <w:color w:val="1A1A1A"/>
                <w:sz w:val="15"/>
              </w:rPr>
              <w:t>Thermal effusivity of dry wood</w:t>
            </w:r>
          </w:p>
        </w:tc>
        <w:tc>
          <w:tcPr>
            <w:tcW w:type="dxa" w:w="3672"/>
          </w:tcPr>
          <w:p>
            <w:pPr>
              <w:spacing w:before="50" w:after="50"/>
            </w:pPr>
            <w:r/>
            <w:r>
              <w:rPr>
                <w:color w:val="1A1A1A"/>
                <w:sz w:val="15"/>
              </w:rPr>
              <w:t>sqrt(0.15 x 400 x 1700)</w:t>
            </w:r>
          </w:p>
        </w:tc>
        <w:tc>
          <w:tcPr>
            <w:tcW w:type="dxa" w:w="2664"/>
          </w:tcPr>
          <w:p>
            <w:pPr>
              <w:spacing w:before="50" w:after="50"/>
            </w:pPr>
            <w:r/>
            <w:r>
              <w:rPr>
                <w:color w:val="1A1A1A"/>
                <w:sz w:val="15"/>
              </w:rPr>
              <w:t>319 W s^0.5 m^-2 K^-1</w:t>
            </w:r>
          </w:p>
        </w:tc>
      </w:tr>
      <w:tr>
        <w:tc>
          <w:tcPr>
            <w:tcW w:type="dxa" w:w="648"/>
          </w:tcPr>
          <w:p>
            <w:pPr>
              <w:spacing w:before="50" w:after="50"/>
            </w:pPr>
            <w:r/>
            <w:r>
              <w:rPr>
                <w:b/>
                <w:color w:val="1A1A1A"/>
                <w:sz w:val="15"/>
              </w:rPr>
              <w:t>B12</w:t>
            </w:r>
          </w:p>
        </w:tc>
        <w:tc>
          <w:tcPr>
            <w:tcW w:type="dxa" w:w="2664"/>
          </w:tcPr>
          <w:p>
            <w:pPr>
              <w:spacing w:before="50" w:after="50"/>
            </w:pPr>
            <w:r/>
            <w:r>
              <w:rPr>
                <w:color w:val="1A1A1A"/>
                <w:sz w:val="15"/>
              </w:rPr>
              <w:t>Interaction time for a 300 K surface rise</w:t>
            </w:r>
          </w:p>
        </w:tc>
        <w:tc>
          <w:tcPr>
            <w:tcW w:type="dxa" w:w="3672"/>
          </w:tcPr>
          <w:p>
            <w:pPr>
              <w:spacing w:before="50" w:after="50"/>
            </w:pPr>
            <w:r/>
            <w:r>
              <w:rPr>
                <w:color w:val="1A1A1A"/>
                <w:sz w:val="15"/>
              </w:rPr>
              <w:t>(300 x 319 x sqrt(pi) / (2 x 354,000))^2</w:t>
            </w:r>
          </w:p>
        </w:tc>
        <w:tc>
          <w:tcPr>
            <w:tcW w:type="dxa" w:w="2664"/>
          </w:tcPr>
          <w:p>
            <w:pPr>
              <w:spacing w:before="50" w:after="50"/>
            </w:pPr>
            <w:r/>
            <w:r>
              <w:rPr>
                <w:color w:val="1A1A1A"/>
                <w:sz w:val="15"/>
              </w:rPr>
              <w:t>57.6 ms</w:t>
            </w:r>
          </w:p>
        </w:tc>
      </w:tr>
      <w:tr>
        <w:tc>
          <w:tcPr>
            <w:tcW w:type="dxa" w:w="648"/>
          </w:tcPr>
          <w:p>
            <w:pPr>
              <w:spacing w:before="50" w:after="50"/>
            </w:pPr>
            <w:r/>
            <w:r>
              <w:rPr>
                <w:b/>
                <w:color w:val="1A1A1A"/>
                <w:sz w:val="15"/>
              </w:rPr>
              <w:t>B13</w:t>
            </w:r>
          </w:p>
        </w:tc>
        <w:tc>
          <w:tcPr>
            <w:tcW w:type="dxa" w:w="2664"/>
          </w:tcPr>
          <w:p>
            <w:pPr>
              <w:spacing w:before="50" w:after="50"/>
            </w:pPr>
            <w:r/>
            <w:r>
              <w:rPr>
                <w:color w:val="1A1A1A"/>
                <w:sz w:val="15"/>
              </w:rPr>
              <w:t>Raster scan speed</w:t>
            </w:r>
          </w:p>
        </w:tc>
        <w:tc>
          <w:tcPr>
            <w:tcW w:type="dxa" w:w="3672"/>
          </w:tcPr>
          <w:p>
            <w:pPr>
              <w:spacing w:before="50" w:after="50"/>
            </w:pPr>
            <w:r/>
            <w:r>
              <w:rPr>
                <w:color w:val="1A1A1A"/>
                <w:sz w:val="15"/>
              </w:rPr>
              <w:t>120 mm / 57.6 ms</w:t>
            </w:r>
          </w:p>
        </w:tc>
        <w:tc>
          <w:tcPr>
            <w:tcW w:type="dxa" w:w="2664"/>
          </w:tcPr>
          <w:p>
            <w:pPr>
              <w:spacing w:before="50" w:after="50"/>
            </w:pPr>
            <w:r/>
            <w:r>
              <w:rPr>
                <w:color w:val="1A1A1A"/>
                <w:sz w:val="15"/>
              </w:rPr>
              <w:t>2.08 m/s</w:t>
            </w:r>
          </w:p>
        </w:tc>
      </w:tr>
      <w:tr>
        <w:tc>
          <w:tcPr>
            <w:tcW w:type="dxa" w:w="648"/>
          </w:tcPr>
          <w:p>
            <w:pPr>
              <w:spacing w:before="50" w:after="50"/>
            </w:pPr>
            <w:r/>
            <w:r>
              <w:rPr>
                <w:b/>
                <w:color w:val="1A1A1A"/>
                <w:sz w:val="15"/>
              </w:rPr>
              <w:t>B14</w:t>
            </w:r>
          </w:p>
        </w:tc>
        <w:tc>
          <w:tcPr>
            <w:tcW w:type="dxa" w:w="2664"/>
          </w:tcPr>
          <w:p>
            <w:pPr>
              <w:spacing w:before="50" w:after="50"/>
            </w:pPr>
            <w:r/>
            <w:r>
              <w:rPr>
                <w:color w:val="1A1A1A"/>
                <w:sz w:val="15"/>
              </w:rPr>
              <w:t>Raster frame time</w:t>
            </w:r>
          </w:p>
        </w:tc>
        <w:tc>
          <w:tcPr>
            <w:tcW w:type="dxa" w:w="3672"/>
          </w:tcPr>
          <w:p>
            <w:pPr>
              <w:spacing w:before="50" w:after="50"/>
            </w:pPr>
            <w:r/>
            <w:r>
              <w:rPr>
                <w:color w:val="1A1A1A"/>
                <w:sz w:val="15"/>
              </w:rPr>
              <w:t>(8 lines x 380 mm + 7 x 60 mm) / 2.08 m/s</w:t>
            </w:r>
          </w:p>
        </w:tc>
        <w:tc>
          <w:tcPr>
            <w:tcW w:type="dxa" w:w="2664"/>
          </w:tcPr>
          <w:p>
            <w:pPr>
              <w:spacing w:before="50" w:after="50"/>
            </w:pPr>
            <w:r/>
            <w:r>
              <w:rPr>
                <w:color w:val="1A1A1A"/>
                <w:sz w:val="15"/>
              </w:rPr>
              <w:t>1.66 s</w:t>
            </w:r>
          </w:p>
        </w:tc>
      </w:tr>
      <w:tr>
        <w:tc>
          <w:tcPr>
            <w:tcW w:type="dxa" w:w="648"/>
          </w:tcPr>
          <w:p>
            <w:pPr>
              <w:spacing w:before="50" w:after="50"/>
            </w:pPr>
            <w:r/>
            <w:r>
              <w:rPr>
                <w:b/>
                <w:color w:val="1A1A1A"/>
                <w:sz w:val="15"/>
              </w:rPr>
              <w:t>B15</w:t>
            </w:r>
          </w:p>
        </w:tc>
        <w:tc>
          <w:tcPr>
            <w:tcW w:type="dxa" w:w="2664"/>
          </w:tcPr>
          <w:p>
            <w:pPr>
              <w:spacing w:before="50" w:after="50"/>
            </w:pPr>
            <w:r/>
            <w:r>
              <w:rPr>
                <w:color w:val="1A1A1A"/>
                <w:sz w:val="15"/>
              </w:rPr>
              <w:t>Areal dose per frame</w:t>
            </w:r>
          </w:p>
        </w:tc>
        <w:tc>
          <w:tcPr>
            <w:tcW w:type="dxa" w:w="3672"/>
          </w:tcPr>
          <w:p>
            <w:pPr>
              <w:spacing w:before="50" w:after="50"/>
            </w:pPr>
            <w:r/>
            <w:r>
              <w:rPr>
                <w:color w:val="1A1A1A"/>
                <w:sz w:val="15"/>
              </w:rPr>
              <w:t>4,000 W x 1.66 s / 0.25 m2</w:t>
            </w:r>
          </w:p>
        </w:tc>
        <w:tc>
          <w:tcPr>
            <w:tcW w:type="dxa" w:w="2664"/>
          </w:tcPr>
          <w:p>
            <w:pPr>
              <w:spacing w:before="50" w:after="50"/>
            </w:pPr>
            <w:r/>
            <w:r>
              <w:rPr>
                <w:color w:val="1A1A1A"/>
                <w:sz w:val="15"/>
              </w:rPr>
              <w:t>26.6 kJ/m2</w:t>
            </w:r>
          </w:p>
        </w:tc>
      </w:tr>
      <w:tr>
        <w:tc>
          <w:tcPr>
            <w:tcW w:type="dxa" w:w="648"/>
          </w:tcPr>
          <w:p>
            <w:pPr>
              <w:spacing w:before="50" w:after="50"/>
            </w:pPr>
            <w:r/>
            <w:r>
              <w:rPr>
                <w:b/>
                <w:color w:val="1A1A1A"/>
                <w:sz w:val="15"/>
              </w:rPr>
              <w:t>B16</w:t>
            </w:r>
          </w:p>
        </w:tc>
        <w:tc>
          <w:tcPr>
            <w:tcW w:type="dxa" w:w="2664"/>
          </w:tcPr>
          <w:p>
            <w:pPr>
              <w:spacing w:before="50" w:after="50"/>
            </w:pPr>
            <w:r/>
            <w:r>
              <w:rPr>
                <w:color w:val="1A1A1A"/>
                <w:sz w:val="15"/>
              </w:rPr>
              <w:t>Frames to design dose</w:t>
            </w:r>
          </w:p>
        </w:tc>
        <w:tc>
          <w:tcPr>
            <w:tcW w:type="dxa" w:w="3672"/>
          </w:tcPr>
          <w:p>
            <w:pPr>
              <w:spacing w:before="50" w:after="50"/>
            </w:pPr>
            <w:r/>
            <w:r>
              <w:rPr>
                <w:color w:val="1A1A1A"/>
                <w:sz w:val="15"/>
              </w:rPr>
              <w:t>600 kJ/m2 / 26.6 kJ/m2</w:t>
            </w:r>
          </w:p>
        </w:tc>
        <w:tc>
          <w:tcPr>
            <w:tcW w:type="dxa" w:w="2664"/>
          </w:tcPr>
          <w:p>
            <w:pPr>
              <w:spacing w:before="50" w:after="50"/>
            </w:pPr>
            <w:r/>
            <w:r>
              <w:rPr>
                <w:color w:val="1A1A1A"/>
                <w:sz w:val="15"/>
              </w:rPr>
              <w:t>23 frames</w:t>
            </w:r>
          </w:p>
        </w:tc>
      </w:tr>
      <w:tr>
        <w:tc>
          <w:tcPr>
            <w:tcW w:type="dxa" w:w="648"/>
          </w:tcPr>
          <w:p>
            <w:pPr>
              <w:spacing w:before="50" w:after="50"/>
            </w:pPr>
            <w:r/>
            <w:r>
              <w:rPr>
                <w:b/>
                <w:color w:val="1A1A1A"/>
                <w:sz w:val="15"/>
              </w:rPr>
              <w:t>B17</w:t>
            </w:r>
          </w:p>
        </w:tc>
        <w:tc>
          <w:tcPr>
            <w:tcW w:type="dxa" w:w="2664"/>
          </w:tcPr>
          <w:p>
            <w:pPr>
              <w:spacing w:before="50" w:after="50"/>
            </w:pPr>
            <w:r/>
            <w:r>
              <w:rPr>
                <w:color w:val="1A1A1A"/>
                <w:sz w:val="15"/>
              </w:rPr>
              <w:t>Dwell per stop, raster model</w:t>
            </w:r>
          </w:p>
        </w:tc>
        <w:tc>
          <w:tcPr>
            <w:tcW w:type="dxa" w:w="3672"/>
          </w:tcPr>
          <w:p>
            <w:pPr>
              <w:spacing w:before="50" w:after="50"/>
            </w:pPr>
            <w:r/>
            <w:r>
              <w:rPr>
                <w:color w:val="1A1A1A"/>
                <w:sz w:val="15"/>
              </w:rPr>
              <w:t>23 x 1.66 s</w:t>
            </w:r>
          </w:p>
        </w:tc>
        <w:tc>
          <w:tcPr>
            <w:tcW w:type="dxa" w:w="2664"/>
          </w:tcPr>
          <w:p>
            <w:pPr>
              <w:spacing w:before="50" w:after="50"/>
            </w:pPr>
            <w:r/>
            <w:r>
              <w:rPr>
                <w:color w:val="1A1A1A"/>
                <w:sz w:val="15"/>
              </w:rPr>
              <w:t>38.2 s</w:t>
            </w:r>
          </w:p>
        </w:tc>
      </w:tr>
      <w:tr>
        <w:tc>
          <w:tcPr>
            <w:tcW w:type="dxa" w:w="648"/>
          </w:tcPr>
          <w:p>
            <w:pPr>
              <w:spacing w:before="50" w:after="50"/>
            </w:pPr>
            <w:r/>
            <w:r>
              <w:rPr>
                <w:b/>
                <w:color w:val="1A1A1A"/>
                <w:sz w:val="15"/>
              </w:rPr>
              <w:t>B18</w:t>
            </w:r>
          </w:p>
        </w:tc>
        <w:tc>
          <w:tcPr>
            <w:tcW w:type="dxa" w:w="2664"/>
          </w:tcPr>
          <w:p>
            <w:pPr>
              <w:spacing w:before="50" w:after="50"/>
            </w:pPr>
            <w:r/>
            <w:r>
              <w:rPr>
                <w:color w:val="1A1A1A"/>
                <w:sz w:val="15"/>
              </w:rPr>
              <w:t>Dwell per stop, energy model</w:t>
            </w:r>
          </w:p>
        </w:tc>
        <w:tc>
          <w:tcPr>
            <w:tcW w:type="dxa" w:w="3672"/>
          </w:tcPr>
          <w:p>
            <w:pPr>
              <w:spacing w:before="50" w:after="50"/>
            </w:pPr>
            <w:r/>
            <w:r>
              <w:rPr>
                <w:color w:val="1A1A1A"/>
                <w:sz w:val="15"/>
              </w:rPr>
              <w:t>0.5 m2 x 0.6 MJ/m2 / (8 kW x 0.95)</w:t>
            </w:r>
          </w:p>
        </w:tc>
        <w:tc>
          <w:tcPr>
            <w:tcW w:type="dxa" w:w="2664"/>
          </w:tcPr>
          <w:p>
            <w:pPr>
              <w:spacing w:before="50" w:after="50"/>
            </w:pPr>
            <w:r/>
            <w:r>
              <w:rPr>
                <w:color w:val="1A1A1A"/>
                <w:sz w:val="15"/>
              </w:rPr>
              <w:t>39.5 s; agrees with B17 within 4 percent</w:t>
            </w:r>
          </w:p>
        </w:tc>
      </w:tr>
      <w:tr>
        <w:tc>
          <w:tcPr>
            <w:tcW w:type="dxa" w:w="648"/>
          </w:tcPr>
          <w:p>
            <w:pPr>
              <w:spacing w:before="50" w:after="50"/>
            </w:pPr>
            <w:r/>
            <w:r>
              <w:rPr>
                <w:b/>
                <w:color w:val="1A1A1A"/>
                <w:sz w:val="15"/>
              </w:rPr>
              <w:t>B19</w:t>
            </w:r>
          </w:p>
        </w:tc>
        <w:tc>
          <w:tcPr>
            <w:tcW w:type="dxa" w:w="2664"/>
          </w:tcPr>
          <w:p>
            <w:pPr>
              <w:spacing w:before="50" w:after="50"/>
            </w:pPr>
            <w:r/>
            <w:r>
              <w:rPr>
                <w:color w:val="1A1A1A"/>
                <w:sz w:val="15"/>
              </w:rPr>
              <w:t>Cycle time</w:t>
            </w:r>
          </w:p>
        </w:tc>
        <w:tc>
          <w:tcPr>
            <w:tcW w:type="dxa" w:w="3672"/>
          </w:tcPr>
          <w:p>
            <w:pPr>
              <w:spacing w:before="50" w:after="50"/>
            </w:pPr>
            <w:r/>
            <w:r>
              <w:rPr>
                <w:color w:val="1A1A1A"/>
                <w:sz w:val="15"/>
              </w:rPr>
              <w:t>39.5 s dwell + 4.0 s advance</w:t>
            </w:r>
          </w:p>
        </w:tc>
        <w:tc>
          <w:tcPr>
            <w:tcW w:type="dxa" w:w="2664"/>
          </w:tcPr>
          <w:p>
            <w:pPr>
              <w:spacing w:before="50" w:after="50"/>
            </w:pPr>
            <w:r/>
            <w:r>
              <w:rPr>
                <w:color w:val="1A1A1A"/>
                <w:sz w:val="15"/>
              </w:rPr>
              <w:t>43.5 s</w:t>
            </w:r>
          </w:p>
        </w:tc>
      </w:tr>
      <w:tr>
        <w:tc>
          <w:tcPr>
            <w:tcW w:type="dxa" w:w="648"/>
          </w:tcPr>
          <w:p>
            <w:pPr>
              <w:spacing w:before="50" w:after="50"/>
            </w:pPr>
            <w:r/>
            <w:r>
              <w:rPr>
                <w:b/>
                <w:color w:val="1A1A1A"/>
                <w:sz w:val="15"/>
              </w:rPr>
              <w:t>B20</w:t>
            </w:r>
          </w:p>
        </w:tc>
        <w:tc>
          <w:tcPr>
            <w:tcW w:type="dxa" w:w="2664"/>
          </w:tcPr>
          <w:p>
            <w:pPr>
              <w:spacing w:before="50" w:after="50"/>
            </w:pPr>
            <w:r/>
            <w:r>
              <w:rPr>
                <w:color w:val="1A1A1A"/>
                <w:sz w:val="15"/>
              </w:rPr>
              <w:t>Pass rate</w:t>
            </w:r>
          </w:p>
        </w:tc>
        <w:tc>
          <w:tcPr>
            <w:tcW w:type="dxa" w:w="3672"/>
          </w:tcPr>
          <w:p>
            <w:pPr>
              <w:spacing w:before="50" w:after="50"/>
            </w:pPr>
            <w:r/>
            <w:r>
              <w:rPr>
                <w:color w:val="1A1A1A"/>
                <w:sz w:val="15"/>
              </w:rPr>
              <w:t>0.5 m / 43.5 s</w:t>
            </w:r>
          </w:p>
        </w:tc>
        <w:tc>
          <w:tcPr>
            <w:tcW w:type="dxa" w:w="2664"/>
          </w:tcPr>
          <w:p>
            <w:pPr>
              <w:spacing w:before="50" w:after="50"/>
            </w:pPr>
            <w:r/>
            <w:r>
              <w:rPr>
                <w:color w:val="1A1A1A"/>
                <w:sz w:val="15"/>
              </w:rPr>
              <w:t>41.4 m/h</w:t>
            </w:r>
          </w:p>
        </w:tc>
      </w:tr>
      <w:tr>
        <w:tc>
          <w:tcPr>
            <w:tcW w:type="dxa" w:w="648"/>
          </w:tcPr>
          <w:p>
            <w:pPr>
              <w:spacing w:before="50" w:after="50"/>
            </w:pPr>
            <w:r/>
            <w:r>
              <w:rPr>
                <w:b/>
                <w:color w:val="1A1A1A"/>
                <w:sz w:val="15"/>
              </w:rPr>
              <w:t>B21</w:t>
            </w:r>
          </w:p>
        </w:tc>
        <w:tc>
          <w:tcPr>
            <w:tcW w:type="dxa" w:w="2664"/>
          </w:tcPr>
          <w:p>
            <w:pPr>
              <w:spacing w:before="50" w:after="50"/>
            </w:pPr>
            <w:r/>
            <w:r>
              <w:rPr>
                <w:color w:val="1A1A1A"/>
                <w:sz w:val="15"/>
              </w:rPr>
              <w:t>Corridor rate</w:t>
            </w:r>
          </w:p>
        </w:tc>
        <w:tc>
          <w:tcPr>
            <w:tcW w:type="dxa" w:w="3672"/>
          </w:tcPr>
          <w:p>
            <w:pPr>
              <w:spacing w:before="50" w:after="50"/>
            </w:pPr>
            <w:r/>
            <w:r>
              <w:rPr>
                <w:color w:val="1A1A1A"/>
                <w:sz w:val="15"/>
              </w:rPr>
              <w:t>41.4 m/h / 2 passes</w:t>
            </w:r>
          </w:p>
        </w:tc>
        <w:tc>
          <w:tcPr>
            <w:tcW w:type="dxa" w:w="2664"/>
          </w:tcPr>
          <w:p>
            <w:pPr>
              <w:spacing w:before="50" w:after="50"/>
            </w:pPr>
            <w:r/>
            <w:r>
              <w:rPr>
                <w:color w:val="1A1A1A"/>
                <w:sz w:val="15"/>
              </w:rPr>
              <w:t>20.7 m/h</w:t>
            </w:r>
          </w:p>
        </w:tc>
      </w:tr>
      <w:tr>
        <w:tc>
          <w:tcPr>
            <w:tcW w:type="dxa" w:w="648"/>
          </w:tcPr>
          <w:p>
            <w:pPr>
              <w:spacing w:before="50" w:after="50"/>
            </w:pPr>
            <w:r/>
            <w:r>
              <w:rPr>
                <w:b/>
                <w:color w:val="1A1A1A"/>
                <w:sz w:val="15"/>
              </w:rPr>
              <w:t>B22</w:t>
            </w:r>
          </w:p>
        </w:tc>
        <w:tc>
          <w:tcPr>
            <w:tcW w:type="dxa" w:w="2664"/>
          </w:tcPr>
          <w:p>
            <w:pPr>
              <w:spacing w:before="50" w:after="50"/>
            </w:pPr>
            <w:r/>
            <w:r>
              <w:rPr>
                <w:color w:val="1A1A1A"/>
                <w:sz w:val="15"/>
              </w:rPr>
              <w:t>Daily output</w:t>
            </w:r>
          </w:p>
        </w:tc>
        <w:tc>
          <w:tcPr>
            <w:tcW w:type="dxa" w:w="3672"/>
          </w:tcPr>
          <w:p>
            <w:pPr>
              <w:spacing w:before="50" w:after="50"/>
            </w:pPr>
            <w:r/>
            <w:r>
              <w:rPr>
                <w:color w:val="1A1A1A"/>
                <w:sz w:val="15"/>
              </w:rPr>
              <w:t>20.7 m/h x 8 h x 0.90 uptime</w:t>
            </w:r>
          </w:p>
        </w:tc>
        <w:tc>
          <w:tcPr>
            <w:tcW w:type="dxa" w:w="2664"/>
          </w:tcPr>
          <w:p>
            <w:pPr>
              <w:spacing w:before="50" w:after="50"/>
            </w:pPr>
            <w:r/>
            <w:r>
              <w:rPr>
                <w:color w:val="1A1A1A"/>
                <w:sz w:val="15"/>
              </w:rPr>
              <w:t>0.149 km</w:t>
            </w:r>
          </w:p>
        </w:tc>
      </w:tr>
      <w:tr>
        <w:tc>
          <w:tcPr>
            <w:tcW w:type="dxa" w:w="648"/>
          </w:tcPr>
          <w:p>
            <w:pPr>
              <w:spacing w:before="50" w:after="50"/>
            </w:pPr>
            <w:r/>
            <w:r>
              <w:rPr>
                <w:b/>
                <w:color w:val="1A1A1A"/>
                <w:sz w:val="15"/>
              </w:rPr>
              <w:t>B23</w:t>
            </w:r>
          </w:p>
        </w:tc>
        <w:tc>
          <w:tcPr>
            <w:tcW w:type="dxa" w:w="2664"/>
          </w:tcPr>
          <w:p>
            <w:pPr>
              <w:spacing w:before="50" w:after="50"/>
            </w:pPr>
            <w:r/>
            <w:r>
              <w:rPr>
                <w:color w:val="1A1A1A"/>
                <w:sz w:val="15"/>
              </w:rPr>
              <w:t>Daily output, 14-hour night window</w:t>
            </w:r>
          </w:p>
        </w:tc>
        <w:tc>
          <w:tcPr>
            <w:tcW w:type="dxa" w:w="3672"/>
          </w:tcPr>
          <w:p>
            <w:pPr>
              <w:spacing w:before="50" w:after="50"/>
            </w:pPr>
            <w:r/>
            <w:r>
              <w:rPr>
                <w:color w:val="1A1A1A"/>
                <w:sz w:val="15"/>
              </w:rPr>
              <w:t>20.7 m/h x 14 h x 0.90 uptime</w:t>
            </w:r>
          </w:p>
        </w:tc>
        <w:tc>
          <w:tcPr>
            <w:tcW w:type="dxa" w:w="2664"/>
          </w:tcPr>
          <w:p>
            <w:pPr>
              <w:spacing w:before="50" w:after="50"/>
            </w:pPr>
            <w:r/>
            <w:r>
              <w:rPr>
                <w:color w:val="1A1A1A"/>
                <w:sz w:val="15"/>
              </w:rPr>
              <w:t>0.261 km</w:t>
            </w:r>
          </w:p>
        </w:tc>
      </w:tr>
      <w:tr>
        <w:tc>
          <w:tcPr>
            <w:tcW w:type="dxa" w:w="648"/>
          </w:tcPr>
          <w:p>
            <w:pPr>
              <w:spacing w:before="50" w:after="50"/>
            </w:pPr>
            <w:r/>
            <w:r>
              <w:rPr>
                <w:b/>
                <w:color w:val="1A1A1A"/>
                <w:sz w:val="15"/>
              </w:rPr>
              <w:t>B24</w:t>
            </w:r>
          </w:p>
        </w:tc>
        <w:tc>
          <w:tcPr>
            <w:tcW w:type="dxa" w:w="2664"/>
          </w:tcPr>
          <w:p>
            <w:pPr>
              <w:spacing w:before="50" w:after="50"/>
            </w:pPr>
            <w:r/>
            <w:r>
              <w:rPr>
                <w:color w:val="1A1A1A"/>
                <w:sz w:val="15"/>
              </w:rPr>
              <w:t>Laser duty cycle</w:t>
            </w:r>
          </w:p>
        </w:tc>
        <w:tc>
          <w:tcPr>
            <w:tcW w:type="dxa" w:w="3672"/>
          </w:tcPr>
          <w:p>
            <w:pPr>
              <w:spacing w:before="50" w:after="50"/>
            </w:pPr>
            <w:r/>
            <w:r>
              <w:rPr>
                <w:color w:val="1A1A1A"/>
                <w:sz w:val="15"/>
              </w:rPr>
              <w:t>39.5 s / 43.5 s</w:t>
            </w:r>
          </w:p>
        </w:tc>
        <w:tc>
          <w:tcPr>
            <w:tcW w:type="dxa" w:w="2664"/>
          </w:tcPr>
          <w:p>
            <w:pPr>
              <w:spacing w:before="50" w:after="50"/>
            </w:pPr>
            <w:r/>
            <w:r>
              <w:rPr>
                <w:color w:val="1A1A1A"/>
                <w:sz w:val="15"/>
              </w:rPr>
              <w:t>90.8 percent</w:t>
            </w:r>
          </w:p>
        </w:tc>
      </w:tr>
      <w:tr>
        <w:tc>
          <w:tcPr>
            <w:tcW w:type="dxa" w:w="648"/>
          </w:tcPr>
          <w:p>
            <w:pPr>
              <w:spacing w:before="50" w:after="50"/>
            </w:pPr>
            <w:r/>
            <w:r>
              <w:rPr>
                <w:b/>
                <w:color w:val="1A1A1A"/>
                <w:sz w:val="15"/>
              </w:rPr>
              <w:t>B25</w:t>
            </w:r>
          </w:p>
        </w:tc>
        <w:tc>
          <w:tcPr>
            <w:tcW w:type="dxa" w:w="2664"/>
          </w:tcPr>
          <w:p>
            <w:pPr>
              <w:spacing w:before="50" w:after="50"/>
            </w:pPr>
            <w:r/>
            <w:r>
              <w:rPr>
                <w:color w:val="1A1A1A"/>
                <w:sz w:val="15"/>
              </w:rPr>
              <w:t>Average optical power</w:t>
            </w:r>
          </w:p>
        </w:tc>
        <w:tc>
          <w:tcPr>
            <w:tcW w:type="dxa" w:w="3672"/>
          </w:tcPr>
          <w:p>
            <w:pPr>
              <w:spacing w:before="50" w:after="50"/>
            </w:pPr>
            <w:r/>
            <w:r>
              <w:rPr>
                <w:color w:val="1A1A1A"/>
                <w:sz w:val="15"/>
              </w:rPr>
              <w:t>8 kW x 0.908</w:t>
            </w:r>
          </w:p>
        </w:tc>
        <w:tc>
          <w:tcPr>
            <w:tcW w:type="dxa" w:w="2664"/>
          </w:tcPr>
          <w:p>
            <w:pPr>
              <w:spacing w:before="50" w:after="50"/>
            </w:pPr>
            <w:r/>
            <w:r>
              <w:rPr>
                <w:color w:val="1A1A1A"/>
                <w:sz w:val="15"/>
              </w:rPr>
              <w:t>7.26 kW</w:t>
            </w:r>
          </w:p>
        </w:tc>
      </w:tr>
      <w:tr>
        <w:tc>
          <w:tcPr>
            <w:tcW w:type="dxa" w:w="648"/>
          </w:tcPr>
          <w:p>
            <w:pPr>
              <w:spacing w:before="50" w:after="50"/>
            </w:pPr>
            <w:r/>
            <w:r>
              <w:rPr>
                <w:b/>
                <w:color w:val="1A1A1A"/>
                <w:sz w:val="15"/>
              </w:rPr>
              <w:t>B26</w:t>
            </w:r>
          </w:p>
        </w:tc>
        <w:tc>
          <w:tcPr>
            <w:tcW w:type="dxa" w:w="2664"/>
          </w:tcPr>
          <w:p>
            <w:pPr>
              <w:spacing w:before="50" w:after="50"/>
            </w:pPr>
            <w:r/>
            <w:r>
              <w:rPr>
                <w:color w:val="1A1A1A"/>
                <w:sz w:val="15"/>
              </w:rPr>
              <w:t>Laser wall draw</w:t>
            </w:r>
          </w:p>
        </w:tc>
        <w:tc>
          <w:tcPr>
            <w:tcW w:type="dxa" w:w="3672"/>
          </w:tcPr>
          <w:p>
            <w:pPr>
              <w:spacing w:before="50" w:after="50"/>
            </w:pPr>
            <w:r/>
            <w:r>
              <w:rPr>
                <w:color w:val="1A1A1A"/>
                <w:sz w:val="15"/>
              </w:rPr>
              <w:t>7.26 kW / 0.50 wall-plug</w:t>
            </w:r>
          </w:p>
        </w:tc>
        <w:tc>
          <w:tcPr>
            <w:tcW w:type="dxa" w:w="2664"/>
          </w:tcPr>
          <w:p>
            <w:pPr>
              <w:spacing w:before="50" w:after="50"/>
            </w:pPr>
            <w:r/>
            <w:r>
              <w:rPr>
                <w:color w:val="1A1A1A"/>
                <w:sz w:val="15"/>
              </w:rPr>
              <w:t>14.53 kW</w:t>
            </w:r>
          </w:p>
        </w:tc>
      </w:tr>
      <w:tr>
        <w:tc>
          <w:tcPr>
            <w:tcW w:type="dxa" w:w="648"/>
          </w:tcPr>
          <w:p>
            <w:pPr>
              <w:spacing w:before="50" w:after="50"/>
            </w:pPr>
            <w:r/>
            <w:r>
              <w:rPr>
                <w:b/>
                <w:color w:val="1A1A1A"/>
                <w:sz w:val="15"/>
              </w:rPr>
              <w:t>B27</w:t>
            </w:r>
          </w:p>
        </w:tc>
        <w:tc>
          <w:tcPr>
            <w:tcW w:type="dxa" w:w="2664"/>
          </w:tcPr>
          <w:p>
            <w:pPr>
              <w:spacing w:before="50" w:after="50"/>
            </w:pPr>
            <w:r/>
            <w:r>
              <w:rPr>
                <w:color w:val="1A1A1A"/>
                <w:sz w:val="15"/>
              </w:rPr>
              <w:t>Total thermal load</w:t>
            </w:r>
          </w:p>
        </w:tc>
        <w:tc>
          <w:tcPr>
            <w:tcW w:type="dxa" w:w="3672"/>
          </w:tcPr>
          <w:p>
            <w:pPr>
              <w:spacing w:before="50" w:after="50"/>
            </w:pPr>
            <w:r/>
            <w:r>
              <w:rPr>
                <w:color w:val="1A1A1A"/>
                <w:sz w:val="15"/>
              </w:rPr>
              <w:t>7.26 kW sources + 0.35 kW optics</w:t>
            </w:r>
          </w:p>
        </w:tc>
        <w:tc>
          <w:tcPr>
            <w:tcW w:type="dxa" w:w="2664"/>
          </w:tcPr>
          <w:p>
            <w:pPr>
              <w:spacing w:before="50" w:after="50"/>
            </w:pPr>
            <w:r/>
            <w:r>
              <w:rPr>
                <w:color w:val="1A1A1A"/>
                <w:sz w:val="15"/>
              </w:rPr>
              <w:t>7.61 kW</w:t>
            </w:r>
          </w:p>
        </w:tc>
      </w:tr>
      <w:tr>
        <w:tc>
          <w:tcPr>
            <w:tcW w:type="dxa" w:w="648"/>
          </w:tcPr>
          <w:p>
            <w:pPr>
              <w:spacing w:before="50" w:after="50"/>
            </w:pPr>
            <w:r/>
            <w:r>
              <w:rPr>
                <w:b/>
                <w:color w:val="1A1A1A"/>
                <w:sz w:val="15"/>
              </w:rPr>
              <w:t>B28</w:t>
            </w:r>
          </w:p>
        </w:tc>
        <w:tc>
          <w:tcPr>
            <w:tcW w:type="dxa" w:w="2664"/>
          </w:tcPr>
          <w:p>
            <w:pPr>
              <w:spacing w:before="50" w:after="50"/>
            </w:pPr>
            <w:r/>
            <w:r>
              <w:rPr>
                <w:color w:val="1A1A1A"/>
                <w:sz w:val="15"/>
              </w:rPr>
              <w:t>Chiller capacity requirement</w:t>
            </w:r>
          </w:p>
        </w:tc>
        <w:tc>
          <w:tcPr>
            <w:tcW w:type="dxa" w:w="3672"/>
          </w:tcPr>
          <w:p>
            <w:pPr>
              <w:spacing w:before="50" w:after="50"/>
            </w:pPr>
            <w:r/>
            <w:r>
              <w:rPr>
                <w:color w:val="1A1A1A"/>
                <w:sz w:val="15"/>
              </w:rPr>
              <w:t>7.61 kW x 1.25 sizing factor</w:t>
            </w:r>
          </w:p>
        </w:tc>
        <w:tc>
          <w:tcPr>
            <w:tcW w:type="dxa" w:w="2664"/>
          </w:tcPr>
          <w:p>
            <w:pPr>
              <w:spacing w:before="50" w:after="50"/>
            </w:pPr>
            <w:r/>
            <w:r>
              <w:rPr>
                <w:color w:val="1A1A1A"/>
                <w:sz w:val="15"/>
              </w:rPr>
              <w:t>9.51 kW; 10 kW specified</w:t>
            </w:r>
          </w:p>
        </w:tc>
      </w:tr>
      <w:tr>
        <w:tc>
          <w:tcPr>
            <w:tcW w:type="dxa" w:w="648"/>
          </w:tcPr>
          <w:p>
            <w:pPr>
              <w:spacing w:before="50" w:after="50"/>
            </w:pPr>
            <w:r/>
            <w:r>
              <w:rPr>
                <w:b/>
                <w:color w:val="1A1A1A"/>
                <w:sz w:val="15"/>
              </w:rPr>
              <w:t>B29</w:t>
            </w:r>
          </w:p>
        </w:tc>
        <w:tc>
          <w:tcPr>
            <w:tcW w:type="dxa" w:w="2664"/>
          </w:tcPr>
          <w:p>
            <w:pPr>
              <w:spacing w:before="50" w:after="50"/>
            </w:pPr>
            <w:r/>
            <w:r>
              <w:rPr>
                <w:color w:val="1A1A1A"/>
                <w:sz w:val="15"/>
              </w:rPr>
              <w:t>Chiller electrical draw</w:t>
            </w:r>
          </w:p>
        </w:tc>
        <w:tc>
          <w:tcPr>
            <w:tcW w:type="dxa" w:w="3672"/>
          </w:tcPr>
          <w:p>
            <w:pPr>
              <w:spacing w:before="50" w:after="50"/>
            </w:pPr>
            <w:r/>
            <w:r>
              <w:rPr>
                <w:color w:val="1A1A1A"/>
                <w:sz w:val="15"/>
              </w:rPr>
              <w:t>7.61 kW / 2.4 coefficient of performance</w:t>
            </w:r>
          </w:p>
        </w:tc>
        <w:tc>
          <w:tcPr>
            <w:tcW w:type="dxa" w:w="2664"/>
          </w:tcPr>
          <w:p>
            <w:pPr>
              <w:spacing w:before="50" w:after="50"/>
            </w:pPr>
            <w:r/>
            <w:r>
              <w:rPr>
                <w:color w:val="1A1A1A"/>
                <w:sz w:val="15"/>
              </w:rPr>
              <w:t>3.17 kW</w:t>
            </w:r>
          </w:p>
        </w:tc>
      </w:tr>
      <w:tr>
        <w:tc>
          <w:tcPr>
            <w:tcW w:type="dxa" w:w="648"/>
          </w:tcPr>
          <w:p>
            <w:pPr>
              <w:spacing w:before="50" w:after="50"/>
            </w:pPr>
            <w:r/>
            <w:r>
              <w:rPr>
                <w:b/>
                <w:color w:val="1A1A1A"/>
                <w:sz w:val="15"/>
              </w:rPr>
              <w:t>B30</w:t>
            </w:r>
          </w:p>
        </w:tc>
        <w:tc>
          <w:tcPr>
            <w:tcW w:type="dxa" w:w="2664"/>
          </w:tcPr>
          <w:p>
            <w:pPr>
              <w:spacing w:before="50" w:after="50"/>
            </w:pPr>
            <w:r/>
            <w:r>
              <w:rPr>
                <w:color w:val="1A1A1A"/>
                <w:sz w:val="15"/>
              </w:rPr>
              <w:t>Total electrical load</w:t>
            </w:r>
          </w:p>
        </w:tc>
        <w:tc>
          <w:tcPr>
            <w:tcW w:type="dxa" w:w="3672"/>
          </w:tcPr>
          <w:p>
            <w:pPr>
              <w:spacing w:before="50" w:after="50"/>
            </w:pPr>
            <w:r/>
            <w:r>
              <w:rPr>
                <w:color w:val="1A1A1A"/>
                <w:sz w:val="15"/>
              </w:rPr>
              <w:t>14.53 + 3.17 + 2.70 + 1.00 + 0.80 + 0.60 + 0.20</w:t>
            </w:r>
          </w:p>
        </w:tc>
        <w:tc>
          <w:tcPr>
            <w:tcW w:type="dxa" w:w="2664"/>
          </w:tcPr>
          <w:p>
            <w:pPr>
              <w:spacing w:before="50" w:after="50"/>
            </w:pPr>
            <w:r/>
            <w:r>
              <w:rPr>
                <w:color w:val="1A1A1A"/>
                <w:sz w:val="15"/>
              </w:rPr>
              <w:t>23.00 kW</w:t>
            </w:r>
          </w:p>
        </w:tc>
      </w:tr>
      <w:tr>
        <w:tc>
          <w:tcPr>
            <w:tcW w:type="dxa" w:w="648"/>
          </w:tcPr>
          <w:p>
            <w:pPr>
              <w:spacing w:before="50" w:after="50"/>
            </w:pPr>
            <w:r/>
            <w:r>
              <w:rPr>
                <w:b/>
                <w:color w:val="1A1A1A"/>
                <w:sz w:val="15"/>
              </w:rPr>
              <w:t>B31</w:t>
            </w:r>
          </w:p>
        </w:tc>
        <w:tc>
          <w:tcPr>
            <w:tcW w:type="dxa" w:w="2664"/>
          </w:tcPr>
          <w:p>
            <w:pPr>
              <w:spacing w:before="50" w:after="50"/>
            </w:pPr>
            <w:r/>
            <w:r>
              <w:rPr>
                <w:color w:val="1A1A1A"/>
                <w:sz w:val="15"/>
              </w:rPr>
              <w:t>Crankshaft mechanical load</w:t>
            </w:r>
          </w:p>
        </w:tc>
        <w:tc>
          <w:tcPr>
            <w:tcW w:type="dxa" w:w="3672"/>
          </w:tcPr>
          <w:p>
            <w:pPr>
              <w:spacing w:before="50" w:after="50"/>
            </w:pPr>
            <w:r/>
            <w:r>
              <w:rPr>
                <w:color w:val="1A1A1A"/>
                <w:sz w:val="15"/>
              </w:rPr>
              <w:t>23.00 kW / (0.93 x 0.96) + 1.0 kW</w:t>
            </w:r>
          </w:p>
        </w:tc>
        <w:tc>
          <w:tcPr>
            <w:tcW w:type="dxa" w:w="2664"/>
          </w:tcPr>
          <w:p>
            <w:pPr>
              <w:spacing w:before="50" w:after="50"/>
            </w:pPr>
            <w:r/>
            <w:r>
              <w:rPr>
                <w:color w:val="1A1A1A"/>
                <w:sz w:val="15"/>
              </w:rPr>
              <w:t>26.8 kW</w:t>
            </w:r>
          </w:p>
        </w:tc>
      </w:tr>
      <w:tr>
        <w:tc>
          <w:tcPr>
            <w:tcW w:type="dxa" w:w="648"/>
          </w:tcPr>
          <w:p>
            <w:pPr>
              <w:spacing w:before="50" w:after="50"/>
            </w:pPr>
            <w:r/>
            <w:r>
              <w:rPr>
                <w:b/>
                <w:color w:val="1A1A1A"/>
                <w:sz w:val="15"/>
              </w:rPr>
              <w:t>B32</w:t>
            </w:r>
          </w:p>
        </w:tc>
        <w:tc>
          <w:tcPr>
            <w:tcW w:type="dxa" w:w="2664"/>
          </w:tcPr>
          <w:p>
            <w:pPr>
              <w:spacing w:before="50" w:after="50"/>
            </w:pPr>
            <w:r/>
            <w:r>
              <w:rPr>
                <w:color w:val="1A1A1A"/>
                <w:sz w:val="15"/>
              </w:rPr>
              <w:t>Engine load fraction</w:t>
            </w:r>
          </w:p>
        </w:tc>
        <w:tc>
          <w:tcPr>
            <w:tcW w:type="dxa" w:w="3672"/>
          </w:tcPr>
          <w:p>
            <w:pPr>
              <w:spacing w:before="50" w:after="50"/>
            </w:pPr>
            <w:r/>
            <w:r>
              <w:rPr>
                <w:color w:val="1A1A1A"/>
                <w:sz w:val="15"/>
              </w:rPr>
              <w:t>26.8 kW / 41 kW</w:t>
            </w:r>
          </w:p>
        </w:tc>
        <w:tc>
          <w:tcPr>
            <w:tcW w:type="dxa" w:w="2664"/>
          </w:tcPr>
          <w:p>
            <w:pPr>
              <w:spacing w:before="50" w:after="50"/>
            </w:pPr>
            <w:r/>
            <w:r>
              <w:rPr>
                <w:color w:val="1A1A1A"/>
                <w:sz w:val="15"/>
              </w:rPr>
              <w:t>65 percent</w:t>
            </w:r>
          </w:p>
        </w:tc>
      </w:tr>
      <w:tr>
        <w:tc>
          <w:tcPr>
            <w:tcW w:type="dxa" w:w="648"/>
          </w:tcPr>
          <w:p>
            <w:pPr>
              <w:spacing w:before="50" w:after="50"/>
            </w:pPr>
            <w:r/>
            <w:r>
              <w:rPr>
                <w:b/>
                <w:color w:val="1A1A1A"/>
                <w:sz w:val="15"/>
              </w:rPr>
              <w:t>B33</w:t>
            </w:r>
          </w:p>
        </w:tc>
        <w:tc>
          <w:tcPr>
            <w:tcW w:type="dxa" w:w="2664"/>
          </w:tcPr>
          <w:p>
            <w:pPr>
              <w:spacing w:before="50" w:after="50"/>
            </w:pPr>
            <w:r/>
            <w:r>
              <w:rPr>
                <w:color w:val="1A1A1A"/>
                <w:sz w:val="15"/>
              </w:rPr>
              <w:t>Fuel consumption</w:t>
            </w:r>
          </w:p>
        </w:tc>
        <w:tc>
          <w:tcPr>
            <w:tcW w:type="dxa" w:w="3672"/>
          </w:tcPr>
          <w:p>
            <w:pPr>
              <w:spacing w:before="50" w:after="50"/>
            </w:pPr>
            <w:r/>
            <w:r>
              <w:rPr>
                <w:color w:val="1A1A1A"/>
                <w:sz w:val="15"/>
              </w:rPr>
              <w:t>26.8 kW x 260 g/kWh / 840 g/L</w:t>
            </w:r>
          </w:p>
        </w:tc>
        <w:tc>
          <w:tcPr>
            <w:tcW w:type="dxa" w:w="2664"/>
          </w:tcPr>
          <w:p>
            <w:pPr>
              <w:spacing w:before="50" w:after="50"/>
            </w:pPr>
            <w:r/>
            <w:r>
              <w:rPr>
                <w:color w:val="1A1A1A"/>
                <w:sz w:val="15"/>
              </w:rPr>
              <w:t>8.3 L/h</w:t>
            </w:r>
          </w:p>
        </w:tc>
      </w:tr>
      <w:tr>
        <w:tc>
          <w:tcPr>
            <w:tcW w:type="dxa" w:w="648"/>
          </w:tcPr>
          <w:p>
            <w:pPr>
              <w:spacing w:before="50" w:after="50"/>
            </w:pPr>
            <w:r/>
            <w:r>
              <w:rPr>
                <w:b/>
                <w:color w:val="1A1A1A"/>
                <w:sz w:val="15"/>
              </w:rPr>
              <w:t>B34</w:t>
            </w:r>
          </w:p>
        </w:tc>
        <w:tc>
          <w:tcPr>
            <w:tcW w:type="dxa" w:w="2664"/>
          </w:tcPr>
          <w:p>
            <w:pPr>
              <w:spacing w:before="50" w:after="50"/>
            </w:pPr>
            <w:r/>
            <w:r>
              <w:rPr>
                <w:color w:val="1A1A1A"/>
                <w:sz w:val="15"/>
              </w:rPr>
              <w:t>Fuel endurance</w:t>
            </w:r>
          </w:p>
        </w:tc>
        <w:tc>
          <w:tcPr>
            <w:tcW w:type="dxa" w:w="3672"/>
          </w:tcPr>
          <w:p>
            <w:pPr>
              <w:spacing w:before="50" w:after="50"/>
            </w:pPr>
            <w:r/>
            <w:r>
              <w:rPr>
                <w:color w:val="1A1A1A"/>
                <w:sz w:val="15"/>
              </w:rPr>
              <w:t>327 L / 8.3 L/h</w:t>
            </w:r>
          </w:p>
        </w:tc>
        <w:tc>
          <w:tcPr>
            <w:tcW w:type="dxa" w:w="2664"/>
          </w:tcPr>
          <w:p>
            <w:pPr>
              <w:spacing w:before="50" w:after="50"/>
            </w:pPr>
            <w:r/>
            <w:r>
              <w:rPr>
                <w:color w:val="1A1A1A"/>
                <w:sz w:val="15"/>
              </w:rPr>
              <w:t>39 h</w:t>
            </w:r>
          </w:p>
        </w:tc>
      </w:tr>
      <w:tr>
        <w:tc>
          <w:tcPr>
            <w:tcW w:type="dxa" w:w="648"/>
          </w:tcPr>
          <w:p>
            <w:pPr>
              <w:spacing w:before="50" w:after="50"/>
            </w:pPr>
            <w:r/>
            <w:r>
              <w:rPr>
                <w:b/>
                <w:color w:val="1A1A1A"/>
                <w:sz w:val="15"/>
              </w:rPr>
              <w:t>B35</w:t>
            </w:r>
          </w:p>
        </w:tc>
        <w:tc>
          <w:tcPr>
            <w:tcW w:type="dxa" w:w="2664"/>
          </w:tcPr>
          <w:p>
            <w:pPr>
              <w:spacing w:before="50" w:after="50"/>
            </w:pPr>
            <w:r/>
            <w:r>
              <w:rPr>
                <w:color w:val="1A1A1A"/>
                <w:sz w:val="15"/>
              </w:rPr>
              <w:t>Creep drive gain and its thermal cost</w:t>
            </w:r>
          </w:p>
        </w:tc>
        <w:tc>
          <w:tcPr>
            <w:tcW w:type="dxa" w:w="3672"/>
          </w:tcPr>
          <w:p>
            <w:pPr>
              <w:spacing w:before="50" w:after="50"/>
            </w:pPr>
            <w:r/>
            <w:r>
              <w:rPr>
                <w:color w:val="1A1A1A"/>
                <w:sz w:val="15"/>
              </w:rPr>
              <w:t>43.5 s cycle to 39.5 s; 8 kW + 0.35 kW heat</w:t>
            </w:r>
          </w:p>
        </w:tc>
        <w:tc>
          <w:tcPr>
            <w:tcW w:type="dxa" w:w="2664"/>
          </w:tcPr>
          <w:p>
            <w:pPr>
              <w:spacing w:before="50" w:after="50"/>
            </w:pPr>
            <w:r/>
            <w:r>
              <w:rPr>
                <w:color w:val="1A1A1A"/>
                <w:sz w:val="15"/>
              </w:rPr>
              <w:t>+10.1 percent; 8.35 kW exceeds the 10 kW chiller at 1.25 factor</w:t>
            </w:r>
          </w:p>
        </w:tc>
      </w:tr>
      <w:tr>
        <w:tc>
          <w:tcPr>
            <w:tcW w:type="dxa" w:w="648"/>
          </w:tcPr>
          <w:p>
            <w:pPr>
              <w:spacing w:before="50" w:after="50"/>
            </w:pPr>
            <w:r/>
            <w:r>
              <w:rPr>
                <w:b/>
                <w:color w:val="1A1A1A"/>
                <w:sz w:val="15"/>
              </w:rPr>
              <w:t>B36</w:t>
            </w:r>
          </w:p>
        </w:tc>
        <w:tc>
          <w:tcPr>
            <w:tcW w:type="dxa" w:w="2664"/>
          </w:tcPr>
          <w:p>
            <w:pPr>
              <w:spacing w:before="50" w:after="50"/>
            </w:pPr>
            <w:r/>
            <w:r>
              <w:rPr>
                <w:color w:val="1A1A1A"/>
                <w:sz w:val="15"/>
              </w:rPr>
              <w:t>Thermal load at 45 percent wall-plug efficiency</w:t>
            </w:r>
          </w:p>
        </w:tc>
        <w:tc>
          <w:tcPr>
            <w:tcW w:type="dxa" w:w="3672"/>
          </w:tcPr>
          <w:p>
            <w:pPr>
              <w:spacing w:before="50" w:after="50"/>
            </w:pPr>
            <w:r/>
            <w:r>
              <w:rPr>
                <w:color w:val="1A1A1A"/>
                <w:sz w:val="15"/>
              </w:rPr>
              <w:t>7.26 kW x (1/0.45 - 1)</w:t>
            </w:r>
          </w:p>
        </w:tc>
        <w:tc>
          <w:tcPr>
            <w:tcW w:type="dxa" w:w="2664"/>
          </w:tcPr>
          <w:p>
            <w:pPr>
              <w:spacing w:before="50" w:after="50"/>
            </w:pPr>
            <w:r/>
            <w:r>
              <w:rPr>
                <w:color w:val="1A1A1A"/>
                <w:sz w:val="15"/>
              </w:rPr>
              <w:t>8.87 kW; exceeds the 10 kW chiller at 1.25 factor</w:t>
            </w:r>
          </w:p>
        </w:tc>
      </w:tr>
      <w:tr>
        <w:tc>
          <w:tcPr>
            <w:tcW w:type="dxa" w:w="648"/>
          </w:tcPr>
          <w:p>
            <w:pPr>
              <w:spacing w:before="50" w:after="50"/>
            </w:pPr>
            <w:r/>
            <w:r>
              <w:rPr>
                <w:b/>
                <w:color w:val="1A1A1A"/>
                <w:sz w:val="15"/>
              </w:rPr>
              <w:t>B37</w:t>
            </w:r>
          </w:p>
        </w:tc>
        <w:tc>
          <w:tcPr>
            <w:tcW w:type="dxa" w:w="2664"/>
          </w:tcPr>
          <w:p>
            <w:pPr>
              <w:spacing w:before="50" w:after="50"/>
            </w:pPr>
            <w:r/>
            <w:r>
              <w:rPr>
                <w:color w:val="1A1A1A"/>
                <w:sz w:val="15"/>
              </w:rPr>
              <w:t>RF energy per square metre</w:t>
            </w:r>
          </w:p>
        </w:tc>
        <w:tc>
          <w:tcPr>
            <w:tcW w:type="dxa" w:w="3672"/>
          </w:tcPr>
          <w:p>
            <w:pPr>
              <w:spacing w:before="50" w:after="50"/>
            </w:pPr>
            <w:r/>
            <w:r>
              <w:rPr>
                <w:color w:val="1A1A1A"/>
                <w:sz w:val="15"/>
              </w:rPr>
              <w:t>1,600 W / (2.0 m2 x 20.7 m/h)</w:t>
            </w:r>
          </w:p>
        </w:tc>
        <w:tc>
          <w:tcPr>
            <w:tcW w:type="dxa" w:w="2664"/>
          </w:tcPr>
          <w:p>
            <w:pPr>
              <w:spacing w:before="50" w:after="50"/>
            </w:pPr>
            <w:r/>
            <w:r>
              <w:rPr>
                <w:color w:val="1A1A1A"/>
                <w:sz w:val="15"/>
              </w:rPr>
              <w:t>139 kJ/m2</w:t>
            </w:r>
          </w:p>
        </w:tc>
      </w:tr>
      <w:tr>
        <w:tc>
          <w:tcPr>
            <w:tcW w:type="dxa" w:w="648"/>
          </w:tcPr>
          <w:p>
            <w:pPr>
              <w:spacing w:before="50" w:after="50"/>
            </w:pPr>
            <w:r/>
            <w:r>
              <w:rPr>
                <w:b/>
                <w:color w:val="1A1A1A"/>
                <w:sz w:val="15"/>
              </w:rPr>
              <w:t>B38</w:t>
            </w:r>
          </w:p>
        </w:tc>
        <w:tc>
          <w:tcPr>
            <w:tcW w:type="dxa" w:w="2664"/>
          </w:tcPr>
          <w:p>
            <w:pPr>
              <w:spacing w:before="50" w:after="50"/>
            </w:pPr>
            <w:r/>
            <w:r>
              <w:rPr>
                <w:color w:val="1A1A1A"/>
                <w:sz w:val="15"/>
              </w:rPr>
              <w:t>RF dose leverage</w:t>
            </w:r>
          </w:p>
        </w:tc>
        <w:tc>
          <w:tcPr>
            <w:tcW w:type="dxa" w:w="3672"/>
          </w:tcPr>
          <w:p>
            <w:pPr>
              <w:spacing w:before="50" w:after="50"/>
            </w:pPr>
            <w:r/>
            <w:r>
              <w:rPr>
                <w:color w:val="1A1A1A"/>
                <w:sz w:val="15"/>
              </w:rPr>
              <w:t>400 kJ/m2 displaced / 139 kJ/m2 applied</w:t>
            </w:r>
          </w:p>
        </w:tc>
        <w:tc>
          <w:tcPr>
            <w:tcW w:type="dxa" w:w="2664"/>
          </w:tcPr>
          <w:p>
            <w:pPr>
              <w:spacing w:before="50" w:after="50"/>
            </w:pPr>
            <w:r/>
            <w:r>
              <w:rPr>
                <w:color w:val="1A1A1A"/>
                <w:sz w:val="15"/>
              </w:rPr>
              <w:t>2.9 to 1; Phase 0 gate at 1.0 to 1</w:t>
            </w:r>
          </w:p>
        </w:tc>
      </w:tr>
      <w:tr>
        <w:tc>
          <w:tcPr>
            <w:tcW w:type="dxa" w:w="648"/>
          </w:tcPr>
          <w:p>
            <w:pPr>
              <w:spacing w:before="50" w:after="50"/>
            </w:pPr>
            <w:r/>
            <w:r>
              <w:rPr>
                <w:b/>
                <w:color w:val="1A1A1A"/>
                <w:sz w:val="15"/>
              </w:rPr>
              <w:t>B39</w:t>
            </w:r>
          </w:p>
        </w:tc>
        <w:tc>
          <w:tcPr>
            <w:tcW w:type="dxa" w:w="2664"/>
          </w:tcPr>
          <w:p>
            <w:pPr>
              <w:spacing w:before="50" w:after="50"/>
            </w:pPr>
            <w:r/>
            <w:r>
              <w:rPr>
                <w:color w:val="1A1A1A"/>
                <w:sz w:val="15"/>
              </w:rPr>
              <w:t>PCM transient capacity</w:t>
            </w:r>
          </w:p>
        </w:tc>
        <w:tc>
          <w:tcPr>
            <w:tcW w:type="dxa" w:w="3672"/>
          </w:tcPr>
          <w:p>
            <w:pPr>
              <w:spacing w:before="50" w:after="50"/>
            </w:pPr>
            <w:r/>
            <w:r>
              <w:rPr>
                <w:color w:val="1A1A1A"/>
                <w:sz w:val="15"/>
              </w:rPr>
              <w:t>30 kg x 160 kJ/kg</w:t>
            </w:r>
          </w:p>
        </w:tc>
        <w:tc>
          <w:tcPr>
            <w:tcW w:type="dxa" w:w="2664"/>
          </w:tcPr>
          <w:p>
            <w:pPr>
              <w:spacing w:before="50" w:after="50"/>
            </w:pPr>
            <w:r/>
            <w:r>
              <w:rPr>
                <w:color w:val="1A1A1A"/>
                <w:sz w:val="15"/>
              </w:rPr>
              <w:t>4.8 MJ, 11 minutes at 7.61 kW</w:t>
            </w:r>
          </w:p>
        </w:tc>
      </w:tr>
      <w:tr>
        <w:tc>
          <w:tcPr>
            <w:tcW w:type="dxa" w:w="648"/>
          </w:tcPr>
          <w:p>
            <w:pPr>
              <w:spacing w:before="50" w:after="50"/>
            </w:pPr>
            <w:r/>
            <w:r>
              <w:rPr>
                <w:b/>
                <w:color w:val="1A1A1A"/>
                <w:sz w:val="15"/>
              </w:rPr>
              <w:t>B40</w:t>
            </w:r>
          </w:p>
        </w:tc>
        <w:tc>
          <w:tcPr>
            <w:tcW w:type="dxa" w:w="2664"/>
          </w:tcPr>
          <w:p>
            <w:pPr>
              <w:spacing w:before="50" w:after="50"/>
            </w:pPr>
            <w:r/>
            <w:r>
              <w:rPr>
                <w:color w:val="1A1A1A"/>
                <w:sz w:val="15"/>
              </w:rPr>
              <w:t>Diffuse hazard distance, one head</w:t>
            </w:r>
          </w:p>
        </w:tc>
        <w:tc>
          <w:tcPr>
            <w:tcW w:type="dxa" w:w="3672"/>
          </w:tcPr>
          <w:p>
            <w:pPr>
              <w:spacing w:before="50" w:after="50"/>
            </w:pPr>
            <w:r/>
            <w:r>
              <w:rPr>
                <w:color w:val="1A1A1A"/>
                <w:sz w:val="15"/>
              </w:rPr>
              <w:t>sqrt(0.5 x 4,000 / (pi x 293 W/m2))</w:t>
            </w:r>
          </w:p>
        </w:tc>
        <w:tc>
          <w:tcPr>
            <w:tcW w:type="dxa" w:w="2664"/>
          </w:tcPr>
          <w:p>
            <w:pPr>
              <w:spacing w:before="50" w:after="50"/>
            </w:pPr>
            <w:r/>
            <w:r>
              <w:rPr>
                <w:color w:val="1A1A1A"/>
                <w:sz w:val="15"/>
              </w:rPr>
              <w:t>1.47 m</w:t>
            </w:r>
          </w:p>
        </w:tc>
      </w:tr>
      <w:tr>
        <w:tc>
          <w:tcPr>
            <w:tcW w:type="dxa" w:w="648"/>
          </w:tcPr>
          <w:p>
            <w:pPr>
              <w:spacing w:before="50" w:after="50"/>
            </w:pPr>
            <w:r/>
            <w:r>
              <w:rPr>
                <w:b/>
                <w:color w:val="1A1A1A"/>
                <w:sz w:val="15"/>
              </w:rPr>
              <w:t>B41</w:t>
            </w:r>
          </w:p>
        </w:tc>
        <w:tc>
          <w:tcPr>
            <w:tcW w:type="dxa" w:w="2664"/>
          </w:tcPr>
          <w:p>
            <w:pPr>
              <w:spacing w:before="50" w:after="50"/>
            </w:pPr>
            <w:r/>
            <w:r>
              <w:rPr>
                <w:color w:val="1A1A1A"/>
                <w:sz w:val="15"/>
              </w:rPr>
              <w:t>Diffuse hazard distance, both heads</w:t>
            </w:r>
          </w:p>
        </w:tc>
        <w:tc>
          <w:tcPr>
            <w:tcW w:type="dxa" w:w="3672"/>
          </w:tcPr>
          <w:p>
            <w:pPr>
              <w:spacing w:before="50" w:after="50"/>
            </w:pPr>
            <w:r/>
            <w:r>
              <w:rPr>
                <w:color w:val="1A1A1A"/>
                <w:sz w:val="15"/>
              </w:rPr>
              <w:t>sqrt(0.5 x 8,000 / (pi x 293 W/m2))</w:t>
            </w:r>
          </w:p>
        </w:tc>
        <w:tc>
          <w:tcPr>
            <w:tcW w:type="dxa" w:w="2664"/>
          </w:tcPr>
          <w:p>
            <w:pPr>
              <w:spacing w:before="50" w:after="50"/>
            </w:pPr>
            <w:r/>
            <w:r>
              <w:rPr>
                <w:color w:val="1A1A1A"/>
                <w:sz w:val="15"/>
              </w:rPr>
              <w:t>2.08 m; 20 m zone retained</w:t>
            </w:r>
          </w:p>
        </w:tc>
      </w:tr>
      <w:tr>
        <w:tc>
          <w:tcPr>
            <w:tcW w:type="dxa" w:w="648"/>
          </w:tcPr>
          <w:p>
            <w:pPr>
              <w:spacing w:before="50" w:after="50"/>
            </w:pPr>
            <w:r/>
            <w:r>
              <w:rPr>
                <w:b/>
                <w:color w:val="1A1A1A"/>
                <w:sz w:val="15"/>
              </w:rPr>
              <w:t>B42</w:t>
            </w:r>
          </w:p>
        </w:tc>
        <w:tc>
          <w:tcPr>
            <w:tcW w:type="dxa" w:w="2664"/>
          </w:tcPr>
          <w:p>
            <w:pPr>
              <w:spacing w:before="50" w:after="50"/>
            </w:pPr>
            <w:r/>
            <w:r>
              <w:rPr>
                <w:color w:val="1A1A1A"/>
                <w:sz w:val="15"/>
              </w:rPr>
              <w:t>Payload at v1.5.1</w:t>
            </w:r>
          </w:p>
        </w:tc>
        <w:tc>
          <w:tcPr>
            <w:tcW w:type="dxa" w:w="3672"/>
          </w:tcPr>
          <w:p>
            <w:pPr>
              <w:spacing w:before="50" w:after="50"/>
            </w:pPr>
            <w:r/>
            <w:r>
              <w:rPr>
                <w:color w:val="1A1A1A"/>
                <w:sz w:val="15"/>
              </w:rPr>
              <w:t>Sum of Table 4</w:t>
            </w:r>
          </w:p>
        </w:tc>
        <w:tc>
          <w:tcPr>
            <w:tcW w:type="dxa" w:w="2664"/>
          </w:tcPr>
          <w:p>
            <w:pPr>
              <w:spacing w:before="50" w:after="50"/>
            </w:pPr>
            <w:r/>
            <w:r>
              <w:rPr>
                <w:color w:val="1A1A1A"/>
                <w:sz w:val="15"/>
              </w:rPr>
              <w:t>1,032 kg</w:t>
            </w:r>
          </w:p>
        </w:tc>
      </w:tr>
      <w:tr>
        <w:tc>
          <w:tcPr>
            <w:tcW w:type="dxa" w:w="648"/>
          </w:tcPr>
          <w:p>
            <w:pPr>
              <w:spacing w:before="50" w:after="50"/>
            </w:pPr>
            <w:r/>
            <w:r>
              <w:rPr>
                <w:b/>
                <w:color w:val="1A1A1A"/>
                <w:sz w:val="15"/>
              </w:rPr>
              <w:t>B43</w:t>
            </w:r>
          </w:p>
        </w:tc>
        <w:tc>
          <w:tcPr>
            <w:tcW w:type="dxa" w:w="2664"/>
          </w:tcPr>
          <w:p>
            <w:pPr>
              <w:spacing w:before="50" w:after="50"/>
            </w:pPr>
            <w:r/>
            <w:r>
              <w:rPr>
                <w:color w:val="1A1A1A"/>
                <w:sz w:val="15"/>
              </w:rPr>
              <w:t>Payload with v1.6 additions</w:t>
            </w:r>
          </w:p>
        </w:tc>
        <w:tc>
          <w:tcPr>
            <w:tcW w:type="dxa" w:w="3672"/>
          </w:tcPr>
          <w:p>
            <w:pPr>
              <w:spacing w:before="50" w:after="50"/>
            </w:pPr>
            <w:r/>
            <w:r>
              <w:rPr>
                <w:color w:val="1A1A1A"/>
                <w:sz w:val="15"/>
              </w:rPr>
              <w:t>1,032 + 12 exciter group + 4 damper</w:t>
            </w:r>
          </w:p>
        </w:tc>
        <w:tc>
          <w:tcPr>
            <w:tcW w:type="dxa" w:w="2664"/>
          </w:tcPr>
          <w:p>
            <w:pPr>
              <w:spacing w:before="50" w:after="50"/>
            </w:pPr>
            <w:r/>
            <w:r>
              <w:rPr>
                <w:color w:val="1A1A1A"/>
                <w:sz w:val="15"/>
              </w:rPr>
              <w:t>1,048 kg, 12.7 percent margin</w:t>
            </w:r>
          </w:p>
        </w:tc>
      </w:tr>
      <w:tr>
        <w:tc>
          <w:tcPr>
            <w:tcW w:type="dxa" w:w="648"/>
          </w:tcPr>
          <w:p>
            <w:pPr>
              <w:spacing w:before="50" w:after="50"/>
            </w:pPr>
            <w:r/>
            <w:r>
              <w:rPr>
                <w:b/>
                <w:color w:val="1A1A1A"/>
                <w:sz w:val="15"/>
              </w:rPr>
              <w:t>B44</w:t>
            </w:r>
          </w:p>
        </w:tc>
        <w:tc>
          <w:tcPr>
            <w:tcW w:type="dxa" w:w="2664"/>
          </w:tcPr>
          <w:p>
            <w:pPr>
              <w:spacing w:before="50" w:after="50"/>
            </w:pPr>
            <w:r/>
            <w:r>
              <w:rPr>
                <w:color w:val="1A1A1A"/>
                <w:sz w:val="15"/>
              </w:rPr>
              <w:t>Bill of materials subtotal</w:t>
            </w:r>
          </w:p>
        </w:tc>
        <w:tc>
          <w:tcPr>
            <w:tcW w:type="dxa" w:w="3672"/>
          </w:tcPr>
          <w:p>
            <w:pPr>
              <w:spacing w:before="50" w:after="50"/>
            </w:pPr>
            <w:r/>
            <w:r>
              <w:rPr>
                <w:color w:val="1A1A1A"/>
                <w:sz w:val="15"/>
              </w:rPr>
              <w:t>Sum of quantity x unit cost across 78 lines</w:t>
            </w:r>
          </w:p>
        </w:tc>
        <w:tc>
          <w:tcPr>
            <w:tcW w:type="dxa" w:w="2664"/>
          </w:tcPr>
          <w:p>
            <w:pPr>
              <w:spacing w:before="50" w:after="50"/>
            </w:pPr>
            <w:r/>
            <w:r>
              <w:rPr>
                <w:color w:val="1A1A1A"/>
                <w:sz w:val="15"/>
              </w:rPr>
              <w:t>CAD 790,389</w:t>
            </w:r>
          </w:p>
        </w:tc>
      </w:tr>
      <w:tr>
        <w:tc>
          <w:tcPr>
            <w:tcW w:type="dxa" w:w="648"/>
          </w:tcPr>
          <w:p>
            <w:pPr>
              <w:spacing w:before="50" w:after="50"/>
            </w:pPr>
            <w:r/>
            <w:r>
              <w:rPr>
                <w:b/>
                <w:color w:val="1A1A1A"/>
                <w:sz w:val="15"/>
              </w:rPr>
              <w:t>B45</w:t>
            </w:r>
          </w:p>
        </w:tc>
        <w:tc>
          <w:tcPr>
            <w:tcW w:type="dxa" w:w="2664"/>
          </w:tcPr>
          <w:p>
            <w:pPr>
              <w:spacing w:before="50" w:after="50"/>
            </w:pPr>
            <w:r/>
            <w:r>
              <w:rPr>
                <w:color w:val="1A1A1A"/>
                <w:sz w:val="15"/>
              </w:rPr>
              <w:t>Grand total</w:t>
            </w:r>
          </w:p>
        </w:tc>
        <w:tc>
          <w:tcPr>
            <w:tcW w:type="dxa" w:w="3672"/>
          </w:tcPr>
          <w:p>
            <w:pPr>
              <w:spacing w:before="50" w:after="50"/>
            </w:pPr>
            <w:r/>
            <w:r>
              <w:rPr>
                <w:color w:val="1A1A1A"/>
                <w:sz w:val="15"/>
              </w:rPr>
              <w:t>CAD 790,389 x 1.10</w:t>
            </w:r>
          </w:p>
        </w:tc>
        <w:tc>
          <w:tcPr>
            <w:tcW w:type="dxa" w:w="2664"/>
          </w:tcPr>
          <w:p>
            <w:pPr>
              <w:spacing w:before="50" w:after="50"/>
            </w:pPr>
            <w:r/>
            <w:r>
              <w:rPr>
                <w:color w:val="1A1A1A"/>
                <w:sz w:val="15"/>
              </w:rPr>
              <w:t>CAD 869,428</w:t>
            </w:r>
          </w:p>
        </w:tc>
      </w:tr>
      <w:tr>
        <w:tc>
          <w:tcPr>
            <w:tcW w:type="dxa" w:w="648"/>
          </w:tcPr>
          <w:p>
            <w:pPr>
              <w:spacing w:before="50" w:after="50"/>
            </w:pPr>
            <w:r/>
            <w:r>
              <w:rPr>
                <w:b/>
                <w:color w:val="1A1A1A"/>
                <w:sz w:val="15"/>
              </w:rPr>
              <w:t>B46</w:t>
            </w:r>
          </w:p>
        </w:tc>
        <w:tc>
          <w:tcPr>
            <w:tcW w:type="dxa" w:w="2664"/>
          </w:tcPr>
          <w:p>
            <w:pPr>
              <w:spacing w:before="50" w:after="50"/>
            </w:pPr>
            <w:r/>
            <w:r>
              <w:rPr>
                <w:color w:val="1A1A1A"/>
                <w:sz w:val="15"/>
              </w:rPr>
              <w:t>Total electrical load with the vibration exciter</w:t>
            </w:r>
          </w:p>
        </w:tc>
        <w:tc>
          <w:tcPr>
            <w:tcW w:type="dxa" w:w="3672"/>
          </w:tcPr>
          <w:p>
            <w:pPr>
              <w:spacing w:before="50" w:after="50"/>
            </w:pPr>
            <w:r/>
            <w:r>
              <w:rPr>
                <w:color w:val="1A1A1A"/>
                <w:sz w:val="15"/>
              </w:rPr>
              <w:t>22.80 kW + 0.20 kW</w:t>
            </w:r>
          </w:p>
        </w:tc>
        <w:tc>
          <w:tcPr>
            <w:tcW w:type="dxa" w:w="2664"/>
          </w:tcPr>
          <w:p>
            <w:pPr>
              <w:spacing w:before="50" w:after="50"/>
            </w:pPr>
            <w:r/>
            <w:r>
              <w:rPr>
                <w:color w:val="1A1A1A"/>
                <w:sz w:val="15"/>
              </w:rPr>
              <w:t>23.00 kW; crank 26.8 kW, 65 percent of rating</w:t>
            </w:r>
          </w:p>
        </w:tc>
      </w:tr>
      <w:tr>
        <w:tc>
          <w:tcPr>
            <w:tcW w:type="dxa" w:w="648"/>
          </w:tcPr>
          <w:p>
            <w:pPr>
              <w:spacing w:before="50" w:after="50"/>
            </w:pPr>
            <w:r/>
            <w:r>
              <w:rPr>
                <w:b/>
                <w:color w:val="1A1A1A"/>
                <w:sz w:val="15"/>
              </w:rPr>
              <w:t>B47</w:t>
            </w:r>
          </w:p>
        </w:tc>
        <w:tc>
          <w:tcPr>
            <w:tcW w:type="dxa" w:w="2664"/>
          </w:tcPr>
          <w:p>
            <w:pPr>
              <w:spacing w:before="50" w:after="50"/>
            </w:pPr>
            <w:r/>
            <w:r>
              <w:rPr>
                <w:color w:val="1A1A1A"/>
                <w:sz w:val="15"/>
              </w:rPr>
              <w:t>Areal dose per frame at a 100 mm spot</w:t>
            </w:r>
          </w:p>
        </w:tc>
        <w:tc>
          <w:tcPr>
            <w:tcW w:type="dxa" w:w="3672"/>
          </w:tcPr>
          <w:p>
            <w:pPr>
              <w:spacing w:before="50" w:after="50"/>
            </w:pPr>
            <w:r/>
            <w:r>
              <w:rPr>
                <w:color w:val="1A1A1A"/>
                <w:sz w:val="15"/>
              </w:rPr>
              <w:t>4,000 W x 0.97 s / 0.25 m2</w:t>
            </w:r>
          </w:p>
        </w:tc>
        <w:tc>
          <w:tcPr>
            <w:tcW w:type="dxa" w:w="2664"/>
          </w:tcPr>
          <w:p>
            <w:pPr>
              <w:spacing w:before="50" w:after="50"/>
            </w:pPr>
            <w:r/>
            <w:r>
              <w:rPr>
                <w:color w:val="1A1A1A"/>
                <w:sz w:val="15"/>
              </w:rPr>
              <w:t>15.5 kJ/m2, not the 45.5 kJ/m2 proposed</w:t>
            </w:r>
          </w:p>
        </w:tc>
      </w:tr>
      <w:tr>
        <w:tc>
          <w:tcPr>
            <w:tcW w:type="dxa" w:w="648"/>
          </w:tcPr>
          <w:p>
            <w:pPr>
              <w:spacing w:before="50" w:after="50"/>
            </w:pPr>
            <w:r/>
            <w:r>
              <w:rPr>
                <w:b/>
                <w:color w:val="1A1A1A"/>
                <w:sz w:val="15"/>
              </w:rPr>
              <w:t>B48</w:t>
            </w:r>
          </w:p>
        </w:tc>
        <w:tc>
          <w:tcPr>
            <w:tcW w:type="dxa" w:w="2664"/>
          </w:tcPr>
          <w:p>
            <w:pPr>
              <w:spacing w:before="50" w:after="50"/>
            </w:pPr>
            <w:r/>
            <w:r>
              <w:rPr>
                <w:color w:val="1A1A1A"/>
                <w:sz w:val="15"/>
              </w:rPr>
              <w:t>Dwell at a 100 mm spot, raster model</w:t>
            </w:r>
          </w:p>
        </w:tc>
        <w:tc>
          <w:tcPr>
            <w:tcW w:type="dxa" w:w="3672"/>
          </w:tcPr>
          <w:p>
            <w:pPr>
              <w:spacing w:before="50" w:after="50"/>
            </w:pPr>
            <w:r/>
            <w:r>
              <w:rPr>
                <w:color w:val="1A1A1A"/>
                <w:sz w:val="15"/>
              </w:rPr>
              <w:t>600 kJ/m2 / 15.5 kJ/m2 x 0.97 s</w:t>
            </w:r>
          </w:p>
        </w:tc>
        <w:tc>
          <w:tcPr>
            <w:tcW w:type="dxa" w:w="2664"/>
          </w:tcPr>
          <w:p>
            <w:pPr>
              <w:spacing w:before="50" w:after="50"/>
            </w:pPr>
            <w:r/>
            <w:r>
              <w:rPr>
                <w:color w:val="1A1A1A"/>
                <w:sz w:val="15"/>
              </w:rPr>
              <w:t>37.5 s; agrees with the energy model</w:t>
            </w:r>
          </w:p>
        </w:tc>
      </w:tr>
      <w:tr>
        <w:tc>
          <w:tcPr>
            <w:tcW w:type="dxa" w:w="648"/>
          </w:tcPr>
          <w:p>
            <w:pPr>
              <w:spacing w:before="50" w:after="50"/>
            </w:pPr>
            <w:r/>
            <w:r>
              <w:rPr>
                <w:b/>
                <w:color w:val="1A1A1A"/>
                <w:sz w:val="15"/>
              </w:rPr>
              <w:t>B49</w:t>
            </w:r>
          </w:p>
        </w:tc>
        <w:tc>
          <w:tcPr>
            <w:tcW w:type="dxa" w:w="2664"/>
          </w:tcPr>
          <w:p>
            <w:pPr>
              <w:spacing w:before="50" w:after="50"/>
            </w:pPr>
            <w:r/>
            <w:r>
              <w:rPr>
                <w:color w:val="1A1A1A"/>
                <w:sz w:val="15"/>
              </w:rPr>
              <w:t>Energy delivered by a 13.6 s dwell</w:t>
            </w:r>
          </w:p>
        </w:tc>
        <w:tc>
          <w:tcPr>
            <w:tcW w:type="dxa" w:w="3672"/>
          </w:tcPr>
          <w:p>
            <w:pPr>
              <w:spacing w:before="50" w:after="50"/>
            </w:pPr>
            <w:r/>
            <w:r>
              <w:rPr>
                <w:color w:val="1A1A1A"/>
                <w:sz w:val="15"/>
              </w:rPr>
              <w:t>8 kW x 0.95 x 13.6 s / 0.5 m2</w:t>
            </w:r>
          </w:p>
        </w:tc>
        <w:tc>
          <w:tcPr>
            <w:tcW w:type="dxa" w:w="2664"/>
          </w:tcPr>
          <w:p>
            <w:pPr>
              <w:spacing w:before="50" w:after="50"/>
            </w:pPr>
            <w:r/>
            <w:r>
              <w:rPr>
                <w:color w:val="1A1A1A"/>
                <w:sz w:val="15"/>
              </w:rPr>
              <w:t>207 kJ/m2 against a 600 kJ/m2 design dose</w:t>
            </w:r>
          </w:p>
        </w:tc>
      </w:tr>
      <w:tr>
        <w:tc>
          <w:tcPr>
            <w:tcW w:type="dxa" w:w="648"/>
          </w:tcPr>
          <w:p>
            <w:pPr>
              <w:spacing w:before="50" w:after="50"/>
            </w:pPr>
            <w:r/>
            <w:r>
              <w:rPr>
                <w:b/>
                <w:color w:val="1A1A1A"/>
                <w:sz w:val="15"/>
              </w:rPr>
              <w:t>B50</w:t>
            </w:r>
          </w:p>
        </w:tc>
        <w:tc>
          <w:tcPr>
            <w:tcW w:type="dxa" w:w="2664"/>
          </w:tcPr>
          <w:p>
            <w:pPr>
              <w:spacing w:before="50" w:after="50"/>
            </w:pPr>
            <w:r/>
            <w:r>
              <w:rPr>
                <w:color w:val="1A1A1A"/>
                <w:sz w:val="15"/>
              </w:rPr>
              <w:t>Three-head thermal load</w:t>
            </w:r>
          </w:p>
        </w:tc>
        <w:tc>
          <w:tcPr>
            <w:tcW w:type="dxa" w:w="3672"/>
          </w:tcPr>
          <w:p>
            <w:pPr>
              <w:spacing w:before="50" w:after="50"/>
            </w:pPr>
            <w:r/>
            <w:r>
              <w:rPr>
                <w:color w:val="1A1A1A"/>
                <w:sz w:val="15"/>
              </w:rPr>
              <w:t>3 x 4 kW x 0.908 duty + 0.5 kW optics</w:t>
            </w:r>
          </w:p>
        </w:tc>
        <w:tc>
          <w:tcPr>
            <w:tcW w:type="dxa" w:w="2664"/>
          </w:tcPr>
          <w:p>
            <w:pPr>
              <w:spacing w:before="50" w:after="50"/>
            </w:pPr>
            <w:r/>
            <w:r>
              <w:rPr>
                <w:color w:val="1A1A1A"/>
                <w:sz w:val="15"/>
              </w:rPr>
              <w:t>11.4 kW; 14.2 kW chiller required</w:t>
            </w:r>
          </w:p>
        </w:tc>
      </w:tr>
      <w:tr>
        <w:tc>
          <w:tcPr>
            <w:tcW w:type="dxa" w:w="648"/>
          </w:tcPr>
          <w:p>
            <w:pPr>
              <w:spacing w:before="50" w:after="50"/>
            </w:pPr>
            <w:r/>
            <w:r>
              <w:rPr>
                <w:b/>
                <w:color w:val="1A1A1A"/>
                <w:sz w:val="15"/>
              </w:rPr>
              <w:t>B51</w:t>
            </w:r>
          </w:p>
        </w:tc>
        <w:tc>
          <w:tcPr>
            <w:tcW w:type="dxa" w:w="2664"/>
          </w:tcPr>
          <w:p>
            <w:pPr>
              <w:spacing w:before="50" w:after="50"/>
            </w:pPr>
            <w:r/>
            <w:r>
              <w:rPr>
                <w:color w:val="1A1A1A"/>
                <w:sz w:val="15"/>
              </w:rPr>
              <w:t>Three-head crankshaft load</w:t>
            </w:r>
          </w:p>
        </w:tc>
        <w:tc>
          <w:tcPr>
            <w:tcW w:type="dxa" w:w="3672"/>
          </w:tcPr>
          <w:p>
            <w:pPr>
              <w:spacing w:before="50" w:after="50"/>
            </w:pPr>
            <w:r/>
            <w:r>
              <w:rPr>
                <w:color w:val="1A1A1A"/>
                <w:sz w:val="15"/>
              </w:rPr>
              <w:t>31.84 kW electrical / (0.93 x 0.96) + 1.0 kW</w:t>
            </w:r>
          </w:p>
        </w:tc>
        <w:tc>
          <w:tcPr>
            <w:tcW w:type="dxa" w:w="2664"/>
          </w:tcPr>
          <w:p>
            <w:pPr>
              <w:spacing w:before="50" w:after="50"/>
            </w:pPr>
            <w:r/>
            <w:r>
              <w:rPr>
                <w:color w:val="1A1A1A"/>
                <w:sz w:val="15"/>
              </w:rPr>
              <w:t>36.7 kW, 89 percent of rating; blocked</w:t>
            </w:r>
          </w:p>
        </w:tc>
      </w:tr>
      <w:tr>
        <w:tc>
          <w:tcPr>
            <w:tcW w:type="dxa" w:w="648"/>
          </w:tcPr>
          <w:p>
            <w:pPr>
              <w:spacing w:before="50" w:after="50"/>
            </w:pPr>
            <w:r/>
            <w:r>
              <w:rPr>
                <w:b/>
                <w:color w:val="1A1A1A"/>
                <w:sz w:val="15"/>
              </w:rPr>
              <w:t>B52</w:t>
            </w:r>
          </w:p>
        </w:tc>
        <w:tc>
          <w:tcPr>
            <w:tcW w:type="dxa" w:w="2664"/>
          </w:tcPr>
          <w:p>
            <w:pPr>
              <w:spacing w:before="50" w:after="50"/>
            </w:pPr>
            <w:r/>
            <w:r>
              <w:rPr>
                <w:color w:val="1A1A1A"/>
                <w:sz w:val="15"/>
              </w:rPr>
              <w:t>Three-head payload</w:t>
            </w:r>
          </w:p>
        </w:tc>
        <w:tc>
          <w:tcPr>
            <w:tcW w:type="dxa" w:w="3672"/>
          </w:tcPr>
          <w:p>
            <w:pPr>
              <w:spacing w:before="50" w:after="50"/>
            </w:pPr>
            <w:r/>
            <w:r>
              <w:rPr>
                <w:color w:val="1A1A1A"/>
                <w:sz w:val="15"/>
              </w:rPr>
              <w:t>1,048 + 110 chiller + 100 source + 23 head + 28 structure</w:t>
            </w:r>
          </w:p>
        </w:tc>
        <w:tc>
          <w:tcPr>
            <w:tcW w:type="dxa" w:w="2664"/>
          </w:tcPr>
          <w:p>
            <w:pPr>
              <w:spacing w:before="50" w:after="50"/>
            </w:pPr>
            <w:r/>
            <w:r>
              <w:rPr>
                <w:color w:val="1A1A1A"/>
                <w:sz w:val="15"/>
              </w:rPr>
              <w:t>1,309 kg against a 1,200 kg rating; blocked</w:t>
            </w:r>
          </w:p>
        </w:tc>
      </w:tr>
      <w:tr>
        <w:tc>
          <w:tcPr>
            <w:tcW w:type="dxa" w:w="648"/>
          </w:tcPr>
          <w:p>
            <w:pPr>
              <w:spacing w:before="50" w:after="50"/>
            </w:pPr>
            <w:r/>
            <w:r>
              <w:rPr>
                <w:b/>
                <w:color w:val="1A1A1A"/>
                <w:sz w:val="15"/>
              </w:rPr>
              <w:t>B53</w:t>
            </w:r>
          </w:p>
        </w:tc>
        <w:tc>
          <w:tcPr>
            <w:tcW w:type="dxa" w:w="2664"/>
          </w:tcPr>
          <w:p>
            <w:pPr>
              <w:spacing w:before="50" w:after="50"/>
            </w:pPr>
            <w:r/>
            <w:r>
              <w:rPr>
                <w:color w:val="1A1A1A"/>
                <w:sz w:val="15"/>
              </w:rPr>
              <w:t>Vibration pre-pass, sequential cost</w:t>
            </w:r>
          </w:p>
        </w:tc>
        <w:tc>
          <w:tcPr>
            <w:tcW w:type="dxa" w:w="3672"/>
          </w:tcPr>
          <w:p>
            <w:pPr>
              <w:spacing w:before="50" w:after="50"/>
            </w:pPr>
            <w:r/>
            <w:r>
              <w:rPr>
                <w:color w:val="1A1A1A"/>
                <w:sz w:val="15"/>
              </w:rPr>
              <w:t>0.5 m / (63.5 s) / 2 passes</w:t>
            </w:r>
          </w:p>
        </w:tc>
        <w:tc>
          <w:tcPr>
            <w:tcW w:type="dxa" w:w="2664"/>
          </w:tcPr>
          <w:p>
            <w:pPr>
              <w:spacing w:before="50" w:after="50"/>
            </w:pPr>
            <w:r/>
            <w:r>
              <w:rPr>
                <w:color w:val="1A1A1A"/>
                <w:sz w:val="15"/>
              </w:rPr>
              <w:t>14.2 m/h, a 32 percent loss; concurrent sequencing avoids it</w:t>
            </w:r>
          </w:p>
        </w:tc>
      </w:tr>
      <w:tr>
        <w:tc>
          <w:tcPr>
            <w:tcW w:type="dxa" w:w="648"/>
          </w:tcPr>
          <w:p>
            <w:pPr>
              <w:spacing w:before="50" w:after="50"/>
            </w:pPr>
            <w:r/>
            <w:r>
              <w:rPr>
                <w:b/>
                <w:color w:val="1A1A1A"/>
                <w:sz w:val="15"/>
              </w:rPr>
              <w:t>B54</w:t>
            </w:r>
          </w:p>
        </w:tc>
        <w:tc>
          <w:tcPr>
            <w:tcW w:type="dxa" w:w="2664"/>
          </w:tcPr>
          <w:p>
            <w:pPr>
              <w:spacing w:before="50" w:after="50"/>
            </w:pPr>
            <w:r/>
            <w:r>
              <w:rPr>
                <w:color w:val="1A1A1A"/>
                <w:sz w:val="15"/>
              </w:rPr>
              <w:t>Vibration per tile, concurrent sequencing</w:t>
            </w:r>
          </w:p>
        </w:tc>
        <w:tc>
          <w:tcPr>
            <w:tcW w:type="dxa" w:w="3672"/>
          </w:tcPr>
          <w:p>
            <w:pPr>
              <w:spacing w:before="50" w:after="50"/>
            </w:pPr>
            <w:r/>
            <w:r>
              <w:rPr>
                <w:color w:val="1A1A1A"/>
                <w:sz w:val="15"/>
              </w:rPr>
              <w:t>Dwell on the preceding tile</w:t>
            </w:r>
          </w:p>
        </w:tc>
        <w:tc>
          <w:tcPr>
            <w:tcW w:type="dxa" w:w="2664"/>
          </w:tcPr>
          <w:p>
            <w:pPr>
              <w:spacing w:before="50" w:after="50"/>
            </w:pPr>
            <w:r/>
            <w:r>
              <w:rPr>
                <w:color w:val="1A1A1A"/>
                <w:sz w:val="15"/>
              </w:rPr>
              <w:t>39.5 s against a 20 to 30 s requirement, at zero cycle cost</w:t>
            </w:r>
          </w:p>
        </w:tc>
      </w:tr>
      <w:tr>
        <w:tc>
          <w:tcPr>
            <w:tcW w:type="dxa" w:w="648"/>
          </w:tcPr>
          <w:p>
            <w:pPr>
              <w:spacing w:before="50" w:after="50"/>
            </w:pPr>
            <w:r/>
            <w:r>
              <w:rPr>
                <w:b/>
                <w:color w:val="1A1A1A"/>
                <w:sz w:val="15"/>
              </w:rPr>
              <w:t>B55</w:t>
            </w:r>
          </w:p>
        </w:tc>
        <w:tc>
          <w:tcPr>
            <w:tcW w:type="dxa" w:w="2664"/>
          </w:tcPr>
          <w:p>
            <w:pPr>
              <w:spacing w:before="50" w:after="50"/>
            </w:pPr>
            <w:r/>
            <w:r>
              <w:rPr>
                <w:color w:val="1A1A1A"/>
                <w:sz w:val="15"/>
              </w:rPr>
              <w:t>Stable carbon per corridor metre</w:t>
            </w:r>
          </w:p>
        </w:tc>
        <w:tc>
          <w:tcPr>
            <w:tcW w:type="dxa" w:w="3672"/>
          </w:tcPr>
          <w:p>
            <w:pPr>
              <w:spacing w:before="50" w:after="50"/>
            </w:pPr>
            <w:r/>
            <w:r>
              <w:rPr>
                <w:color w:val="1A1A1A"/>
                <w:sz w:val="15"/>
              </w:rPr>
              <w:t>1.2 MJ / 1.5 MJ/kg x 0.5 carbon x 0.6 stable</w:t>
            </w:r>
          </w:p>
        </w:tc>
        <w:tc>
          <w:tcPr>
            <w:tcW w:type="dxa" w:w="2664"/>
          </w:tcPr>
          <w:p>
            <w:pPr>
              <w:spacing w:before="50" w:after="50"/>
            </w:pPr>
            <w:r/>
            <w:r>
              <w:rPr>
                <w:color w:val="1A1A1A"/>
                <w:sz w:val="15"/>
              </w:rPr>
              <w:t>0.24 kg C, or 0.88 t CO2e per corridor km</w:t>
            </w:r>
          </w:p>
        </w:tc>
      </w:tr>
    </w:tbl>
    <w:p>
      <w:pPr>
        <w:spacing w:before="60" w:after="260"/>
        <w:jc w:val="center"/>
      </w:pPr>
      <w:r>
        <w:rPr>
          <w:i/>
          <w:color w:val="555555"/>
          <w:sz w:val="17"/>
        </w:rPr>
        <w:t>Table 21: Engineering calculation register.</w:t>
      </w:r>
    </w:p>
    <w:p>
      <w:r>
        <w:br w:type="page"/>
      </w:r>
    </w:p>
    <w:p>
      <w:pPr>
        <w:pStyle w:val="Heading1"/>
        <w:pBdr>
          <w:bottom w:val="single" w:sz="8" w:space="3" w:color="C8A882"/>
        </w:pBdr>
      </w:pPr>
      <w:r>
        <w:t>Appendix C: Correction Register, v1.4 to v1.5</w:t>
      </w:r>
    </w:p>
    <w:p>
      <w:r>
        <w:rPr>
          <w:b w:val="0"/>
          <w:i w:val="0"/>
          <w:color w:val="1A1A1A"/>
          <w:sz w:val="21"/>
        </w:rPr>
        <w:t>The register lists every substantive change from v1.3, grouped by class, with the section that carries it. Corrections of fact and physics appear first, followed by consistency repairs.</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48"/>
            <w:shd w:val="clear" w:color="auto" w:fill="F2E8DC"/>
          </w:tcPr>
          <w:p>
            <w:pPr>
              <w:spacing w:before="60" w:after="60"/>
            </w:pPr>
            <w:r/>
            <w:r>
              <w:rPr>
                <w:b/>
                <w:color w:val="1A1A1A"/>
                <w:sz w:val="15"/>
              </w:rPr>
              <w:t>Ref</w:t>
            </w:r>
          </w:p>
        </w:tc>
        <w:tc>
          <w:tcPr>
            <w:tcW w:type="dxa" w:w="1224"/>
            <w:shd w:val="clear" w:color="auto" w:fill="F2E8DC"/>
          </w:tcPr>
          <w:p>
            <w:pPr>
              <w:spacing w:before="60" w:after="60"/>
            </w:pPr>
            <w:r/>
            <w:r>
              <w:rPr>
                <w:b/>
                <w:color w:val="1A1A1A"/>
                <w:sz w:val="15"/>
              </w:rPr>
              <w:t>Class</w:t>
            </w:r>
          </w:p>
        </w:tc>
        <w:tc>
          <w:tcPr>
            <w:tcW w:type="dxa" w:w="6552"/>
            <w:shd w:val="clear" w:color="auto" w:fill="F2E8DC"/>
          </w:tcPr>
          <w:p>
            <w:pPr>
              <w:spacing w:before="60" w:after="60"/>
            </w:pPr>
            <w:r/>
            <w:r>
              <w:rPr>
                <w:b/>
                <w:color w:val="1A1A1A"/>
                <w:sz w:val="15"/>
              </w:rPr>
              <w:t>Correction</w:t>
            </w:r>
          </w:p>
        </w:tc>
        <w:tc>
          <w:tcPr>
            <w:tcW w:type="dxa" w:w="1224"/>
            <w:shd w:val="clear" w:color="auto" w:fill="F2E8DC"/>
          </w:tcPr>
          <w:p>
            <w:pPr>
              <w:spacing w:before="60" w:after="60"/>
            </w:pPr>
            <w:r/>
            <w:r>
              <w:rPr>
                <w:b/>
                <w:color w:val="1A1A1A"/>
                <w:sz w:val="15"/>
              </w:rPr>
              <w:t>Section</w:t>
            </w:r>
          </w:p>
        </w:tc>
      </w:tr>
      <w:tr>
        <w:tc>
          <w:tcPr>
            <w:tcW w:type="dxa" w:w="648"/>
          </w:tcPr>
          <w:p>
            <w:pPr>
              <w:spacing w:before="50" w:after="50"/>
            </w:pPr>
            <w:r/>
            <w:r>
              <w:rPr>
                <w:b/>
                <w:color w:val="1A1A1A"/>
                <w:sz w:val="15"/>
              </w:rPr>
              <w:t>C1</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Generator mass corrected from 390 kg to a real class mass; architecture changed to a crankshaft power take-off at 165 kg</w:t>
            </w:r>
          </w:p>
        </w:tc>
        <w:tc>
          <w:tcPr>
            <w:tcW w:type="dxa" w:w="1224"/>
          </w:tcPr>
          <w:p>
            <w:pPr>
              <w:spacing w:before="50" w:after="50"/>
            </w:pPr>
            <w:r/>
            <w:r>
              <w:rPr>
                <w:color w:val="1A1A1A"/>
                <w:sz w:val="15"/>
              </w:rPr>
              <w:t>2.2, 5.3</w:t>
            </w:r>
          </w:p>
        </w:tc>
      </w:tr>
      <w:tr>
        <w:tc>
          <w:tcPr>
            <w:tcW w:type="dxa" w:w="648"/>
          </w:tcPr>
          <w:p>
            <w:pPr>
              <w:spacing w:before="50" w:after="50"/>
            </w:pPr>
            <w:r/>
            <w:r>
              <w:rPr>
                <w:b/>
                <w:color w:val="1A1A1A"/>
                <w:sz w:val="15"/>
              </w:rPr>
              <w:t>C2</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Liquid-to-air radiator replaced by a vapour-compression chiller; radiators do not reach a 22 C coolant setpoint above roughly 15 C ambient</w:t>
            </w:r>
          </w:p>
        </w:tc>
        <w:tc>
          <w:tcPr>
            <w:tcW w:type="dxa" w:w="1224"/>
          </w:tcPr>
          <w:p>
            <w:pPr>
              <w:spacing w:before="50" w:after="50"/>
            </w:pPr>
            <w:r/>
            <w:r>
              <w:rPr>
                <w:color w:val="1A1A1A"/>
                <w:sz w:val="15"/>
              </w:rPr>
              <w:t>6.4</w:t>
            </w:r>
          </w:p>
        </w:tc>
      </w:tr>
      <w:tr>
        <w:tc>
          <w:tcPr>
            <w:tcW w:type="dxa" w:w="648"/>
          </w:tcPr>
          <w:p>
            <w:pPr>
              <w:spacing w:before="50" w:after="50"/>
            </w:pPr>
            <w:r/>
            <w:r>
              <w:rPr>
                <w:b/>
                <w:color w:val="1A1A1A"/>
                <w:sz w:val="15"/>
              </w:rPr>
              <w:t>C3</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Working spot specified at 120 mm and irradiance at 354 kW/m2; v1.3 leaves both undefined and its implied focused spot ablates</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C4</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Raster scan speed derived at 2.08 m/s from a 300 K per-pass surface rise</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C5</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Rack narrowed from 5.5 m to 2.4 m; four-belt mosaic delivered in two offset passes</w:t>
            </w:r>
          </w:p>
        </w:tc>
        <w:tc>
          <w:tcPr>
            <w:tcW w:type="dxa" w:w="1224"/>
          </w:tcPr>
          <w:p>
            <w:pPr>
              <w:spacing w:before="50" w:after="50"/>
            </w:pPr>
            <w:r/>
            <w:r>
              <w:rPr>
                <w:color w:val="1A1A1A"/>
                <w:sz w:val="15"/>
              </w:rPr>
              <w:t>3.4</w:t>
            </w:r>
          </w:p>
        </w:tc>
      </w:tr>
      <w:tr>
        <w:tc>
          <w:tcPr>
            <w:tcW w:type="dxa" w:w="648"/>
          </w:tcPr>
          <w:p>
            <w:pPr>
              <w:spacing w:before="50" w:after="50"/>
            </w:pPr>
            <w:r/>
            <w:r>
              <w:rPr>
                <w:b/>
                <w:color w:val="1A1A1A"/>
                <w:sz w:val="15"/>
              </w:rPr>
              <w:t>C6</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Carriage travel corrected from 1.3 m to 1.9 m against a 1.95 m requirement</w:t>
            </w:r>
          </w:p>
        </w:tc>
        <w:tc>
          <w:tcPr>
            <w:tcW w:type="dxa" w:w="1224"/>
          </w:tcPr>
          <w:p>
            <w:pPr>
              <w:spacing w:before="50" w:after="50"/>
            </w:pPr>
            <w:r/>
            <w:r>
              <w:rPr>
                <w:color w:val="1A1A1A"/>
                <w:sz w:val="15"/>
              </w:rPr>
              <w:t>6.2</w:t>
            </w:r>
          </w:p>
        </w:tc>
      </w:tr>
      <w:tr>
        <w:tc>
          <w:tcPr>
            <w:tcW w:type="dxa" w:w="648"/>
          </w:tcPr>
          <w:p>
            <w:pPr>
              <w:spacing w:before="50" w:after="50"/>
            </w:pPr>
            <w:r/>
            <w:r>
              <w:rPr>
                <w:b/>
                <w:color w:val="1A1A1A"/>
                <w:sz w:val="15"/>
              </w:rPr>
              <w:t>C7</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Vehicle height corrected from 3.0 m to 2.85 m per manufacturer data</w:t>
            </w:r>
          </w:p>
        </w:tc>
        <w:tc>
          <w:tcPr>
            <w:tcW w:type="dxa" w:w="1224"/>
          </w:tcPr>
          <w:p>
            <w:pPr>
              <w:spacing w:before="50" w:after="50"/>
            </w:pPr>
            <w:r/>
            <w:r>
              <w:rPr>
                <w:color w:val="1A1A1A"/>
                <w:sz w:val="15"/>
              </w:rPr>
              <w:t>5.1</w:t>
            </w:r>
          </w:p>
        </w:tc>
      </w:tr>
      <w:tr>
        <w:tc>
          <w:tcPr>
            <w:tcW w:type="dxa" w:w="648"/>
          </w:tcPr>
          <w:p>
            <w:pPr>
              <w:spacing w:before="50" w:after="50"/>
            </w:pPr>
            <w:r/>
            <w:r>
              <w:rPr>
                <w:b/>
                <w:color w:val="1A1A1A"/>
                <w:sz w:val="15"/>
              </w:rPr>
              <w:t>C8</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Dwell derived from instantaneous delivered power rather than from the cycle average</w:t>
            </w:r>
          </w:p>
        </w:tc>
        <w:tc>
          <w:tcPr>
            <w:tcW w:type="dxa" w:w="1224"/>
          </w:tcPr>
          <w:p>
            <w:pPr>
              <w:spacing w:before="50" w:after="50"/>
            </w:pPr>
            <w:r/>
            <w:r>
              <w:rPr>
                <w:color w:val="1A1A1A"/>
                <w:sz w:val="15"/>
              </w:rPr>
              <w:t>3.3</w:t>
            </w:r>
          </w:p>
        </w:tc>
      </w:tr>
      <w:tr>
        <w:tc>
          <w:tcPr>
            <w:tcW w:type="dxa" w:w="648"/>
          </w:tcPr>
          <w:p>
            <w:pPr>
              <w:spacing w:before="50" w:after="50"/>
            </w:pPr>
            <w:r/>
            <w:r>
              <w:rPr>
                <w:b/>
                <w:color w:val="1A1A1A"/>
                <w:sz w:val="15"/>
              </w:rPr>
              <w:t>C9</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Raster model and energy model cross-checked; both give the dwell within 1 percent</w:t>
            </w:r>
          </w:p>
        </w:tc>
        <w:tc>
          <w:tcPr>
            <w:tcW w:type="dxa" w:w="1224"/>
          </w:tcPr>
          <w:p>
            <w:pPr>
              <w:spacing w:before="50" w:after="50"/>
            </w:pPr>
            <w:r/>
            <w:r>
              <w:rPr>
                <w:color w:val="1A1A1A"/>
                <w:sz w:val="15"/>
              </w:rPr>
              <w:t>3.3, B13, B14</w:t>
            </w:r>
          </w:p>
        </w:tc>
      </w:tr>
      <w:tr>
        <w:tc>
          <w:tcPr>
            <w:tcW w:type="dxa" w:w="648"/>
          </w:tcPr>
          <w:p>
            <w:pPr>
              <w:spacing w:before="50" w:after="50"/>
            </w:pPr>
            <w:r/>
            <w:r>
              <w:rPr>
                <w:b/>
                <w:color w:val="1A1A1A"/>
                <w:sz w:val="15"/>
              </w:rPr>
              <w:t>C10</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Design dose defined as delivered energy at the fuel surface, so reflectance folds into the measured dose</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C11</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Laser array stepped from 2 x 6 kW to 2 x 4 kW to fit the cooling and power budgets</w:t>
            </w:r>
          </w:p>
        </w:tc>
        <w:tc>
          <w:tcPr>
            <w:tcW w:type="dxa" w:w="1224"/>
          </w:tcPr>
          <w:p>
            <w:pPr>
              <w:spacing w:before="50" w:after="50"/>
            </w:pPr>
            <w:r/>
            <w:r>
              <w:rPr>
                <w:color w:val="1A1A1A"/>
                <w:sz w:val="15"/>
              </w:rPr>
              <w:t>6.1</w:t>
            </w:r>
          </w:p>
        </w:tc>
      </w:tr>
      <w:tr>
        <w:tc>
          <w:tcPr>
            <w:tcW w:type="dxa" w:w="648"/>
          </w:tcPr>
          <w:p>
            <w:pPr>
              <w:spacing w:before="50" w:after="50"/>
            </w:pPr>
            <w:r/>
            <w:r>
              <w:rPr>
                <w:b/>
                <w:color w:val="1A1A1A"/>
                <w:sz w:val="15"/>
              </w:rPr>
              <w:t>C12</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Two traverse rails replaced by one 2.4 m rail with two independently driven carriages</w:t>
            </w:r>
          </w:p>
        </w:tc>
        <w:tc>
          <w:tcPr>
            <w:tcW w:type="dxa" w:w="1224"/>
          </w:tcPr>
          <w:p>
            <w:pPr>
              <w:spacing w:before="50" w:after="50"/>
            </w:pPr>
            <w:r/>
            <w:r>
              <w:rPr>
                <w:color w:val="1A1A1A"/>
                <w:sz w:val="15"/>
              </w:rPr>
              <w:t>6.2</w:t>
            </w:r>
          </w:p>
        </w:tc>
      </w:tr>
      <w:tr>
        <w:tc>
          <w:tcPr>
            <w:tcW w:type="dxa" w:w="648"/>
          </w:tcPr>
          <w:p>
            <w:pPr>
              <w:spacing w:before="50" w:after="50"/>
            </w:pPr>
            <w:r/>
            <w:r>
              <w:rPr>
                <w:b/>
                <w:color w:val="1A1A1A"/>
                <w:sz w:val="15"/>
              </w:rPr>
              <w:t>C13</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RF applicator split into twin horns, one per belt, with the dose credit derived rather than asserted</w:t>
            </w:r>
          </w:p>
        </w:tc>
        <w:tc>
          <w:tcPr>
            <w:tcW w:type="dxa" w:w="1224"/>
          </w:tcPr>
          <w:p>
            <w:pPr>
              <w:spacing w:before="50" w:after="50"/>
            </w:pPr>
            <w:r/>
            <w:r>
              <w:rPr>
                <w:color w:val="1A1A1A"/>
                <w:sz w:val="15"/>
              </w:rPr>
              <w:t>7</w:t>
            </w:r>
          </w:p>
        </w:tc>
      </w:tr>
      <w:tr>
        <w:tc>
          <w:tcPr>
            <w:tcW w:type="dxa" w:w="648"/>
          </w:tcPr>
          <w:p>
            <w:pPr>
              <w:spacing w:before="50" w:after="50"/>
            </w:pPr>
            <w:r/>
            <w:r>
              <w:rPr>
                <w:b/>
                <w:color w:val="1A1A1A"/>
                <w:sz w:val="15"/>
              </w:rPr>
              <w:t>C14</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Nominal hazard zone derived rather than deferred; 20 m zone retained with its margin stated</w:t>
            </w:r>
          </w:p>
        </w:tc>
        <w:tc>
          <w:tcPr>
            <w:tcW w:type="dxa" w:w="1224"/>
          </w:tcPr>
          <w:p>
            <w:pPr>
              <w:spacing w:before="50" w:after="50"/>
            </w:pPr>
            <w:r/>
            <w:r>
              <w:rPr>
                <w:color w:val="1A1A1A"/>
                <w:sz w:val="15"/>
              </w:rPr>
              <w:t>13.2</w:t>
            </w:r>
          </w:p>
        </w:tc>
      </w:tr>
      <w:tr>
        <w:tc>
          <w:tcPr>
            <w:tcW w:type="dxa" w:w="648"/>
          </w:tcPr>
          <w:p>
            <w:pPr>
              <w:spacing w:before="50" w:after="50"/>
            </w:pPr>
            <w:r/>
            <w:r>
              <w:rPr>
                <w:b/>
                <w:color w:val="1A1A1A"/>
                <w:sz w:val="15"/>
              </w:rPr>
              <w:t>C15</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Operating envelope added; ambient capped at 35 C and gust limit tightened from 40 to 30 km/h</w:t>
            </w:r>
          </w:p>
        </w:tc>
        <w:tc>
          <w:tcPr>
            <w:tcW w:type="dxa" w:w="1224"/>
          </w:tcPr>
          <w:p>
            <w:pPr>
              <w:spacing w:before="50" w:after="50"/>
            </w:pPr>
            <w:r/>
            <w:r>
              <w:rPr>
                <w:color w:val="1A1A1A"/>
                <w:sz w:val="15"/>
              </w:rPr>
              <w:t>13.3</w:t>
            </w:r>
          </w:p>
        </w:tc>
      </w:tr>
      <w:tr>
        <w:tc>
          <w:tcPr>
            <w:tcW w:type="dxa" w:w="648"/>
          </w:tcPr>
          <w:p>
            <w:pPr>
              <w:spacing w:before="50" w:after="50"/>
            </w:pPr>
            <w:r/>
            <w:r>
              <w:rPr>
                <w:b/>
                <w:color w:val="1A1A1A"/>
                <w:sz w:val="15"/>
              </w:rPr>
              <w:t>C16</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Power take-off clutch added to the hardwired abort chain and interlocked against leaving low gear</w:t>
            </w:r>
          </w:p>
        </w:tc>
        <w:tc>
          <w:tcPr>
            <w:tcW w:type="dxa" w:w="1224"/>
          </w:tcPr>
          <w:p>
            <w:pPr>
              <w:spacing w:before="50" w:after="50"/>
            </w:pPr>
            <w:r/>
            <w:r>
              <w:rPr>
                <w:color w:val="1A1A1A"/>
                <w:sz w:val="15"/>
              </w:rPr>
              <w:t>5.3, 13.1</w:t>
            </w:r>
          </w:p>
        </w:tc>
      </w:tr>
      <w:tr>
        <w:tc>
          <w:tcPr>
            <w:tcW w:type="dxa" w:w="648"/>
          </w:tcPr>
          <w:p>
            <w:pPr>
              <w:spacing w:before="50" w:after="50"/>
            </w:pPr>
            <w:r/>
            <w:r>
              <w:rPr>
                <w:b/>
                <w:color w:val="1A1A1A"/>
                <w:sz w:val="15"/>
              </w:rPr>
              <w:t>C17</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Bill of materials renumbered sequentially 1 to 71; v1.3 runs 2, 2, 2, 4, 5, 6, 67, 68, 7</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C18</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Six bill-of-materials lines with conflicting quantity, unit cost, and line cost recomputed</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C19</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SHERP and teleoperation quantities corrected from 2 to 1 on a single-vehicle build</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C20</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Battery module quantity aligned to the two-module standard fit</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C21</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PCM mass aligned at 30 kg between the mass table and the bill of materials</w:t>
            </w:r>
          </w:p>
        </w:tc>
        <w:tc>
          <w:tcPr>
            <w:tcW w:type="dxa" w:w="1224"/>
          </w:tcPr>
          <w:p>
            <w:pPr>
              <w:spacing w:before="50" w:after="50"/>
            </w:pPr>
            <w:r/>
            <w:r>
              <w:rPr>
                <w:color w:val="1A1A1A"/>
                <w:sz w:val="15"/>
              </w:rPr>
              <w:t>2.3, 15</w:t>
            </w:r>
          </w:p>
        </w:tc>
      </w:tr>
      <w:tr>
        <w:tc>
          <w:tcPr>
            <w:tcW w:type="dxa" w:w="648"/>
          </w:tcPr>
          <w:p>
            <w:pPr>
              <w:spacing w:before="50" w:after="50"/>
            </w:pPr>
            <w:r/>
            <w:r>
              <w:rPr>
                <w:b/>
                <w:color w:val="1A1A1A"/>
                <w:sz w:val="15"/>
              </w:rPr>
              <w:t>C22</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Emergency suppression fluid aligned at 25 L against a 25 L tank</w:t>
            </w:r>
          </w:p>
        </w:tc>
        <w:tc>
          <w:tcPr>
            <w:tcW w:type="dxa" w:w="1224"/>
          </w:tcPr>
          <w:p>
            <w:pPr>
              <w:spacing w:before="50" w:after="50"/>
            </w:pPr>
            <w:r/>
            <w:r>
              <w:rPr>
                <w:color w:val="1A1A1A"/>
                <w:sz w:val="15"/>
              </w:rPr>
              <w:t>11.2</w:t>
            </w:r>
          </w:p>
        </w:tc>
      </w:tr>
      <w:tr>
        <w:tc>
          <w:tcPr>
            <w:tcW w:type="dxa" w:w="648"/>
          </w:tcPr>
          <w:p>
            <w:pPr>
              <w:spacing w:before="50" w:after="50"/>
            </w:pPr>
            <w:r/>
            <w:r>
              <w:rPr>
                <w:b/>
                <w:color w:val="1A1A1A"/>
                <w:sz w:val="15"/>
              </w:rPr>
              <w:t>C23</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Glycol loop reclassified from base thermal to onboard thermal</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C24</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Cost roll-up summed directly from the bill of materials rather than entered separately</w:t>
            </w:r>
          </w:p>
        </w:tc>
        <w:tc>
          <w:tcPr>
            <w:tcW w:type="dxa" w:w="1224"/>
          </w:tcPr>
          <w:p>
            <w:pPr>
              <w:spacing w:before="50" w:after="50"/>
            </w:pPr>
            <w:r/>
            <w:r>
              <w:rPr>
                <w:color w:val="1A1A1A"/>
                <w:sz w:val="15"/>
              </w:rPr>
              <w:t>16</w:t>
            </w:r>
          </w:p>
        </w:tc>
      </w:tr>
      <w:tr>
        <w:tc>
          <w:tcPr>
            <w:tcW w:type="dxa" w:w="648"/>
          </w:tcPr>
          <w:p>
            <w:pPr>
              <w:spacing w:before="50" w:after="50"/>
            </w:pPr>
            <w:r/>
            <w:r>
              <w:rPr>
                <w:b/>
                <w:color w:val="1A1A1A"/>
                <w:sz w:val="15"/>
              </w:rPr>
              <w:t>C25</w:t>
            </w:r>
          </w:p>
        </w:tc>
        <w:tc>
          <w:tcPr>
            <w:tcW w:type="dxa" w:w="1224"/>
          </w:tcPr>
          <w:p>
            <w:pPr>
              <w:spacing w:before="50" w:after="50"/>
            </w:pPr>
            <w:r/>
            <w:r>
              <w:rPr>
                <w:color w:val="1A1A1A"/>
                <w:sz w:val="15"/>
              </w:rPr>
              <w:t>Economics</w:t>
            </w:r>
          </w:p>
        </w:tc>
        <w:tc>
          <w:tcPr>
            <w:tcW w:type="dxa" w:w="6552"/>
          </w:tcPr>
          <w:p>
            <w:pPr>
              <w:spacing w:before="50" w:after="50"/>
            </w:pPr>
            <w:r/>
            <w:r>
              <w:rPr>
                <w:color w:val="1A1A1A"/>
                <w:sz w:val="15"/>
              </w:rPr>
              <w:t>Throughput, opex, and amortized cost recomputed on the corrected architecture</w:t>
            </w:r>
          </w:p>
        </w:tc>
        <w:tc>
          <w:tcPr>
            <w:tcW w:type="dxa" w:w="1224"/>
          </w:tcPr>
          <w:p>
            <w:pPr>
              <w:spacing w:before="50" w:after="50"/>
            </w:pPr>
            <w:r/>
            <w:r>
              <w:rPr>
                <w:color w:val="1A1A1A"/>
                <w:sz w:val="15"/>
              </w:rPr>
              <w:t>20</w:t>
            </w:r>
          </w:p>
        </w:tc>
      </w:tr>
      <w:tr>
        <w:tc>
          <w:tcPr>
            <w:tcW w:type="dxa" w:w="648"/>
          </w:tcPr>
          <w:p>
            <w:pPr>
              <w:spacing w:before="50" w:after="50"/>
            </w:pPr>
            <w:r/>
            <w:r>
              <w:rPr>
                <w:b/>
                <w:color w:val="1A1A1A"/>
                <w:sz w:val="15"/>
              </w:rPr>
              <w:t>C26</w:t>
            </w:r>
          </w:p>
        </w:tc>
        <w:tc>
          <w:tcPr>
            <w:tcW w:type="dxa" w:w="1224"/>
          </w:tcPr>
          <w:p>
            <w:pPr>
              <w:spacing w:before="50" w:after="50"/>
            </w:pPr>
            <w:r/>
            <w:r>
              <w:rPr>
                <w:color w:val="1A1A1A"/>
                <w:sz w:val="15"/>
              </w:rPr>
              <w:t>Documentation</w:t>
            </w:r>
          </w:p>
        </w:tc>
        <w:tc>
          <w:tcPr>
            <w:tcW w:type="dxa" w:w="6552"/>
          </w:tcPr>
          <w:p>
            <w:pPr>
              <w:spacing w:before="50" w:after="50"/>
            </w:pPr>
            <w:r/>
            <w:r>
              <w:rPr>
                <w:color w:val="1A1A1A"/>
                <w:sz w:val="15"/>
              </w:rPr>
              <w:t>Calculation register added so every governing number carries its inputs</w:t>
            </w:r>
          </w:p>
        </w:tc>
        <w:tc>
          <w:tcPr>
            <w:tcW w:type="dxa" w:w="1224"/>
          </w:tcPr>
          <w:p>
            <w:pPr>
              <w:spacing w:before="50" w:after="50"/>
            </w:pPr>
            <w:r/>
            <w:r>
              <w:rPr>
                <w:color w:val="1A1A1A"/>
                <w:sz w:val="15"/>
              </w:rPr>
              <w:t>Appendix B</w:t>
            </w:r>
          </w:p>
        </w:tc>
      </w:tr>
    </w:tbl>
    <w:p>
      <w:pPr>
        <w:spacing w:before="60" w:after="260"/>
        <w:jc w:val="center"/>
      </w:pPr>
      <w:r>
        <w:rPr>
          <w:i/>
          <w:color w:val="555555"/>
          <w:sz w:val="17"/>
        </w:rPr>
        <w:t>Table 22: Correction register, v1.4 to v1.5.</w:t>
      </w:r>
    </w:p>
    <w:p>
      <w:pPr>
        <w:pStyle w:val="Heading1"/>
        <w:pBdr>
          <w:bottom w:val="single" w:sz="8" w:space="3" w:color="C8A882"/>
        </w:pBdr>
      </w:pPr>
      <w:r>
        <w:t>Appendix D: Document Conformance Statement</w:t>
      </w:r>
    </w:p>
    <w:p>
      <w:pPr>
        <w:spacing w:after="30" w:line="252" w:lineRule="auto"/>
      </w:pPr>
      <w:r>
        <w:rPr>
          <w:b w:val="0"/>
          <w:i w:val="0"/>
          <w:color w:val="1A1A1A"/>
          <w:sz w:val="21"/>
        </w:rPr>
        <w:t>This document follows the Immutable Present-Tense Matrix, version 2.5, supplied with the design brief.</w:t>
      </w:r>
    </w:p>
    <w:p>
      <w:pPr>
        <w:pStyle w:val="ListBullet"/>
        <w:spacing w:after="30" w:line="252" w:lineRule="auto"/>
        <w:ind w:left="397"/>
      </w:pPr>
      <w:r>
        <w:rPr>
          <w:color w:val="1A1A1A"/>
          <w:sz w:val="21"/>
        </w:rPr>
        <w:t>Drafting uses active, present-tense, subject-first sentences throughout.</w:t>
      </w:r>
    </w:p>
    <w:p>
      <w:pPr>
        <w:pStyle w:val="ListBullet"/>
        <w:spacing w:after="30" w:line="252" w:lineRule="auto"/>
        <w:ind w:left="397"/>
      </w:pPr>
      <w:r>
        <w:rPr>
          <w:color w:val="1A1A1A"/>
          <w:sz w:val="21"/>
        </w:rPr>
        <w:t>A mechanical sweep confirms the absence of every prohibited individual word and every passive hierarchical construction the Matrix lists.</w:t>
      </w:r>
    </w:p>
    <w:p>
      <w:pPr>
        <w:pStyle w:val="ListBullet"/>
        <w:spacing w:after="30" w:line="252" w:lineRule="auto"/>
        <w:ind w:left="397"/>
      </w:pPr>
      <w:r>
        <w:rPr>
          <w:color w:val="1A1A1A"/>
          <w:sz w:val="21"/>
        </w:rPr>
        <w:t>The document contains no em dashes, and every colon in prose carries a following space.</w:t>
      </w:r>
    </w:p>
    <w:p>
      <w:pPr>
        <w:pStyle w:val="ListBullet"/>
        <w:spacing w:after="30" w:line="252" w:lineRule="auto"/>
        <w:ind w:left="397"/>
      </w:pPr>
      <w:r>
        <w:rPr>
          <w:color w:val="1A1A1A"/>
          <w:sz w:val="21"/>
        </w:rPr>
        <w:t>The document contains no floating background images and no background-shape setting. Page decoration uses paragraph borders only. The unpacked XML passes both grep checks the Matrix defines, and that verification runs before delivery.</w:t>
      </w:r>
    </w:p>
    <w:p>
      <w:pPr>
        <w:pStyle w:val="ListBullet"/>
        <w:spacing w:after="30" w:line="252" w:lineRule="auto"/>
        <w:ind w:left="397"/>
      </w:pPr>
      <w:r>
        <w:rPr>
          <w:color w:val="1A1A1A"/>
          <w:sz w:val="21"/>
        </w:rPr>
        <w:t>Three contrast checks confirm readable text: near-black body text on white at a contrast ratio above 15 to 1, terracotta and slate headings well clear of both glare and faintness, and table headers on a light sand fill that holds body-text contrast.</w:t>
      </w:r>
    </w:p>
    <w:p>
      <w:pPr>
        <w:pStyle w:val="ListBullet"/>
        <w:spacing w:after="30" w:line="252" w:lineRule="auto"/>
        <w:ind w:left="397"/>
      </w:pPr>
      <w:r>
        <w:rPr>
          <w:color w:val="1A1A1A"/>
          <w:sz w:val="21"/>
        </w:rPr>
        <w:t>Pagination avoids blank pages and orphan single-paragraph pages.</w:t>
      </w:r>
    </w:p>
    <w:p>
      <w:pPr>
        <w:pStyle w:val="Heading1"/>
        <w:pBdr>
          <w:bottom w:val="single" w:sz="8" w:space="3" w:color="C8A882"/>
        </w:pBdr>
      </w:pPr>
      <w:r>
        <w:t>Appendix E: Improvement Review Register</w:t>
      </w:r>
    </w:p>
    <w:p>
      <w:r>
        <w:rPr>
          <w:b w:val="0"/>
          <w:i w:val="0"/>
          <w:color w:val="1A1A1A"/>
          <w:sz w:val="21"/>
        </w:rPr>
        <w:t>Two structured reviews have been submitted. The first carried 100 proposals across two lists, one aimed at cost and one aimed at throughput. Section E.4 records the second review of 160 items. The first review submitted 100 proposals across two lists, one aimed at cost and competitiveness and one aimed at throughput. This appendix records the disposition of every proposal. Seventeen enter the design. Eleven already exist in v1.4 and need no change. Seventy-two do not enter, and each carries the reason, because a rejection with its reasoning saves a later reader from reopening a closed question.</w:t>
      </w:r>
    </w:p>
    <w:p>
      <w:r>
        <w:rPr>
          <w:b w:val="0"/>
          <w:i w:val="0"/>
          <w:color w:val="1A1A1A"/>
          <w:sz w:val="21"/>
        </w:rPr>
        <w:t>Two rejection patterns recur and deserve statement up front. The first is proposals that reverse a correction v1.4 made on physical grounds, most often the proposal to return to radiator cooling or to relax laser wall-plug efficiency. The second is proposals that price a component wrongly, most often describing a catalogue item as custom or an inexpensive item as a major cost driver. Table 25 identifies both cases explicitly.</w:t>
      </w:r>
    </w:p>
    <w:p>
      <w:pPr>
        <w:pStyle w:val="Heading2"/>
      </w:pPr>
      <w:r>
        <w:t>E.1 Proposals Accepted</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05"/>
            <w:shd w:val="clear" w:color="auto" w:fill="F2E8DC"/>
          </w:tcPr>
          <w:p>
            <w:pPr>
              <w:spacing w:before="60" w:after="60"/>
            </w:pPr>
            <w:r/>
            <w:r>
              <w:rPr>
                <w:b/>
                <w:color w:val="1A1A1A"/>
                <w:sz w:val="15"/>
              </w:rPr>
              <w:t>Ref</w:t>
            </w:r>
          </w:p>
        </w:tc>
        <w:tc>
          <w:tcPr>
            <w:tcW w:type="dxa" w:w="2088"/>
            <w:shd w:val="clear" w:color="auto" w:fill="F2E8DC"/>
          </w:tcPr>
          <w:p>
            <w:pPr>
              <w:spacing w:before="60" w:after="60"/>
            </w:pPr>
            <w:r/>
            <w:r>
              <w:rPr>
                <w:b/>
                <w:color w:val="1A1A1A"/>
                <w:sz w:val="15"/>
              </w:rPr>
              <w:t>Proposal</w:t>
            </w:r>
          </w:p>
        </w:tc>
        <w:tc>
          <w:tcPr>
            <w:tcW w:type="dxa" w:w="5299"/>
            <w:shd w:val="clear" w:color="auto" w:fill="F2E8DC"/>
          </w:tcPr>
          <w:p>
            <w:pPr>
              <w:spacing w:before="60" w:after="60"/>
            </w:pPr>
            <w:r/>
            <w:r>
              <w:rPr>
                <w:b/>
                <w:color w:val="1A1A1A"/>
                <w:sz w:val="15"/>
              </w:rPr>
              <w:t>Disposition and reasoning</w:t>
            </w:r>
          </w:p>
        </w:tc>
        <w:tc>
          <w:tcPr>
            <w:tcW w:type="dxa" w:w="1080"/>
            <w:shd w:val="clear" w:color="auto" w:fill="F2E8DC"/>
          </w:tcPr>
          <w:p>
            <w:pPr>
              <w:spacing w:before="60" w:after="60"/>
            </w:pPr>
            <w:r/>
            <w:r>
              <w:rPr>
                <w:b/>
                <w:color w:val="1A1A1A"/>
                <w:sz w:val="15"/>
              </w:rPr>
              <w:t>Section</w:t>
            </w:r>
          </w:p>
        </w:tc>
      </w:tr>
      <w:tr>
        <w:tc>
          <w:tcPr>
            <w:tcW w:type="dxa" w:w="605"/>
          </w:tcPr>
          <w:p>
            <w:pPr>
              <w:spacing w:before="50" w:after="50"/>
            </w:pPr>
            <w:r/>
            <w:r>
              <w:rPr>
                <w:b/>
                <w:color w:val="1A1A1A"/>
                <w:sz w:val="15"/>
              </w:rPr>
              <w:t>A1</w:t>
            </w:r>
          </w:p>
        </w:tc>
        <w:tc>
          <w:tcPr>
            <w:tcW w:type="dxa" w:w="2088"/>
          </w:tcPr>
          <w:p>
            <w:pPr>
              <w:spacing w:before="50" w:after="50"/>
            </w:pPr>
            <w:r/>
            <w:r>
              <w:rPr>
                <w:color w:val="1A1A1A"/>
                <w:sz w:val="15"/>
              </w:rPr>
              <w:t>Deploy an f-theta lens</w:t>
            </w:r>
          </w:p>
        </w:tc>
        <w:tc>
          <w:tcPr>
            <w:tcW w:type="dxa" w:w="5299"/>
          </w:tcPr>
          <w:p>
            <w:pPr>
              <w:spacing w:before="50" w:after="50"/>
            </w:pPr>
            <w:r/>
            <w:r>
              <w:rPr>
                <w:color w:val="1A1A1A"/>
                <w:sz w:val="15"/>
              </w:rPr>
              <w:t>Accepted and decisive. Testing the proposal against the v1.4 optical chain exposed that the v1.4 geometry demands a 462 mm entrance aperture. The correction rebuilds the optics at 1.39 m working distance on a 300 mm f-theta lens.</w:t>
            </w:r>
          </w:p>
        </w:tc>
        <w:tc>
          <w:tcPr>
            <w:tcW w:type="dxa" w:w="1080"/>
          </w:tcPr>
          <w:p>
            <w:pPr>
              <w:spacing w:before="50" w:after="50"/>
            </w:pPr>
            <w:r/>
            <w:r>
              <w:rPr>
                <w:color w:val="1A1A1A"/>
                <w:sz w:val="15"/>
              </w:rPr>
              <w:t>1.3, 3.2</w:t>
            </w:r>
          </w:p>
        </w:tc>
      </w:tr>
      <w:tr>
        <w:tc>
          <w:tcPr>
            <w:tcW w:type="dxa" w:w="605"/>
          </w:tcPr>
          <w:p>
            <w:pPr>
              <w:spacing w:before="50" w:after="50"/>
            </w:pPr>
            <w:r/>
            <w:r>
              <w:rPr>
                <w:b/>
                <w:color w:val="1A1A1A"/>
                <w:sz w:val="15"/>
              </w:rPr>
              <w:t>A2</w:t>
            </w:r>
          </w:p>
        </w:tc>
        <w:tc>
          <w:tcPr>
            <w:tcW w:type="dxa" w:w="2088"/>
          </w:tcPr>
          <w:p>
            <w:pPr>
              <w:spacing w:before="50" w:after="50"/>
            </w:pPr>
            <w:r/>
            <w:r>
              <w:rPr>
                <w:color w:val="1A1A1A"/>
                <w:sz w:val="15"/>
              </w:rPr>
              <w:t>Terrain map for scan head height</w:t>
            </w:r>
          </w:p>
        </w:tc>
        <w:tc>
          <w:tcPr>
            <w:tcW w:type="dxa" w:w="5299"/>
          </w:tcPr>
          <w:p>
            <w:pPr>
              <w:spacing w:before="50" w:after="50"/>
            </w:pPr>
            <w:r/>
            <w:r>
              <w:rPr>
                <w:color w:val="1A1A1A"/>
                <w:sz w:val="15"/>
              </w:rPr>
              <w:t>Accepted. LiDAR ground profile drives gantry standoff trim, holding spot size across undulating fuel beds.</w:t>
            </w:r>
          </w:p>
        </w:tc>
        <w:tc>
          <w:tcPr>
            <w:tcW w:type="dxa" w:w="1080"/>
          </w:tcPr>
          <w:p>
            <w:pPr>
              <w:spacing w:before="50" w:after="50"/>
            </w:pPr>
            <w:r/>
            <w:r>
              <w:rPr>
                <w:color w:val="1A1A1A"/>
                <w:sz w:val="15"/>
              </w:rPr>
              <w:t>3.2, 6.2</w:t>
            </w:r>
          </w:p>
        </w:tc>
      </w:tr>
      <w:tr>
        <w:tc>
          <w:tcPr>
            <w:tcW w:type="dxa" w:w="605"/>
          </w:tcPr>
          <w:p>
            <w:pPr>
              <w:spacing w:before="50" w:after="50"/>
            </w:pPr>
            <w:r/>
            <w:r>
              <w:rPr>
                <w:b/>
                <w:color w:val="1A1A1A"/>
                <w:sz w:val="15"/>
              </w:rPr>
              <w:t>A3</w:t>
            </w:r>
          </w:p>
        </w:tc>
        <w:tc>
          <w:tcPr>
            <w:tcW w:type="dxa" w:w="2088"/>
          </w:tcPr>
          <w:p>
            <w:pPr>
              <w:spacing w:before="50" w:after="50"/>
            </w:pPr>
            <w:r/>
            <w:r>
              <w:rPr>
                <w:color w:val="1A1A1A"/>
                <w:sz w:val="15"/>
              </w:rPr>
              <w:t>Downsize the actuators</w:t>
            </w:r>
          </w:p>
        </w:tc>
        <w:tc>
          <w:tcPr>
            <w:tcW w:type="dxa" w:w="5299"/>
          </w:tcPr>
          <w:p>
            <w:pPr>
              <w:spacing w:before="50" w:after="50"/>
            </w:pPr>
            <w:r/>
            <w:r>
              <w:rPr>
                <w:color w:val="1A1A1A"/>
                <w:sz w:val="15"/>
              </w:rPr>
              <w:t>Accepted. Four PA-17 units at 2,000 lb carried a 124 kg load. The corrected geometry removes the parallelogram entirely and two PA-14 units trim gantry height. Saves 15 kg and CAD 1,530.</w:t>
            </w:r>
          </w:p>
        </w:tc>
        <w:tc>
          <w:tcPr>
            <w:tcW w:type="dxa" w:w="1080"/>
          </w:tcPr>
          <w:p>
            <w:pPr>
              <w:spacing w:before="50" w:after="50"/>
            </w:pPr>
            <w:r/>
            <w:r>
              <w:rPr>
                <w:color w:val="1A1A1A"/>
                <w:sz w:val="15"/>
              </w:rPr>
              <w:t>6.3</w:t>
            </w:r>
          </w:p>
        </w:tc>
      </w:tr>
      <w:tr>
        <w:tc>
          <w:tcPr>
            <w:tcW w:type="dxa" w:w="605"/>
          </w:tcPr>
          <w:p>
            <w:pPr>
              <w:spacing w:before="50" w:after="50"/>
            </w:pPr>
            <w:r/>
            <w:r>
              <w:rPr>
                <w:b/>
                <w:color w:val="1A1A1A"/>
                <w:sz w:val="15"/>
              </w:rPr>
              <w:t>A4</w:t>
            </w:r>
          </w:p>
        </w:tc>
        <w:tc>
          <w:tcPr>
            <w:tcW w:type="dxa" w:w="2088"/>
          </w:tcPr>
          <w:p>
            <w:pPr>
              <w:spacing w:before="50" w:after="50"/>
            </w:pPr>
            <w:r/>
            <w:r>
              <w:rPr>
                <w:color w:val="1A1A1A"/>
                <w:sz w:val="15"/>
              </w:rPr>
              <w:t>Replace variable beam expanders with fixed optics</w:t>
            </w:r>
          </w:p>
        </w:tc>
        <w:tc>
          <w:tcPr>
            <w:tcW w:type="dxa" w:w="5299"/>
          </w:tcPr>
          <w:p>
            <w:pPr>
              <w:spacing w:before="50" w:after="50"/>
            </w:pPr>
            <w:r/>
            <w:r>
              <w:rPr>
                <w:color w:val="1A1A1A"/>
                <w:sz w:val="15"/>
              </w:rPr>
              <w:t>Accepted. Dose control comes from dwell time under the moisture map rather than from spot area, so one spot size serves. Saves CAD 11,000 and removes a motorised optical element.</w:t>
            </w:r>
          </w:p>
        </w:tc>
        <w:tc>
          <w:tcPr>
            <w:tcW w:type="dxa" w:w="1080"/>
          </w:tcPr>
          <w:p>
            <w:pPr>
              <w:spacing w:before="50" w:after="50"/>
            </w:pPr>
            <w:r/>
            <w:r>
              <w:rPr>
                <w:color w:val="1A1A1A"/>
                <w:sz w:val="15"/>
              </w:rPr>
              <w:t>6.2</w:t>
            </w:r>
          </w:p>
        </w:tc>
      </w:tr>
      <w:tr>
        <w:tc>
          <w:tcPr>
            <w:tcW w:type="dxa" w:w="605"/>
          </w:tcPr>
          <w:p>
            <w:pPr>
              <w:spacing w:before="50" w:after="50"/>
            </w:pPr>
            <w:r/>
            <w:r>
              <w:rPr>
                <w:b/>
                <w:color w:val="1A1A1A"/>
                <w:sz w:val="15"/>
              </w:rPr>
              <w:t>A5</w:t>
            </w:r>
          </w:p>
        </w:tc>
        <w:tc>
          <w:tcPr>
            <w:tcW w:type="dxa" w:w="2088"/>
          </w:tcPr>
          <w:p>
            <w:pPr>
              <w:spacing w:before="50" w:after="50"/>
            </w:pPr>
            <w:r/>
            <w:r>
              <w:rPr>
                <w:color w:val="1A1A1A"/>
                <w:sz w:val="15"/>
              </w:rPr>
              <w:t>Source optics from Edmund Optics</w:t>
            </w:r>
          </w:p>
        </w:tc>
        <w:tc>
          <w:tcPr>
            <w:tcW w:type="dxa" w:w="5299"/>
          </w:tcPr>
          <w:p>
            <w:pPr>
              <w:spacing w:before="50" w:after="50"/>
            </w:pPr>
            <w:r/>
            <w:r>
              <w:rPr>
                <w:color w:val="1A1A1A"/>
                <w:sz w:val="15"/>
              </w:rPr>
              <w:t>Accepted in the form above. The fixed collimators come from catalogue stock rather than from a custom expander build.</w:t>
            </w:r>
          </w:p>
        </w:tc>
        <w:tc>
          <w:tcPr>
            <w:tcW w:type="dxa" w:w="1080"/>
          </w:tcPr>
          <w:p>
            <w:pPr>
              <w:spacing w:before="50" w:after="50"/>
            </w:pPr>
            <w:r/>
            <w:r>
              <w:rPr>
                <w:color w:val="1A1A1A"/>
                <w:sz w:val="15"/>
              </w:rPr>
              <w:t>15</w:t>
            </w:r>
          </w:p>
        </w:tc>
      </w:tr>
      <w:tr>
        <w:tc>
          <w:tcPr>
            <w:tcW w:type="dxa" w:w="605"/>
          </w:tcPr>
          <w:p>
            <w:pPr>
              <w:spacing w:before="50" w:after="50"/>
            </w:pPr>
            <w:r/>
            <w:r>
              <w:rPr>
                <w:b/>
                <w:color w:val="1A1A1A"/>
                <w:sz w:val="15"/>
              </w:rPr>
              <w:t>A6</w:t>
            </w:r>
          </w:p>
        </w:tc>
        <w:tc>
          <w:tcPr>
            <w:tcW w:type="dxa" w:w="2088"/>
          </w:tcPr>
          <w:p>
            <w:pPr>
              <w:spacing w:before="50" w:after="50"/>
            </w:pPr>
            <w:r/>
            <w:r>
              <w:rPr>
                <w:color w:val="1A1A1A"/>
                <w:sz w:val="15"/>
              </w:rPr>
              <w:t>Standardize the delivery fiber</w:t>
            </w:r>
          </w:p>
        </w:tc>
        <w:tc>
          <w:tcPr>
            <w:tcW w:type="dxa" w:w="5299"/>
          </w:tcPr>
          <w:p>
            <w:pPr>
              <w:spacing w:before="50" w:after="50"/>
            </w:pPr>
            <w:r/>
            <w:r>
              <w:rPr>
                <w:color w:val="1A1A1A"/>
                <w:sz w:val="15"/>
              </w:rPr>
              <w:t>Accepted. A 200 micron multimode fiber replaces the 100 micron cutting fiber, which suits surface treatment and costs less.</w:t>
            </w:r>
          </w:p>
        </w:tc>
        <w:tc>
          <w:tcPr>
            <w:tcW w:type="dxa" w:w="1080"/>
          </w:tcPr>
          <w:p>
            <w:pPr>
              <w:spacing w:before="50" w:after="50"/>
            </w:pPr>
            <w:r/>
            <w:r>
              <w:rPr>
                <w:color w:val="1A1A1A"/>
                <w:sz w:val="15"/>
              </w:rPr>
              <w:t>15</w:t>
            </w:r>
          </w:p>
        </w:tc>
      </w:tr>
      <w:tr>
        <w:tc>
          <w:tcPr>
            <w:tcW w:type="dxa" w:w="605"/>
          </w:tcPr>
          <w:p>
            <w:pPr>
              <w:spacing w:before="50" w:after="50"/>
            </w:pPr>
            <w:r/>
            <w:r>
              <w:rPr>
                <w:b/>
                <w:color w:val="1A1A1A"/>
                <w:sz w:val="15"/>
              </w:rPr>
              <w:t>A7</w:t>
            </w:r>
          </w:p>
        </w:tc>
        <w:tc>
          <w:tcPr>
            <w:tcW w:type="dxa" w:w="2088"/>
          </w:tcPr>
          <w:p>
            <w:pPr>
              <w:spacing w:before="50" w:after="50"/>
            </w:pPr>
            <w:r/>
            <w:r>
              <w:rPr>
                <w:color w:val="1A1A1A"/>
                <w:sz w:val="15"/>
              </w:rPr>
              <w:t>Support night operations</w:t>
            </w:r>
          </w:p>
        </w:tc>
        <w:tc>
          <w:tcPr>
            <w:tcW w:type="dxa" w:w="5299"/>
          </w:tcPr>
          <w:p>
            <w:pPr>
              <w:spacing w:before="50" w:after="50"/>
            </w:pPr>
            <w:r/>
            <w:r>
              <w:rPr>
                <w:color w:val="1A1A1A"/>
                <w:sz w:val="15"/>
              </w:rPr>
              <w:t>Accepted and among the strongest proposals. Every limit in the operating envelope relaxes after dark, and the vehicle already carries thermal cores and RTK guidance. Extends the window from 8 to 14 hours and raises design-point output from 0.15 to 0.26 km per day.</w:t>
            </w:r>
          </w:p>
        </w:tc>
        <w:tc>
          <w:tcPr>
            <w:tcW w:type="dxa" w:w="1080"/>
          </w:tcPr>
          <w:p>
            <w:pPr>
              <w:spacing w:before="50" w:after="50"/>
            </w:pPr>
            <w:r/>
            <w:r>
              <w:rPr>
                <w:color w:val="1A1A1A"/>
                <w:sz w:val="15"/>
              </w:rPr>
              <w:t>3.5, 13.3</w:t>
            </w:r>
          </w:p>
        </w:tc>
      </w:tr>
      <w:tr>
        <w:tc>
          <w:tcPr>
            <w:tcW w:type="dxa" w:w="605"/>
          </w:tcPr>
          <w:p>
            <w:pPr>
              <w:spacing w:before="50" w:after="50"/>
            </w:pPr>
            <w:r/>
            <w:r>
              <w:rPr>
                <w:b/>
                <w:color w:val="1A1A1A"/>
                <w:sz w:val="15"/>
              </w:rPr>
              <w:t>A8</w:t>
            </w:r>
          </w:p>
        </w:tc>
        <w:tc>
          <w:tcPr>
            <w:tcW w:type="dxa" w:w="2088"/>
          </w:tcPr>
          <w:p>
            <w:pPr>
              <w:spacing w:before="50" w:after="50"/>
            </w:pPr>
            <w:r/>
            <w:r>
              <w:rPr>
                <w:color w:val="1A1A1A"/>
                <w:sz w:val="15"/>
              </w:rPr>
              <w:t>Adapt an off-the-shelf teleoperation kit</w:t>
            </w:r>
          </w:p>
        </w:tc>
        <w:tc>
          <w:tcPr>
            <w:tcW w:type="dxa" w:w="5299"/>
          </w:tcPr>
          <w:p>
            <w:pPr>
              <w:spacing w:before="50" w:after="50"/>
            </w:pPr>
            <w:r/>
            <w:r>
              <w:rPr>
                <w:color w:val="1A1A1A"/>
                <w:sz w:val="15"/>
              </w:rPr>
              <w:t>Accepted in part. A commercial heavy-equipment radio-control retrofit forms the base, with clutch and shift actuation remaining custom because the SHERP carries a manual gearbox. Reduces the line from CAD 28,000 to CAD 21,000.</w:t>
            </w:r>
          </w:p>
        </w:tc>
        <w:tc>
          <w:tcPr>
            <w:tcW w:type="dxa" w:w="1080"/>
          </w:tcPr>
          <w:p>
            <w:pPr>
              <w:spacing w:before="50" w:after="50"/>
            </w:pPr>
            <w:r/>
            <w:r>
              <w:rPr>
                <w:color w:val="1A1A1A"/>
                <w:sz w:val="15"/>
              </w:rPr>
              <w:t>5.2, 15</w:t>
            </w:r>
          </w:p>
        </w:tc>
      </w:tr>
      <w:tr>
        <w:tc>
          <w:tcPr>
            <w:tcW w:type="dxa" w:w="605"/>
          </w:tcPr>
          <w:p>
            <w:pPr>
              <w:spacing w:before="50" w:after="50"/>
            </w:pPr>
            <w:r/>
            <w:r>
              <w:rPr>
                <w:b/>
                <w:color w:val="1A1A1A"/>
                <w:sz w:val="15"/>
              </w:rPr>
              <w:t>A9</w:t>
            </w:r>
          </w:p>
        </w:tc>
        <w:tc>
          <w:tcPr>
            <w:tcW w:type="dxa" w:w="2088"/>
          </w:tcPr>
          <w:p>
            <w:pPr>
              <w:spacing w:before="50" w:after="50"/>
            </w:pPr>
            <w:r/>
            <w:r>
              <w:rPr>
                <w:color w:val="1A1A1A"/>
                <w:sz w:val="15"/>
              </w:rPr>
              <w:t>Design a multi-pass treatment strategy</w:t>
            </w:r>
          </w:p>
        </w:tc>
        <w:tc>
          <w:tcPr>
            <w:tcW w:type="dxa" w:w="5299"/>
          </w:tcPr>
          <w:p>
            <w:pPr>
              <w:spacing w:before="50" w:after="50"/>
            </w:pPr>
            <w:r/>
            <w:r>
              <w:rPr>
                <w:color w:val="1A1A1A"/>
                <w:sz w:val="15"/>
              </w:rPr>
              <w:t>Accepted, and already the architecture. The corrected field permits a 0.5 m advance rather than 0.25 m, halving advances per corridor metre and raising throughput 9 percent.</w:t>
            </w:r>
          </w:p>
        </w:tc>
        <w:tc>
          <w:tcPr>
            <w:tcW w:type="dxa" w:w="1080"/>
          </w:tcPr>
          <w:p>
            <w:pPr>
              <w:spacing w:before="50" w:after="50"/>
            </w:pPr>
            <w:r/>
            <w:r>
              <w:rPr>
                <w:color w:val="1A1A1A"/>
                <w:sz w:val="15"/>
              </w:rPr>
              <w:t>3.3, 3.5</w:t>
            </w:r>
          </w:p>
        </w:tc>
      </w:tr>
      <w:tr>
        <w:tc>
          <w:tcPr>
            <w:tcW w:type="dxa" w:w="605"/>
          </w:tcPr>
          <w:p>
            <w:pPr>
              <w:spacing w:before="50" w:after="50"/>
            </w:pPr>
            <w:r/>
            <w:r>
              <w:rPr>
                <w:b/>
                <w:color w:val="1A1A1A"/>
                <w:sz w:val="15"/>
              </w:rPr>
              <w:t>A10</w:t>
            </w:r>
          </w:p>
        </w:tc>
        <w:tc>
          <w:tcPr>
            <w:tcW w:type="dxa" w:w="2088"/>
          </w:tcPr>
          <w:p>
            <w:pPr>
              <w:spacing w:before="50" w:after="50"/>
            </w:pPr>
            <w:r/>
            <w:r>
              <w:rPr>
                <w:color w:val="1A1A1A"/>
                <w:sz w:val="15"/>
              </w:rPr>
              <w:t>Add a fuel map database</w:t>
            </w:r>
          </w:p>
        </w:tc>
        <w:tc>
          <w:tcPr>
            <w:tcW w:type="dxa" w:w="5299"/>
          </w:tcPr>
          <w:p>
            <w:pPr>
              <w:spacing w:before="50" w:after="50"/>
            </w:pPr>
            <w:r/>
            <w:r>
              <w:rPr>
                <w:color w:val="1A1A1A"/>
                <w:sz w:val="15"/>
              </w:rPr>
              <w:t>Accepted as an expansion of the Layer 1 lookup tables to carry per-species dose entries validated in Phase 0.</w:t>
            </w:r>
          </w:p>
        </w:tc>
        <w:tc>
          <w:tcPr>
            <w:tcW w:type="dxa" w:w="1080"/>
          </w:tcPr>
          <w:p>
            <w:pPr>
              <w:spacing w:before="50" w:after="50"/>
            </w:pPr>
            <w:r/>
            <w:r>
              <w:rPr>
                <w:color w:val="1A1A1A"/>
                <w:sz w:val="15"/>
              </w:rPr>
              <w:t>14, 19</w:t>
            </w:r>
          </w:p>
        </w:tc>
      </w:tr>
      <w:tr>
        <w:tc>
          <w:tcPr>
            <w:tcW w:type="dxa" w:w="605"/>
          </w:tcPr>
          <w:p>
            <w:pPr>
              <w:spacing w:before="50" w:after="50"/>
            </w:pPr>
            <w:r/>
            <w:r>
              <w:rPr>
                <w:b/>
                <w:color w:val="1A1A1A"/>
                <w:sz w:val="15"/>
              </w:rPr>
              <w:t>A11</w:t>
            </w:r>
          </w:p>
        </w:tc>
        <w:tc>
          <w:tcPr>
            <w:tcW w:type="dxa" w:w="2088"/>
          </w:tcPr>
          <w:p>
            <w:pPr>
              <w:spacing w:before="50" w:after="50"/>
            </w:pPr>
            <w:r/>
            <w:r>
              <w:rPr>
                <w:color w:val="1A1A1A"/>
                <w:sz w:val="15"/>
              </w:rPr>
              <w:t>Add obstacle avoidance</w:t>
            </w:r>
          </w:p>
        </w:tc>
        <w:tc>
          <w:tcPr>
            <w:tcW w:type="dxa" w:w="5299"/>
          </w:tcPr>
          <w:p>
            <w:pPr>
              <w:spacing w:before="50" w:after="50"/>
            </w:pPr>
            <w:r/>
            <w:r>
              <w:rPr>
                <w:color w:val="1A1A1A"/>
                <w:sz w:val="15"/>
              </w:rPr>
              <w:t>Accepted as an explicit function of the existing Ouster LiDAR rather than as new hardware.</w:t>
            </w:r>
          </w:p>
        </w:tc>
        <w:tc>
          <w:tcPr>
            <w:tcW w:type="dxa" w:w="1080"/>
          </w:tcPr>
          <w:p>
            <w:pPr>
              <w:spacing w:before="50" w:after="50"/>
            </w:pPr>
            <w:r/>
            <w:r>
              <w:rPr>
                <w:color w:val="1A1A1A"/>
                <w:sz w:val="15"/>
              </w:rPr>
              <w:t>8.3, 14</w:t>
            </w:r>
          </w:p>
        </w:tc>
      </w:tr>
      <w:tr>
        <w:tc>
          <w:tcPr>
            <w:tcW w:type="dxa" w:w="605"/>
          </w:tcPr>
          <w:p>
            <w:pPr>
              <w:spacing w:before="50" w:after="50"/>
            </w:pPr>
            <w:r/>
            <w:r>
              <w:rPr>
                <w:b/>
                <w:color w:val="1A1A1A"/>
                <w:sz w:val="15"/>
              </w:rPr>
              <w:t>A12</w:t>
            </w:r>
          </w:p>
        </w:tc>
        <w:tc>
          <w:tcPr>
            <w:tcW w:type="dxa" w:w="2088"/>
          </w:tcPr>
          <w:p>
            <w:pPr>
              <w:spacing w:before="50" w:after="50"/>
            </w:pPr>
            <w:r/>
            <w:r>
              <w:rPr>
                <w:color w:val="1A1A1A"/>
                <w:sz w:val="15"/>
              </w:rPr>
              <w:t>Enable remote firmware updates</w:t>
            </w:r>
          </w:p>
        </w:tc>
        <w:tc>
          <w:tcPr>
            <w:tcW w:type="dxa" w:w="5299"/>
          </w:tcPr>
          <w:p>
            <w:pPr>
              <w:spacing w:before="50" w:after="50"/>
            </w:pPr>
            <w:r/>
            <w:r>
              <w:rPr>
                <w:color w:val="1A1A1A"/>
                <w:sz w:val="15"/>
              </w:rPr>
              <w:t>Accepted over the existing Starlink backhaul, with a signed-image requirement and no remote change to the hardwired abort chain.</w:t>
            </w:r>
          </w:p>
        </w:tc>
        <w:tc>
          <w:tcPr>
            <w:tcW w:type="dxa" w:w="1080"/>
          </w:tcPr>
          <w:p>
            <w:pPr>
              <w:spacing w:before="50" w:after="50"/>
            </w:pPr>
            <w:r/>
            <w:r>
              <w:rPr>
                <w:color w:val="1A1A1A"/>
                <w:sz w:val="15"/>
              </w:rPr>
              <w:t>12</w:t>
            </w:r>
          </w:p>
        </w:tc>
      </w:tr>
      <w:tr>
        <w:tc>
          <w:tcPr>
            <w:tcW w:type="dxa" w:w="605"/>
          </w:tcPr>
          <w:p>
            <w:pPr>
              <w:spacing w:before="50" w:after="50"/>
            </w:pPr>
            <w:r/>
            <w:r>
              <w:rPr>
                <w:b/>
                <w:color w:val="1A1A1A"/>
                <w:sz w:val="15"/>
              </w:rPr>
              <w:t>A13</w:t>
            </w:r>
          </w:p>
        </w:tc>
        <w:tc>
          <w:tcPr>
            <w:tcW w:type="dxa" w:w="2088"/>
          </w:tcPr>
          <w:p>
            <w:pPr>
              <w:spacing w:before="50" w:after="50"/>
            </w:pPr>
            <w:r/>
            <w:r>
              <w:rPr>
                <w:color w:val="1A1A1A"/>
                <w:sz w:val="15"/>
              </w:rPr>
              <w:t>Adopt predictive maintenance</w:t>
            </w:r>
          </w:p>
        </w:tc>
        <w:tc>
          <w:tcPr>
            <w:tcW w:type="dxa" w:w="5299"/>
          </w:tcPr>
          <w:p>
            <w:pPr>
              <w:spacing w:before="50" w:after="50"/>
            </w:pPr>
            <w:r/>
            <w:r>
              <w:rPr>
                <w:color w:val="1A1A1A"/>
                <w:sz w:val="15"/>
              </w:rPr>
              <w:t>Accepted as a logging and analysis practice against power take-off hours, optics transmission, and chiller performance.</w:t>
            </w:r>
          </w:p>
        </w:tc>
        <w:tc>
          <w:tcPr>
            <w:tcW w:type="dxa" w:w="1080"/>
          </w:tcPr>
          <w:p>
            <w:pPr>
              <w:spacing w:before="50" w:after="50"/>
            </w:pPr>
            <w:r/>
            <w:r>
              <w:rPr>
                <w:color w:val="1A1A1A"/>
                <w:sz w:val="15"/>
              </w:rPr>
              <w:t>17, 21</w:t>
            </w:r>
          </w:p>
        </w:tc>
      </w:tr>
      <w:tr>
        <w:tc>
          <w:tcPr>
            <w:tcW w:type="dxa" w:w="605"/>
          </w:tcPr>
          <w:p>
            <w:pPr>
              <w:spacing w:before="50" w:after="50"/>
            </w:pPr>
            <w:r/>
            <w:r>
              <w:rPr>
                <w:b/>
                <w:color w:val="1A1A1A"/>
                <w:sz w:val="15"/>
              </w:rPr>
              <w:t>A14</w:t>
            </w:r>
          </w:p>
        </w:tc>
        <w:tc>
          <w:tcPr>
            <w:tcW w:type="dxa" w:w="2088"/>
          </w:tcPr>
          <w:p>
            <w:pPr>
              <w:spacing w:before="50" w:after="50"/>
            </w:pPr>
            <w:r/>
            <w:r>
              <w:rPr>
                <w:color w:val="1A1A1A"/>
                <w:sz w:val="15"/>
              </w:rPr>
              <w:t>Create a spare parts strategy</w:t>
            </w:r>
          </w:p>
        </w:tc>
        <w:tc>
          <w:tcPr>
            <w:tcW w:type="dxa" w:w="5299"/>
          </w:tcPr>
          <w:p>
            <w:pPr>
              <w:spacing w:before="50" w:after="50"/>
            </w:pPr>
            <w:r/>
            <w:r>
              <w:rPr>
                <w:color w:val="1A1A1A"/>
                <w:sz w:val="15"/>
              </w:rPr>
              <w:t>Accepted as a procurement note covering sources, heads, carriages, and the power take-off group.</w:t>
            </w:r>
          </w:p>
        </w:tc>
        <w:tc>
          <w:tcPr>
            <w:tcW w:type="dxa" w:w="1080"/>
          </w:tcPr>
          <w:p>
            <w:pPr>
              <w:spacing w:before="50" w:after="50"/>
            </w:pPr>
            <w:r/>
            <w:r>
              <w:rPr>
                <w:color w:val="1A1A1A"/>
                <w:sz w:val="15"/>
              </w:rPr>
              <w:t>Appendix A</w:t>
            </w:r>
          </w:p>
        </w:tc>
      </w:tr>
      <w:tr>
        <w:tc>
          <w:tcPr>
            <w:tcW w:type="dxa" w:w="605"/>
          </w:tcPr>
          <w:p>
            <w:pPr>
              <w:spacing w:before="50" w:after="50"/>
            </w:pPr>
            <w:r/>
            <w:r>
              <w:rPr>
                <w:b/>
                <w:color w:val="1A1A1A"/>
                <w:sz w:val="15"/>
              </w:rPr>
              <w:t>A15</w:t>
            </w:r>
          </w:p>
        </w:tc>
        <w:tc>
          <w:tcPr>
            <w:tcW w:type="dxa" w:w="2088"/>
          </w:tcPr>
          <w:p>
            <w:pPr>
              <w:spacing w:before="50" w:after="50"/>
            </w:pPr>
            <w:r/>
            <w:r>
              <w:rPr>
                <w:color w:val="1A1A1A"/>
                <w:sz w:val="15"/>
              </w:rPr>
              <w:t>Adopt a preferred-parts programme</w:t>
            </w:r>
          </w:p>
        </w:tc>
        <w:tc>
          <w:tcPr>
            <w:tcW w:type="dxa" w:w="5299"/>
          </w:tcPr>
          <w:p>
            <w:pPr>
              <w:spacing w:before="50" w:after="50"/>
            </w:pPr>
            <w:r/>
            <w:r>
              <w:rPr>
                <w:color w:val="1A1A1A"/>
                <w:sz w:val="15"/>
              </w:rPr>
              <w:t>Accepted as a procurement note. Lifecycle cost tracking across the bill of materials informs the next build.</w:t>
            </w:r>
          </w:p>
        </w:tc>
        <w:tc>
          <w:tcPr>
            <w:tcW w:type="dxa" w:w="1080"/>
          </w:tcPr>
          <w:p>
            <w:pPr>
              <w:spacing w:before="50" w:after="50"/>
            </w:pPr>
            <w:r/>
            <w:r>
              <w:rPr>
                <w:color w:val="1A1A1A"/>
                <w:sz w:val="15"/>
              </w:rPr>
              <w:t>Appendix A</w:t>
            </w:r>
          </w:p>
        </w:tc>
      </w:tr>
      <w:tr>
        <w:tc>
          <w:tcPr>
            <w:tcW w:type="dxa" w:w="605"/>
          </w:tcPr>
          <w:p>
            <w:pPr>
              <w:spacing w:before="50" w:after="50"/>
            </w:pPr>
            <w:r/>
            <w:r>
              <w:rPr>
                <w:b/>
                <w:color w:val="1A1A1A"/>
                <w:sz w:val="15"/>
              </w:rPr>
              <w:t>A16</w:t>
            </w:r>
          </w:p>
        </w:tc>
        <w:tc>
          <w:tcPr>
            <w:tcW w:type="dxa" w:w="2088"/>
          </w:tcPr>
          <w:p>
            <w:pPr>
              <w:spacing w:before="50" w:after="50"/>
            </w:pPr>
            <w:r/>
            <w:r>
              <w:rPr>
                <w:color w:val="1A1A1A"/>
                <w:sz w:val="15"/>
              </w:rPr>
              <w:t>Quantify the creep drive gain</w:t>
            </w:r>
          </w:p>
        </w:tc>
        <w:tc>
          <w:tcPr>
            <w:tcW w:type="dxa" w:w="5299"/>
          </w:tcPr>
          <w:p>
            <w:pPr>
              <w:spacing w:before="50" w:after="50"/>
            </w:pPr>
            <w:r/>
            <w:r>
              <w:rPr>
                <w:color w:val="1A1A1A"/>
                <w:sz w:val="15"/>
              </w:rPr>
              <w:t>Accepted as an analysis rather than a change. Removing the 4 s advance raises corridor rate 9 percent and duty to 100 percent, which pushes the thermal load to 8.35 kW and couples the creep drive to a chiller upgrade.</w:t>
            </w:r>
          </w:p>
        </w:tc>
        <w:tc>
          <w:tcPr>
            <w:tcW w:type="dxa" w:w="1080"/>
          </w:tcPr>
          <w:p>
            <w:pPr>
              <w:spacing w:before="50" w:after="50"/>
            </w:pPr>
            <w:r/>
            <w:r>
              <w:rPr>
                <w:color w:val="1A1A1A"/>
                <w:sz w:val="15"/>
              </w:rPr>
              <w:t>3.6, B35</w:t>
            </w:r>
          </w:p>
        </w:tc>
      </w:tr>
      <w:tr>
        <w:tc>
          <w:tcPr>
            <w:tcW w:type="dxa" w:w="605"/>
          </w:tcPr>
          <w:p>
            <w:pPr>
              <w:spacing w:before="50" w:after="50"/>
            </w:pPr>
            <w:r/>
            <w:r>
              <w:rPr>
                <w:b/>
                <w:color w:val="1A1A1A"/>
                <w:sz w:val="15"/>
              </w:rPr>
              <w:t>A17</w:t>
            </w:r>
          </w:p>
        </w:tc>
        <w:tc>
          <w:tcPr>
            <w:tcW w:type="dxa" w:w="2088"/>
          </w:tcPr>
          <w:p>
            <w:pPr>
              <w:spacing w:before="50" w:after="50"/>
            </w:pPr>
            <w:r/>
            <w:r>
              <w:rPr>
                <w:color w:val="1A1A1A"/>
                <w:sz w:val="15"/>
              </w:rPr>
              <w:t>Modular treatment pod</w:t>
            </w:r>
          </w:p>
        </w:tc>
        <w:tc>
          <w:tcPr>
            <w:tcW w:type="dxa" w:w="5299"/>
          </w:tcPr>
          <w:p>
            <w:pPr>
              <w:spacing w:before="50" w:after="50"/>
            </w:pPr>
            <w:r/>
            <w:r>
              <w:rPr>
                <w:color w:val="1A1A1A"/>
                <w:sz w:val="15"/>
              </w:rPr>
              <w:t>Accepted as a Phase 2 option. A swappable pod carrying sources, gantry, and chiller eases maintenance and opens reuse on other platforms, at the cost of interface mass.</w:t>
            </w:r>
          </w:p>
        </w:tc>
        <w:tc>
          <w:tcPr>
            <w:tcW w:type="dxa" w:w="1080"/>
          </w:tcPr>
          <w:p>
            <w:pPr>
              <w:spacing w:before="50" w:after="50"/>
            </w:pPr>
            <w:r/>
            <w:r>
              <w:rPr>
                <w:color w:val="1A1A1A"/>
                <w:sz w:val="15"/>
              </w:rPr>
              <w:t>19</w:t>
            </w:r>
          </w:p>
        </w:tc>
      </w:tr>
    </w:tbl>
    <w:p>
      <w:pPr>
        <w:spacing w:before="60" w:after="260"/>
        <w:jc w:val="center"/>
      </w:pPr>
      <w:r>
        <w:rPr>
          <w:i/>
          <w:color w:val="555555"/>
          <w:sz w:val="17"/>
        </w:rPr>
        <w:t>Table 23: Proposals accepted into v1.5.</w:t>
      </w:r>
    </w:p>
    <w:p>
      <w:pPr>
        <w:pStyle w:val="Heading2"/>
      </w:pPr>
      <w:r>
        <w:t>E.2 Proposals Already Satisfied in v1.4</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672"/>
            <w:shd w:val="clear" w:color="auto" w:fill="F2E8DC"/>
          </w:tcPr>
          <w:p>
            <w:pPr>
              <w:spacing w:before="60" w:after="60"/>
            </w:pPr>
            <w:r/>
            <w:r>
              <w:rPr>
                <w:b/>
                <w:color w:val="1A1A1A"/>
                <w:sz w:val="15"/>
              </w:rPr>
              <w:t>Proposal</w:t>
            </w:r>
          </w:p>
        </w:tc>
        <w:tc>
          <w:tcPr>
            <w:tcW w:type="dxa" w:w="5976"/>
            <w:shd w:val="clear" w:color="auto" w:fill="F2E8DC"/>
          </w:tcPr>
          <w:p>
            <w:pPr>
              <w:spacing w:before="60" w:after="60"/>
            </w:pPr>
            <w:r/>
            <w:r>
              <w:rPr>
                <w:b/>
                <w:color w:val="1A1A1A"/>
                <w:sz w:val="15"/>
              </w:rPr>
              <w:t>Status in v1.4 and v1.5</w:t>
            </w:r>
          </w:p>
        </w:tc>
      </w:tr>
      <w:tr>
        <w:tc>
          <w:tcPr>
            <w:tcW w:type="dxa" w:w="3672"/>
          </w:tcPr>
          <w:p>
            <w:pPr>
              <w:spacing w:before="50" w:after="50"/>
            </w:pPr>
            <w:r/>
            <w:r>
              <w:rPr>
                <w:color w:val="1A1A1A"/>
                <w:sz w:val="15"/>
              </w:rPr>
              <w:t>Switch to a 400 V DC bus and avoid an 800 V bus</w:t>
            </w:r>
          </w:p>
        </w:tc>
        <w:tc>
          <w:tcPr>
            <w:tcW w:type="dxa" w:w="5976"/>
          </w:tcPr>
          <w:p>
            <w:pPr>
              <w:spacing w:before="50" w:after="50"/>
            </w:pPr>
            <w:r/>
            <w:r>
              <w:rPr>
                <w:color w:val="1A1A1A"/>
                <w:sz w:val="15"/>
              </w:rPr>
              <w:t>The design carries a 48 V DC bus. No 800 V bus exists in any version.</w:t>
            </w:r>
          </w:p>
        </w:tc>
      </w:tr>
      <w:tr>
        <w:tc>
          <w:tcPr>
            <w:tcW w:type="dxa" w:w="3672"/>
          </w:tcPr>
          <w:p>
            <w:pPr>
              <w:spacing w:before="50" w:after="50"/>
            </w:pPr>
            <w:r/>
            <w:r>
              <w:rPr>
                <w:color w:val="1A1A1A"/>
                <w:sz w:val="15"/>
              </w:rPr>
              <w:t>Source standard 48 V LiFePO4 batteries</w:t>
            </w:r>
          </w:p>
        </w:tc>
        <w:tc>
          <w:tcPr>
            <w:tcW w:type="dxa" w:w="5976"/>
          </w:tcPr>
          <w:p>
            <w:pPr>
              <w:spacing w:before="50" w:after="50"/>
            </w:pPr>
            <w:r/>
            <w:r>
              <w:rPr>
                <w:color w:val="1A1A1A"/>
                <w:sz w:val="15"/>
              </w:rPr>
              <w:t>The bill of materials already specifies standard 48 V LiFePO4 modules from JM Battery and CHARGEX. No custom cell pack exists in any version.</w:t>
            </w:r>
          </w:p>
        </w:tc>
      </w:tr>
      <w:tr>
        <w:tc>
          <w:tcPr>
            <w:tcW w:type="dxa" w:w="3672"/>
          </w:tcPr>
          <w:p>
            <w:pPr>
              <w:spacing w:before="50" w:after="50"/>
            </w:pPr>
            <w:r/>
            <w:r>
              <w:rPr>
                <w:color w:val="1A1A1A"/>
                <w:sz w:val="15"/>
              </w:rPr>
              <w:t>Use a standard battery management system</w:t>
            </w:r>
          </w:p>
        </w:tc>
        <w:tc>
          <w:tcPr>
            <w:tcW w:type="dxa" w:w="5976"/>
          </w:tcPr>
          <w:p>
            <w:pPr>
              <w:spacing w:before="50" w:after="50"/>
            </w:pPr>
            <w:r/>
            <w:r>
              <w:rPr>
                <w:color w:val="1A1A1A"/>
                <w:sz w:val="15"/>
              </w:rPr>
              <w:t>The modules ship with integrated management.</w:t>
            </w:r>
          </w:p>
        </w:tc>
      </w:tr>
      <w:tr>
        <w:tc>
          <w:tcPr>
            <w:tcW w:type="dxa" w:w="3672"/>
          </w:tcPr>
          <w:p>
            <w:pPr>
              <w:spacing w:before="50" w:after="50"/>
            </w:pPr>
            <w:r/>
            <w:r>
              <w:rPr>
                <w:color w:val="1A1A1A"/>
                <w:sz w:val="15"/>
              </w:rPr>
              <w:t>Use a simpler raster pattern</w:t>
            </w:r>
          </w:p>
        </w:tc>
        <w:tc>
          <w:tcPr>
            <w:tcW w:type="dxa" w:w="5976"/>
          </w:tcPr>
          <w:p>
            <w:pPr>
              <w:spacing w:before="50" w:after="50"/>
            </w:pPr>
            <w:r/>
            <w:r>
              <w:rPr>
                <w:color w:val="1A1A1A"/>
                <w:sz w:val="15"/>
              </w:rPr>
              <w:t>The raster already runs line by line at a fixed 60 mm pitch.</w:t>
            </w:r>
          </w:p>
        </w:tc>
      </w:tr>
      <w:tr>
        <w:tc>
          <w:tcPr>
            <w:tcW w:type="dxa" w:w="3672"/>
          </w:tcPr>
          <w:p>
            <w:pPr>
              <w:spacing w:before="50" w:after="50"/>
            </w:pPr>
            <w:r/>
            <w:r>
              <w:rPr>
                <w:color w:val="1A1A1A"/>
                <w:sz w:val="15"/>
              </w:rPr>
              <w:t>Use a standard air compressor</w:t>
            </w:r>
          </w:p>
        </w:tc>
        <w:tc>
          <w:tcPr>
            <w:tcW w:type="dxa" w:w="5976"/>
          </w:tcPr>
          <w:p>
            <w:pPr>
              <w:spacing w:before="50" w:after="50"/>
            </w:pPr>
            <w:r/>
            <w:r>
              <w:rPr>
                <w:color w:val="1A1A1A"/>
                <w:sz w:val="15"/>
              </w:rPr>
              <w:t>The Viair 400C at CAD 450 is the low-cost standard option.</w:t>
            </w:r>
          </w:p>
        </w:tc>
      </w:tr>
      <w:tr>
        <w:tc>
          <w:tcPr>
            <w:tcW w:type="dxa" w:w="3672"/>
          </w:tcPr>
          <w:p>
            <w:pPr>
              <w:spacing w:before="50" w:after="50"/>
            </w:pPr>
            <w:r/>
            <w:r>
              <w:rPr>
                <w:color w:val="1A1A1A"/>
                <w:sz w:val="15"/>
              </w:rPr>
              <w:t>Use a real-time operating system</w:t>
            </w:r>
          </w:p>
        </w:tc>
        <w:tc>
          <w:tcPr>
            <w:tcW w:type="dxa" w:w="5976"/>
          </w:tcPr>
          <w:p>
            <w:pPr>
              <w:spacing w:before="50" w:after="50"/>
            </w:pPr>
            <w:r/>
            <w:r>
              <w:rPr>
                <w:color w:val="1A1A1A"/>
                <w:sz w:val="15"/>
              </w:rPr>
              <w:t>TwinCAT 3 on the Beckhoff controller is a real-time kernel.</w:t>
            </w:r>
          </w:p>
        </w:tc>
      </w:tr>
      <w:tr>
        <w:tc>
          <w:tcPr>
            <w:tcW w:type="dxa" w:w="3672"/>
          </w:tcPr>
          <w:p>
            <w:pPr>
              <w:spacing w:before="50" w:after="50"/>
            </w:pPr>
            <w:r/>
            <w:r>
              <w:rPr>
                <w:color w:val="1A1A1A"/>
                <w:sz w:val="15"/>
              </w:rPr>
              <w:t>Use a standard open-source control framework</w:t>
            </w:r>
          </w:p>
        </w:tc>
        <w:tc>
          <w:tcPr>
            <w:tcW w:type="dxa" w:w="5976"/>
          </w:tcPr>
          <w:p>
            <w:pPr>
              <w:spacing w:before="50" w:after="50"/>
            </w:pPr>
            <w:r/>
            <w:r>
              <w:rPr>
                <w:color w:val="1A1A1A"/>
                <w:sz w:val="15"/>
              </w:rPr>
              <w:t>The Jetson already runs ROS 2.</w:t>
            </w:r>
          </w:p>
        </w:tc>
      </w:tr>
      <w:tr>
        <w:tc>
          <w:tcPr>
            <w:tcW w:type="dxa" w:w="3672"/>
          </w:tcPr>
          <w:p>
            <w:pPr>
              <w:spacing w:before="50" w:after="50"/>
            </w:pPr>
            <w:r/>
            <w:r>
              <w:rPr>
                <w:color w:val="1A1A1A"/>
                <w:sz w:val="15"/>
              </w:rPr>
              <w:t>Install a GNSS and RTK antenna</w:t>
            </w:r>
          </w:p>
        </w:tc>
        <w:tc>
          <w:tcPr>
            <w:tcW w:type="dxa" w:w="5976"/>
          </w:tcPr>
          <w:p>
            <w:pPr>
              <w:spacing w:before="50" w:after="50"/>
            </w:pPr>
            <w:r/>
            <w:r>
              <w:rPr>
                <w:color w:val="1A1A1A"/>
                <w:sz w:val="15"/>
              </w:rPr>
              <w:t>The Emlid Reach RS3 base and rover pair is already specified.</w:t>
            </w:r>
          </w:p>
        </w:tc>
      </w:tr>
      <w:tr>
        <w:tc>
          <w:tcPr>
            <w:tcW w:type="dxa" w:w="3672"/>
          </w:tcPr>
          <w:p>
            <w:pPr>
              <w:spacing w:before="50" w:after="50"/>
            </w:pPr>
            <w:r/>
            <w:r>
              <w:rPr>
                <w:color w:val="1A1A1A"/>
                <w:sz w:val="15"/>
              </w:rPr>
              <w:t>Add a fuel moisture sensor</w:t>
            </w:r>
          </w:p>
        </w:tc>
        <w:tc>
          <w:tcPr>
            <w:tcW w:type="dxa" w:w="5976"/>
          </w:tcPr>
          <w:p>
            <w:pPr>
              <w:spacing w:before="50" w:after="50"/>
            </w:pPr>
            <w:r/>
            <w:r>
              <w:rPr>
                <w:color w:val="1A1A1A"/>
                <w:sz w:val="15"/>
              </w:rPr>
              <w:t>The ASD FieldSpec NIR spectrometer already builds a predictive moisture map.</w:t>
            </w:r>
          </w:p>
        </w:tc>
      </w:tr>
      <w:tr>
        <w:tc>
          <w:tcPr>
            <w:tcW w:type="dxa" w:w="3672"/>
          </w:tcPr>
          <w:p>
            <w:pPr>
              <w:spacing w:before="50" w:after="50"/>
            </w:pPr>
            <w:r/>
            <w:r>
              <w:rPr>
                <w:color w:val="1A1A1A"/>
                <w:sz w:val="15"/>
              </w:rPr>
              <w:t>Adopt hot-swap batteries</w:t>
            </w:r>
          </w:p>
        </w:tc>
        <w:tc>
          <w:tcPr>
            <w:tcW w:type="dxa" w:w="5976"/>
          </w:tcPr>
          <w:p>
            <w:pPr>
              <w:spacing w:before="50" w:after="50"/>
            </w:pPr>
            <w:r/>
            <w:r>
              <w:rPr>
                <w:color w:val="1A1A1A"/>
                <w:sz w:val="15"/>
              </w:rPr>
              <w:t>Already the standard fit, with a third module optional.</w:t>
            </w:r>
          </w:p>
        </w:tc>
      </w:tr>
      <w:tr>
        <w:tc>
          <w:tcPr>
            <w:tcW w:type="dxa" w:w="3672"/>
          </w:tcPr>
          <w:p>
            <w:pPr>
              <w:spacing w:before="50" w:after="50"/>
            </w:pPr>
            <w:r/>
            <w:r>
              <w:rPr>
                <w:color w:val="1A1A1A"/>
                <w:sz w:val="15"/>
              </w:rPr>
              <w:t>Add an emergency stop</w:t>
            </w:r>
          </w:p>
        </w:tc>
        <w:tc>
          <w:tcPr>
            <w:tcW w:type="dxa" w:w="5976"/>
          </w:tcPr>
          <w:p>
            <w:pPr>
              <w:spacing w:before="50" w:after="50"/>
            </w:pPr>
            <w:r/>
            <w:r>
              <w:rPr>
                <w:color w:val="1A1A1A"/>
                <w:sz w:val="15"/>
              </w:rPr>
              <w:t>Three IP65 stations, an independent radio kill channel, and a hardwired chain already exist.</w:t>
            </w:r>
          </w:p>
        </w:tc>
      </w:tr>
    </w:tbl>
    <w:p>
      <w:pPr>
        <w:spacing w:before="60" w:after="260"/>
        <w:jc w:val="center"/>
      </w:pPr>
      <w:r>
        <w:rPr>
          <w:i/>
          <w:color w:val="555555"/>
          <w:sz w:val="17"/>
        </w:rPr>
        <w:t>Table 24: Proposals already satisfied by the existing design.</w:t>
      </w:r>
    </w:p>
    <w:p>
      <w:pPr>
        <w:pStyle w:val="Heading2"/>
      </w:pPr>
      <w:r>
        <w:t>E.3 Proposals Not Accepted</w:t>
      </w:r>
    </w:p>
    <w:p>
      <w:r>
        <w:rPr>
          <w:b w:val="0"/>
          <w:i w:val="0"/>
          <w:color w:val="1A1A1A"/>
          <w:sz w:val="21"/>
        </w:rPr>
        <w:t>The table groups rejections by reason. Where a proposal rests on a factual premise the design does not carry, the entry states the correct figure.</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1872"/>
            <w:shd w:val="clear" w:color="auto" w:fill="F2E8DC"/>
          </w:tcPr>
          <w:p>
            <w:pPr>
              <w:spacing w:before="60" w:after="60"/>
            </w:pPr>
            <w:r/>
            <w:r>
              <w:rPr>
                <w:b/>
                <w:color w:val="1A1A1A"/>
                <w:sz w:val="15"/>
              </w:rPr>
              <w:t>Reason for rejection</w:t>
            </w:r>
          </w:p>
        </w:tc>
        <w:tc>
          <w:tcPr>
            <w:tcW w:type="dxa" w:w="3384"/>
            <w:shd w:val="clear" w:color="auto" w:fill="F2E8DC"/>
          </w:tcPr>
          <w:p>
            <w:pPr>
              <w:spacing w:before="60" w:after="60"/>
            </w:pPr>
            <w:r/>
            <w:r>
              <w:rPr>
                <w:b/>
                <w:color w:val="1A1A1A"/>
                <w:sz w:val="15"/>
              </w:rPr>
              <w:t>Proposals</w:t>
            </w:r>
          </w:p>
        </w:tc>
        <w:tc>
          <w:tcPr>
            <w:tcW w:type="dxa" w:w="4392"/>
            <w:shd w:val="clear" w:color="auto" w:fill="F2E8DC"/>
          </w:tcPr>
          <w:p>
            <w:pPr>
              <w:spacing w:before="60" w:after="60"/>
            </w:pPr>
            <w:r/>
            <w:r>
              <w:rPr>
                <w:b/>
                <w:color w:val="1A1A1A"/>
                <w:sz w:val="15"/>
              </w:rPr>
              <w:t>Reasoning</w:t>
            </w:r>
          </w:p>
        </w:tc>
      </w:tr>
      <w:tr>
        <w:tc>
          <w:tcPr>
            <w:tcW w:type="dxa" w:w="1872"/>
          </w:tcPr>
          <w:p>
            <w:pPr>
              <w:spacing w:before="50" w:after="50"/>
            </w:pPr>
            <w:r/>
            <w:r>
              <w:rPr>
                <w:b/>
                <w:color w:val="1A1A1A"/>
                <w:sz w:val="15"/>
              </w:rPr>
              <w:t>Reverses a physical correction</w:t>
            </w:r>
          </w:p>
        </w:tc>
        <w:tc>
          <w:tcPr>
            <w:tcW w:type="dxa" w:w="3384"/>
          </w:tcPr>
          <w:p>
            <w:pPr>
              <w:spacing w:before="50" w:after="50"/>
            </w:pPr>
            <w:r/>
            <w:r>
              <w:rPr>
                <w:color w:val="1A1A1A"/>
                <w:sz w:val="15"/>
              </w:rPr>
              <w:t>Return to radiator cooling; install a standard radiator and coolant loop; reduce laser wall-plug efficiency to 45 percent; increase laser duty toward 100 percent without a cooling upgrade; adopt stroboscopic scan-while-moving treatment</w:t>
            </w:r>
          </w:p>
        </w:tc>
        <w:tc>
          <w:tcPr>
            <w:tcW w:type="dxa" w:w="4392"/>
          </w:tcPr>
          <w:p>
            <w:pPr>
              <w:spacing w:before="50" w:after="50"/>
            </w:pPr>
            <w:r/>
            <w:r>
              <w:rPr>
                <w:color w:val="1A1A1A"/>
                <w:sz w:val="15"/>
              </w:rPr>
              <w:t>Radiator cooling is the v1.3 fault this design exists to correct: a radiator rejects heat only above ambient and fiber sources hold coolant near 22 C. At 45 percent wall-plug the thermal load rises to 8.87 kW and exceeds the 10 kW chiller at its sizing factor. Stroboscopic scan-while-moving is the v1.2 throughput error, which no pulse structure repairs because energy conservation governs.</w:t>
            </w:r>
          </w:p>
        </w:tc>
      </w:tr>
      <w:tr>
        <w:tc>
          <w:tcPr>
            <w:tcW w:type="dxa" w:w="1872"/>
          </w:tcPr>
          <w:p>
            <w:pPr>
              <w:spacing w:before="50" w:after="50"/>
            </w:pPr>
            <w:r/>
            <w:r>
              <w:rPr>
                <w:b/>
                <w:color w:val="1A1A1A"/>
                <w:sz w:val="15"/>
              </w:rPr>
              <w:t>Misprices a catalogue item</w:t>
            </w:r>
          </w:p>
        </w:tc>
        <w:tc>
          <w:tcPr>
            <w:tcW w:type="dxa" w:w="3384"/>
          </w:tcPr>
          <w:p>
            <w:pPr>
              <w:spacing w:before="50" w:after="50"/>
            </w:pPr>
            <w:r/>
            <w:r>
              <w:rPr>
                <w:color w:val="1A1A1A"/>
                <w:sz w:val="15"/>
              </w:rPr>
              <w:t>Replace the Pilz hardwired chain with software safety; replace the Viair compressor; replace wire-rope isolators; replace Victron DC-DC converters; describe the 7075 rack, ground anchors, or char test port as major cost drivers</w:t>
            </w:r>
          </w:p>
        </w:tc>
        <w:tc>
          <w:tcPr>
            <w:tcW w:type="dxa" w:w="4392"/>
          </w:tcPr>
          <w:p>
            <w:pPr>
              <w:spacing w:before="50" w:after="50"/>
            </w:pPr>
            <w:r/>
            <w:r>
              <w:rPr>
                <w:color w:val="1A1A1A"/>
                <w:sz w:val="15"/>
              </w:rPr>
              <w:t>The Pilz relays total CAD 600 against a Class 4 laser operating as an ignition source in a forest, and a software chain does not substitute for hardwired shutdown at any price. The other items total under CAD 3,500 combined, roughly 0.4 percent of capital cost, so none moves the economics while each carries a function.</w:t>
            </w:r>
          </w:p>
        </w:tc>
      </w:tr>
      <w:tr>
        <w:tc>
          <w:tcPr>
            <w:tcW w:type="dxa" w:w="1872"/>
          </w:tcPr>
          <w:p>
            <w:pPr>
              <w:spacing w:before="50" w:after="50"/>
            </w:pPr>
            <w:r/>
            <w:r>
              <w:rPr>
                <w:b/>
                <w:color w:val="1A1A1A"/>
                <w:sz w:val="15"/>
              </w:rPr>
              <w:t>Removes redundancy the mission needs</w:t>
            </w:r>
          </w:p>
        </w:tc>
        <w:tc>
          <w:tcPr>
            <w:tcW w:type="dxa" w:w="3384"/>
          </w:tcPr>
          <w:p>
            <w:pPr>
              <w:spacing w:before="50" w:after="50"/>
            </w:pPr>
            <w:r/>
            <w:r>
              <w:rPr>
                <w:color w:val="1A1A1A"/>
                <w:sz w:val="15"/>
              </w:rPr>
              <w:t>Remove the second scan head; use a single 6 kW or 8 kW source; use a single traverse carriage; drop the auxiliary battery; remove the Starlink backup; remove hot-swap capability</w:t>
            </w:r>
          </w:p>
        </w:tc>
        <w:tc>
          <w:tcPr>
            <w:tcW w:type="dxa" w:w="4392"/>
          </w:tcPr>
          <w:p>
            <w:pPr>
              <w:spacing w:before="50" w:after="50"/>
            </w:pPr>
            <w:r/>
            <w:r>
              <w:rPr>
                <w:color w:val="1A1A1A"/>
                <w:sz w:val="15"/>
              </w:rPr>
              <w:t>The machine works beyond radio range in road-inaccessible terrain where a single fault ends the deployment rather than the shift. Dual sources and dual carriages degrade to half rate rather than to zero. The auxiliary battery starts the engine. Starlink costs CAD 399 against the loss of all backhaul.</w:t>
            </w:r>
          </w:p>
        </w:tc>
      </w:tr>
      <w:tr>
        <w:tc>
          <w:tcPr>
            <w:tcW w:type="dxa" w:w="1872"/>
          </w:tcPr>
          <w:p>
            <w:pPr>
              <w:spacing w:before="50" w:after="50"/>
            </w:pPr>
            <w:r/>
            <w:r>
              <w:rPr>
                <w:b/>
                <w:color w:val="1A1A1A"/>
                <w:sz w:val="15"/>
              </w:rPr>
              <w:t>Removes a safety function</w:t>
            </w:r>
          </w:p>
        </w:tc>
        <w:tc>
          <w:tcPr>
            <w:tcW w:type="dxa" w:w="3384"/>
          </w:tcPr>
          <w:p>
            <w:pPr>
              <w:spacing w:before="50" w:after="50"/>
            </w:pPr>
            <w:r/>
            <w:r>
              <w:rPr>
                <w:color w:val="1A1A1A"/>
                <w:sz w:val="15"/>
              </w:rPr>
              <w:t>Drop the ground anchor system; simplify the anchor kit; use a simpler laser safety curtain; reduce IP67 to IP65 on the scan heads</w:t>
            </w:r>
          </w:p>
        </w:tc>
        <w:tc>
          <w:tcPr>
            <w:tcW w:type="dxa" w:w="4392"/>
          </w:tcPr>
          <w:p>
            <w:pPr>
              <w:spacing w:before="50" w:after="50"/>
            </w:pPr>
            <w:r/>
            <w:r>
              <w:rPr>
                <w:color w:val="1A1A1A"/>
                <w:sz w:val="15"/>
              </w:rPr>
              <w:t>A 3,445 kg empty-cabin vehicle on a 35 degree slope carries a runaway case that CAD 600 of anchors addresses. OD7 curtains and IP67 sealing on optics mounted above an amphibious hull are specified against the actual hazard and the actual environment.</w:t>
            </w:r>
          </w:p>
        </w:tc>
      </w:tr>
      <w:tr>
        <w:tc>
          <w:tcPr>
            <w:tcW w:type="dxa" w:w="1872"/>
          </w:tcPr>
          <w:p>
            <w:pPr>
              <w:spacing w:before="50" w:after="50"/>
            </w:pPr>
            <w:r/>
            <w:r>
              <w:rPr>
                <w:b/>
                <w:color w:val="1A1A1A"/>
                <w:sz w:val="15"/>
              </w:rPr>
              <w:t>Rests on an incorrect premise</w:t>
            </w:r>
          </w:p>
        </w:tc>
        <w:tc>
          <w:tcPr>
            <w:tcW w:type="dxa" w:w="3384"/>
          </w:tcPr>
          <w:p>
            <w:pPr>
              <w:spacing w:before="50" w:after="50"/>
            </w:pPr>
            <w:r/>
            <w:r>
              <w:rPr>
                <w:color w:val="1A1A1A"/>
                <w:sz w:val="15"/>
              </w:rPr>
              <w:t>The D18 is strained at 61 percent load; the scan heads run at their limit at 83 percent duty; the PTO is oversized at 25 kVA; a 20 kW vehicle alternator substitutes for the PTO; the XY2-100 interface is expensive</w:t>
            </w:r>
          </w:p>
        </w:tc>
        <w:tc>
          <w:tcPr>
            <w:tcW w:type="dxa" w:w="4392"/>
          </w:tcPr>
          <w:p>
            <w:pPr>
              <w:spacing w:before="50" w:after="50"/>
            </w:pPr>
            <w:r/>
            <w:r>
              <w:rPr>
                <w:color w:val="1A1A1A"/>
                <w:sz w:val="15"/>
              </w:rPr>
              <w:t>Sixty-five percent is comfortable continuous industrial duty and the engine holds 14.5 kW of reserve. Duty is set by the treatment cycle, not by head rating; the heads run 4 kW against a 6 kW rating. A 25 kVA machine against a 22.8 kW load carries a 10 percent margin, which is the minimum for a permanent-magnet head into a rectifier. No vehicle alternator reaches 21 kW. XY2-100 is the industry standard scanner interface and adds no cost.</w:t>
            </w:r>
          </w:p>
        </w:tc>
      </w:tr>
      <w:tr>
        <w:tc>
          <w:tcPr>
            <w:tcW w:type="dxa" w:w="1872"/>
          </w:tcPr>
          <w:p>
            <w:pPr>
              <w:spacing w:before="50" w:after="50"/>
            </w:pPr>
            <w:r/>
            <w:r>
              <w:rPr>
                <w:b/>
                <w:color w:val="1A1A1A"/>
                <w:sz w:val="15"/>
              </w:rPr>
              <w:t>Changes the platform or engine</w:t>
            </w:r>
          </w:p>
        </w:tc>
        <w:tc>
          <w:tcPr>
            <w:tcW w:type="dxa" w:w="3384"/>
          </w:tcPr>
          <w:p>
            <w:pPr>
              <w:spacing w:before="50" w:after="50"/>
            </w:pPr>
            <w:r/>
            <w:r>
              <w:rPr>
                <w:color w:val="1A1A1A"/>
                <w:sz w:val="15"/>
              </w:rPr>
              <w:t>Upgrade to a Doosan D24; use a cheaper UTV or trailer platform; install a hydrostatic transmission; electrify the drivetrain with hub motors; add a hover or air-cushion mode; boost transit speed beyond 40 km/h</w:t>
            </w:r>
          </w:p>
        </w:tc>
        <w:tc>
          <w:tcPr>
            <w:tcW w:type="dxa" w:w="4392"/>
          </w:tcPr>
          <w:p>
            <w:pPr>
              <w:spacing w:before="50" w:after="50"/>
            </w:pPr>
            <w:r/>
            <w:r>
              <w:rPr>
                <w:color w:val="1A1A1A"/>
                <w:sz w:val="15"/>
              </w:rPr>
              <w:t>The amphibious hull, 0.07 to 0.15 kg per square centimetre ground pressure, and 35 degree gradeability define where this machine works, and every cheaper platform gives up the mission. Re-engining voids the manufacturer warranty and returns a design that already holds 35 percent power reserve to a new certification path. Hydrostatic drive and hub motors belong with the creep drive in the Mk III study, where the chiller coupling in B35 governs.</w:t>
            </w:r>
          </w:p>
        </w:tc>
      </w:tr>
      <w:tr>
        <w:tc>
          <w:tcPr>
            <w:tcW w:type="dxa" w:w="1872"/>
          </w:tcPr>
          <w:p>
            <w:pPr>
              <w:spacing w:before="50" w:after="50"/>
            </w:pPr>
            <w:r/>
            <w:r>
              <w:rPr>
                <w:b/>
                <w:color w:val="1A1A1A"/>
                <w:sz w:val="15"/>
              </w:rPr>
              <w:t>Solves a problem the design does not have</w:t>
            </w:r>
          </w:p>
        </w:tc>
        <w:tc>
          <w:tcPr>
            <w:tcW w:type="dxa" w:w="3384"/>
          </w:tcPr>
          <w:p>
            <w:pPr>
              <w:spacing w:before="50" w:after="50"/>
            </w:pPr>
            <w:r/>
            <w:r>
              <w:rPr>
                <w:color w:val="1A1A1A"/>
                <w:sz w:val="15"/>
              </w:rPr>
              <w:t>Adopt a high-speed polygon scanner; increase laser power; enhance and automate variable spot control; add a target tracking camera; add a fume scrubber; optimise tire pressure on the fly; refuel during treatment; optimise the unfolding sequence</w:t>
            </w:r>
          </w:p>
        </w:tc>
        <w:tc>
          <w:tcPr>
            <w:tcW w:type="dxa" w:w="4392"/>
          </w:tcPr>
          <w:p>
            <w:pPr>
              <w:spacing w:before="50" w:after="50"/>
            </w:pPr>
            <w:r/>
            <w:r>
              <w:rPr>
                <w:color w:val="1A1A1A"/>
                <w:sz w:val="15"/>
              </w:rPr>
              <w:t>The design is dwell-limited by energy delivery rather than scan-speed-limited: the raster runs at 2.08 m per second by choice and a scanner reaching 100 m per second changes no number in Table 8. Laser power is bounded by the chiller and the payload, not by ambition. Frame-count dosimetry already measures delivered dose directly. Fuel endurance already reaches 40 hours against an 8 to 14 hour window.</w:t>
            </w:r>
          </w:p>
        </w:tc>
      </w:tr>
      <w:tr>
        <w:tc>
          <w:tcPr>
            <w:tcW w:type="dxa" w:w="1872"/>
          </w:tcPr>
          <w:p>
            <w:pPr>
              <w:spacing w:before="50" w:after="50"/>
            </w:pPr>
            <w:r/>
            <w:r>
              <w:rPr>
                <w:b/>
                <w:color w:val="1A1A1A"/>
                <w:sz w:val="15"/>
              </w:rPr>
              <w:t>Substitutes a weaker component for no saving</w:t>
            </w:r>
          </w:p>
        </w:tc>
        <w:tc>
          <w:tcPr>
            <w:tcW w:type="dxa" w:w="3384"/>
          </w:tcPr>
          <w:p>
            <w:pPr>
              <w:spacing w:before="50" w:after="50"/>
            </w:pPr>
            <w:r/>
            <w:r>
              <w:rPr>
                <w:color w:val="1A1A1A"/>
                <w:sz w:val="15"/>
              </w:rPr>
              <w:t>Replace the Jetson with an industrial x86 PC; replace Beckhoff with Siemens or Allen-Bradley; replace Microhard with WiFi or cellular; use cheaper enclosures; replace the air knife with a plain manifold; replace the 7075 gantry with steel; drop the folding sensor mast; remove the char test port; replace the RF stage with infrared pre-heating</w:t>
            </w:r>
          </w:p>
        </w:tc>
        <w:tc>
          <w:tcPr>
            <w:tcW w:type="dxa" w:w="4392"/>
          </w:tcPr>
          <w:p>
            <w:pPr>
              <w:spacing w:before="50" w:after="50"/>
            </w:pPr>
            <w:r/>
            <w:r>
              <w:rPr>
                <w:color w:val="1A1A1A"/>
                <w:sz w:val="15"/>
              </w:rPr>
              <w:t>The Jetson runs the spectral and moisture inference the control loop depends on. Cellular coverage does not exist in the target corridors, which is why Starlink is the backup rather than the primary. A steel gantry saves roughly CAD 5,500 and costs 50 kg and corrosion margin on a hull that crosses water; the option stays open to Phase 1 fabrication review with those figures stated. Infrared pre-heating deposits at the surface exactly as the laser does and carries no volumetric advantage, so its leverage approaches one to one at best.</w:t>
            </w:r>
          </w:p>
        </w:tc>
      </w:tr>
      <w:tr>
        <w:tc>
          <w:tcPr>
            <w:tcW w:type="dxa" w:w="1872"/>
          </w:tcPr>
          <w:p>
            <w:pPr>
              <w:spacing w:before="50" w:after="50"/>
            </w:pPr>
            <w:r/>
            <w:r>
              <w:rPr>
                <w:b/>
                <w:color w:val="1A1A1A"/>
                <w:sz w:val="15"/>
              </w:rPr>
              <w:t>Operational proposals outside the document scope</w:t>
            </w:r>
          </w:p>
        </w:tc>
        <w:tc>
          <w:tcPr>
            <w:tcW w:type="dxa" w:w="3384"/>
          </w:tcPr>
          <w:p>
            <w:pPr>
              <w:spacing w:before="50" w:after="50"/>
            </w:pPr>
            <w:r/>
            <w:r>
              <w:rPr>
                <w:color w:val="1A1A1A"/>
                <w:sz w:val="15"/>
              </w:rPr>
              <w:t>Fleet management system; operator training for high throughput; rapid deployment and transport handling; burn-boss interface; automated post-treatment inspection; implement predictive velocity control</w:t>
            </w:r>
          </w:p>
        </w:tc>
        <w:tc>
          <w:tcPr>
            <w:tcW w:type="dxa" w:w="4392"/>
          </w:tcPr>
          <w:p>
            <w:pPr>
              <w:spacing w:before="50" w:after="50"/>
            </w:pPr>
            <w:r/>
            <w:r>
              <w:rPr>
                <w:color w:val="1A1A1A"/>
                <w:sz w:val="15"/>
              </w:rPr>
              <w:t>Each is sound and belongs in the operations manual and the Phase 3 pilot plan rather than in a prototype engineering specification. Predictive velocity control in particular has no object in a step-and-dwell architecture, and returns as a design question only if the creep drive enters.</w:t>
            </w:r>
          </w:p>
        </w:tc>
      </w:tr>
    </w:tbl>
    <w:p>
      <w:pPr>
        <w:spacing w:before="60" w:after="260"/>
        <w:jc w:val="center"/>
      </w:pPr>
      <w:r>
        <w:rPr>
          <w:i/>
          <w:color w:val="555555"/>
          <w:sz w:val="17"/>
        </w:rPr>
        <w:t>Table 25: Proposals not accepted, grouped by reason.</w:t>
      </w:r>
    </w:p>
    <w:p>
      <w:pPr>
        <w:spacing w:before="160"/>
      </w:pPr>
      <w:r>
        <w:rPr>
          <w:b w:val="0"/>
          <w:i w:val="0"/>
          <w:color w:val="1A1A1A"/>
          <w:sz w:val="21"/>
        </w:rPr>
        <w:t>The first review returns a net capital reduction of CAD 20,460, a mass reduction of 15 kg, a throughput increase of 10.1 percent on the daytime window and 74 percent on the night window, and one corrected optical fault that no other check in this programme had caught. The rejections carry equal value, because eight of them would have reintroduced an error that an earlier version already paid to find.</w:t>
      </w:r>
    </w:p>
    <w:p>
      <w:pPr>
        <w:pStyle w:val="Heading2"/>
      </w:pPr>
      <w:r>
        <w:t>E.4 Second Review, 160 Items</w:t>
      </w:r>
    </w:p>
    <w:p>
      <w:r>
        <w:rPr>
          <w:b w:val="0"/>
          <w:i w:val="0"/>
          <w:color w:val="1A1A1A"/>
          <w:sz w:val="21"/>
        </w:rPr>
        <w:t>A second review submitted 160 items aimed at daytime output. Item-by-item comparison against Section E.1 through E.3 finds that 152 of the 160 restate proposals the first review already submitted, many appearing three or four times across the four category headings of the second list. Twenty-one distinct proposals appear at least twice within the second list itself. The dispositions in Section E.1 through E.3 therefore carry across unchanged, and this section records only what the second review adds.</w:t>
      </w:r>
    </w:p>
    <w:p>
      <w:r>
        <w:rPr>
          <w:b w:val="0"/>
          <w:i w:val="0"/>
          <w:color w:val="1A1A1A"/>
          <w:sz w:val="21"/>
        </w:rPr>
        <w:t>Two items were new and both enter the design. The second review also submitted an impact table whose three quantitative claims do not reconcile, and checking the first of them exposed an arithmetic error in v1.5 itself.</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05"/>
            <w:shd w:val="clear" w:color="auto" w:fill="F2E8DC"/>
          </w:tcPr>
          <w:p>
            <w:pPr>
              <w:spacing w:before="60" w:after="60"/>
            </w:pPr>
            <w:r/>
            <w:r>
              <w:rPr>
                <w:b/>
                <w:color w:val="1A1A1A"/>
                <w:sz w:val="15"/>
              </w:rPr>
              <w:t>Ref</w:t>
            </w:r>
          </w:p>
        </w:tc>
        <w:tc>
          <w:tcPr>
            <w:tcW w:type="dxa" w:w="2088"/>
            <w:shd w:val="clear" w:color="auto" w:fill="F2E8DC"/>
          </w:tcPr>
          <w:p>
            <w:pPr>
              <w:spacing w:before="60" w:after="60"/>
            </w:pPr>
            <w:r/>
            <w:r>
              <w:rPr>
                <w:b/>
                <w:color w:val="1A1A1A"/>
                <w:sz w:val="15"/>
              </w:rPr>
              <w:t>Item</w:t>
            </w:r>
          </w:p>
        </w:tc>
        <w:tc>
          <w:tcPr>
            <w:tcW w:type="dxa" w:w="5299"/>
            <w:shd w:val="clear" w:color="auto" w:fill="F2E8DC"/>
          </w:tcPr>
          <w:p>
            <w:pPr>
              <w:spacing w:before="60" w:after="60"/>
            </w:pPr>
            <w:r/>
            <w:r>
              <w:rPr>
                <w:b/>
                <w:color w:val="1A1A1A"/>
                <w:sz w:val="15"/>
              </w:rPr>
              <w:t>Disposition and reasoning</w:t>
            </w:r>
          </w:p>
        </w:tc>
        <w:tc>
          <w:tcPr>
            <w:tcW w:type="dxa" w:w="1080"/>
            <w:shd w:val="clear" w:color="auto" w:fill="F2E8DC"/>
          </w:tcPr>
          <w:p>
            <w:pPr>
              <w:spacing w:before="60" w:after="60"/>
            </w:pPr>
            <w:r/>
            <w:r>
              <w:rPr>
                <w:b/>
                <w:color w:val="1A1A1A"/>
                <w:sz w:val="15"/>
              </w:rPr>
              <w:t>Section</w:t>
            </w:r>
          </w:p>
        </w:tc>
      </w:tr>
      <w:tr>
        <w:tc>
          <w:tcPr>
            <w:tcW w:type="dxa" w:w="605"/>
          </w:tcPr>
          <w:p>
            <w:pPr>
              <w:spacing w:before="50" w:after="50"/>
            </w:pPr>
            <w:r/>
            <w:r>
              <w:rPr>
                <w:b/>
                <w:color w:val="1A1A1A"/>
                <w:sz w:val="15"/>
              </w:rPr>
              <w:t>S1</w:t>
            </w:r>
          </w:p>
        </w:tc>
        <w:tc>
          <w:tcPr>
            <w:tcW w:type="dxa" w:w="2088"/>
          </w:tcPr>
          <w:p>
            <w:pPr>
              <w:spacing w:before="50" w:after="50"/>
            </w:pPr>
            <w:r/>
            <w:r>
              <w:rPr>
                <w:color w:val="1A1A1A"/>
                <w:sz w:val="15"/>
              </w:rPr>
              <w:t>Integrate a data logger</w:t>
            </w:r>
          </w:p>
        </w:tc>
        <w:tc>
          <w:tcPr>
            <w:tcW w:type="dxa" w:w="5299"/>
          </w:tcPr>
          <w:p>
            <w:pPr>
              <w:spacing w:before="50" w:after="50"/>
            </w:pPr>
            <w:r/>
            <w:r>
              <w:rPr>
                <w:color w:val="1A1A1A"/>
                <w:sz w:val="15"/>
              </w:rPr>
              <w:t>Accepted. Section 18 commits the programme to full treatment logging and no version before this one specifies the hardware that produces it. A shock-mounted 2 TB industrial recorder captures frame counts, dose, position, sensor states, and interlock transitions. Adds 2 kg and CAD 2,400.</w:t>
            </w:r>
          </w:p>
        </w:tc>
        <w:tc>
          <w:tcPr>
            <w:tcW w:type="dxa" w:w="1080"/>
          </w:tcPr>
          <w:p>
            <w:pPr>
              <w:spacing w:before="50" w:after="50"/>
            </w:pPr>
            <w:r/>
            <w:r>
              <w:rPr>
                <w:color w:val="1A1A1A"/>
                <w:sz w:val="15"/>
              </w:rPr>
              <w:t>9, 15</w:t>
            </w:r>
          </w:p>
        </w:tc>
      </w:tr>
      <w:tr>
        <w:tc>
          <w:tcPr>
            <w:tcW w:type="dxa" w:w="605"/>
          </w:tcPr>
          <w:p>
            <w:pPr>
              <w:spacing w:before="50" w:after="50"/>
            </w:pPr>
            <w:r/>
            <w:r>
              <w:rPr>
                <w:b/>
                <w:color w:val="1A1A1A"/>
                <w:sz w:val="15"/>
              </w:rPr>
              <w:t>S2</w:t>
            </w:r>
          </w:p>
        </w:tc>
        <w:tc>
          <w:tcPr>
            <w:tcW w:type="dxa" w:w="2088"/>
          </w:tcPr>
          <w:p>
            <w:pPr>
              <w:spacing w:before="50" w:after="50"/>
            </w:pPr>
            <w:r/>
            <w:r>
              <w:rPr>
                <w:color w:val="1A1A1A"/>
                <w:sz w:val="15"/>
              </w:rPr>
              <w:t>Quick-change cooling interface</w:t>
            </w:r>
          </w:p>
        </w:tc>
        <w:tc>
          <w:tcPr>
            <w:tcW w:type="dxa" w:w="5299"/>
          </w:tcPr>
          <w:p>
            <w:pPr>
              <w:spacing w:before="50" w:after="50"/>
            </w:pPr>
            <w:r/>
            <w:r>
              <w:rPr>
                <w:color w:val="1A1A1A"/>
                <w:sz w:val="15"/>
              </w:rPr>
              <w:t>Accepted, folded into the modular pod option. Standardised couplings on the source and optics circuits allow field exchange of the chiller and the laser module without breaking the glycol loop.</w:t>
            </w:r>
          </w:p>
        </w:tc>
        <w:tc>
          <w:tcPr>
            <w:tcW w:type="dxa" w:w="1080"/>
          </w:tcPr>
          <w:p>
            <w:pPr>
              <w:spacing w:before="50" w:after="50"/>
            </w:pPr>
            <w:r/>
            <w:r>
              <w:rPr>
                <w:color w:val="1A1A1A"/>
                <w:sz w:val="15"/>
              </w:rPr>
              <w:t>19</w:t>
            </w:r>
          </w:p>
        </w:tc>
      </w:tr>
      <w:tr>
        <w:tc>
          <w:tcPr>
            <w:tcW w:type="dxa" w:w="605"/>
          </w:tcPr>
          <w:p>
            <w:pPr>
              <w:spacing w:before="50" w:after="50"/>
            </w:pPr>
            <w:r/>
            <w:r>
              <w:rPr>
                <w:b/>
                <w:color w:val="1A1A1A"/>
                <w:sz w:val="15"/>
              </w:rPr>
              <w:t>S3</w:t>
            </w:r>
          </w:p>
        </w:tc>
        <w:tc>
          <w:tcPr>
            <w:tcW w:type="dxa" w:w="2088"/>
          </w:tcPr>
          <w:p>
            <w:pPr>
              <w:spacing w:before="50" w:after="50"/>
            </w:pPr>
            <w:r/>
            <w:r>
              <w:rPr>
                <w:color w:val="1A1A1A"/>
                <w:sz w:val="15"/>
              </w:rPr>
              <w:t>Impact table claim: creep drive raises speed to a continuous 0.0115 m per second</w:t>
            </w:r>
          </w:p>
        </w:tc>
        <w:tc>
          <w:tcPr>
            <w:tcW w:type="dxa" w:w="5299"/>
          </w:tcPr>
          <w:p>
            <w:pPr>
              <w:spacing w:before="50" w:after="50"/>
            </w:pPr>
            <w:r/>
            <w:r>
              <w:rPr>
                <w:color w:val="1A1A1A"/>
                <w:sz w:val="15"/>
              </w:rPr>
              <w:t>Rejected as stated, and it exposed an error in v1.5. The quoted figure equals 0.5 m divided by 43.5 s, which is the unchanged baseline speed, so the table claims a gain while quoting no change. Removing the 4 s advance gives 0.0127 m per second. The true gain is 10.1 percent, and v1.5 printed 9 percent. Section 3.6 and calculation B35 now carry 10.1 percent.</w:t>
            </w:r>
          </w:p>
        </w:tc>
        <w:tc>
          <w:tcPr>
            <w:tcW w:type="dxa" w:w="1080"/>
          </w:tcPr>
          <w:p>
            <w:pPr>
              <w:spacing w:before="50" w:after="50"/>
            </w:pPr>
            <w:r/>
            <w:r>
              <w:rPr>
                <w:color w:val="1A1A1A"/>
                <w:sz w:val="15"/>
              </w:rPr>
              <w:t>3.6, B35</w:t>
            </w:r>
          </w:p>
        </w:tc>
      </w:tr>
      <w:tr>
        <w:tc>
          <w:tcPr>
            <w:tcW w:type="dxa" w:w="605"/>
          </w:tcPr>
          <w:p>
            <w:pPr>
              <w:spacing w:before="50" w:after="50"/>
            </w:pPr>
            <w:r/>
            <w:r>
              <w:rPr>
                <w:b/>
                <w:color w:val="1A1A1A"/>
                <w:sz w:val="15"/>
              </w:rPr>
              <w:t>S4</w:t>
            </w:r>
          </w:p>
        </w:tc>
        <w:tc>
          <w:tcPr>
            <w:tcW w:type="dxa" w:w="2088"/>
          </w:tcPr>
          <w:p>
            <w:pPr>
              <w:spacing w:before="50" w:after="50"/>
            </w:pPr>
            <w:r/>
            <w:r>
              <w:rPr>
                <w:color w:val="1A1A1A"/>
                <w:sz w:val="15"/>
              </w:rPr>
              <w:t>Impact table claim: area rate beyond 12.59 square metres per hour</w:t>
            </w:r>
          </w:p>
        </w:tc>
        <w:tc>
          <w:tcPr>
            <w:tcW w:type="dxa" w:w="5299"/>
          </w:tcPr>
          <w:p>
            <w:pPr>
              <w:spacing w:before="50" w:after="50"/>
            </w:pPr>
            <w:r/>
            <w:r>
              <w:rPr>
                <w:color w:val="1A1A1A"/>
                <w:sz w:val="15"/>
              </w:rPr>
              <w:t>Rejected. The figure traces to no quantity in this design. Treated belt area accrues at 2.0 square metres per corridor metre times 20.7 metres per hour, or 41.4 square metres per hour.</w:t>
            </w:r>
          </w:p>
        </w:tc>
        <w:tc>
          <w:tcPr>
            <w:tcW w:type="dxa" w:w="1080"/>
          </w:tcPr>
          <w:p>
            <w:pPr>
              <w:spacing w:before="50" w:after="50"/>
            </w:pPr>
            <w:r/>
            <w:r>
              <w:rPr>
                <w:color w:val="1A1A1A"/>
                <w:sz w:val="15"/>
              </w:rPr>
              <w:t>3.5</w:t>
            </w:r>
          </w:p>
        </w:tc>
      </w:tr>
      <w:tr>
        <w:tc>
          <w:tcPr>
            <w:tcW w:type="dxa" w:w="605"/>
          </w:tcPr>
          <w:p>
            <w:pPr>
              <w:spacing w:before="50" w:after="50"/>
            </w:pPr>
            <w:r/>
            <w:r>
              <w:rPr>
                <w:b/>
                <w:color w:val="1A1A1A"/>
                <w:sz w:val="15"/>
              </w:rPr>
              <w:t>S5</w:t>
            </w:r>
          </w:p>
        </w:tc>
        <w:tc>
          <w:tcPr>
            <w:tcW w:type="dxa" w:w="2088"/>
          </w:tcPr>
          <w:p>
            <w:pPr>
              <w:spacing w:before="50" w:after="50"/>
            </w:pPr>
            <w:r/>
            <w:r>
              <w:rPr>
                <w:color w:val="1A1A1A"/>
                <w:sz w:val="15"/>
              </w:rPr>
              <w:t>Impact table claim: night operation raises output 73 percent to 0.26 km</w:t>
            </w:r>
          </w:p>
        </w:tc>
        <w:tc>
          <w:tcPr>
            <w:tcW w:type="dxa" w:w="5299"/>
          </w:tcPr>
          <w:p>
            <w:pPr>
              <w:spacing w:before="50" w:after="50"/>
            </w:pPr>
            <w:r/>
            <w:r>
              <w:rPr>
                <w:color w:val="1A1A1A"/>
                <w:sz w:val="15"/>
              </w:rPr>
              <w:t>Accepted and already carried. The figure agrees with Section 3.5 within rounding.</w:t>
            </w:r>
          </w:p>
        </w:tc>
        <w:tc>
          <w:tcPr>
            <w:tcW w:type="dxa" w:w="1080"/>
          </w:tcPr>
          <w:p>
            <w:pPr>
              <w:spacing w:before="50" w:after="50"/>
            </w:pPr>
            <w:r/>
            <w:r>
              <w:rPr>
                <w:color w:val="1A1A1A"/>
                <w:sz w:val="15"/>
              </w:rPr>
              <w:t>3.5</w:t>
            </w:r>
          </w:p>
        </w:tc>
      </w:tr>
      <w:tr>
        <w:tc>
          <w:tcPr>
            <w:tcW w:type="dxa" w:w="605"/>
          </w:tcPr>
          <w:p>
            <w:pPr>
              <w:spacing w:before="50" w:after="50"/>
            </w:pPr>
            <w:r/>
            <w:r>
              <w:rPr>
                <w:b/>
                <w:color w:val="1A1A1A"/>
                <w:sz w:val="15"/>
              </w:rPr>
              <w:t>S6</w:t>
            </w:r>
          </w:p>
        </w:tc>
        <w:tc>
          <w:tcPr>
            <w:tcW w:type="dxa" w:w="2088"/>
          </w:tcPr>
          <w:p>
            <w:pPr>
              <w:spacing w:before="50" w:after="50"/>
            </w:pPr>
            <w:r/>
            <w:r>
              <w:rPr>
                <w:color w:val="1A1A1A"/>
                <w:sz w:val="15"/>
              </w:rPr>
              <w:t>Request for daytime throughput improvement</w:t>
            </w:r>
          </w:p>
        </w:tc>
        <w:tc>
          <w:tcPr>
            <w:tcW w:type="dxa" w:w="5299"/>
          </w:tcPr>
          <w:p>
            <w:pPr>
              <w:spacing w:before="50" w:after="50"/>
            </w:pPr>
            <w:r/>
            <w:r>
              <w:rPr>
                <w:color w:val="1A1A1A"/>
                <w:sz w:val="15"/>
              </w:rPr>
              <w:t>Answered with the throughput sensitivity register in Section 3.7 rather than with a component change. The register names every remaining lever, its worth, and its gate, and it finds that the two largest daytime levers carry no hardware cost and sit outside engineering control.</w:t>
            </w:r>
          </w:p>
        </w:tc>
        <w:tc>
          <w:tcPr>
            <w:tcW w:type="dxa" w:w="1080"/>
          </w:tcPr>
          <w:p>
            <w:pPr>
              <w:spacing w:before="50" w:after="50"/>
            </w:pPr>
            <w:r/>
            <w:r>
              <w:rPr>
                <w:color w:val="1A1A1A"/>
                <w:sz w:val="15"/>
              </w:rPr>
              <w:t>3.7</w:t>
            </w:r>
          </w:p>
        </w:tc>
      </w:tr>
    </w:tbl>
    <w:p>
      <w:pPr>
        <w:spacing w:before="60" w:after="260"/>
        <w:jc w:val="center"/>
      </w:pPr>
      <w:r>
        <w:rPr>
          <w:i/>
          <w:color w:val="555555"/>
          <w:sz w:val="17"/>
        </w:rPr>
        <w:t>Table 27: Second review, items adding to the first.</w:t>
      </w:r>
    </w:p>
    <w:p>
      <w:pPr>
        <w:pStyle w:val="Heading2"/>
      </w:pPr>
      <w:r>
        <w:t>E.5 Third Review, Engineering Addendum</w:t>
      </w:r>
    </w:p>
    <w:p>
      <w:r>
        <w:rPr>
          <w:b w:val="0"/>
          <w:i w:val="0"/>
          <w:color w:val="1A1A1A"/>
          <w:sz w:val="21"/>
        </w:rPr>
        <w:t>A third review submitted an engineering addendum proposing a wildlife evacuation pre-pass, a high-throughput optical variant, a three-head configuration, and eight supporting changes. Five items enter the design and two are rejected on arithmetic that the addendum itself supplies. The review is the strongest of the three, because its accepted items add capability the design lacked rather than trimming cost from items that already work.</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05"/>
            <w:shd w:val="clear" w:color="auto" w:fill="F2E8DC"/>
          </w:tcPr>
          <w:p>
            <w:pPr>
              <w:spacing w:before="60" w:after="60"/>
            </w:pPr>
            <w:r/>
            <w:r>
              <w:rPr>
                <w:b/>
                <w:color w:val="1A1A1A"/>
                <w:sz w:val="14"/>
              </w:rPr>
              <w:t>Ref</w:t>
            </w:r>
          </w:p>
        </w:tc>
        <w:tc>
          <w:tcPr>
            <w:tcW w:type="dxa" w:w="1944"/>
            <w:shd w:val="clear" w:color="auto" w:fill="F2E8DC"/>
          </w:tcPr>
          <w:p>
            <w:pPr>
              <w:spacing w:before="60" w:after="60"/>
            </w:pPr>
            <w:r/>
            <w:r>
              <w:rPr>
                <w:b/>
                <w:color w:val="1A1A1A"/>
                <w:sz w:val="14"/>
              </w:rPr>
              <w:t>Item</w:t>
            </w:r>
          </w:p>
        </w:tc>
        <w:tc>
          <w:tcPr>
            <w:tcW w:type="dxa" w:w="5443"/>
            <w:shd w:val="clear" w:color="auto" w:fill="F2E8DC"/>
          </w:tcPr>
          <w:p>
            <w:pPr>
              <w:spacing w:before="60" w:after="60"/>
            </w:pPr>
            <w:r/>
            <w:r>
              <w:rPr>
                <w:b/>
                <w:color w:val="1A1A1A"/>
                <w:sz w:val="14"/>
              </w:rPr>
              <w:t>Disposition and reasoning</w:t>
            </w:r>
          </w:p>
        </w:tc>
        <w:tc>
          <w:tcPr>
            <w:tcW w:type="dxa" w:w="1080"/>
            <w:shd w:val="clear" w:color="auto" w:fill="F2E8DC"/>
          </w:tcPr>
          <w:p>
            <w:pPr>
              <w:spacing w:before="60" w:after="60"/>
            </w:pPr>
            <w:r/>
            <w:r>
              <w:rPr>
                <w:b/>
                <w:color w:val="1A1A1A"/>
                <w:sz w:val="14"/>
              </w:rPr>
              <w:t>Section</w:t>
            </w:r>
          </w:p>
        </w:tc>
      </w:tr>
      <w:tr>
        <w:tc>
          <w:tcPr>
            <w:tcW w:type="dxa" w:w="605"/>
          </w:tcPr>
          <w:p>
            <w:pPr>
              <w:spacing w:before="50" w:after="50"/>
            </w:pPr>
            <w:r/>
            <w:r>
              <w:rPr>
                <w:b/>
                <w:color w:val="1A1A1A"/>
                <w:sz w:val="14"/>
              </w:rPr>
              <w:t>T1</w:t>
            </w:r>
          </w:p>
        </w:tc>
        <w:tc>
          <w:tcPr>
            <w:tcW w:type="dxa" w:w="1944"/>
          </w:tcPr>
          <w:p>
            <w:pPr>
              <w:spacing w:before="50" w:after="50"/>
            </w:pPr>
            <w:r/>
            <w:r>
              <w:rPr>
                <w:color w:val="1A1A1A"/>
                <w:sz w:val="14"/>
              </w:rPr>
              <w:t>Ground vibration wildlife pre-pass</w:t>
            </w:r>
          </w:p>
        </w:tc>
        <w:tc>
          <w:tcPr>
            <w:tcW w:type="dxa" w:w="5443"/>
          </w:tcPr>
          <w:p>
            <w:pPr>
              <w:spacing w:before="50" w:after="50"/>
            </w:pPr>
            <w:r/>
            <w:r>
              <w:rPr>
                <w:color w:val="1A1A1A"/>
                <w:sz w:val="14"/>
              </w:rPr>
              <w:t>Accepted, and re-sequenced. The proposal inserts 20 to 30 s of vibration into the cycle, which grows it from 43.5 to 63.5 s and costs 32 percent of throughput. Mounting the exciter 0.5 m ahead of the scan field, exactly one advance increment, lets it run on the next tile through the current tile's 39.5 s dwell. Each tile receives 39.5 s of vibration, the beam arrives 4 s later, and the cycle does not change. The feature costs 12 kg, 0.20 kW, and CAD 4,200, and no coverage at all.</w:t>
            </w:r>
          </w:p>
        </w:tc>
        <w:tc>
          <w:tcPr>
            <w:tcW w:type="dxa" w:w="1080"/>
          </w:tcPr>
          <w:p>
            <w:pPr>
              <w:spacing w:before="50" w:after="50"/>
            </w:pPr>
            <w:r/>
            <w:r>
              <w:rPr>
                <w:color w:val="1A1A1A"/>
                <w:sz w:val="14"/>
              </w:rPr>
              <w:t>11.3</w:t>
            </w:r>
          </w:p>
        </w:tc>
      </w:tr>
      <w:tr>
        <w:tc>
          <w:tcPr>
            <w:tcW w:type="dxa" w:w="605"/>
          </w:tcPr>
          <w:p>
            <w:pPr>
              <w:spacing w:before="50" w:after="50"/>
            </w:pPr>
            <w:r/>
            <w:r>
              <w:rPr>
                <w:b/>
                <w:color w:val="1A1A1A"/>
                <w:sz w:val="14"/>
              </w:rPr>
              <w:t>T2</w:t>
            </w:r>
          </w:p>
        </w:tc>
        <w:tc>
          <w:tcPr>
            <w:tcW w:type="dxa" w:w="1944"/>
          </w:tcPr>
          <w:p>
            <w:pPr>
              <w:spacing w:before="50" w:after="50"/>
            </w:pPr>
            <w:r/>
            <w:r>
              <w:rPr>
                <w:color w:val="1A1A1A"/>
                <w:sz w:val="14"/>
              </w:rPr>
              <w:t>Tuned mass damper on the gantry</w:t>
            </w:r>
          </w:p>
        </w:tc>
        <w:tc>
          <w:tcPr>
            <w:tcW w:type="dxa" w:w="5443"/>
          </w:tcPr>
          <w:p>
            <w:pPr>
              <w:spacing w:before="50" w:after="50"/>
            </w:pPr>
            <w:r/>
            <w:r>
              <w:rPr>
                <w:color w:val="1A1A1A"/>
                <w:sz w:val="14"/>
              </w:rPr>
              <w:t>Accepted, and now necessary rather than optional. The evacuation exciter adds a second vibration source alongside the engine firing frequency, so the damper is tuned across the combined 15 to 80 Hz band and gates concurrent operation of exciter and raster.</w:t>
            </w:r>
          </w:p>
        </w:tc>
        <w:tc>
          <w:tcPr>
            <w:tcW w:type="dxa" w:w="1080"/>
          </w:tcPr>
          <w:p>
            <w:pPr>
              <w:spacing w:before="50" w:after="50"/>
            </w:pPr>
            <w:r/>
            <w:r>
              <w:rPr>
                <w:color w:val="1A1A1A"/>
                <w:sz w:val="14"/>
              </w:rPr>
              <w:t>6.3</w:t>
            </w:r>
          </w:p>
        </w:tc>
      </w:tr>
      <w:tr>
        <w:tc>
          <w:tcPr>
            <w:tcW w:type="dxa" w:w="605"/>
          </w:tcPr>
          <w:p>
            <w:pPr>
              <w:spacing w:before="50" w:after="50"/>
            </w:pPr>
            <w:r/>
            <w:r>
              <w:rPr>
                <w:b/>
                <w:color w:val="1A1A1A"/>
                <w:sz w:val="14"/>
              </w:rPr>
              <w:t>T3</w:t>
            </w:r>
          </w:p>
        </w:tc>
        <w:tc>
          <w:tcPr>
            <w:tcW w:type="dxa" w:w="1944"/>
          </w:tcPr>
          <w:p>
            <w:pPr>
              <w:spacing w:before="50" w:after="50"/>
            </w:pPr>
            <w:r/>
            <w:r>
              <w:rPr>
                <w:color w:val="1A1A1A"/>
                <w:sz w:val="14"/>
              </w:rPr>
              <w:t>Phase-change material matched to the coolant setpoint</w:t>
            </w:r>
          </w:p>
        </w:tc>
        <w:tc>
          <w:tcPr>
            <w:tcW w:type="dxa" w:w="5443"/>
          </w:tcPr>
          <w:p>
            <w:pPr>
              <w:spacing w:before="50" w:after="50"/>
            </w:pPr>
            <w:r/>
            <w:r>
              <w:rPr>
                <w:color w:val="1A1A1A"/>
                <w:sz w:val="14"/>
              </w:rPr>
              <w:t>Accepted, and a correct catch against this document. RT50 paraffin melts at 50 degrees Celsius while the source circuit runs at 22 and derates at 35, so the buffer was inert through the whole operating band. RT28 replaces it for CAD 100.</w:t>
            </w:r>
          </w:p>
        </w:tc>
        <w:tc>
          <w:tcPr>
            <w:tcW w:type="dxa" w:w="1080"/>
          </w:tcPr>
          <w:p>
            <w:pPr>
              <w:spacing w:before="50" w:after="50"/>
            </w:pPr>
            <w:r/>
            <w:r>
              <w:rPr>
                <w:color w:val="1A1A1A"/>
                <w:sz w:val="14"/>
              </w:rPr>
              <w:t>6.4</w:t>
            </w:r>
          </w:p>
        </w:tc>
      </w:tr>
      <w:tr>
        <w:tc>
          <w:tcPr>
            <w:tcW w:type="dxa" w:w="605"/>
          </w:tcPr>
          <w:p>
            <w:pPr>
              <w:spacing w:before="50" w:after="50"/>
            </w:pPr>
            <w:r/>
            <w:r>
              <w:rPr>
                <w:b/>
                <w:color w:val="1A1A1A"/>
                <w:sz w:val="14"/>
              </w:rPr>
              <w:t>T4</w:t>
            </w:r>
          </w:p>
        </w:tc>
        <w:tc>
          <w:tcPr>
            <w:tcW w:type="dxa" w:w="1944"/>
          </w:tcPr>
          <w:p>
            <w:pPr>
              <w:spacing w:before="50" w:after="50"/>
            </w:pPr>
            <w:r/>
            <w:r>
              <w:rPr>
                <w:color w:val="1A1A1A"/>
                <w:sz w:val="14"/>
              </w:rPr>
              <w:t>Supervised autonomy</w:t>
            </w:r>
          </w:p>
        </w:tc>
        <w:tc>
          <w:tcPr>
            <w:tcW w:type="dxa" w:w="5443"/>
          </w:tcPr>
          <w:p>
            <w:pPr>
              <w:spacing w:before="50" w:after="50"/>
            </w:pPr>
            <w:r/>
            <w:r>
              <w:rPr>
                <w:color w:val="1A1A1A"/>
                <w:sz w:val="14"/>
              </w:rPr>
              <w:t>Accepted as a specified Phase 2 capability with a staged authority model. The hardware is already aboard and the cycle is deterministic. One supervisor across four units cuts daily opex from CAD 738 to CAD 401, a 46 percent reduction and the largest single economic lever in the design. The hardwired abort chain stays hardwired and the operator retains it at all times.</w:t>
            </w:r>
          </w:p>
        </w:tc>
        <w:tc>
          <w:tcPr>
            <w:tcW w:type="dxa" w:w="1080"/>
          </w:tcPr>
          <w:p>
            <w:pPr>
              <w:spacing w:before="50" w:after="50"/>
            </w:pPr>
            <w:r/>
            <w:r>
              <w:rPr>
                <w:color w:val="1A1A1A"/>
                <w:sz w:val="14"/>
              </w:rPr>
              <w:t>14, 20</w:t>
            </w:r>
          </w:p>
        </w:tc>
      </w:tr>
      <w:tr>
        <w:tc>
          <w:tcPr>
            <w:tcW w:type="dxa" w:w="605"/>
          </w:tcPr>
          <w:p>
            <w:pPr>
              <w:spacing w:before="50" w:after="50"/>
            </w:pPr>
            <w:r/>
            <w:r>
              <w:rPr>
                <w:b/>
                <w:color w:val="1A1A1A"/>
                <w:sz w:val="14"/>
              </w:rPr>
              <w:t>T5</w:t>
            </w:r>
          </w:p>
        </w:tc>
        <w:tc>
          <w:tcPr>
            <w:tcW w:type="dxa" w:w="1944"/>
          </w:tcPr>
          <w:p>
            <w:pPr>
              <w:spacing w:before="50" w:after="50"/>
            </w:pPr>
            <w:r/>
            <w:r>
              <w:rPr>
                <w:color w:val="1A1A1A"/>
                <w:sz w:val="14"/>
              </w:rPr>
              <w:t>Carbon audit feature</w:t>
            </w:r>
          </w:p>
        </w:tc>
        <w:tc>
          <w:tcPr>
            <w:tcW w:type="dxa" w:w="5443"/>
          </w:tcPr>
          <w:p>
            <w:pPr>
              <w:spacing w:before="50" w:after="50"/>
            </w:pPr>
            <w:r/>
            <w:r>
              <w:rPr>
                <w:color w:val="1A1A1A"/>
                <w:sz w:val="14"/>
              </w:rPr>
              <w:t>Accepted. The treatment recorder computes stable carbon per treated metre from delivered dose, treated area, and measured char quality. The design point yields 0.88 tonnes of carbon dioxide equivalent per corridor kilometre, and Phase 3 ecological cores measure the stable fraction directly.</w:t>
            </w:r>
          </w:p>
        </w:tc>
        <w:tc>
          <w:tcPr>
            <w:tcW w:type="dxa" w:w="1080"/>
          </w:tcPr>
          <w:p>
            <w:pPr>
              <w:spacing w:before="50" w:after="50"/>
            </w:pPr>
            <w:r/>
            <w:r>
              <w:rPr>
                <w:color w:val="1A1A1A"/>
                <w:sz w:val="14"/>
              </w:rPr>
              <w:t>9, 20</w:t>
            </w:r>
          </w:p>
        </w:tc>
      </w:tr>
      <w:tr>
        <w:tc>
          <w:tcPr>
            <w:tcW w:type="dxa" w:w="605"/>
          </w:tcPr>
          <w:p>
            <w:pPr>
              <w:spacing w:before="50" w:after="50"/>
            </w:pPr>
            <w:r/>
            <w:r>
              <w:rPr>
                <w:b/>
                <w:color w:val="1A1A1A"/>
                <w:sz w:val="14"/>
              </w:rPr>
              <w:t>T6</w:t>
            </w:r>
          </w:p>
        </w:tc>
        <w:tc>
          <w:tcPr>
            <w:tcW w:type="dxa" w:w="1944"/>
          </w:tcPr>
          <w:p>
            <w:pPr>
              <w:spacing w:before="50" w:after="50"/>
            </w:pPr>
            <w:r/>
            <w:r>
              <w:rPr>
                <w:color w:val="1A1A1A"/>
                <w:sz w:val="14"/>
              </w:rPr>
              <w:t>100 mm working spot for +35 to +140 percent throughput</w:t>
            </w:r>
          </w:p>
        </w:tc>
        <w:tc>
          <w:tcPr>
            <w:tcW w:type="dxa" w:w="5443"/>
          </w:tcPr>
          <w:p>
            <w:pPr>
              <w:spacing w:before="50" w:after="50"/>
            </w:pPr>
            <w:r/>
            <w:r>
              <w:rPr>
                <w:color w:val="1A1A1A"/>
                <w:sz w:val="14"/>
              </w:rPr>
              <w:t>Rejected on energy conservation. Dwell equals treated area times dose divided by delivered optical power, and spot diameter appears nowhere in that relation. The proposal's areal dose per frame at the 100 mm spot reads 45.5 kJ per square metre; the correct figure is 4,000 W times 0.97 s divided by 0.25 square metres, or 15.5 kJ per square metre. That single error is the entire factor of 2.9 disagreement the addendum reports between its own two models. Corrected, the raster model returns 37.5 s and agrees with the energy model at 39.5 s exactly as it does at 120 mm. The proposed 13.6 s dwell delivers 207 kJ per square metre against a 600 kJ per square metre design dose.</w:t>
            </w:r>
          </w:p>
        </w:tc>
        <w:tc>
          <w:tcPr>
            <w:tcW w:type="dxa" w:w="1080"/>
          </w:tcPr>
          <w:p>
            <w:pPr>
              <w:spacing w:before="50" w:after="50"/>
            </w:pPr>
            <w:r/>
            <w:r>
              <w:rPr>
                <w:color w:val="1A1A1A"/>
                <w:sz w:val="14"/>
              </w:rPr>
              <w:t>B47 to B49</w:t>
            </w:r>
          </w:p>
        </w:tc>
      </w:tr>
      <w:tr>
        <w:tc>
          <w:tcPr>
            <w:tcW w:type="dxa" w:w="605"/>
          </w:tcPr>
          <w:p>
            <w:pPr>
              <w:spacing w:before="50" w:after="50"/>
            </w:pPr>
            <w:r/>
            <w:r>
              <w:rPr>
                <w:b/>
                <w:color w:val="1A1A1A"/>
                <w:sz w:val="14"/>
              </w:rPr>
              <w:t>T7</w:t>
            </w:r>
          </w:p>
        </w:tc>
        <w:tc>
          <w:tcPr>
            <w:tcW w:type="dxa" w:w="1944"/>
          </w:tcPr>
          <w:p>
            <w:pPr>
              <w:spacing w:before="50" w:after="50"/>
            </w:pPr>
            <w:r/>
            <w:r>
              <w:rPr>
                <w:color w:val="1A1A1A"/>
                <w:sz w:val="14"/>
              </w:rPr>
              <w:t>100 mm spot as a char-quality variant</w:t>
            </w:r>
          </w:p>
        </w:tc>
        <w:tc>
          <w:tcPr>
            <w:tcW w:type="dxa" w:w="5443"/>
          </w:tcPr>
          <w:p>
            <w:pPr>
              <w:spacing w:before="50" w:after="50"/>
            </w:pPr>
            <w:r/>
            <w:r>
              <w:rPr>
                <w:color w:val="1A1A1A"/>
                <w:sz w:val="14"/>
              </w:rPr>
              <w:t>Accepted in this reduced form. The smaller spot delivers no throughput gain and does change irradiance, interaction time, and terrain sensitivity, so Phase 0 tests it for char character and ignition margin at no hardware cost, since both collimators price identically.</w:t>
            </w:r>
          </w:p>
        </w:tc>
        <w:tc>
          <w:tcPr>
            <w:tcW w:type="dxa" w:w="1080"/>
          </w:tcPr>
          <w:p>
            <w:pPr>
              <w:spacing w:before="50" w:after="50"/>
            </w:pPr>
            <w:r/>
            <w:r>
              <w:rPr>
                <w:color w:val="1A1A1A"/>
                <w:sz w:val="14"/>
              </w:rPr>
              <w:t>19</w:t>
            </w:r>
          </w:p>
        </w:tc>
      </w:tr>
      <w:tr>
        <w:tc>
          <w:tcPr>
            <w:tcW w:type="dxa" w:w="605"/>
          </w:tcPr>
          <w:p>
            <w:pPr>
              <w:spacing w:before="50" w:after="50"/>
            </w:pPr>
            <w:r/>
            <w:r>
              <w:rPr>
                <w:b/>
                <w:color w:val="1A1A1A"/>
                <w:sz w:val="14"/>
              </w:rPr>
              <w:t>T8</w:t>
            </w:r>
          </w:p>
        </w:tc>
        <w:tc>
          <w:tcPr>
            <w:tcW w:type="dxa" w:w="1944"/>
          </w:tcPr>
          <w:p>
            <w:pPr>
              <w:spacing w:before="50" w:after="50"/>
            </w:pPr>
            <w:r/>
            <w:r>
              <w:rPr>
                <w:color w:val="1A1A1A"/>
                <w:sz w:val="14"/>
              </w:rPr>
              <w:t>Three heads with a 15 kW chiller</w:t>
            </w:r>
          </w:p>
        </w:tc>
        <w:tc>
          <w:tcPr>
            <w:tcW w:type="dxa" w:w="5443"/>
          </w:tcPr>
          <w:p>
            <w:pPr>
              <w:spacing w:before="50" w:after="50"/>
            </w:pPr>
            <w:r/>
            <w:r>
              <w:rPr>
                <w:color w:val="1A1A1A"/>
                <w:sz w:val="14"/>
              </w:rPr>
              <w:t>Rejected on payload and engine load rather than on cooling. The addendum sizes the chiller correctly and then counts only the chiller mass. Adding the third source at 100 kg, the third head at 23 kg, and the wider structure at 28 kg puts payload at 1,309 kg against a 1,200 kg rating. The electrical load reaches 31.8 kW and the crankshaft 36.7 kW, or 89 percent of the engine rating, which exceeds continuous duty and breaks the power take-off. The configuration belongs to a Mk II with a larger engine and a separate generator.</w:t>
            </w:r>
          </w:p>
        </w:tc>
        <w:tc>
          <w:tcPr>
            <w:tcW w:type="dxa" w:w="1080"/>
          </w:tcPr>
          <w:p>
            <w:pPr>
              <w:spacing w:before="50" w:after="50"/>
            </w:pPr>
            <w:r/>
            <w:r>
              <w:rPr>
                <w:color w:val="1A1A1A"/>
                <w:sz w:val="14"/>
              </w:rPr>
              <w:t>B50 to B52</w:t>
            </w:r>
          </w:p>
        </w:tc>
      </w:tr>
      <w:tr>
        <w:tc>
          <w:tcPr>
            <w:tcW w:type="dxa" w:w="605"/>
          </w:tcPr>
          <w:p>
            <w:pPr>
              <w:spacing w:before="50" w:after="50"/>
            </w:pPr>
            <w:r/>
            <w:r>
              <w:rPr>
                <w:b/>
                <w:color w:val="1A1A1A"/>
                <w:sz w:val="14"/>
              </w:rPr>
              <w:t>T9</w:t>
            </w:r>
          </w:p>
        </w:tc>
        <w:tc>
          <w:tcPr>
            <w:tcW w:type="dxa" w:w="1944"/>
          </w:tcPr>
          <w:p>
            <w:pPr>
              <w:spacing w:before="50" w:after="50"/>
            </w:pPr>
            <w:r/>
            <w:r>
              <w:rPr>
                <w:color w:val="1A1A1A"/>
                <w:sz w:val="14"/>
              </w:rPr>
              <w:t>High-volume fan replacing the air knife</w:t>
            </w:r>
          </w:p>
        </w:tc>
        <w:tc>
          <w:tcPr>
            <w:tcW w:type="dxa" w:w="5443"/>
          </w:tcPr>
          <w:p>
            <w:pPr>
              <w:spacing w:before="50" w:after="50"/>
            </w:pPr>
            <w:r/>
            <w:r>
              <w:rPr>
                <w:color w:val="1A1A1A"/>
                <w:sz w:val="14"/>
              </w:rPr>
              <w:t>Rejected on fire safety. The plume geometry argument is sound, and moving a large volume of air gently across an ignition-capable pyrolysis bed oxygenates it. The air knife entrains and deflects through a narrow high-velocity curtain without broad oxygenation. Phase 0 measures plume clearing directly and reopens the question if the knife underperforms.</w:t>
            </w:r>
          </w:p>
        </w:tc>
        <w:tc>
          <w:tcPr>
            <w:tcW w:type="dxa" w:w="1080"/>
          </w:tcPr>
          <w:p>
            <w:pPr>
              <w:spacing w:before="50" w:after="50"/>
            </w:pPr>
            <w:r/>
            <w:r>
              <w:rPr>
                <w:color w:val="1A1A1A"/>
                <w:sz w:val="14"/>
              </w:rPr>
              <w:t>6.5</w:t>
            </w:r>
          </w:p>
        </w:tc>
      </w:tr>
      <w:tr>
        <w:tc>
          <w:tcPr>
            <w:tcW w:type="dxa" w:w="605"/>
          </w:tcPr>
          <w:p>
            <w:pPr>
              <w:spacing w:before="50" w:after="50"/>
            </w:pPr>
            <w:r/>
            <w:r>
              <w:rPr>
                <w:b/>
                <w:color w:val="1A1A1A"/>
                <w:sz w:val="14"/>
              </w:rPr>
              <w:t>T10</w:t>
            </w:r>
          </w:p>
        </w:tc>
        <w:tc>
          <w:tcPr>
            <w:tcW w:type="dxa" w:w="1944"/>
          </w:tcPr>
          <w:p>
            <w:pPr>
              <w:spacing w:before="50" w:after="50"/>
            </w:pPr>
            <w:r/>
            <w:r>
              <w:rPr>
                <w:color w:val="1A1A1A"/>
                <w:sz w:val="14"/>
              </w:rPr>
              <w:t>SWIR plume camera, second wavelength, polygon scanner, linear motor, electric creep</w:t>
            </w:r>
          </w:p>
        </w:tc>
        <w:tc>
          <w:tcPr>
            <w:tcW w:type="dxa" w:w="5443"/>
          </w:tcPr>
          <w:p>
            <w:pPr>
              <w:spacing w:before="50" w:after="50"/>
            </w:pPr>
            <w:r/>
            <w:r>
              <w:rPr>
                <w:color w:val="1A1A1A"/>
                <w:sz w:val="14"/>
              </w:rPr>
              <w:t>Rejected or deferred as previously dispositioned. The optical emission spectrometer and the triple-infrared flame detector already carry the combustion-onset function a SWIR camera would duplicate. The addendum's own verdicts place the remainder in Mk III, and this document agrees.</w:t>
            </w:r>
          </w:p>
        </w:tc>
        <w:tc>
          <w:tcPr>
            <w:tcW w:type="dxa" w:w="1080"/>
          </w:tcPr>
          <w:p>
            <w:pPr>
              <w:spacing w:before="50" w:after="50"/>
            </w:pPr>
            <w:r/>
            <w:r>
              <w:rPr>
                <w:color w:val="1A1A1A"/>
                <w:sz w:val="14"/>
              </w:rPr>
              <w:t>Appendix E.3</w:t>
            </w:r>
          </w:p>
        </w:tc>
      </w:tr>
    </w:tbl>
    <w:p>
      <w:pPr>
        <w:spacing w:before="60" w:after="260"/>
        <w:jc w:val="center"/>
      </w:pPr>
      <w:r>
        <w:rPr>
          <w:i/>
          <w:color w:val="555555"/>
          <w:sz w:val="17"/>
        </w:rPr>
        <w:t>Table 26: Third review, engineering addendum disposition.</w:t>
      </w:r>
    </w:p>
    <w:p>
      <w:pPr>
        <w:spacing w:before="160"/>
      </w:pPr>
      <w:r>
        <w:rPr>
          <w:b w:val="0"/>
          <w:i w:val="0"/>
          <w:color w:val="1A1A1A"/>
          <w:sz w:val="21"/>
        </w:rPr>
        <w:t>The third review returns the wildlife evacuation pre-pass, which is the most valuable single addition since the power take-off, and two rejections that matter more than most acceptances. The 100 mm optical variant would have propagated a broken energy balance into the throughput tables, which is the exact class of error that v1.3 and v1.4 each existed to correct. The three-head configuration would have exceeded payload by 109 kg and engine rating by 24 percentage points. Both proposals were internally reasoned and both failed on arithmetic their own tables contain, which is the strongest argument this programme has for keeping every governing number in Appendix B where a reviewer checks it.</w:t>
      </w:r>
    </w:p>
    <w:p>
      <w:pPr>
        <w:spacing w:before="80"/>
      </w:pPr>
      <w:r>
        <w:rPr>
          <w:b w:val="0"/>
          <w:i w:val="0"/>
          <w:color w:val="1A1A1A"/>
          <w:sz w:val="21"/>
        </w:rPr>
        <w:t>The second review returns two accepted items, one corrected arithmetic error in v1.5, and a confirmation that the design has now absorbed the improvements available to it from proposal review alone. Every remaining lever on daytime output sits in Table 9, and every one of them waits on a measurement rather than on a decision. The programme advances from here through Phase 0 and Phase 1 rather than through further paper revision.</w:t>
      </w:r>
    </w:p>
    <w:p>
      <w:pPr>
        <w:spacing w:before="120"/>
      </w:pPr>
      <w:r>
        <w:rPr>
          <w:b w:val="0"/>
          <w:i w:val="0"/>
          <w:color w:val="1A1A1A"/>
          <w:sz w:val="21"/>
        </w:rPr>
        <w:t>Contra Favillas Rugged v1.6: one vehicle, one engine driving both wheels and beam, two 4 kW sources, a 120 mm working spot on a geometry that a real scan head produces, four belts in two passes, a cooling loop that closes, a tile cleared of wildlife before the beam reaches it, a recorded treatment and carbon history, and a 12.7 percent payload margin. Specified, costed, sourced, and ready to build.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aps w:val="0"/>
      <w:color w:val="9C4221"/>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2C5282"/>
      <w:sz w:val="25"/>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aps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