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10af9bf2a12c40aa" /></Relationships>
</file>

<file path=word/document.xml><?xml version="1.0" encoding="utf-8"?>
<w:document xmlns:r="http://schemas.openxmlformats.org/officeDocument/2006/relationships" xmlns:w="http://schemas.openxmlformats.org/wordprocessingml/2006/main">
  <w:body>
    <w:p>
      <w:pPr>
        <w:spacing w:before="3600"/>
      </w:pPr>
      <w:r/>
    </w:p>
    <w:p>
      <w:pPr>
        <w:spacing w:after="240"/>
        <w:jc w:val="center"/>
      </w:pPr>
      <w:r>
        <w:rPr>
          <w:b/>
          <w:color w:val="37474F"/>
          <w:spacing w:val="30"/>
          <w:sz w:val="88"/>
        </w:rPr>
        <w:t>Firebreak Formula's</w:t>
      </w:r>
    </w:p>
    <w:p>
      <w:pPr>
        <w:spacing w:after="1600"/>
        <w:jc w:val="center"/>
      </w:pPr>
      <w:r>
        <w:rPr>
          <w:color w:val="546E7A"/>
          <w:spacing w:val="30"/>
          <w:sz w:val="64"/>
        </w:rPr>
        <w:t>Version 1.0</w:t>
      </w:r>
    </w:p>
    <w:p>
      <w:pPr>
        <w:spacing w:after="240"/>
        <w:jc w:val="center"/>
      </w:pPr>
      <w:r>
        <w:rPr>
          <w:color w:val="546E7A"/>
          <w:sz w:val="26"/>
        </w:rPr>
        <w:t>Eight Mineral-Based, Environmentally Safe Firebreak and Fire Suppression Formulas</w:t>
      </w:r>
    </w:p>
    <w:p>
      <w:pPr>
        <w:spacing w:after="3600"/>
        <w:jc w:val="center"/>
      </w:pPr>
      <w:r>
        <w:rPr>
          <w:color w:val="78909C"/>
          <w:sz w:val="22"/>
        </w:rPr>
        <w:t>Improved Paths A through D, plus four new weather-resistant variants</w:t>
      </w:r>
    </w:p>
    <w:tbl>
      <w:tblPr>
        <w:tblW w:w="3600" w:type="dxa"/>
        <w:jc w:val="center"/>
        <w:tblBorders>
          <w:top w:val="single" w:color="B0BEC5" w:sz="4"/>
          <w:left w:val="nil"/>
          <w:bottom w:val="single" w:color="B0BEC5" w:sz="4"/>
          <w:right w:val="nil"/>
          <w:insideH w:val="single" w:color="B0BEC5" w:sz="2"/>
          <w:insideV w:val="nil"/>
        </w:tblBorders>
      </w:tblPr>
      <w:tblGrid>
        <w:gridCol w:w="1800"/>
        <w:gridCol w:w="1800"/>
      </w:tblGrid>
      <w:tr>
        <w:tc>
          <w:tcPr>
            <w:tcW w:w="1800" w:type="dxa"/>
          </w:tcPr>
          <w:p>
            <w:pPr>
              <w:spacing w:before="60" w:after="60"/>
            </w:pPr>
            <w:r>
              <w:rPr>
                <w:b/>
                <w:color w:val="37474F"/>
                <w:sz w:val="20"/>
              </w:rPr>
              <w:t>Document</w:t>
            </w:r>
          </w:p>
        </w:tc>
        <w:tc>
          <w:tcPr>
            <w:tcW w:w="1800" w:type="dxa"/>
          </w:tcPr>
          <w:p>
            <w:pPr>
              <w:spacing w:before="60" w:after="60"/>
            </w:pPr>
            <w:r>
              <w:rPr>
                <w:color w:val="546E7A"/>
                <w:sz w:val="20"/>
              </w:rPr>
              <w:t>Firebreak Formula's v1.0</w:t>
            </w:r>
          </w:p>
        </w:tc>
      </w:tr>
      <w:tr>
        <w:tc>
          <w:tcPr>
            <w:tcW w:w="1800" w:type="dxa"/>
          </w:tcPr>
          <w:p>
            <w:pPr>
              <w:spacing w:before="60" w:after="60"/>
            </w:pPr>
            <w:r>
              <w:rPr>
                <w:b/>
                <w:color w:val="37474F"/>
                <w:sz w:val="20"/>
              </w:rPr>
              <w:t>Status</w:t>
            </w:r>
          </w:p>
        </w:tc>
        <w:tc>
          <w:tcPr>
            <w:tcW w:w="1800" w:type="dxa"/>
          </w:tcPr>
          <w:p>
            <w:pPr>
              <w:spacing w:before="60" w:after="60"/>
            </w:pPr>
            <w:r>
              <w:rPr>
                <w:color w:val="546E7A"/>
                <w:sz w:val="20"/>
              </w:rPr>
              <w:t>Field formulation reference</w:t>
            </w:r>
          </w:p>
        </w:tc>
      </w:tr>
      <w:tr>
        <w:tc>
          <w:tcPr>
            <w:tcW w:w="1800" w:type="dxa"/>
          </w:tcPr>
          <w:p>
            <w:pPr>
              <w:spacing w:before="60" w:after="60"/>
            </w:pPr>
            <w:r>
              <w:rPr>
                <w:b/>
                <w:color w:val="37474F"/>
                <w:sz w:val="20"/>
              </w:rPr>
              <w:t>Scope</w:t>
            </w:r>
          </w:p>
        </w:tc>
        <w:tc>
          <w:tcPr>
            <w:tcW w:w="1800" w:type="dxa"/>
          </w:tcPr>
          <w:p>
            <w:pPr>
              <w:spacing w:before="60" w:after="60"/>
            </w:pPr>
            <w:r>
              <w:rPr>
                <w:color w:val="546E7A"/>
                <w:sz w:val="20"/>
              </w:rPr>
              <w:t>Passive barriers, binders, slabs, aerial drops</w:t>
            </w:r>
          </w:p>
        </w:tc>
      </w:tr>
      <w:tr>
        <w:tc>
          <w:tcPr>
            <w:tcW w:w="1800" w:type="dxa"/>
          </w:tcPr>
          <w:p>
            <w:pPr>
              <w:spacing w:before="60" w:after="60"/>
            </w:pPr>
            <w:r>
              <w:rPr>
                <w:b/>
                <w:color w:val="37474F"/>
                <w:sz w:val="20"/>
              </w:rPr>
              <w:t>Safety class</w:t>
            </w:r>
          </w:p>
        </w:tc>
        <w:tc>
          <w:tcPr>
            <w:tcW w:w="1800" w:type="dxa"/>
          </w:tcPr>
          <w:p>
            <w:pPr>
              <w:spacing w:before="60" w:after="60"/>
            </w:pPr>
            <w:r>
              <w:rPr>
                <w:color w:val="546E7A"/>
                <w:sz w:val="20"/>
              </w:rPr>
              <w:t>Environmentally safe mineral recipes</w:t>
            </w:r>
          </w:p>
        </w:tc>
      </w:tr>
    </w:tbl>
    <w:p>
      <w:pPr>
        <w:sectPr>
          <w:type w:val="nextPage"/>
          <w:pgSz w:w="11906" w:h="16838"/>
          <w:pgMar w:top="1440" w:right="1440" w:bottom="1440" w:left="1440" w:header="720" w:footer="720"/>
          <w:pgBorders>
            <w:top w:val="double" w:color="37474F" w:sz="12" w:space="24"/>
            <w:left w:val="double" w:color="37474F" w:sz="12" w:space="24"/>
            <w:bottom w:val="double" w:color="37474F" w:sz="12" w:space="24"/>
            <w:right w:val="double" w:color="37474F" w:sz="12" w:space="24"/>
          </w:pgBorders>
          <w:titlePg/>
        </w:sectPr>
      </w:pPr>
    </w:p>
    <w:p>
      <w:pPr>
        <w:pStyle w:val="Heading1"/>
      </w:pPr>
      <w:r>
        <w:t>Table of Contents</w:t>
      </w:r>
    </w:p>
    <w:p>
      <w:pPr>
        <w:spacing w:after="300"/>
      </w:pPr>
      <w:r>
        <w:rPr>
          <w:color w:val="78909C"/>
          <w:sz w:val="18"/>
        </w:rPr>
        <w:t>Right-click the table and select "Update Field" to refresh page numbers.</w:t>
      </w:r>
    </w:p>
    <w:p>
      <w:r>
        <w:fldChar w:fldCharType="begin"/>
      </w:r>
      <w:r>
        <w:instrText xml:space="preserve"> TOC \o "1-2" \h \z \u </w:instrText>
      </w:r>
      <w:r>
        <w:fldChar w:fldCharType="separate"/>
      </w:r>
    </w:p>
    <w:p>
      <w:pPr>
        <w:pStyle w:val="TOC1"/>
      </w:pPr>
      <w:r>
        <w:t>1. Purpose and Scope</w:t>
      </w:r>
      <w:r>
        <w:tab/>
      </w:r>
      <w:r>
        <w:t>3</w:t>
      </w:r>
    </w:p>
    <w:p>
      <w:pPr>
        <w:pStyle w:val="TOC1"/>
      </w:pPr>
      <w:r>
        <w:t>2. Design Principles</w:t>
      </w:r>
      <w:r>
        <w:tab/>
      </w:r>
      <w:r>
        <w:t>4</w:t>
      </w:r>
    </w:p>
    <w:p>
      <w:pPr>
        <w:pStyle w:val="TOC1"/>
      </w:pPr>
      <w:r>
        <w:t>3. Materials Reference</w:t>
      </w:r>
      <w:r>
        <w:tab/>
      </w:r>
      <w:r>
        <w:t>5</w:t>
      </w:r>
    </w:p>
    <w:p>
      <w:pPr>
        <w:pStyle w:val="TOC1"/>
      </w:pPr>
      <w:r>
        <w:t>4. Part One: The Four Improved Formulas</w:t>
      </w:r>
      <w:r>
        <w:tab/>
      </w:r>
      <w:r>
        <w:t>7</w:t>
      </w:r>
    </w:p>
    <w:p>
      <w:pPr>
        <w:pStyle w:val="TOC2"/>
      </w:pPr>
      <w:r>
        <w:t>Formula 1: Emberline Base (Improved Path A)</w:t>
      </w:r>
      <w:r>
        <w:tab/>
      </w:r>
      <w:r>
        <w:t>7</w:t>
      </w:r>
    </w:p>
    <w:p>
      <w:pPr>
        <w:pStyle w:val="TOC2"/>
      </w:pPr>
      <w:r>
        <w:t>Formula 2: Ashbinder Powder (Improved Path B)</w:t>
      </w:r>
      <w:r>
        <w:tab/>
      </w:r>
      <w:r>
        <w:t>9</w:t>
      </w:r>
    </w:p>
    <w:p>
      <w:pPr>
        <w:pStyle w:val="TOC2"/>
      </w:pPr>
      <w:r>
        <w:t>Formula 3: Hearthstone Slab (Improved Path C)</w:t>
      </w:r>
      <w:r>
        <w:tab/>
      </w:r>
      <w:r>
        <w:t>11</w:t>
      </w:r>
    </w:p>
    <w:p>
      <w:pPr>
        <w:pStyle w:val="TOC2"/>
      </w:pPr>
      <w:r>
        <w:t>Formula 4: Skyfall Blanket (Improved Path D)</w:t>
      </w:r>
      <w:r>
        <w:tab/>
      </w:r>
      <w:r>
        <w:t>13</w:t>
      </w:r>
    </w:p>
    <w:p>
      <w:pPr>
        <w:pStyle w:val="TOC1"/>
      </w:pPr>
      <w:r>
        <w:t>5. Part Two: Four New Formulas</w:t>
      </w:r>
      <w:r>
        <w:tab/>
      </w:r>
      <w:r>
        <w:t>15</w:t>
      </w:r>
    </w:p>
    <w:p>
      <w:pPr>
        <w:pStyle w:val="TOC2"/>
      </w:pPr>
      <w:r>
        <w:t>Formula 5: Stonegrain Pellets (Derived from Path A)</w:t>
      </w:r>
      <w:r>
        <w:tab/>
      </w:r>
      <w:r>
        <w:t>15</w:t>
      </w:r>
    </w:p>
    <w:p>
      <w:pPr>
        <w:pStyle w:val="TOC2"/>
      </w:pPr>
      <w:r>
        <w:t>Formula 6: Clayshield Coating (Derived from Path B)</w:t>
      </w:r>
      <w:r>
        <w:tab/>
      </w:r>
      <w:r>
        <w:t>17</w:t>
      </w:r>
    </w:p>
    <w:p>
      <w:pPr>
        <w:pStyle w:val="TOC2"/>
      </w:pPr>
      <w:r>
        <w:t>Formula 7: Hearthpaver Tiles (Derived from Path C)</w:t>
      </w:r>
      <w:r>
        <w:tab/>
      </w:r>
      <w:r>
        <w:t>19</w:t>
      </w:r>
    </w:p>
    <w:p>
      <w:pPr>
        <w:pStyle w:val="TOC2"/>
      </w:pPr>
      <w:r>
        <w:t>Formula 8: Deepseal Grout (Derived from Path D)</w:t>
      </w:r>
      <w:r>
        <w:tab/>
      </w:r>
      <w:r>
        <w:t>21</w:t>
      </w:r>
    </w:p>
    <w:p>
      <w:pPr>
        <w:pStyle w:val="TOC1"/>
      </w:pPr>
      <w:r>
        <w:t>6. Master Comparison Table</w:t>
      </w:r>
      <w:r>
        <w:tab/>
      </w:r>
      <w:r>
        <w:t>23</w:t>
      </w:r>
    </w:p>
    <w:p>
      <w:pPr>
        <w:pStyle w:val="TOC1"/>
      </w:pPr>
      <w:r>
        <w:t>7. Environmental Safety Verification</w:t>
      </w:r>
      <w:r>
        <w:tab/>
      </w:r>
      <w:r>
        <w:t>24</w:t>
      </w:r>
    </w:p>
    <w:p>
      <w:pPr>
        <w:pStyle w:val="TOC1"/>
      </w:pPr>
      <w:r>
        <w:t>8. Testing and Quality Control Protocols</w:t>
      </w:r>
      <w:r>
        <w:tab/>
      </w:r>
      <w:r>
        <w:t>26</w:t>
      </w:r>
    </w:p>
    <w:p>
      <w:pPr>
        <w:pStyle w:val="TOC1"/>
      </w:pPr>
      <w:r>
        <w:t>9. Field Deployment Guide</w:t>
      </w:r>
      <w:r>
        <w:tab/>
      </w:r>
      <w:r>
        <w:t>28</w:t>
      </w:r>
    </w:p>
    <w:p>
      <w:pPr>
        <w:pStyle w:val="TOC1"/>
      </w:pPr>
      <w:r>
        <w:t>10. Bulk Sourcing Guide</w:t>
      </w:r>
      <w:r>
        <w:tab/>
      </w:r>
      <w:r>
        <w:t>30</w:t>
      </w:r>
    </w:p>
    <w:p>
      <w:pPr>
        <w:pStyle w:val="TOC1"/>
      </w:pPr>
      <w:r>
        <w:t>11. Naming Convention</w:t>
      </w:r>
      <w:r>
        <w:tab/>
      </w:r>
      <w:r>
        <w:t>31</w:t>
      </w:r>
    </w:p>
    <w:p>
      <w:r>
        <w:fldChar w:fldCharType="end"/>
      </w:r>
    </w:p>
    <w:p>
      <w:pPr>
        <w:sectPr>
          <w:type w:val="nextPage"/>
          <w:pgSz w:w="11906" w:h="16838"/>
          <w:pgMar w:top="1800" w:right="1440" w:bottom="1440" w:left="1440" w:header="720" w:footer="720"/>
        </w:sectPr>
      </w:pPr>
    </w:p>
    <w:p>
      <w:pPr>
        <w:pStyle w:val="Heading1"/>
      </w:pPr>
      <w:r>
        <w:t>1. Purpose and Scope</w:t>
      </w:r>
    </w:p>
    <w:p>
      <w:r>
        <w:rPr/>
        <w:t xml:space="preserve">This document presents eight mineral-based formulas for wildfire defense: four improved versions of the original Path A, B, C, and D recipes, plus four new formulas derived from them. Every formula prioritizes two goals. First, each mix resists rain and wind, whether spread on the ground or dropped from aircraft. Second, every ingredient remains environmentally safe before, during, and after use.</w:t>
      </w:r>
    </w:p>
    <w:p>
      <w:r>
        <w:rPr/>
        <w:t xml:space="preserve">All formulas draw on cheap, bulk materials: quarry waste, mine tailings, sawmill residue, common clay, agricultural lime, and plaster. No formula uses ammonium phosphate, borate compounds, PFAS chemistry, synthetic polymers, or any material with documented aquatic or soil toxicity.</w:t>
      </w:r>
    </w:p>
    <w:p>
      <w:r>
        <w:rPr/>
        <w:t xml:space="preserve">Each formula carries a descriptive, politically neutral name alongside its original Path designation, so crews, engineers, and suppliers share one unambiguous vocabulary.</w:t>
      </w:r>
    </w:p>
    <w:p>
      <w:pPr>
        <w:pStyle w:val="Heading1"/>
      </w:pPr>
      <w:r>
        <w:t>2. Design Principles</w:t>
      </w:r>
    </w:p>
    <w:p>
      <w:pPr>
        <w:pStyle w:val="Heading3"/>
      </w:pPr>
      <w:r>
        <w:t>2.1 Rain and Wind Resistance</w:t>
      </w:r>
    </w:p>
    <w:p>
      <w:r>
        <w:rPr/>
        <w:t xml:space="preserve">The original loose mixes failed in weather because light biochar particles floated away in rain and blew away in wind. The improved formulas solve this with physics rather than exotic chemistry:</w:t>
      </w:r>
    </w:p>
    <w:p>
      <w:pPr>
        <w:numPr>
          <w:ilvl w:val="0"/>
          <w:numId w:val="1"/>
        </w:numPr>
      </w:pPr>
      <w:r>
        <w:t xml:space="preserve">Angular crusher dust interlocks with quartz fines and physically traps biochar particles inside the mineral matrix.</w:t>
      </w:r>
    </w:p>
    <w:p>
      <w:pPr>
        <w:numPr>
          <w:ilvl w:val="0"/>
          <w:numId w:val="1"/>
        </w:numPr>
      </w:pPr>
      <w:r>
        <w:t xml:space="preserve">Sodium bentonite clay coats each particle and swells when wet, gluing the matrix together and forming a self-sealing surface crust.</w:t>
      </w:r>
    </w:p>
    <w:p>
      <w:pPr>
        <w:numPr>
          <w:ilvl w:val="0"/>
          <w:numId w:val="1"/>
        </w:numPr>
      </w:pPr>
      <w:r>
        <w:t xml:space="preserve">Pelletization (Formula 5) converts loose powder into dense granules that punch through smoke columns and resist wind drift during aerial drops.</w:t>
      </w:r>
    </w:p>
    <w:p>
      <w:pPr>
        <w:numPr>
          <w:ilvl w:val="0"/>
          <w:numId w:val="1"/>
        </w:numPr>
      </w:pPr>
      <w:r>
        <w:t xml:space="preserve">Light misting plus tamping activates surface tension between particles and raises bulk density, so raindrops strike a firm mat instead of loose sand.</w:t>
      </w:r>
    </w:p>
    <w:p>
      <w:pPr>
        <w:pStyle w:val="Heading3"/>
      </w:pPr>
      <w:r>
        <w:t>2.2 Environmental Safety</w:t>
      </w:r>
    </w:p>
    <w:p>
      <w:r>
        <w:rPr/>
        <w:t xml:space="preserve">Every ingredient passes a simple three-part test: it occurs in nature or derives directly from natural minerals, it leaves no persistent toxic residue, and post-fire residue benefits or at least does no harm to soil. Section 7 documents this verification ingredient by ingredient.</w:t>
      </w:r>
    </w:p>
    <w:p>
      <w:pPr>
        <w:pStyle w:val="Heading3"/>
      </w:pPr>
      <w:r>
        <w:t>2.3 Accessibility and Cost</w:t>
      </w:r>
    </w:p>
    <w:p>
      <w:r>
        <w:rPr/>
        <w:t xml:space="preserve">Every added ingredient comes from sources that sell it in bulk at low cost: quarries, sawmills, agricultural suppliers, hardware stores, and pottery or drilling suppliers. Section 10 lists typical sources and prices.</w:t>
      </w:r>
    </w:p>
    <w:p>
      <w:pPr>
        <w:pStyle w:val="Heading1"/>
      </w:pPr>
      <w:r>
        <w:t>3. Materials Reference</w:t>
      </w:r>
    </w:p>
    <w:p>
      <w:r>
        <w:rPr/>
        <w:t xml:space="preserve">The table below defines every material used across the eight formulas. Mass measurements, not volume, govern all recipes.</w:t>
      </w:r>
    </w:p>
    <w:tbl>
      <w:tblPr>
        <w:tblW w:w="5000" w:type="pct"/>
        <w:tblBorders>
          <w:top w:val="single" w:color="37474F" w:sz="10"/>
          <w:left w:val="nil"/>
          <w:bottom w:val="single" w:color="37474F" w:sz="10"/>
          <w:right w:val="nil"/>
          <w:insideH w:val="single" w:color="B0BEC5" w:sz="2"/>
          <w:insideV w:val="nil"/>
        </w:tblBorders>
      </w:tblPr>
      <w:tblGrid>
        <w:gridCol w:w="2100"/>
        <w:gridCol w:w="2200"/>
        <w:gridCol w:w="2400"/>
        <w:gridCol w:w="2900"/>
      </w:tblGrid>
      <w:tr>
        <w:trPr>
          <w:tblHeader/>
        </w:trPr>
        <w:tc>
          <w:tcPr>
            <w:tcW w:w="2100" w:type="dxa"/>
            <w:shd w:val="clear" w:fill="ECEFF1"/>
            <w:vAlign w:val="center"/>
          </w:tcPr>
          <w:p>
            <w:pPr>
              <w:spacing w:before="40" w:after="40"/>
            </w:pPr>
            <w:r>
              <w:rPr>
                <w:b/>
                <w:color w:val="37474F"/>
                <w:sz w:val="20"/>
              </w:rPr>
              <w:t xml:space="preserve">Material</w:t>
            </w:r>
          </w:p>
        </w:tc>
        <w:tc>
          <w:tcPr>
            <w:tcW w:w="2200" w:type="dxa"/>
            <w:shd w:val="clear" w:fill="ECEFF1"/>
            <w:vAlign w:val="center"/>
          </w:tcPr>
          <w:p>
            <w:pPr>
              <w:spacing w:before="40" w:after="40"/>
            </w:pPr>
            <w:r>
              <w:rPr>
                <w:b/>
                <w:color w:val="37474F"/>
                <w:sz w:val="20"/>
              </w:rPr>
              <w:t xml:space="preserve">Specification</w:t>
            </w:r>
          </w:p>
        </w:tc>
        <w:tc>
          <w:tcPr>
            <w:tcW w:w="2400" w:type="dxa"/>
            <w:shd w:val="clear" w:fill="ECEFF1"/>
            <w:vAlign w:val="center"/>
          </w:tcPr>
          <w:p>
            <w:pPr>
              <w:spacing w:before="40" w:after="40"/>
            </w:pPr>
            <w:r>
              <w:rPr>
                <w:b/>
                <w:color w:val="37474F"/>
                <w:sz w:val="20"/>
              </w:rPr>
              <w:t xml:space="preserve">Role</w:t>
            </w:r>
          </w:p>
        </w:tc>
        <w:tc>
          <w:tcPr>
            <w:tcW w:w="2900" w:type="dxa"/>
            <w:shd w:val="clear" w:fill="ECEFF1"/>
            <w:vAlign w:val="center"/>
          </w:tcPr>
          <w:p>
            <w:pPr>
              <w:spacing w:before="40" w:after="40"/>
            </w:pPr>
            <w:r>
              <w:rPr>
                <w:b/>
                <w:color w:val="37474F"/>
                <w:sz w:val="20"/>
              </w:rPr>
              <w:t xml:space="preserve">Environmental Profile</w:t>
            </w:r>
          </w:p>
        </w:tc>
      </w:tr>
      <w:tr>
        <w:tc>
          <w:tcPr>
            <w:tcW w:w="2100" w:type="dxa"/>
          </w:tcPr>
          <w:p>
            <w:pPr>
              <w:spacing w:before="30" w:after="30"/>
            </w:pPr>
            <w:r>
              <w:rPr>
                <w:sz w:val="20"/>
              </w:rPr>
              <w:t xml:space="preserve">Quartz tailings (silica fines)</w:t>
            </w:r>
          </w:p>
        </w:tc>
        <w:tc>
          <w:tcPr>
            <w:tcW w:w="2200" w:type="dxa"/>
          </w:tcPr>
          <w:p>
            <w:pPr>
              <w:spacing w:before="30" w:after="30"/>
            </w:pPr>
            <w:r>
              <w:rPr>
                <w:sz w:val="20"/>
              </w:rPr>
              <w:t xml:space="preserve">Pass &lt; 2 mm sieve, dry</w:t>
            </w:r>
          </w:p>
        </w:tc>
        <w:tc>
          <w:tcPr>
            <w:tcW w:w="2400" w:type="dxa"/>
          </w:tcPr>
          <w:p>
            <w:pPr>
              <w:spacing w:before="30" w:after="30"/>
            </w:pPr>
            <w:r>
              <w:rPr>
                <w:sz w:val="20"/>
              </w:rPr>
              <w:t xml:space="preserve">Primary structure and heat sink</w:t>
            </w:r>
          </w:p>
        </w:tc>
        <w:tc>
          <w:tcPr>
            <w:tcW w:w="2900" w:type="dxa"/>
          </w:tcPr>
          <w:p>
            <w:pPr>
              <w:spacing w:before="30" w:after="30"/>
            </w:pPr>
            <w:r>
              <w:rPr>
                <w:sz w:val="20"/>
              </w:rPr>
              <w:t xml:space="preserve">Inert mineral; mine waste diverted from containment ponds</w:t>
            </w:r>
          </w:p>
        </w:tc>
      </w:tr>
      <w:tr>
        <w:tc>
          <w:tcPr>
            <w:tcW w:w="2100" w:type="dxa"/>
          </w:tcPr>
          <w:p>
            <w:pPr>
              <w:spacing w:before="30" w:after="30"/>
            </w:pPr>
            <w:r>
              <w:rPr>
                <w:sz w:val="20"/>
              </w:rPr>
              <w:t xml:space="preserve">Granite fines (whole rock)</w:t>
            </w:r>
          </w:p>
        </w:tc>
        <w:tc>
          <w:tcPr>
            <w:tcW w:w="2200" w:type="dxa"/>
          </w:tcPr>
          <w:p>
            <w:pPr>
              <w:spacing w:before="30" w:after="30"/>
            </w:pPr>
            <w:r>
              <w:rPr>
                <w:sz w:val="20"/>
              </w:rPr>
              <w:t xml:space="preserve">Pass recipe sieve size</w:t>
            </w:r>
          </w:p>
        </w:tc>
        <w:tc>
          <w:tcPr>
            <w:tcW w:w="2400" w:type="dxa"/>
          </w:tcPr>
          <w:p>
            <w:pPr>
              <w:spacing w:before="30" w:after="30"/>
            </w:pPr>
            <w:r>
              <w:rPr>
                <w:sz w:val="20"/>
              </w:rPr>
              <w:t xml:space="preserve">Supplies alumina, iron, and alkali oxides</w:t>
            </w:r>
          </w:p>
        </w:tc>
        <w:tc>
          <w:tcPr>
            <w:tcW w:w="2900" w:type="dxa"/>
          </w:tcPr>
          <w:p>
            <w:pPr>
              <w:spacing w:before="30" w:after="30"/>
            </w:pPr>
            <w:r>
              <w:rPr>
                <w:sz w:val="20"/>
              </w:rPr>
              <w:t xml:space="preserve">Inert quarry waste; matches natural soil minerals</w:t>
            </w:r>
          </w:p>
        </w:tc>
      </w:tr>
      <w:tr>
        <w:tc>
          <w:tcPr>
            <w:tcW w:w="2100" w:type="dxa"/>
          </w:tcPr>
          <w:p>
            <w:pPr>
              <w:spacing w:before="30" w:after="30"/>
            </w:pPr>
            <w:r>
              <w:rPr>
                <w:sz w:val="20"/>
              </w:rPr>
              <w:t xml:space="preserve">Crusher dust / quarry screenings</w:t>
            </w:r>
          </w:p>
        </w:tc>
        <w:tc>
          <w:tcPr>
            <w:tcW w:w="2200" w:type="dxa"/>
          </w:tcPr>
          <w:p>
            <w:pPr>
              <w:spacing w:before="30" w:after="30"/>
            </w:pPr>
            <w:r>
              <w:rPr>
                <w:sz w:val="20"/>
              </w:rPr>
              <w:t xml:space="preserve">0 to 5 mm, gap-graded, angular</w:t>
            </w:r>
          </w:p>
        </w:tc>
        <w:tc>
          <w:tcPr>
            <w:tcW w:w="2400" w:type="dxa"/>
          </w:tcPr>
          <w:p>
            <w:pPr>
              <w:spacing w:before="30" w:after="30"/>
            </w:pPr>
            <w:r>
              <w:rPr>
                <w:sz w:val="20"/>
              </w:rPr>
              <w:t xml:space="preserve">Mechanical stabilizer; locks particles together</w:t>
            </w:r>
          </w:p>
        </w:tc>
        <w:tc>
          <w:tcPr>
            <w:tcW w:w="2900" w:type="dxa"/>
          </w:tcPr>
          <w:p>
            <w:pPr>
              <w:spacing w:before="30" w:after="30"/>
            </w:pPr>
            <w:r>
              <w:rPr>
                <w:sz w:val="20"/>
              </w:rPr>
              <w:t xml:space="preserve">Inert quarry byproduct; identical to crushed road base</w:t>
            </w:r>
          </w:p>
        </w:tc>
      </w:tr>
      <w:tr>
        <w:tc>
          <w:tcPr>
            <w:tcW w:w="2100" w:type="dxa"/>
          </w:tcPr>
          <w:p>
            <w:pPr>
              <w:spacing w:before="30" w:after="30"/>
            </w:pPr>
            <w:r>
              <w:rPr>
                <w:sz w:val="20"/>
              </w:rPr>
              <w:t xml:space="preserve">Biochar / wood ash (fully burned sawdust)</w:t>
            </w:r>
          </w:p>
        </w:tc>
        <w:tc>
          <w:tcPr>
            <w:tcW w:w="2200" w:type="dxa"/>
          </w:tcPr>
          <w:p>
            <w:pPr>
              <w:spacing w:before="30" w:after="30"/>
            </w:pPr>
            <w:r>
              <w:rPr>
                <w:sz w:val="20"/>
              </w:rPr>
              <w:t xml:space="preserve">Pass &lt; 1 mm sieve, volatile matter &lt; 3%</w:t>
            </w:r>
          </w:p>
        </w:tc>
        <w:tc>
          <w:tcPr>
            <w:tcW w:w="2400" w:type="dxa"/>
          </w:tcPr>
          <w:p>
            <w:pPr>
              <w:spacing w:before="30" w:after="30"/>
            </w:pPr>
            <w:r>
              <w:rPr>
                <w:sz w:val="20"/>
              </w:rPr>
              <w:t xml:space="preserve">Insulation and thermal buffering</w:t>
            </w:r>
          </w:p>
        </w:tc>
        <w:tc>
          <w:tcPr>
            <w:tcW w:w="2900" w:type="dxa"/>
          </w:tcPr>
          <w:p>
            <w:pPr>
              <w:spacing w:before="30" w:after="30"/>
            </w:pPr>
            <w:r>
              <w:rPr>
                <w:sz w:val="20"/>
              </w:rPr>
              <w:t xml:space="preserve">Pure carbon and mineral ash; a recognized soil amendment</w:t>
            </w:r>
          </w:p>
        </w:tc>
      </w:tr>
      <w:tr>
        <w:tc>
          <w:tcPr>
            <w:tcW w:w="2100" w:type="dxa"/>
          </w:tcPr>
          <w:p>
            <w:pPr>
              <w:spacing w:before="30" w:after="30"/>
            </w:pPr>
            <w:r>
              <w:rPr>
                <w:sz w:val="20"/>
              </w:rPr>
              <w:t xml:space="preserve">Sodium bentonite clay</w:t>
            </w:r>
          </w:p>
        </w:tc>
        <w:tc>
          <w:tcPr>
            <w:tcW w:w="2200" w:type="dxa"/>
          </w:tcPr>
          <w:p>
            <w:pPr>
              <w:spacing w:before="30" w:after="30"/>
            </w:pPr>
            <w:r>
              <w:rPr>
                <w:sz w:val="20"/>
              </w:rPr>
              <w:t xml:space="preserve">Fine powder, no additives or fragrance</w:t>
            </w:r>
          </w:p>
        </w:tc>
        <w:tc>
          <w:tcPr>
            <w:tcW w:w="2400" w:type="dxa"/>
          </w:tcPr>
          <w:p>
            <w:pPr>
              <w:spacing w:before="30" w:after="30"/>
            </w:pPr>
            <w:r>
              <w:rPr>
                <w:sz w:val="20"/>
              </w:rPr>
              <w:t xml:space="preserve">Swelling binder and oxygen sealant</w:t>
            </w:r>
          </w:p>
        </w:tc>
        <w:tc>
          <w:tcPr>
            <w:tcW w:w="2900" w:type="dxa"/>
          </w:tcPr>
          <w:p>
            <w:pPr>
              <w:spacing w:before="30" w:after="30"/>
            </w:pPr>
            <w:r>
              <w:rPr>
                <w:sz w:val="20"/>
              </w:rPr>
              <w:t xml:space="preserve">Natural clay; used in pond liners, drilling mud, and food products</w:t>
            </w:r>
          </w:p>
        </w:tc>
      </w:tr>
      <w:tr>
        <w:tc>
          <w:tcPr>
            <w:tcW w:w="2100" w:type="dxa"/>
          </w:tcPr>
          <w:p>
            <w:pPr>
              <w:spacing w:before="30" w:after="30"/>
            </w:pPr>
            <w:r>
              <w:rPr>
                <w:sz w:val="20"/>
              </w:rPr>
              <w:t xml:space="preserve">Hydrated lime Ca(OH)2</w:t>
            </w:r>
          </w:p>
        </w:tc>
        <w:tc>
          <w:tcPr>
            <w:tcW w:w="2200" w:type="dxa"/>
          </w:tcPr>
          <w:p>
            <w:pPr>
              <w:spacing w:before="30" w:after="30"/>
            </w:pPr>
            <w:r>
              <w:rPr>
                <w:sz w:val="20"/>
              </w:rPr>
              <w:t xml:space="preserve">Agricultural or builders grade</w:t>
            </w:r>
          </w:p>
        </w:tc>
        <w:tc>
          <w:tcPr>
            <w:tcW w:w="2400" w:type="dxa"/>
          </w:tcPr>
          <w:p>
            <w:pPr>
              <w:spacing w:before="30" w:after="30"/>
            </w:pPr>
            <w:r>
              <w:rPr>
                <w:sz w:val="20"/>
              </w:rPr>
              <w:t xml:space="preserve">Alkaline activator and crust former</w:t>
            </w:r>
          </w:p>
        </w:tc>
        <w:tc>
          <w:tcPr>
            <w:tcW w:w="2900" w:type="dxa"/>
          </w:tcPr>
          <w:p>
            <w:pPr>
              <w:spacing w:before="30" w:after="30"/>
            </w:pPr>
            <w:r>
              <w:rPr>
                <w:sz w:val="20"/>
              </w:rPr>
              <w:t xml:space="preserve">Standard agricultural soil amendment; carbonates back to limestone over time</w:t>
            </w:r>
          </w:p>
        </w:tc>
      </w:tr>
      <w:tr>
        <w:tc>
          <w:tcPr>
            <w:tcW w:w="2100" w:type="dxa"/>
          </w:tcPr>
          <w:p>
            <w:pPr>
              <w:spacing w:before="30" w:after="30"/>
            </w:pPr>
            <w:r>
              <w:rPr>
                <w:sz w:val="20"/>
              </w:rPr>
              <w:t xml:space="preserve">Gypsum CaSO4 (plaster)</w:t>
            </w:r>
          </w:p>
        </w:tc>
        <w:tc>
          <w:tcPr>
            <w:tcW w:w="2200" w:type="dxa"/>
          </w:tcPr>
          <w:p>
            <w:pPr>
              <w:spacing w:before="30" w:after="30"/>
            </w:pPr>
            <w:r>
              <w:rPr>
                <w:sz w:val="20"/>
              </w:rPr>
              <w:t xml:space="preserve">Hardware plaster or agricultural gypsum</w:t>
            </w:r>
          </w:p>
        </w:tc>
        <w:tc>
          <w:tcPr>
            <w:tcW w:w="2400" w:type="dxa"/>
          </w:tcPr>
          <w:p>
            <w:pPr>
              <w:spacing w:before="30" w:after="30"/>
            </w:pPr>
            <w:r>
              <w:rPr>
                <w:sz w:val="20"/>
              </w:rPr>
              <w:t xml:space="preserve">Endothermic coolant; releases bound water near 150 C; accelerates set</w:t>
            </w:r>
          </w:p>
        </w:tc>
        <w:tc>
          <w:tcPr>
            <w:tcW w:w="2900" w:type="dxa"/>
          </w:tcPr>
          <w:p>
            <w:pPr>
              <w:spacing w:before="30" w:after="30"/>
            </w:pPr>
            <w:r>
              <w:rPr>
                <w:sz w:val="20"/>
              </w:rPr>
              <w:t xml:space="preserve">Natural mineral; agricultural soil conditioner</w:t>
            </w:r>
          </w:p>
        </w:tc>
      </w:tr>
      <w:tr>
        <w:tc>
          <w:tcPr>
            <w:tcW w:w="2100" w:type="dxa"/>
          </w:tcPr>
          <w:p>
            <w:pPr>
              <w:spacing w:before="30" w:after="30"/>
            </w:pPr>
            <w:r>
              <w:rPr>
                <w:sz w:val="20"/>
              </w:rPr>
              <w:t xml:space="preserve">Cornstarch</w:t>
            </w:r>
          </w:p>
        </w:tc>
        <w:tc>
          <w:tcPr>
            <w:tcW w:w="2200" w:type="dxa"/>
          </w:tcPr>
          <w:p>
            <w:pPr>
              <w:spacing w:before="30" w:after="30"/>
            </w:pPr>
            <w:r>
              <w:rPr>
                <w:sz w:val="20"/>
              </w:rPr>
              <w:t xml:space="preserve">Food grade, bulk sack</w:t>
            </w:r>
          </w:p>
        </w:tc>
        <w:tc>
          <w:tcPr>
            <w:tcW w:w="2400" w:type="dxa"/>
          </w:tcPr>
          <w:p>
            <w:pPr>
              <w:spacing w:before="30" w:after="30"/>
            </w:pPr>
            <w:r>
              <w:rPr>
                <w:sz w:val="20"/>
              </w:rPr>
              <w:t xml:space="preserve">Biodegradable binder for pellets and coatings</w:t>
            </w:r>
          </w:p>
        </w:tc>
        <w:tc>
          <w:tcPr>
            <w:tcW w:w="2900" w:type="dxa"/>
          </w:tcPr>
          <w:p>
            <w:pPr>
              <w:spacing w:before="30" w:after="30"/>
            </w:pPr>
            <w:r>
              <w:rPr>
                <w:sz w:val="20"/>
              </w:rPr>
              <w:t xml:space="preserve">Food product; fully biodegradable</w:t>
            </w:r>
          </w:p>
        </w:tc>
      </w:tr>
      <w:tr>
        <w:tc>
          <w:tcPr>
            <w:tcW w:w="2100" w:type="dxa"/>
          </w:tcPr>
          <w:p>
            <w:pPr>
              <w:spacing w:before="30" w:after="30"/>
            </w:pPr>
            <w:r>
              <w:rPr>
                <w:sz w:val="20"/>
              </w:rPr>
              <w:t xml:space="preserve">Molasses or brown sugar</w:t>
            </w:r>
          </w:p>
        </w:tc>
        <w:tc>
          <w:tcPr>
            <w:tcW w:w="2200" w:type="dxa"/>
          </w:tcPr>
          <w:p>
            <w:pPr>
              <w:spacing w:before="30" w:after="30"/>
            </w:pPr>
            <w:r>
              <w:rPr>
                <w:sz w:val="20"/>
              </w:rPr>
              <w:t xml:space="preserve">Feed grade or food grade</w:t>
            </w:r>
          </w:p>
        </w:tc>
        <w:tc>
          <w:tcPr>
            <w:tcW w:w="2400" w:type="dxa"/>
          </w:tcPr>
          <w:p>
            <w:pPr>
              <w:spacing w:before="30" w:after="30"/>
            </w:pPr>
            <w:r>
              <w:rPr>
                <w:sz w:val="20"/>
              </w:rPr>
              <w:t xml:space="preserve">Set retarder giving longer working time</w:t>
            </w:r>
          </w:p>
        </w:tc>
        <w:tc>
          <w:tcPr>
            <w:tcW w:w="2900" w:type="dxa"/>
          </w:tcPr>
          <w:p>
            <w:pPr>
              <w:spacing w:before="30" w:after="30"/>
            </w:pPr>
            <w:r>
              <w:rPr>
                <w:sz w:val="20"/>
              </w:rPr>
              <w:t xml:space="preserve">Food product; fully biodegradable</w:t>
            </w:r>
          </w:p>
        </w:tc>
      </w:tr>
      <w:tr>
        <w:tc>
          <w:tcPr>
            <w:tcW w:w="2100" w:type="dxa"/>
          </w:tcPr>
          <w:p>
            <w:pPr>
              <w:spacing w:before="30" w:after="30"/>
            </w:pPr>
            <w:r>
              <w:rPr>
                <w:sz w:val="20"/>
              </w:rPr>
              <w:t xml:space="preserve">Sodium silicate solution (water glass)</w:t>
            </w:r>
          </w:p>
        </w:tc>
        <w:tc>
          <w:tcPr>
            <w:tcW w:w="2200" w:type="dxa"/>
          </w:tcPr>
          <w:p>
            <w:pPr>
              <w:spacing w:before="30" w:after="30"/>
            </w:pPr>
            <w:r>
              <w:rPr>
                <w:sz w:val="20"/>
              </w:rPr>
              <w:t xml:space="preserve">Optional activator, industrial grade</w:t>
            </w:r>
          </w:p>
        </w:tc>
        <w:tc>
          <w:tcPr>
            <w:tcW w:w="2400" w:type="dxa"/>
          </w:tcPr>
          <w:p>
            <w:pPr>
              <w:spacing w:before="30" w:after="30"/>
            </w:pPr>
            <w:r>
              <w:rPr>
                <w:sz w:val="20"/>
              </w:rPr>
              <w:t xml:space="preserve">High-strength binder activator</w:t>
            </w:r>
          </w:p>
        </w:tc>
        <w:tc>
          <w:tcPr>
            <w:tcW w:w="2900" w:type="dxa"/>
          </w:tcPr>
          <w:p>
            <w:pPr>
              <w:spacing w:before="30" w:after="30"/>
            </w:pPr>
            <w:r>
              <w:rPr>
                <w:sz w:val="20"/>
              </w:rPr>
              <w:t xml:space="preserve">Inert silica gel after cure; handle wet solution with gloves</w:t>
            </w:r>
          </w:p>
        </w:tc>
      </w:tr>
      <w:tr>
        <w:tc>
          <w:tcPr>
            <w:tcW w:w="2100" w:type="dxa"/>
          </w:tcPr>
          <w:p>
            <w:pPr>
              <w:spacing w:before="30" w:after="30"/>
            </w:pPr>
            <w:r>
              <w:rPr>
                <w:sz w:val="20"/>
              </w:rPr>
              <w:t xml:space="preserve">Dry ice pellets (optional, Formula 8)</w:t>
            </w:r>
          </w:p>
        </w:tc>
        <w:tc>
          <w:tcPr>
            <w:tcW w:w="2200" w:type="dxa"/>
          </w:tcPr>
          <w:p>
            <w:pPr>
              <w:spacing w:before="30" w:after="30"/>
            </w:pPr>
            <w:r>
              <w:rPr>
                <w:sz w:val="20"/>
              </w:rPr>
              <w:t xml:space="preserve">Food or industrial grade CO2</w:t>
            </w:r>
          </w:p>
        </w:tc>
        <w:tc>
          <w:tcPr>
            <w:tcW w:w="2400" w:type="dxa"/>
          </w:tcPr>
          <w:p>
            <w:pPr>
              <w:spacing w:before="30" w:after="30"/>
            </w:pPr>
            <w:r>
              <w:rPr>
                <w:sz w:val="20"/>
              </w:rPr>
              <w:t xml:space="preserve">Deep cooling and oxygen displacement</w:t>
            </w:r>
          </w:p>
        </w:tc>
        <w:tc>
          <w:tcPr>
            <w:tcW w:w="2900" w:type="dxa"/>
          </w:tcPr>
          <w:p>
            <w:pPr>
              <w:spacing w:before="30" w:after="30"/>
            </w:pPr>
            <w:r>
              <w:rPr>
                <w:sz w:val="20"/>
              </w:rPr>
              <w:t xml:space="preserve">Sublimates to atmospheric CO2; zero residue</w:t>
            </w:r>
          </w:p>
        </w:tc>
      </w:tr>
      <w:tr>
        <w:tc>
          <w:tcPr>
            <w:tcW w:w="2100" w:type="dxa"/>
          </w:tcPr>
          <w:p>
            <w:pPr>
              <w:spacing w:before="30" w:after="30"/>
            </w:pPr>
            <w:r>
              <w:rPr>
                <w:sz w:val="20"/>
              </w:rPr>
              <w:t xml:space="preserve">Iron oxide pigment (optional)</w:t>
            </w:r>
          </w:p>
        </w:tc>
        <w:tc>
          <w:tcPr>
            <w:tcW w:w="2200" w:type="dxa"/>
          </w:tcPr>
          <w:p>
            <w:pPr>
              <w:spacing w:before="30" w:after="30"/>
            </w:pPr>
            <w:r>
              <w:rPr>
                <w:sz w:val="20"/>
              </w:rPr>
              <w:t xml:space="preserve">Natural iron oxide, red or buff</w:t>
            </w:r>
          </w:p>
        </w:tc>
        <w:tc>
          <w:tcPr>
            <w:tcW w:w="2400" w:type="dxa"/>
          </w:tcPr>
          <w:p>
            <w:pPr>
              <w:spacing w:before="30" w:after="30"/>
            </w:pPr>
            <w:r>
              <w:rPr>
                <w:sz w:val="20"/>
              </w:rPr>
              <w:t xml:space="preserve">Visibility marker for aerial drops and coatings</w:t>
            </w:r>
          </w:p>
        </w:tc>
        <w:tc>
          <w:tcPr>
            <w:tcW w:w="2900" w:type="dxa"/>
          </w:tcPr>
          <w:p>
            <w:pPr>
              <w:spacing w:before="30" w:after="30"/>
            </w:pPr>
            <w:r>
              <w:rPr>
                <w:sz w:val="20"/>
              </w:rPr>
              <w:t xml:space="preserve">Natural rust pigment; soil-safe</w:t>
            </w:r>
          </w:p>
        </w:tc>
      </w:tr>
    </w:tbl>
    <w:p>
      <w:pPr>
        <w:pStyle w:val="Caption"/>
      </w:pPr>
      <w:r>
        <w:t>Table 1: Materials used across all eight formulas.</w:t>
      </w:r>
    </w:p>
    <w:tbl>
      <w:tblPr>
        <w:tblW w:w="5000" w:type="pct"/>
        <w:tblBorders>
          <w:top w:val="single" w:color="B0BEC5" w:sz="4"/>
          <w:left w:val="single" w:color="B0BEC5" w:sz="4"/>
          <w:bottom w:val="single" w:color="B0BEC5" w:sz="4"/>
          <w:right w:val="single" w:color="B0BEC5" w:sz="4"/>
          <w:insideH w:val="nil"/>
          <w:insideV w:val="nil"/>
        </w:tblBorders>
      </w:tblPr>
      <w:tblGrid>
        <w:gridCol w:w="9600"/>
      </w:tblGrid>
      <w:tr>
        <w:tc>
          <w:tcPr>
            <w:tcW w:w="9600" w:type="dxa"/>
            <w:shd w:val="clear" w:fill="ECEFF1"/>
          </w:tcPr>
          <w:p>
            <w:pPr>
              <w:spacing w:before="80" w:after="40"/>
            </w:pPr>
            <w:r>
              <w:rPr>
                <w:b/>
                <w:color w:val="37474F"/>
              </w:rPr>
              <w:t xml:space="preserve">Handling Safety (Distinct from Environmental Safety)</w:t>
            </w:r>
          </w:p>
        </w:tc>
      </w:tr>
      <w:tr>
        <w:tc>
          <w:tcPr>
            <w:tcW w:w="9600" w:type="dxa"/>
            <w:shd w:val="clear" w:fill="F5F7F8"/>
          </w:tcPr>
          <w:p>
            <w:pPr>
              <w:spacing w:before="30" w:after="30"/>
            </w:pPr>
            <w:r>
              <w:rPr>
                <w:sz w:val="20"/>
              </w:rPr>
              <w:t xml:space="preserve">Crystalline silica dust harms lungs. Wear an N95 mask for dry mixing and a P100 respirator for fine milling.</w:t>
            </w:r>
          </w:p>
        </w:tc>
      </w:tr>
      <w:tr>
        <w:tc>
          <w:tcPr>
            <w:tcW w:w="9600" w:type="dxa"/>
            <w:shd w:val="clear" w:fill="F5F7F8"/>
          </w:tcPr>
          <w:p>
            <w:pPr>
              <w:spacing w:before="30" w:after="30"/>
            </w:pPr>
            <w:r>
              <w:rPr>
                <w:sz w:val="20"/>
              </w:rPr>
              <w:t xml:space="preserve">Hydrated lime and wet sodium silicate burn skin and eyes. Wear gloves and goggles, and wash skin promptly after contact.</w:t>
            </w:r>
          </w:p>
        </w:tc>
      </w:tr>
      <w:tr>
        <w:tc>
          <w:tcPr>
            <w:tcW w:w="9600" w:type="dxa"/>
            <w:shd w:val="clear" w:fill="F5F7F8"/>
          </w:tcPr>
          <w:p>
            <w:pPr>
              <w:spacing w:before="30" w:after="30"/>
            </w:pPr>
            <w:r>
              <w:rPr>
                <w:sz w:val="20"/>
              </w:rPr>
              <w:t xml:space="preserve">Biochar and wood ash run alkaline (pH near 10). Wear gloves.</w:t>
            </w:r>
          </w:p>
        </w:tc>
      </w:tr>
      <w:tr>
        <w:tc>
          <w:tcPr>
            <w:tcW w:w="9600" w:type="dxa"/>
            <w:shd w:val="clear" w:fill="F5F7F8"/>
          </w:tcPr>
          <w:p>
            <w:pPr>
              <w:spacing w:before="30" w:after="30"/>
            </w:pPr>
            <w:r>
              <w:rPr>
                <w:sz w:val="20"/>
              </w:rPr>
              <w:t xml:space="preserve">Kiln work for Formula 2 runs at 650 to 750 C. Ventilate the workspace and follow standard furnace safety practice.</w:t>
            </w:r>
          </w:p>
        </w:tc>
      </w:tr>
    </w:tbl>
    <w:p>
      <w:pPr>
        <w:spacing w:after="120"/>
      </w:pPr>
      <w:r/>
    </w:p>
    <w:p>
      <w:pPr>
        <w:pStyle w:val="Heading1"/>
      </w:pPr>
      <w:r>
        <w:t>4. Part One: The Four Improved Formulas</w:t>
      </w:r>
    </w:p>
    <w:p>
      <w:r>
        <w:rPr/>
        <w:t xml:space="preserve">Each formula below upgrades one original path. The improvements target one weakness above all: the mix stays in place through wind and rain instead of scattering or washing out.</w:t>
      </w:r>
    </w:p>
    <w:p>
      <w:pPr>
        <w:pStyle w:val="Heading2"/>
      </w:pPr>
      <w:r>
        <w:t>Formula 1: Emberline Base (Improved Path A)</w:t>
      </w:r>
    </w:p>
    <w:p>
      <w:r>
        <w:rPr/>
        <w:t xml:space="preserve">A cheap, bulk, rapidly deployed thermal barrier for ground crews. This version adds crusher dust for mechanical interlock and bentonite clay for a self-sealing surface crust, so the barrier survives wind and repeated rain events.</w:t>
      </w:r>
    </w:p>
    <w:tbl>
      <w:tblPr>
        <w:tblW w:w="5000" w:type="pct"/>
        <w:tblBorders>
          <w:top w:val="single" w:color="37474F" w:sz="10"/>
          <w:left w:val="nil"/>
          <w:bottom w:val="single" w:color="37474F" w:sz="10"/>
          <w:right w:val="nil"/>
          <w:insideH w:val="single" w:color="B0BEC5" w:sz="2"/>
          <w:insideV w:val="nil"/>
        </w:tblBorders>
      </w:tblPr>
      <w:tblGrid>
        <w:gridCol w:w="2800"/>
        <w:gridCol w:w="6800"/>
      </w:tblGrid>
      <w:tr>
        <w:trPr>
          <w:tblHeader/>
        </w:trPr>
        <w:tc>
          <w:tcPr>
            <w:tcW w:w="2800" w:type="dxa"/>
            <w:shd w:val="clear" w:fill="ECEFF1"/>
            <w:vAlign w:val="center"/>
          </w:tcPr>
          <w:p>
            <w:pPr>
              <w:spacing w:before="40" w:after="40"/>
            </w:pPr>
            <w:r>
              <w:rPr>
                <w:b/>
                <w:color w:val="37474F"/>
                <w:sz w:val="20"/>
              </w:rPr>
              <w:t xml:space="preserve">Attribute</w:t>
            </w:r>
          </w:p>
        </w:tc>
        <w:tc>
          <w:tcPr>
            <w:tcW w:w="6800" w:type="dxa"/>
            <w:shd w:val="clear" w:fill="ECEFF1"/>
            <w:vAlign w:val="center"/>
          </w:tcPr>
          <w:p>
            <w:pPr>
              <w:spacing w:before="40" w:after="40"/>
            </w:pPr>
            <w:r>
              <w:rPr>
                <w:b/>
                <w:color w:val="37474F"/>
                <w:sz w:val="20"/>
              </w:rPr>
              <w:t xml:space="preserve">Value</w:t>
            </w:r>
          </w:p>
        </w:tc>
      </w:tr>
      <w:tr>
        <w:tc>
          <w:tcPr>
            <w:tcW w:w="2800" w:type="dxa"/>
          </w:tcPr>
          <w:p>
            <w:pPr>
              <w:spacing w:before="30" w:after="30"/>
            </w:pPr>
            <w:r>
              <w:rPr>
                <w:sz w:val="20"/>
              </w:rPr>
              <w:t xml:space="preserve">Role</w:t>
            </w:r>
          </w:p>
        </w:tc>
        <w:tc>
          <w:tcPr>
            <w:tcW w:w="6800" w:type="dxa"/>
          </w:tcPr>
          <w:p>
            <w:pPr>
              <w:spacing w:before="30" w:after="30"/>
            </w:pPr>
            <w:r>
              <w:rPr>
                <w:sz w:val="20"/>
              </w:rPr>
              <w:t xml:space="preserve">Loose, weather-stabilized ground firebreak</w:t>
            </w:r>
          </w:p>
        </w:tc>
      </w:tr>
      <w:tr>
        <w:tc>
          <w:tcPr>
            <w:tcW w:w="2800" w:type="dxa"/>
          </w:tcPr>
          <w:p>
            <w:pPr>
              <w:spacing w:before="30" w:after="30"/>
            </w:pPr>
            <w:r>
              <w:rPr>
                <w:sz w:val="20"/>
              </w:rPr>
              <w:t xml:space="preserve">Cost</w:t>
            </w:r>
          </w:p>
        </w:tc>
        <w:tc>
          <w:tcPr>
            <w:tcW w:w="6800" w:type="dxa"/>
          </w:tcPr>
          <w:p>
            <w:pPr>
              <w:spacing w:before="30" w:after="30"/>
            </w:pPr>
            <w:r>
              <w:rPr>
                <w:sz w:val="20"/>
              </w:rPr>
              <w:t xml:space="preserve">About $0.06 to $0.10 per kg</w:t>
            </w:r>
          </w:p>
        </w:tc>
      </w:tr>
      <w:tr>
        <w:tc>
          <w:tcPr>
            <w:tcW w:w="2800" w:type="dxa"/>
          </w:tcPr>
          <w:p>
            <w:pPr>
              <w:spacing w:before="30" w:after="30"/>
            </w:pPr>
            <w:r>
              <w:rPr>
                <w:sz w:val="20"/>
              </w:rPr>
              <w:t xml:space="preserve">Lifespan</w:t>
            </w:r>
          </w:p>
        </w:tc>
        <w:tc>
          <w:tcPr>
            <w:tcW w:w="6800" w:type="dxa"/>
          </w:tcPr>
          <w:p>
            <w:pPr>
              <w:spacing w:before="30" w:after="30"/>
            </w:pPr>
            <w:r>
              <w:rPr>
                <w:sz w:val="20"/>
              </w:rPr>
              <w:t xml:space="preserve">One to two fire seasons, or five to eight heavy rain events</w:t>
            </w:r>
          </w:p>
        </w:tc>
      </w:tr>
      <w:tr>
        <w:tc>
          <w:tcPr>
            <w:tcW w:w="2800" w:type="dxa"/>
          </w:tcPr>
          <w:p>
            <w:pPr>
              <w:spacing w:before="30" w:after="30"/>
            </w:pPr>
            <w:r>
              <w:rPr>
                <w:sz w:val="20"/>
              </w:rPr>
              <w:t xml:space="preserve">Rain tolerance</w:t>
            </w:r>
          </w:p>
        </w:tc>
        <w:tc>
          <w:tcPr>
            <w:tcW w:w="6800" w:type="dxa"/>
          </w:tcPr>
          <w:p>
            <w:pPr>
              <w:spacing w:before="30" w:after="30"/>
            </w:pPr>
            <w:r>
              <w:rPr>
                <w:sz w:val="20"/>
              </w:rPr>
              <w:t xml:space="preserve">High for a loose material; bentonite crust self-seals after wetting</w:t>
            </w:r>
          </w:p>
        </w:tc>
      </w:tr>
      <w:tr>
        <w:tc>
          <w:tcPr>
            <w:tcW w:w="2800" w:type="dxa"/>
          </w:tcPr>
          <w:p>
            <w:pPr>
              <w:spacing w:before="30" w:after="30"/>
            </w:pPr>
            <w:r>
              <w:rPr>
                <w:sz w:val="20"/>
              </w:rPr>
              <w:t xml:space="preserve">Wind tolerance</w:t>
            </w:r>
          </w:p>
        </w:tc>
        <w:tc>
          <w:tcPr>
            <w:tcW w:w="6800" w:type="dxa"/>
          </w:tcPr>
          <w:p>
            <w:pPr>
              <w:spacing w:before="30" w:after="30"/>
            </w:pPr>
            <w:r>
              <w:rPr>
                <w:sz w:val="20"/>
              </w:rPr>
              <w:t xml:space="preserve">High; angular particles interlock and the clay binds the surface</w:t>
            </w:r>
          </w:p>
        </w:tc>
      </w:tr>
    </w:tbl>
    <w:p>
      <w:pPr>
        <w:pStyle w:val="Heading3"/>
      </w:pPr>
      <w:r>
        <w:t>Recipe (Makes 100 kg)</w:t>
      </w:r>
    </w:p>
    <w:tbl>
      <w:tblPr>
        <w:tblW w:w="5000" w:type="pct"/>
        <w:tblBorders>
          <w:top w:val="single" w:color="37474F" w:sz="10"/>
          <w:left w:val="nil"/>
          <w:bottom w:val="single" w:color="37474F" w:sz="10"/>
          <w:right w:val="nil"/>
          <w:insideH w:val="single" w:color="B0BEC5" w:sz="2"/>
          <w:insideV w:val="nil"/>
        </w:tblBorders>
      </w:tblPr>
      <w:tblGrid>
        <w:gridCol w:w="2900"/>
        <w:gridCol w:w="1200"/>
        <w:gridCol w:w="2000"/>
        <w:gridCol w:w="3500"/>
      </w:tblGrid>
      <w:tr>
        <w:trPr>
          <w:tblHeader/>
        </w:trPr>
        <w:tc>
          <w:tcPr>
            <w:tcW w:w="2900" w:type="dxa"/>
            <w:shd w:val="clear" w:fill="ECEFF1"/>
            <w:vAlign w:val="center"/>
          </w:tcPr>
          <w:p>
            <w:pPr>
              <w:spacing w:before="40" w:after="40"/>
            </w:pPr>
            <w:r>
              <w:rPr>
                <w:b/>
                <w:color w:val="37474F"/>
                <w:sz w:val="20"/>
              </w:rPr>
              <w:t xml:space="preserve">Component</w:t>
            </w:r>
          </w:p>
        </w:tc>
        <w:tc>
          <w:tcPr>
            <w:tcW w:w="1200" w:type="dxa"/>
            <w:shd w:val="clear" w:fill="ECEFF1"/>
            <w:vAlign w:val="center"/>
          </w:tcPr>
          <w:p>
            <w:pPr>
              <w:spacing w:before="40" w:after="40"/>
            </w:pPr>
            <w:r>
              <w:rPr>
                <w:b/>
                <w:color w:val="37474F"/>
                <w:sz w:val="20"/>
              </w:rPr>
              <w:t xml:space="preserve">Mass</w:t>
            </w:r>
          </w:p>
        </w:tc>
        <w:tc>
          <w:tcPr>
            <w:tcW w:w="2000" w:type="dxa"/>
            <w:shd w:val="clear" w:fill="ECEFF1"/>
            <w:vAlign w:val="center"/>
          </w:tcPr>
          <w:p>
            <w:pPr>
              <w:spacing w:before="40" w:after="40"/>
            </w:pPr>
            <w:r>
              <w:rPr>
                <w:b/>
                <w:color w:val="37474F"/>
                <w:sz w:val="20"/>
              </w:rPr>
              <w:t xml:space="preserve">Sieve Size</w:t>
            </w:r>
          </w:p>
        </w:tc>
        <w:tc>
          <w:tcPr>
            <w:tcW w:w="3500" w:type="dxa"/>
            <w:shd w:val="clear" w:fill="ECEFF1"/>
            <w:vAlign w:val="center"/>
          </w:tcPr>
          <w:p>
            <w:pPr>
              <w:spacing w:before="40" w:after="40"/>
            </w:pPr>
            <w:r>
              <w:rPr>
                <w:b/>
                <w:color w:val="37474F"/>
                <w:sz w:val="20"/>
              </w:rPr>
              <w:t xml:space="preserve">Function</w:t>
            </w:r>
          </w:p>
        </w:tc>
      </w:tr>
      <w:tr>
        <w:tc>
          <w:tcPr>
            <w:tcW w:w="2900" w:type="dxa"/>
          </w:tcPr>
          <w:p>
            <w:pPr>
              <w:spacing w:before="30" w:after="30"/>
            </w:pPr>
            <w:r>
              <w:rPr>
                <w:sz w:val="20"/>
              </w:rPr>
              <w:t xml:space="preserve">Quartz tailings (fines)</w:t>
            </w:r>
          </w:p>
        </w:tc>
        <w:tc>
          <w:tcPr>
            <w:tcW w:w="1200" w:type="dxa"/>
          </w:tcPr>
          <w:p>
            <w:pPr>
              <w:spacing w:before="30" w:after="30"/>
            </w:pPr>
            <w:r>
              <w:rPr>
                <w:sz w:val="20"/>
              </w:rPr>
              <w:t xml:space="preserve">50 kg</w:t>
            </w:r>
          </w:p>
        </w:tc>
        <w:tc>
          <w:tcPr>
            <w:tcW w:w="2000" w:type="dxa"/>
          </w:tcPr>
          <w:p>
            <w:pPr>
              <w:spacing w:before="30" w:after="30"/>
            </w:pPr>
            <w:r>
              <w:rPr>
                <w:sz w:val="20"/>
              </w:rPr>
              <w:t xml:space="preserve">&lt; 2 mm</w:t>
            </w:r>
          </w:p>
        </w:tc>
        <w:tc>
          <w:tcPr>
            <w:tcW w:w="3500" w:type="dxa"/>
          </w:tcPr>
          <w:p>
            <w:pPr>
              <w:spacing w:before="30" w:after="30"/>
            </w:pPr>
            <w:r>
              <w:rPr>
                <w:sz w:val="20"/>
              </w:rPr>
              <w:t xml:space="preserve">Primary structure and heat sink</w:t>
            </w:r>
          </w:p>
        </w:tc>
      </w:tr>
      <w:tr>
        <w:tc>
          <w:tcPr>
            <w:tcW w:w="2900" w:type="dxa"/>
          </w:tcPr>
          <w:p>
            <w:pPr>
              <w:spacing w:before="30" w:after="30"/>
            </w:pPr>
            <w:r>
              <w:rPr>
                <w:sz w:val="20"/>
              </w:rPr>
              <w:t xml:space="preserve">Crusher dust / quarry screenings</w:t>
            </w:r>
          </w:p>
        </w:tc>
        <w:tc>
          <w:tcPr>
            <w:tcW w:w="1200" w:type="dxa"/>
          </w:tcPr>
          <w:p>
            <w:pPr>
              <w:spacing w:before="30" w:after="30"/>
            </w:pPr>
            <w:r>
              <w:rPr>
                <w:sz w:val="20"/>
              </w:rPr>
              <w:t xml:space="preserve">15 kg</w:t>
            </w:r>
          </w:p>
        </w:tc>
        <w:tc>
          <w:tcPr>
            <w:tcW w:w="2000" w:type="dxa"/>
          </w:tcPr>
          <w:p>
            <w:pPr>
              <w:spacing w:before="30" w:after="30"/>
            </w:pPr>
            <w:r>
              <w:rPr>
                <w:sz w:val="20"/>
              </w:rPr>
              <w:t xml:space="preserve">&lt; 5 mm, gap-graded</w:t>
            </w:r>
          </w:p>
        </w:tc>
        <w:tc>
          <w:tcPr>
            <w:tcW w:w="3500" w:type="dxa"/>
          </w:tcPr>
          <w:p>
            <w:pPr>
              <w:spacing w:before="30" w:after="30"/>
            </w:pPr>
            <w:r>
              <w:rPr>
                <w:sz w:val="20"/>
              </w:rPr>
              <w:t xml:space="preserve">Mechanical stabilizer; angular particles lock together</w:t>
            </w:r>
          </w:p>
        </w:tc>
      </w:tr>
      <w:tr>
        <w:tc>
          <w:tcPr>
            <w:tcW w:w="2900" w:type="dxa"/>
          </w:tcPr>
          <w:p>
            <w:pPr>
              <w:spacing w:before="30" w:after="30"/>
            </w:pPr>
            <w:r>
              <w:rPr>
                <w:sz w:val="20"/>
              </w:rPr>
              <w:t xml:space="preserve">Biochar / wood ash</w:t>
            </w:r>
          </w:p>
        </w:tc>
        <w:tc>
          <w:tcPr>
            <w:tcW w:w="1200" w:type="dxa"/>
          </w:tcPr>
          <w:p>
            <w:pPr>
              <w:spacing w:before="30" w:after="30"/>
            </w:pPr>
            <w:r>
              <w:rPr>
                <w:sz w:val="20"/>
              </w:rPr>
              <w:t xml:space="preserve">27 kg</w:t>
            </w:r>
          </w:p>
        </w:tc>
        <w:tc>
          <w:tcPr>
            <w:tcW w:w="2000" w:type="dxa"/>
          </w:tcPr>
          <w:p>
            <w:pPr>
              <w:spacing w:before="30" w:after="30"/>
            </w:pPr>
            <w:r>
              <w:rPr>
                <w:sz w:val="20"/>
              </w:rPr>
              <w:t xml:space="preserve">&lt; 1 mm, volatile matter &lt; 3%</w:t>
            </w:r>
          </w:p>
        </w:tc>
        <w:tc>
          <w:tcPr>
            <w:tcW w:w="3500" w:type="dxa"/>
          </w:tcPr>
          <w:p>
            <w:pPr>
              <w:spacing w:before="30" w:after="30"/>
            </w:pPr>
            <w:r>
              <w:rPr>
                <w:sz w:val="20"/>
              </w:rPr>
              <w:t xml:space="preserve">Insulation and thermal buffering</w:t>
            </w:r>
          </w:p>
        </w:tc>
      </w:tr>
      <w:tr>
        <w:tc>
          <w:tcPr>
            <w:tcW w:w="2900" w:type="dxa"/>
          </w:tcPr>
          <w:p>
            <w:pPr>
              <w:spacing w:before="30" w:after="30"/>
            </w:pPr>
            <w:r>
              <w:rPr>
                <w:sz w:val="20"/>
              </w:rPr>
              <w:t xml:space="preserve">Sodium bentonite clay</w:t>
            </w:r>
          </w:p>
        </w:tc>
        <w:tc>
          <w:tcPr>
            <w:tcW w:w="1200" w:type="dxa"/>
          </w:tcPr>
          <w:p>
            <w:pPr>
              <w:spacing w:before="30" w:after="30"/>
            </w:pPr>
            <w:r>
              <w:rPr>
                <w:sz w:val="20"/>
              </w:rPr>
              <w:t xml:space="preserve">8 kg</w:t>
            </w:r>
          </w:p>
        </w:tc>
        <w:tc>
          <w:tcPr>
            <w:tcW w:w="2000" w:type="dxa"/>
          </w:tcPr>
          <w:p>
            <w:pPr>
              <w:spacing w:before="30" w:after="30"/>
            </w:pPr>
            <w:r>
              <w:rPr>
                <w:sz w:val="20"/>
              </w:rPr>
              <w:t xml:space="preserve">Fine powder</w:t>
            </w:r>
          </w:p>
        </w:tc>
        <w:tc>
          <w:tcPr>
            <w:tcW w:w="3500" w:type="dxa"/>
          </w:tcPr>
          <w:p>
            <w:pPr>
              <w:spacing w:before="30" w:after="30"/>
            </w:pPr>
            <w:r>
              <w:rPr>
                <w:sz w:val="20"/>
              </w:rPr>
              <w:t xml:space="preserve">Swelling binder; forms a rain-resistant surface crust</w:t>
            </w:r>
          </w:p>
        </w:tc>
      </w:tr>
    </w:tbl>
    <w:p>
      <w:pPr>
        <w:pStyle w:val="Heading3"/>
      </w:pPr>
      <w:r>
        <w:t>Mixing Protocol</w:t>
      </w:r>
    </w:p>
    <w:p>
      <w:pPr>
        <w:numPr>
          <w:ilvl w:val="0"/>
          <w:numId w:val="3"/>
        </w:numPr>
      </w:pPr>
      <w:r>
        <w:t xml:space="preserve">Pre-dry the quartz, crusher dust, and biochar in the sun for 24 hours, or in an oven at 100 C for 2 hours. Moisture above 5% causes steam spalling under flame.</w:t>
      </w:r>
    </w:p>
    <w:p>
      <w:pPr>
        <w:numPr>
          <w:ilvl w:val="0"/>
          <w:numId w:val="3"/>
        </w:numPr>
      </w:pPr>
      <w:r>
        <w:t xml:space="preserve">Slake the bentonite: stir the 8 kg of clay into about 12 liters of water until it forms a thin slurry like pancake batter. Let it stand 30 minutes to fully hydrate.</w:t>
      </w:r>
    </w:p>
    <w:p>
      <w:pPr>
        <w:numPr>
          <w:ilvl w:val="0"/>
          <w:numId w:val="3"/>
        </w:numPr>
      </w:pPr>
      <w:r>
        <w:t xml:space="preserve">Coat the biochar first: toss the 27 kg of biochar into the clay slurry and mix until every particle carries a light clay film. This core-shell step preserves the insulation pores of the biochar.</w:t>
      </w:r>
    </w:p>
    <w:p>
      <w:pPr>
        <w:numPr>
          <w:ilvl w:val="0"/>
          <w:numId w:val="3"/>
        </w:numPr>
      </w:pPr>
      <w:r>
        <w:t xml:space="preserve">Add the 50 kg of quartz fines and 15 kg of crusher dust. Mix 7 to 10 minutes until the color turns uniform dark grey.</w:t>
      </w:r>
    </w:p>
    <w:p>
      <w:pPr>
        <w:numPr>
          <w:ilvl w:val="0"/>
          <w:numId w:val="3"/>
        </w:numPr>
      </w:pPr>
      <w:r>
        <w:t xml:space="preserve">Spread the mix to a minimum thickness of 12 cm and a minimum width of 2 meters.</w:t>
      </w:r>
    </w:p>
    <w:p>
      <w:pPr>
        <w:numPr>
          <w:ilvl w:val="0"/>
          <w:numId w:val="3"/>
        </w:numPr>
      </w:pPr>
      <w:r>
        <w:t xml:space="preserve">Tamp the surface with the back of a rake or a hand tamper until firm at roughly 70 to 75% density. A light water mist before tamping improves the bond.</w:t>
      </w:r>
    </w:p>
    <w:p>
      <w:pPr>
        <w:numPr>
          <w:ilvl w:val="0"/>
          <w:numId w:val="3"/>
        </w:numPr>
      </w:pPr>
      <w:r>
        <w:t xml:space="preserve">Let the barrier dry for 24 hours. The bentonite sets into a firm, erosion-resistant crust.</w:t>
      </w:r>
    </w:p>
    <w:p>
      <w:pPr>
        <w:pStyle w:val="Heading3"/>
      </w:pPr>
      <w:r>
        <w:t>Weather Behavior</w:t>
      </w:r>
    </w:p>
    <w:p>
      <w:pPr>
        <w:numPr>
          <w:ilvl w:val="0"/>
          <w:numId w:val="1"/>
        </w:numPr>
      </w:pPr>
      <w:r>
        <w:t xml:space="preserve">Wind up to 60 km/h: no visible erosion; the crust holds.</w:t>
      </w:r>
    </w:p>
    <w:p>
      <w:pPr>
        <w:numPr>
          <w:ilvl w:val="0"/>
          <w:numId w:val="1"/>
        </w:numPr>
      </w:pPr>
      <w:r>
        <w:t xml:space="preserve">Light rain under 10 mm: the bentonite swells and seals tighter; no material loss.</w:t>
      </w:r>
    </w:p>
    <w:p>
      <w:pPr>
        <w:numPr>
          <w:ilvl w:val="0"/>
          <w:numId w:val="1"/>
        </w:numPr>
      </w:pPr>
      <w:r>
        <w:t xml:space="preserve">Moderate rain of 10 to 30 mm: surface softens, then re-seals on drying; rake the top 2 cm after drying to restore texture.</w:t>
      </w:r>
    </w:p>
    <w:p>
      <w:pPr>
        <w:numPr>
          <w:ilvl w:val="0"/>
          <w:numId w:val="1"/>
        </w:numPr>
      </w:pPr>
      <w:r>
        <w:t xml:space="preserve">Heavy rain above 30 mm: the mat stays in place; re-test with the torch test after drying and top-dress with fresh biochar if the test fails.</w:t>
      </w:r>
    </w:p>
    <w:p>
      <w:pPr>
        <w:pStyle w:val="Heading3"/>
      </w:pPr>
      <w:r>
        <w:t>Deployment Checklist</w:t>
      </w:r>
    </w:p>
    <w:p>
      <w:pPr>
        <w:ind w:left="360"/>
      </w:pPr>
      <w:r>
        <w:t xml:space="preserve">☐ Torch test passes on a 500 g sample: no sustained glowing and no smoke after flame removal.</w:t>
      </w:r>
    </w:p>
    <w:p>
      <w:pPr>
        <w:ind w:left="360"/>
      </w:pPr>
      <w:r>
        <w:t xml:space="preserve">☐ Materials start bone-dry before mixing.</w:t>
      </w:r>
    </w:p>
    <w:p>
      <w:pPr>
        <w:ind w:left="360"/>
      </w:pPr>
      <w:r>
        <w:t xml:space="preserve">☐ Barrier runs continuous, 12 cm thick and 2 m wide, with no gaps.</w:t>
      </w:r>
    </w:p>
    <w:p>
      <w:pPr>
        <w:ind w:left="360"/>
      </w:pPr>
      <w:r>
        <w:t xml:space="preserve">☐ Surface stays clear of leaf litter and pine needles.</w:t>
      </w:r>
    </w:p>
    <w:p>
      <w:pPr>
        <w:pStyle w:val="Heading2"/>
      </w:pPr>
      <w:r>
        <w:t>Formula 2: Ashbinder Powder (Improved Path B)</w:t>
      </w:r>
    </w:p>
    <w:p>
      <w:r>
        <w:rPr/>
        <w:t xml:space="preserve">A fine, reactive pozzolanic powder that mimics volcanic ash. The improved version ships as a self-activating blend: hydrated lime comes pre-mixed into the dry powder, so field crews add only water. The powder stores indefinitely in sealed bags, and the cured product sheds rain permanently.</w:t>
      </w:r>
    </w:p>
    <w:tbl>
      <w:tblPr>
        <w:tblW w:w="5000" w:type="pct"/>
        <w:tblBorders>
          <w:top w:val="single" w:color="37474F" w:sz="10"/>
          <w:left w:val="nil"/>
          <w:bottom w:val="single" w:color="37474F" w:sz="10"/>
          <w:right w:val="nil"/>
          <w:insideH w:val="single" w:color="B0BEC5" w:sz="2"/>
          <w:insideV w:val="nil"/>
        </w:tblBorders>
      </w:tblPr>
      <w:tblGrid>
        <w:gridCol w:w="2800"/>
        <w:gridCol w:w="6800"/>
      </w:tblGrid>
      <w:tr>
        <w:trPr>
          <w:tblHeader/>
        </w:trPr>
        <w:tc>
          <w:tcPr>
            <w:tcW w:w="2800" w:type="dxa"/>
            <w:shd w:val="clear" w:fill="ECEFF1"/>
            <w:vAlign w:val="center"/>
          </w:tcPr>
          <w:p>
            <w:pPr>
              <w:spacing w:before="40" w:after="40"/>
            </w:pPr>
            <w:r>
              <w:rPr>
                <w:b/>
                <w:color w:val="37474F"/>
                <w:sz w:val="20"/>
              </w:rPr>
              <w:t xml:space="preserve">Attribute</w:t>
            </w:r>
          </w:p>
        </w:tc>
        <w:tc>
          <w:tcPr>
            <w:tcW w:w="6800" w:type="dxa"/>
            <w:shd w:val="clear" w:fill="ECEFF1"/>
            <w:vAlign w:val="center"/>
          </w:tcPr>
          <w:p>
            <w:pPr>
              <w:spacing w:before="40" w:after="40"/>
            </w:pPr>
            <w:r>
              <w:rPr>
                <w:b/>
                <w:color w:val="37474F"/>
                <w:sz w:val="20"/>
              </w:rPr>
              <w:t xml:space="preserve">Value</w:t>
            </w:r>
          </w:p>
        </w:tc>
      </w:tr>
      <w:tr>
        <w:tc>
          <w:tcPr>
            <w:tcW w:w="2800" w:type="dxa"/>
          </w:tcPr>
          <w:p>
            <w:pPr>
              <w:spacing w:before="30" w:after="30"/>
            </w:pPr>
            <w:r>
              <w:rPr>
                <w:sz w:val="20"/>
              </w:rPr>
              <w:t xml:space="preserve">Role</w:t>
            </w:r>
          </w:p>
        </w:tc>
        <w:tc>
          <w:tcPr>
            <w:tcW w:w="6800" w:type="dxa"/>
          </w:tcPr>
          <w:p>
            <w:pPr>
              <w:spacing w:before="30" w:after="30"/>
            </w:pPr>
            <w:r>
              <w:rPr>
                <w:sz w:val="20"/>
              </w:rPr>
              <w:t xml:space="preserve">Reactive binder for mortar, grout, slabs, pellets, and coatings</w:t>
            </w:r>
          </w:p>
        </w:tc>
      </w:tr>
      <w:tr>
        <w:tc>
          <w:tcPr>
            <w:tcW w:w="2800" w:type="dxa"/>
          </w:tcPr>
          <w:p>
            <w:pPr>
              <w:spacing w:before="30" w:after="30"/>
            </w:pPr>
            <w:r>
              <w:rPr>
                <w:sz w:val="20"/>
              </w:rPr>
              <w:t xml:space="preserve">Cost</w:t>
            </w:r>
          </w:p>
        </w:tc>
        <w:tc>
          <w:tcPr>
            <w:tcW w:w="6800" w:type="dxa"/>
          </w:tcPr>
          <w:p>
            <w:pPr>
              <w:spacing w:before="30" w:after="30"/>
            </w:pPr>
            <w:r>
              <w:rPr>
                <w:sz w:val="20"/>
              </w:rPr>
              <w:t xml:space="preserve">About $0.15 to $0.20 per kg (milling and heat treatment drive the cost)</w:t>
            </w:r>
          </w:p>
        </w:tc>
      </w:tr>
      <w:tr>
        <w:tc>
          <w:tcPr>
            <w:tcW w:w="2800" w:type="dxa"/>
          </w:tcPr>
          <w:p>
            <w:pPr>
              <w:spacing w:before="30" w:after="30"/>
            </w:pPr>
            <w:r>
              <w:rPr>
                <w:sz w:val="20"/>
              </w:rPr>
              <w:t xml:space="preserve">Lifespan</w:t>
            </w:r>
          </w:p>
        </w:tc>
        <w:tc>
          <w:tcPr>
            <w:tcW w:w="6800" w:type="dxa"/>
          </w:tcPr>
          <w:p>
            <w:pPr>
              <w:spacing w:before="30" w:after="30"/>
            </w:pPr>
            <w:r>
              <w:rPr>
                <w:sz w:val="20"/>
              </w:rPr>
              <w:t xml:space="preserve">Indefinite as dry powder; permanent once cured</w:t>
            </w:r>
          </w:p>
        </w:tc>
      </w:tr>
      <w:tr>
        <w:tc>
          <w:tcPr>
            <w:tcW w:w="2800" w:type="dxa"/>
          </w:tcPr>
          <w:p>
            <w:pPr>
              <w:spacing w:before="30" w:after="30"/>
            </w:pPr>
            <w:r>
              <w:rPr>
                <w:sz w:val="20"/>
              </w:rPr>
              <w:t xml:space="preserve">Rain tolerance</w:t>
            </w:r>
          </w:p>
        </w:tc>
        <w:tc>
          <w:tcPr>
            <w:tcW w:w="6800" w:type="dxa"/>
          </w:tcPr>
          <w:p>
            <w:pPr>
              <w:spacing w:before="30" w:after="30"/>
            </w:pPr>
            <w:r>
              <w:rPr>
                <w:sz w:val="20"/>
              </w:rPr>
              <w:t xml:space="preserve">Critical to protect during the 7-day cure; fully waterproof after 14 days</w:t>
            </w:r>
          </w:p>
        </w:tc>
      </w:tr>
      <w:tr>
        <w:tc>
          <w:tcPr>
            <w:tcW w:w="2800" w:type="dxa"/>
          </w:tcPr>
          <w:p>
            <w:pPr>
              <w:spacing w:before="30" w:after="30"/>
            </w:pPr>
            <w:r>
              <w:rPr>
                <w:sz w:val="20"/>
              </w:rPr>
              <w:t xml:space="preserve">Wind tolerance</w:t>
            </w:r>
          </w:p>
        </w:tc>
        <w:tc>
          <w:tcPr>
            <w:tcW w:w="6800" w:type="dxa"/>
          </w:tcPr>
          <w:p>
            <w:pPr>
              <w:spacing w:before="30" w:after="30"/>
            </w:pPr>
            <w:r>
              <w:rPr>
                <w:sz w:val="20"/>
              </w:rPr>
              <w:t xml:space="preserve">Not applicable as powder; the cured binder forms a solid ceramic-like mass</w:t>
            </w:r>
          </w:p>
        </w:tc>
      </w:tr>
    </w:tbl>
    <w:p>
      <w:pPr>
        <w:pStyle w:val="Heading3"/>
      </w:pPr>
      <w:r>
        <w:t>Recipe (Makes 100 kg of Self-Activating Binder)</w:t>
      </w:r>
    </w:p>
    <w:tbl>
      <w:tblPr>
        <w:tblW w:w="5000" w:type="pct"/>
        <w:tblBorders>
          <w:top w:val="single" w:color="37474F" w:sz="10"/>
          <w:left w:val="nil"/>
          <w:bottom w:val="single" w:color="37474F" w:sz="10"/>
          <w:right w:val="nil"/>
          <w:insideH w:val="single" w:color="B0BEC5" w:sz="2"/>
          <w:insideV w:val="nil"/>
        </w:tblBorders>
      </w:tblPr>
      <w:tblGrid>
        <w:gridCol w:w="2900"/>
        <w:gridCol w:w="1200"/>
        <w:gridCol w:w="2000"/>
        <w:gridCol w:w="3500"/>
      </w:tblGrid>
      <w:tr>
        <w:trPr>
          <w:tblHeader/>
        </w:trPr>
        <w:tc>
          <w:tcPr>
            <w:tcW w:w="2900" w:type="dxa"/>
            <w:shd w:val="clear" w:fill="ECEFF1"/>
            <w:vAlign w:val="center"/>
          </w:tcPr>
          <w:p>
            <w:pPr>
              <w:spacing w:before="40" w:after="40"/>
            </w:pPr>
            <w:r>
              <w:rPr>
                <w:b/>
                <w:color w:val="37474F"/>
                <w:sz w:val="20"/>
              </w:rPr>
              <w:t xml:space="preserve">Component</w:t>
            </w:r>
          </w:p>
        </w:tc>
        <w:tc>
          <w:tcPr>
            <w:tcW w:w="1200" w:type="dxa"/>
            <w:shd w:val="clear" w:fill="ECEFF1"/>
            <w:vAlign w:val="center"/>
          </w:tcPr>
          <w:p>
            <w:pPr>
              <w:spacing w:before="40" w:after="40"/>
            </w:pPr>
            <w:r>
              <w:rPr>
                <w:b/>
                <w:color w:val="37474F"/>
                <w:sz w:val="20"/>
              </w:rPr>
              <w:t xml:space="preserve">Mass</w:t>
            </w:r>
          </w:p>
        </w:tc>
        <w:tc>
          <w:tcPr>
            <w:tcW w:w="2000" w:type="dxa"/>
            <w:shd w:val="clear" w:fill="ECEFF1"/>
            <w:vAlign w:val="center"/>
          </w:tcPr>
          <w:p>
            <w:pPr>
              <w:spacing w:before="40" w:after="40"/>
            </w:pPr>
            <w:r>
              <w:rPr>
                <w:b/>
                <w:color w:val="37474F"/>
                <w:sz w:val="20"/>
              </w:rPr>
              <w:t xml:space="preserve">Sieve Size</w:t>
            </w:r>
          </w:p>
        </w:tc>
        <w:tc>
          <w:tcPr>
            <w:tcW w:w="3500" w:type="dxa"/>
            <w:shd w:val="clear" w:fill="ECEFF1"/>
            <w:vAlign w:val="center"/>
          </w:tcPr>
          <w:p>
            <w:pPr>
              <w:spacing w:before="40" w:after="40"/>
            </w:pPr>
            <w:r>
              <w:rPr>
                <w:b/>
                <w:color w:val="37474F"/>
                <w:sz w:val="20"/>
              </w:rPr>
              <w:t xml:space="preserve">Function</w:t>
            </w:r>
          </w:p>
        </w:tc>
      </w:tr>
      <w:tr>
        <w:tc>
          <w:tcPr>
            <w:tcW w:w="2900" w:type="dxa"/>
          </w:tcPr>
          <w:p>
            <w:pPr>
              <w:spacing w:before="30" w:after="30"/>
            </w:pPr>
            <w:r>
              <w:rPr>
                <w:sz w:val="20"/>
              </w:rPr>
              <w:t xml:space="preserve">Silica tailings (pure SiO2)</w:t>
            </w:r>
          </w:p>
        </w:tc>
        <w:tc>
          <w:tcPr>
            <w:tcW w:w="1200" w:type="dxa"/>
          </w:tcPr>
          <w:p>
            <w:pPr>
              <w:spacing w:before="30" w:after="30"/>
            </w:pPr>
            <w:r>
              <w:rPr>
                <w:sz w:val="20"/>
              </w:rPr>
              <w:t xml:space="preserve">57 kg</w:t>
            </w:r>
          </w:p>
        </w:tc>
        <w:tc>
          <w:tcPr>
            <w:tcW w:w="2000" w:type="dxa"/>
          </w:tcPr>
          <w:p>
            <w:pPr>
              <w:spacing w:before="30" w:after="30"/>
            </w:pPr>
            <w:r>
              <w:rPr>
                <w:sz w:val="20"/>
              </w:rPr>
              <w:t xml:space="preserve">&lt; 45 microns (325 mesh)</w:t>
            </w:r>
          </w:p>
        </w:tc>
        <w:tc>
          <w:tcPr>
            <w:tcW w:w="3500" w:type="dxa"/>
          </w:tcPr>
          <w:p>
            <w:pPr>
              <w:spacing w:before="30" w:after="30"/>
            </w:pPr>
            <w:r>
              <w:rPr>
                <w:sz w:val="20"/>
              </w:rPr>
              <w:t xml:space="preserve">Bulk silica backbone</w:t>
            </w:r>
          </w:p>
        </w:tc>
      </w:tr>
      <w:tr>
        <w:tc>
          <w:tcPr>
            <w:tcW w:w="2900" w:type="dxa"/>
          </w:tcPr>
          <w:p>
            <w:pPr>
              <w:spacing w:before="30" w:after="30"/>
            </w:pPr>
            <w:r>
              <w:rPr>
                <w:sz w:val="20"/>
              </w:rPr>
              <w:t xml:space="preserve">Granite fines (whole rock)</w:t>
            </w:r>
          </w:p>
        </w:tc>
        <w:tc>
          <w:tcPr>
            <w:tcW w:w="1200" w:type="dxa"/>
          </w:tcPr>
          <w:p>
            <w:pPr>
              <w:spacing w:before="30" w:after="30"/>
            </w:pPr>
            <w:r>
              <w:rPr>
                <w:sz w:val="20"/>
              </w:rPr>
              <w:t xml:space="preserve">38 kg</w:t>
            </w:r>
          </w:p>
        </w:tc>
        <w:tc>
          <w:tcPr>
            <w:tcW w:w="2000" w:type="dxa"/>
          </w:tcPr>
          <w:p>
            <w:pPr>
              <w:spacing w:before="30" w:after="30"/>
            </w:pPr>
            <w:r>
              <w:rPr>
                <w:sz w:val="20"/>
              </w:rPr>
              <w:t xml:space="preserve">&lt; 45 microns (325 mesh)</w:t>
            </w:r>
          </w:p>
        </w:tc>
        <w:tc>
          <w:tcPr>
            <w:tcW w:w="3500" w:type="dxa"/>
          </w:tcPr>
          <w:p>
            <w:pPr>
              <w:spacing w:before="30" w:after="30"/>
            </w:pPr>
            <w:r>
              <w:rPr>
                <w:sz w:val="20"/>
              </w:rPr>
              <w:t xml:space="preserve">Alumina, iron, and alkalis; the volcanic ash oxide balance</w:t>
            </w:r>
          </w:p>
        </w:tc>
      </w:tr>
      <w:tr>
        <w:tc>
          <w:tcPr>
            <w:tcW w:w="2900" w:type="dxa"/>
          </w:tcPr>
          <w:p>
            <w:pPr>
              <w:spacing w:before="30" w:after="30"/>
            </w:pPr>
            <w:r>
              <w:rPr>
                <w:sz w:val="20"/>
              </w:rPr>
              <w:t xml:space="preserve">Hydrated lime Ca(OH)2</w:t>
            </w:r>
          </w:p>
        </w:tc>
        <w:tc>
          <w:tcPr>
            <w:tcW w:w="1200" w:type="dxa"/>
          </w:tcPr>
          <w:p>
            <w:pPr>
              <w:spacing w:before="30" w:after="30"/>
            </w:pPr>
            <w:r>
              <w:rPr>
                <w:sz w:val="20"/>
              </w:rPr>
              <w:t xml:space="preserve">5 kg</w:t>
            </w:r>
          </w:p>
        </w:tc>
        <w:tc>
          <w:tcPr>
            <w:tcW w:w="2000" w:type="dxa"/>
          </w:tcPr>
          <w:p>
            <w:pPr>
              <w:spacing w:before="30" w:after="30"/>
            </w:pPr>
            <w:r>
              <w:rPr>
                <w:sz w:val="20"/>
              </w:rPr>
              <w:t xml:space="preserve">&lt; 0.5 mm</w:t>
            </w:r>
          </w:p>
        </w:tc>
        <w:tc>
          <w:tcPr>
            <w:tcW w:w="3500" w:type="dxa"/>
          </w:tcPr>
          <w:p>
            <w:pPr>
              <w:spacing w:before="30" w:after="30"/>
            </w:pPr>
            <w:r>
              <w:rPr>
                <w:sz w:val="20"/>
              </w:rPr>
              <w:t xml:space="preserve">Pre-blended alkaline activator; field crews add only water</w:t>
            </w:r>
          </w:p>
        </w:tc>
      </w:tr>
    </w:tbl>
    <w:p>
      <w:pPr>
        <w:pStyle w:val="Heading3"/>
      </w:pPr>
      <w:r>
        <w:t>Processing Protocol</w:t>
      </w:r>
    </w:p>
    <w:p>
      <w:pPr>
        <w:numPr>
          <w:ilvl w:val="0"/>
          <w:numId w:val="4"/>
        </w:numPr>
      </w:pPr>
      <w:r>
        <w:t xml:space="preserve">Crush oversized feedstock to below 5 mm with a jaw crusher or heavy hammer.</w:t>
      </w:r>
    </w:p>
    <w:p>
      <w:pPr>
        <w:numPr>
          <w:ilvl w:val="0"/>
          <w:numId w:val="4"/>
        </w:numPr>
      </w:pPr>
      <w:r>
        <w:t xml:space="preserve">Mill the silica and granite to 100% passing a 325-mesh (45-micron) sieve. Coarser particles react too slowly to serve as a pozzolan.</w:t>
      </w:r>
    </w:p>
    <w:p>
      <w:pPr>
        <w:numPr>
          <w:ilvl w:val="0"/>
          <w:numId w:val="4"/>
        </w:numPr>
      </w:pPr>
      <w:r>
        <w:t xml:space="preserve">Dry-blend the 57 kg of silica and 38 kg of granite for 10 minutes until the powder shows no streaks.</w:t>
      </w:r>
    </w:p>
    <w:p>
      <w:pPr>
        <w:numPr>
          <w:ilvl w:val="0"/>
          <w:numId w:val="4"/>
        </w:numPr>
      </w:pPr>
      <w:r>
        <w:t xml:space="preserve">Heat-activate the blend: fire it in a kiln or furnace at 650 to 750 C for 1 hour. This step converts crystalline quartz into a reactive amorphous phase. Cool completely inside the kiln.</w:t>
      </w:r>
    </w:p>
    <w:p>
      <w:pPr>
        <w:numPr>
          <w:ilvl w:val="0"/>
          <w:numId w:val="4"/>
        </w:numPr>
      </w:pPr>
      <w:r>
        <w:t xml:space="preserve">Re-mill briefly to break up any sintered clumps.</w:t>
      </w:r>
    </w:p>
    <w:p>
      <w:pPr>
        <w:numPr>
          <w:ilvl w:val="0"/>
          <w:numId w:val="4"/>
        </w:numPr>
      </w:pPr>
      <w:r>
        <w:t xml:space="preserve">Dry-blend in the 5 kg of hydrated lime. Bag immediately in sealed, moisture-proof sacks.</w:t>
      </w:r>
    </w:p>
    <w:p>
      <w:pPr>
        <w:pStyle w:val="Heading3"/>
      </w:pPr>
      <w:r>
        <w:t>Field Activation</w:t>
      </w:r>
    </w:p>
    <w:tbl>
      <w:tblPr>
        <w:tblW w:w="5000" w:type="pct"/>
        <w:tblBorders>
          <w:top w:val="single" w:color="37474F" w:sz="10"/>
          <w:left w:val="nil"/>
          <w:bottom w:val="single" w:color="37474F" w:sz="10"/>
          <w:right w:val="nil"/>
          <w:insideH w:val="single" w:color="B0BEC5" w:sz="2"/>
          <w:insideV w:val="nil"/>
        </w:tblBorders>
      </w:tblPr>
      <w:tblGrid>
        <w:gridCol w:w="3000"/>
        <w:gridCol w:w="4200"/>
        <w:gridCol w:w="2400"/>
      </w:tblGrid>
      <w:tr>
        <w:trPr>
          <w:tblHeader/>
        </w:trPr>
        <w:tc>
          <w:tcPr>
            <w:tcW w:w="3000" w:type="dxa"/>
            <w:shd w:val="clear" w:fill="ECEFF1"/>
            <w:vAlign w:val="center"/>
          </w:tcPr>
          <w:p>
            <w:pPr>
              <w:spacing w:before="40" w:after="40"/>
            </w:pPr>
            <w:r>
              <w:rPr>
                <w:b/>
                <w:color w:val="37474F"/>
                <w:sz w:val="20"/>
              </w:rPr>
              <w:t xml:space="preserve">Application</w:t>
            </w:r>
          </w:p>
        </w:tc>
        <w:tc>
          <w:tcPr>
            <w:tcW w:w="4200" w:type="dxa"/>
            <w:shd w:val="clear" w:fill="ECEFF1"/>
            <w:vAlign w:val="center"/>
          </w:tcPr>
          <w:p>
            <w:pPr>
              <w:spacing w:before="40" w:after="40"/>
            </w:pPr>
            <w:r>
              <w:rPr>
                <w:b/>
                <w:color w:val="37474F"/>
                <w:sz w:val="20"/>
              </w:rPr>
              <w:t xml:space="preserve">Mix Ratio (by Mass)</w:t>
            </w:r>
          </w:p>
        </w:tc>
        <w:tc>
          <w:tcPr>
            <w:tcW w:w="2400" w:type="dxa"/>
            <w:shd w:val="clear" w:fill="ECEFF1"/>
            <w:vAlign w:val="center"/>
          </w:tcPr>
          <w:p>
            <w:pPr>
              <w:spacing w:before="40" w:after="40"/>
            </w:pPr>
            <w:r>
              <w:rPr>
                <w:b/>
                <w:color w:val="37474F"/>
                <w:sz w:val="20"/>
              </w:rPr>
              <w:t xml:space="preserve">Cure Time</w:t>
            </w:r>
          </w:p>
        </w:tc>
      </w:tr>
      <w:tr>
        <w:tc>
          <w:tcPr>
            <w:tcW w:w="3000" w:type="dxa"/>
          </w:tcPr>
          <w:p>
            <w:pPr>
              <w:spacing w:before="30" w:after="30"/>
            </w:pPr>
            <w:r>
              <w:rPr>
                <w:sz w:val="20"/>
              </w:rPr>
              <w:t xml:space="preserve">Standard mortar or slab</w:t>
            </w:r>
          </w:p>
        </w:tc>
        <w:tc>
          <w:tcPr>
            <w:tcW w:w="4200" w:type="dxa"/>
          </w:tcPr>
          <w:p>
            <w:pPr>
              <w:spacing w:before="30" w:after="30"/>
            </w:pPr>
            <w:r>
              <w:rPr>
                <w:sz w:val="20"/>
              </w:rPr>
              <w:t xml:space="preserve">100 kg Formula 2 plus 15 to 18 liters of water, mixed to a moist crumb</w:t>
            </w:r>
          </w:p>
        </w:tc>
        <w:tc>
          <w:tcPr>
            <w:tcW w:w="2400" w:type="dxa"/>
          </w:tcPr>
          <w:p>
            <w:pPr>
              <w:spacing w:before="30" w:after="30"/>
            </w:pPr>
            <w:r>
              <w:rPr>
                <w:sz w:val="20"/>
              </w:rPr>
              <w:t xml:space="preserve">14 days</w:t>
            </w:r>
          </w:p>
        </w:tc>
      </w:tr>
      <w:tr>
        <w:tc>
          <w:tcPr>
            <w:tcW w:w="3000" w:type="dxa"/>
          </w:tcPr>
          <w:p>
            <w:pPr>
              <w:spacing w:before="30" w:after="30"/>
            </w:pPr>
            <w:r>
              <w:rPr>
                <w:sz w:val="20"/>
              </w:rPr>
              <w:t xml:space="preserve">Extra hydraulic set</w:t>
            </w:r>
          </w:p>
        </w:tc>
        <w:tc>
          <w:tcPr>
            <w:tcW w:w="4200" w:type="dxa"/>
          </w:tcPr>
          <w:p>
            <w:pPr>
              <w:spacing w:before="30" w:after="30"/>
            </w:pPr>
            <w:r>
              <w:rPr>
                <w:sz w:val="20"/>
              </w:rPr>
              <w:t xml:space="preserve">95 kg Formula 2 plus 5 kg extra hydrated lime, plus water</w:t>
            </w:r>
          </w:p>
        </w:tc>
        <w:tc>
          <w:tcPr>
            <w:tcW w:w="2400" w:type="dxa"/>
          </w:tcPr>
          <w:p>
            <w:pPr>
              <w:spacing w:before="30" w:after="30"/>
            </w:pPr>
            <w:r>
              <w:rPr>
                <w:sz w:val="20"/>
              </w:rPr>
              <w:t xml:space="preserve">14 days</w:t>
            </w:r>
          </w:p>
        </w:tc>
      </w:tr>
      <w:tr>
        <w:tc>
          <w:tcPr>
            <w:tcW w:w="3000" w:type="dxa"/>
          </w:tcPr>
          <w:p>
            <w:pPr>
              <w:spacing w:before="30" w:after="30"/>
            </w:pPr>
            <w:r>
              <w:rPr>
                <w:sz w:val="20"/>
              </w:rPr>
              <w:t xml:space="preserve">High-strength geopolymer</w:t>
            </w:r>
          </w:p>
        </w:tc>
        <w:tc>
          <w:tcPr>
            <w:tcW w:w="4200" w:type="dxa"/>
          </w:tcPr>
          <w:p>
            <w:pPr>
              <w:spacing w:before="30" w:after="30"/>
            </w:pPr>
            <w:r>
              <w:rPr>
                <w:sz w:val="20"/>
              </w:rPr>
              <w:t xml:space="preserve">80 kg Formula 2 (lime-free version) plus 20 kg sodium silicate solution, plus water</w:t>
            </w:r>
          </w:p>
        </w:tc>
        <w:tc>
          <w:tcPr>
            <w:tcW w:w="2400" w:type="dxa"/>
          </w:tcPr>
          <w:p>
            <w:pPr>
              <w:spacing w:before="30" w:after="30"/>
            </w:pPr>
            <w:r>
              <w:rPr>
                <w:sz w:val="20"/>
              </w:rPr>
              <w:t xml:space="preserve">7 days</w:t>
            </w:r>
          </w:p>
        </w:tc>
      </w:tr>
    </w:tbl>
    <w:p>
      <w:pPr>
        <w:pStyle w:val="Heading3"/>
      </w:pPr>
      <w:r>
        <w:t>Curing and Weather Rules</w:t>
      </w:r>
    </w:p>
    <w:p>
      <w:pPr>
        <w:numPr>
          <w:ilvl w:val="0"/>
          <w:numId w:val="5"/>
        </w:numPr>
      </w:pPr>
      <w:r>
        <w:t xml:space="preserve">Cast or apply the wet mix, then cover immediately with plastic sheeting or wet burlap.</w:t>
      </w:r>
    </w:p>
    <w:p>
      <w:pPr>
        <w:numPr>
          <w:ilvl w:val="0"/>
          <w:numId w:val="5"/>
        </w:numPr>
      </w:pPr>
      <w:r>
        <w:t xml:space="preserve">Hold the work between 20 and 40 C for the first 7 days; mist under the cover daily for the first 3 days.</w:t>
      </w:r>
    </w:p>
    <w:p>
      <w:pPr>
        <w:numPr>
          <w:ilvl w:val="0"/>
          <w:numId w:val="5"/>
        </w:numPr>
      </w:pPr>
      <w:r>
        <w:t xml:space="preserve">Keep rain and standing water off the work for the first 7 days; puddles leach the activator and permanently stop the reaction.</w:t>
      </w:r>
    </w:p>
    <w:p>
      <w:pPr>
        <w:numPr>
          <w:ilvl w:val="0"/>
          <w:numId w:val="5"/>
        </w:numPr>
      </w:pPr>
      <w:r>
        <w:t xml:space="preserve">After 14 days, the cured binder beads water, sheds rain, and resists freeze-thaw cycles.</w:t>
      </w:r>
    </w:p>
    <w:p>
      <w:pPr>
        <w:pStyle w:val="Heading2"/>
      </w:pPr>
      <w:r>
        <w:t>Formula 3: Hearthstone Slab (Improved Path C)</w:t>
      </w:r>
    </w:p>
    <w:p>
      <w:r>
        <w:rPr/>
        <w:t xml:space="preserve">A permanent, weatherproof, walkable fire barrier. This version adds gypsum to the original hybrid recipe. Gypsum releases bound water vapor when fire heats it, adding an active cooling mechanism, and it accelerates the early set so the fresh slab tolerates unexpected drizzle sooner.</w:t>
      </w:r>
    </w:p>
    <w:tbl>
      <w:tblPr>
        <w:tblW w:w="5000" w:type="pct"/>
        <w:tblBorders>
          <w:top w:val="single" w:color="37474F" w:sz="10"/>
          <w:left w:val="nil"/>
          <w:bottom w:val="single" w:color="37474F" w:sz="10"/>
          <w:right w:val="nil"/>
          <w:insideH w:val="single" w:color="B0BEC5" w:sz="2"/>
          <w:insideV w:val="nil"/>
        </w:tblBorders>
      </w:tblPr>
      <w:tblGrid>
        <w:gridCol w:w="2800"/>
        <w:gridCol w:w="6800"/>
      </w:tblGrid>
      <w:tr>
        <w:trPr>
          <w:tblHeader/>
        </w:trPr>
        <w:tc>
          <w:tcPr>
            <w:tcW w:w="2800" w:type="dxa"/>
            <w:shd w:val="clear" w:fill="ECEFF1"/>
            <w:vAlign w:val="center"/>
          </w:tcPr>
          <w:p>
            <w:pPr>
              <w:spacing w:before="40" w:after="40"/>
            </w:pPr>
            <w:r>
              <w:rPr>
                <w:b/>
                <w:color w:val="37474F"/>
                <w:sz w:val="20"/>
              </w:rPr>
              <w:t xml:space="preserve">Attribute</w:t>
            </w:r>
          </w:p>
        </w:tc>
        <w:tc>
          <w:tcPr>
            <w:tcW w:w="6800" w:type="dxa"/>
            <w:shd w:val="clear" w:fill="ECEFF1"/>
            <w:vAlign w:val="center"/>
          </w:tcPr>
          <w:p>
            <w:pPr>
              <w:spacing w:before="40" w:after="40"/>
            </w:pPr>
            <w:r>
              <w:rPr>
                <w:b/>
                <w:color w:val="37474F"/>
                <w:sz w:val="20"/>
              </w:rPr>
              <w:t xml:space="preserve">Value</w:t>
            </w:r>
          </w:p>
        </w:tc>
      </w:tr>
      <w:tr>
        <w:tc>
          <w:tcPr>
            <w:tcW w:w="2800" w:type="dxa"/>
          </w:tcPr>
          <w:p>
            <w:pPr>
              <w:spacing w:before="30" w:after="30"/>
            </w:pPr>
            <w:r>
              <w:rPr>
                <w:sz w:val="20"/>
              </w:rPr>
              <w:t xml:space="preserve">Role</w:t>
            </w:r>
          </w:p>
        </w:tc>
        <w:tc>
          <w:tcPr>
            <w:tcW w:w="6800" w:type="dxa"/>
          </w:tcPr>
          <w:p>
            <w:pPr>
              <w:spacing w:before="30" w:after="30"/>
            </w:pPr>
            <w:r>
              <w:rPr>
                <w:sz w:val="20"/>
              </w:rPr>
              <w:t xml:space="preserve">Permanent structural firebreak slab for perimeters, walkways, and utility bases</w:t>
            </w:r>
          </w:p>
        </w:tc>
      </w:tr>
      <w:tr>
        <w:tc>
          <w:tcPr>
            <w:tcW w:w="2800" w:type="dxa"/>
          </w:tcPr>
          <w:p>
            <w:pPr>
              <w:spacing w:before="30" w:after="30"/>
            </w:pPr>
            <w:r>
              <w:rPr>
                <w:sz w:val="20"/>
              </w:rPr>
              <w:t xml:space="preserve">Cost</w:t>
            </w:r>
          </w:p>
        </w:tc>
        <w:tc>
          <w:tcPr>
            <w:tcW w:w="6800" w:type="dxa"/>
          </w:tcPr>
          <w:p>
            <w:pPr>
              <w:spacing w:before="30" w:after="30"/>
            </w:pPr>
            <w:r>
              <w:rPr>
                <w:sz w:val="20"/>
              </w:rPr>
              <w:t xml:space="preserve">About $0.30 to $0.40 per kg installed</w:t>
            </w:r>
          </w:p>
        </w:tc>
      </w:tr>
      <w:tr>
        <w:tc>
          <w:tcPr>
            <w:tcW w:w="2800" w:type="dxa"/>
          </w:tcPr>
          <w:p>
            <w:pPr>
              <w:spacing w:before="30" w:after="30"/>
            </w:pPr>
            <w:r>
              <w:rPr>
                <w:sz w:val="20"/>
              </w:rPr>
              <w:t xml:space="preserve">Lifespan</w:t>
            </w:r>
          </w:p>
        </w:tc>
        <w:tc>
          <w:tcPr>
            <w:tcW w:w="6800" w:type="dxa"/>
          </w:tcPr>
          <w:p>
            <w:pPr>
              <w:spacing w:before="30" w:after="30"/>
            </w:pPr>
            <w:r>
              <w:rPr>
                <w:sz w:val="20"/>
              </w:rPr>
              <w:t xml:space="preserve">5 to 10 or more years outdoors</w:t>
            </w:r>
          </w:p>
        </w:tc>
      </w:tr>
      <w:tr>
        <w:tc>
          <w:tcPr>
            <w:tcW w:w="2800" w:type="dxa"/>
          </w:tcPr>
          <w:p>
            <w:pPr>
              <w:spacing w:before="30" w:after="30"/>
            </w:pPr>
            <w:r>
              <w:rPr>
                <w:sz w:val="20"/>
              </w:rPr>
              <w:t xml:space="preserve">Rain tolerance</w:t>
            </w:r>
          </w:p>
        </w:tc>
        <w:tc>
          <w:tcPr>
            <w:tcW w:w="6800" w:type="dxa"/>
          </w:tcPr>
          <w:p>
            <w:pPr>
              <w:spacing w:before="30" w:after="30"/>
            </w:pPr>
            <w:r>
              <w:rPr>
                <w:sz w:val="20"/>
              </w:rPr>
              <w:t xml:space="preserve">Critical during the 7-day cure; fully waterproof and freeze-thaw resistant after 14 days</w:t>
            </w:r>
          </w:p>
        </w:tc>
      </w:tr>
      <w:tr>
        <w:tc>
          <w:tcPr>
            <w:tcW w:w="2800" w:type="dxa"/>
          </w:tcPr>
          <w:p>
            <w:pPr>
              <w:spacing w:before="30" w:after="30"/>
            </w:pPr>
            <w:r>
              <w:rPr>
                <w:sz w:val="20"/>
              </w:rPr>
              <w:t xml:space="preserve">Wind tolerance</w:t>
            </w:r>
          </w:p>
        </w:tc>
        <w:tc>
          <w:tcPr>
            <w:tcW w:w="6800" w:type="dxa"/>
          </w:tcPr>
          <w:p>
            <w:pPr>
              <w:spacing w:before="30" w:after="30"/>
            </w:pPr>
            <w:r>
              <w:rPr>
                <w:sz w:val="20"/>
              </w:rPr>
              <w:t xml:space="preserve">Total; the cured slab is a monolithic ceramic-like mass</w:t>
            </w:r>
          </w:p>
        </w:tc>
      </w:tr>
    </w:tbl>
    <w:p>
      <w:pPr>
        <w:pStyle w:val="Heading3"/>
      </w:pPr>
      <w:r>
        <w:t>Recipe (Makes 100 kg of Dry Mix)</w:t>
      </w:r>
    </w:p>
    <w:tbl>
      <w:tblPr>
        <w:tblW w:w="5000" w:type="pct"/>
        <w:tblBorders>
          <w:top w:val="single" w:color="37474F" w:sz="10"/>
          <w:left w:val="nil"/>
          <w:bottom w:val="single" w:color="37474F" w:sz="10"/>
          <w:right w:val="nil"/>
          <w:insideH w:val="single" w:color="B0BEC5" w:sz="2"/>
          <w:insideV w:val="nil"/>
        </w:tblBorders>
      </w:tblPr>
      <w:tblGrid>
        <w:gridCol w:w="3800"/>
        <w:gridCol w:w="2200"/>
        <w:gridCol w:w="3600"/>
      </w:tblGrid>
      <w:tr>
        <w:trPr>
          <w:tblHeader/>
        </w:trPr>
        <w:tc>
          <w:tcPr>
            <w:tcW w:w="3800" w:type="dxa"/>
            <w:shd w:val="clear" w:fill="ECEFF1"/>
            <w:vAlign w:val="center"/>
          </w:tcPr>
          <w:p>
            <w:pPr>
              <w:spacing w:before="40" w:after="40"/>
            </w:pPr>
            <w:r>
              <w:rPr>
                <w:b/>
                <w:color w:val="37474F"/>
                <w:sz w:val="20"/>
              </w:rPr>
              <w:t xml:space="preserve">Component</w:t>
            </w:r>
          </w:p>
        </w:tc>
        <w:tc>
          <w:tcPr>
            <w:tcW w:w="2200" w:type="dxa"/>
            <w:shd w:val="clear" w:fill="ECEFF1"/>
            <w:vAlign w:val="center"/>
          </w:tcPr>
          <w:p>
            <w:pPr>
              <w:spacing w:before="40" w:after="40"/>
            </w:pPr>
            <w:r>
              <w:rPr>
                <w:b/>
                <w:color w:val="37474F"/>
                <w:sz w:val="20"/>
              </w:rPr>
              <w:t xml:space="preserve">Mass</w:t>
            </w:r>
          </w:p>
        </w:tc>
        <w:tc>
          <w:tcPr>
            <w:tcW w:w="3600" w:type="dxa"/>
            <w:shd w:val="clear" w:fill="ECEFF1"/>
            <w:vAlign w:val="center"/>
          </w:tcPr>
          <w:p>
            <w:pPr>
              <w:spacing w:before="40" w:after="40"/>
            </w:pPr>
            <w:r>
              <w:rPr>
                <w:b/>
                <w:color w:val="37474F"/>
                <w:sz w:val="20"/>
              </w:rPr>
              <w:t xml:space="preserve">Function</w:t>
            </w:r>
          </w:p>
        </w:tc>
      </w:tr>
      <w:tr>
        <w:tc>
          <w:tcPr>
            <w:tcW w:w="3800" w:type="dxa"/>
          </w:tcPr>
          <w:p>
            <w:pPr>
              <w:spacing w:before="30" w:after="30"/>
            </w:pPr>
            <w:r>
              <w:rPr>
                <w:sz w:val="20"/>
              </w:rPr>
              <w:t xml:space="preserve">Formula 1 aggregate (premixed 50/15/27/8)</w:t>
            </w:r>
          </w:p>
        </w:tc>
        <w:tc>
          <w:tcPr>
            <w:tcW w:w="2200" w:type="dxa"/>
          </w:tcPr>
          <w:p>
            <w:pPr>
              <w:spacing w:before="30" w:after="30"/>
            </w:pPr>
            <w:r>
              <w:rPr>
                <w:sz w:val="20"/>
              </w:rPr>
              <w:t xml:space="preserve">63 kg</w:t>
            </w:r>
          </w:p>
        </w:tc>
        <w:tc>
          <w:tcPr>
            <w:tcW w:w="3600" w:type="dxa"/>
          </w:tcPr>
          <w:p>
            <w:pPr>
              <w:spacing w:before="30" w:after="30"/>
            </w:pPr>
            <w:r>
              <w:rPr>
                <w:sz w:val="20"/>
              </w:rPr>
              <w:t xml:space="preserve">Thermal insulation and structural filler</w:t>
            </w:r>
          </w:p>
        </w:tc>
      </w:tr>
      <w:tr>
        <w:tc>
          <w:tcPr>
            <w:tcW w:w="3800" w:type="dxa"/>
          </w:tcPr>
          <w:p>
            <w:pPr>
              <w:spacing w:before="30" w:after="30"/>
            </w:pPr>
            <w:r>
              <w:rPr>
                <w:sz w:val="20"/>
              </w:rPr>
              <w:t xml:space="preserve">Formula 2 binder, heat-treated mineral fraction only</w:t>
            </w:r>
          </w:p>
        </w:tc>
        <w:tc>
          <w:tcPr>
            <w:tcW w:w="2200" w:type="dxa"/>
          </w:tcPr>
          <w:p>
            <w:pPr>
              <w:spacing w:before="30" w:after="30"/>
            </w:pPr>
            <w:r>
              <w:rPr>
                <w:sz w:val="20"/>
              </w:rPr>
              <w:t xml:space="preserve">25 kg</w:t>
            </w:r>
          </w:p>
        </w:tc>
        <w:tc>
          <w:tcPr>
            <w:tcW w:w="3600" w:type="dxa"/>
          </w:tcPr>
          <w:p>
            <w:pPr>
              <w:spacing w:before="30" w:after="30"/>
            </w:pPr>
            <w:r>
              <w:rPr>
                <w:sz w:val="20"/>
              </w:rPr>
              <w:t xml:space="preserve">Reactive pozzolanic glue</w:t>
            </w:r>
          </w:p>
        </w:tc>
      </w:tr>
      <w:tr>
        <w:tc>
          <w:tcPr>
            <w:tcW w:w="3800" w:type="dxa"/>
          </w:tcPr>
          <w:p>
            <w:pPr>
              <w:spacing w:before="30" w:after="30"/>
            </w:pPr>
            <w:r>
              <w:rPr>
                <w:sz w:val="20"/>
              </w:rPr>
              <w:t xml:space="preserve">Hydrated lime Ca(OH)2</w:t>
            </w:r>
          </w:p>
        </w:tc>
        <w:tc>
          <w:tcPr>
            <w:tcW w:w="2200" w:type="dxa"/>
          </w:tcPr>
          <w:p>
            <w:pPr>
              <w:spacing w:before="30" w:after="30"/>
            </w:pPr>
            <w:r>
              <w:rPr>
                <w:sz w:val="20"/>
              </w:rPr>
              <w:t xml:space="preserve">7 kg</w:t>
            </w:r>
          </w:p>
        </w:tc>
        <w:tc>
          <w:tcPr>
            <w:tcW w:w="3600" w:type="dxa"/>
          </w:tcPr>
          <w:p>
            <w:pPr>
              <w:spacing w:before="30" w:after="30"/>
            </w:pPr>
            <w:r>
              <w:rPr>
                <w:sz w:val="20"/>
              </w:rPr>
              <w:t xml:space="preserve">Alkaline activator</w:t>
            </w:r>
          </w:p>
        </w:tc>
      </w:tr>
      <w:tr>
        <w:tc>
          <w:tcPr>
            <w:tcW w:w="3800" w:type="dxa"/>
          </w:tcPr>
          <w:p>
            <w:pPr>
              <w:spacing w:before="30" w:after="30"/>
            </w:pPr>
            <w:r>
              <w:rPr>
                <w:sz w:val="20"/>
              </w:rPr>
              <w:t xml:space="preserve">Gypsum CaSO4 (plaster)</w:t>
            </w:r>
          </w:p>
        </w:tc>
        <w:tc>
          <w:tcPr>
            <w:tcW w:w="2200" w:type="dxa"/>
          </w:tcPr>
          <w:p>
            <w:pPr>
              <w:spacing w:before="30" w:after="30"/>
            </w:pPr>
            <w:r>
              <w:rPr>
                <w:sz w:val="20"/>
              </w:rPr>
              <w:t xml:space="preserve">5 kg</w:t>
            </w:r>
          </w:p>
        </w:tc>
        <w:tc>
          <w:tcPr>
            <w:tcW w:w="3600" w:type="dxa"/>
          </w:tcPr>
          <w:p>
            <w:pPr>
              <w:spacing w:before="30" w:after="30"/>
            </w:pPr>
            <w:r>
              <w:rPr>
                <w:sz w:val="20"/>
              </w:rPr>
              <w:t xml:space="preserve">Endothermic fire coolant; accelerates early set</w:t>
            </w:r>
          </w:p>
        </w:tc>
      </w:tr>
      <w:tr>
        <w:tc>
          <w:tcPr>
            <w:tcW w:w="3800" w:type="dxa"/>
          </w:tcPr>
          <w:p>
            <w:pPr>
              <w:spacing w:before="30" w:after="30"/>
            </w:pPr>
            <w:r>
              <w:rPr>
                <w:sz w:val="20"/>
              </w:rPr>
              <w:t xml:space="preserve">Molasses or brown sugar</w:t>
            </w:r>
          </w:p>
        </w:tc>
        <w:tc>
          <w:tcPr>
            <w:tcW w:w="2200" w:type="dxa"/>
          </w:tcPr>
          <w:p>
            <w:pPr>
              <w:spacing w:before="30" w:after="30"/>
            </w:pPr>
            <w:r>
              <w:rPr>
                <w:sz w:val="20"/>
              </w:rPr>
              <w:t xml:space="preserve">1 kg (dissolved in the mix water)</w:t>
            </w:r>
          </w:p>
        </w:tc>
        <w:tc>
          <w:tcPr>
            <w:tcW w:w="3600" w:type="dxa"/>
          </w:tcPr>
          <w:p>
            <w:pPr>
              <w:spacing w:before="30" w:after="30"/>
            </w:pPr>
            <w:r>
              <w:rPr>
                <w:sz w:val="20"/>
              </w:rPr>
              <w:t xml:space="preserve">Set retarder; extends working time to 45 minutes</w:t>
            </w:r>
          </w:p>
        </w:tc>
      </w:tr>
      <w:tr>
        <w:tc>
          <w:tcPr>
            <w:tcW w:w="3800" w:type="dxa"/>
          </w:tcPr>
          <w:p>
            <w:pPr>
              <w:spacing w:before="30" w:after="30"/>
            </w:pPr>
            <w:r>
              <w:rPr>
                <w:sz w:val="20"/>
              </w:rPr>
              <w:t xml:space="preserve">Water</w:t>
            </w:r>
          </w:p>
        </w:tc>
        <w:tc>
          <w:tcPr>
            <w:tcW w:w="2200" w:type="dxa"/>
          </w:tcPr>
          <w:p>
            <w:pPr>
              <w:spacing w:before="30" w:after="30"/>
            </w:pPr>
            <w:r>
              <w:rPr>
                <w:sz w:val="20"/>
              </w:rPr>
              <w:t xml:space="preserve">15 to 18 liters</w:t>
            </w:r>
          </w:p>
        </w:tc>
        <w:tc>
          <w:tcPr>
            <w:tcW w:w="3600" w:type="dxa"/>
          </w:tcPr>
          <w:p>
            <w:pPr>
              <w:spacing w:before="30" w:after="30"/>
            </w:pPr>
            <w:r>
              <w:rPr>
                <w:sz w:val="20"/>
              </w:rPr>
              <w:t xml:space="preserve">Added during mixing; not part of dry mass</w:t>
            </w:r>
          </w:p>
        </w:tc>
      </w:tr>
    </w:tbl>
    <w:p>
      <w:pPr>
        <w:pStyle w:val="Heading3"/>
      </w:pPr>
      <w:r>
        <w:t>Mixing and Curing Protocol</w:t>
      </w:r>
    </w:p>
    <w:p>
      <w:pPr>
        <w:numPr>
          <w:ilvl w:val="0"/>
          <w:numId w:val="6"/>
        </w:numPr>
      </w:pPr>
      <w:r>
        <w:t xml:space="preserve">Phase 1, dry premix: combine the Formula 1 aggregate, Formula 2 binder, lime, and gypsum. Dry-mix 7 to 10 minutes until uniform pale grey.</w:t>
      </w:r>
    </w:p>
    <w:p>
      <w:pPr>
        <w:numPr>
          <w:ilvl w:val="0"/>
          <w:numId w:val="6"/>
        </w:numPr>
      </w:pPr>
      <w:r>
        <w:t xml:space="preserve">Phase 2, wet activation: dissolve the molasses in 15 liters of water. Pour the solution into the dry mix while the mixer runs. Add water gradually until the mix clumps in a squeezed fist without dripping. Total water stays between 15 and 18 liters per 100 kg of dry mix.</w:t>
      </w:r>
    </w:p>
    <w:p>
      <w:pPr>
        <w:numPr>
          <w:ilvl w:val="0"/>
          <w:numId w:val="6"/>
        </w:numPr>
      </w:pPr>
      <w:r>
        <w:t xml:space="preserve">Phase 3, placement: place the wet mix within 45 minutes into formwork or a trench at least 10 cm thick and 2 m wide. Compact aggressively with a plate compactor or hand tamper until a faint water sheen appears. Trowel the surface smooth to close the pores.</w:t>
      </w:r>
    </w:p>
    <w:p>
      <w:pPr>
        <w:numPr>
          <w:ilvl w:val="0"/>
          <w:numId w:val="6"/>
        </w:numPr>
      </w:pPr>
      <w:r>
        <w:t xml:space="preserve">Phase 4, curing: cover immediately with plastic sheeting or wet burlap. Mist under the cover daily for the first 3 days. Allow foot traffic after 7 days and vehicle loads after 14 days.</w:t>
      </w:r>
    </w:p>
    <w:p>
      <w:pPr>
        <w:pStyle w:val="Heading3"/>
      </w:pPr>
      <w:r>
        <w:t>Performance Notes</w:t>
      </w:r>
    </w:p>
    <w:p>
      <w:pPr>
        <w:numPr>
          <w:ilvl w:val="0"/>
          <w:numId w:val="1"/>
        </w:numPr>
      </w:pPr>
      <w:r>
        <w:t xml:space="preserve">Compressive strength lands near 5 to 8 MPa, comparable to weak concrete.</w:t>
      </w:r>
    </w:p>
    <w:p>
      <w:pPr>
        <w:numPr>
          <w:ilvl w:val="0"/>
          <w:numId w:val="1"/>
        </w:numPr>
      </w:pPr>
      <w:r>
        <w:t xml:space="preserve">The slab withstands direct torch flame for 30 minutes with under 100 C temperature rise on the underside.</w:t>
      </w:r>
    </w:p>
    <w:p>
      <w:pPr>
        <w:numPr>
          <w:ilvl w:val="0"/>
          <w:numId w:val="1"/>
        </w:numPr>
      </w:pPr>
      <w:r>
        <w:t xml:space="preserve">Gypsum releases about 20% of its own mass as water vapor near 150 C, actively cooling the slab surface during flame contact.</w:t>
      </w:r>
    </w:p>
    <w:p>
      <w:pPr>
        <w:numPr>
          <w:ilvl w:val="0"/>
          <w:numId w:val="1"/>
        </w:numPr>
      </w:pPr>
      <w:r>
        <w:t xml:space="preserve">Wildfire exposure densifies the slab further; the surface sinters into a harder refractory skin.</w:t>
      </w:r>
    </w:p>
    <w:p>
      <w:pPr>
        <w:pStyle w:val="Heading2"/>
      </w:pPr>
      <w:r>
        <w:t>Formula 4: Skyfall Blanket (Improved Path D)</w:t>
      </w:r>
    </w:p>
    <w:p>
      <w:r>
        <w:rPr/>
        <w:t xml:space="preserve">A heavy, cohesive, single-use smothering agent for aerial or ground drops directly onto a flame front. The improved version replaces part of the crusher dust with bentonite and adds gypsum. A light pre-drop misting starts the bentonite swelling, so the falling load clumps into micro-aggregates that resist wind scatter, and the landed blanket seals itself against rain and oxygen.</w:t>
      </w:r>
    </w:p>
    <w:tbl>
      <w:tblPr>
        <w:tblW w:w="5000" w:type="pct"/>
        <w:tblBorders>
          <w:top w:val="single" w:color="37474F" w:sz="10"/>
          <w:left w:val="nil"/>
          <w:bottom w:val="single" w:color="37474F" w:sz="10"/>
          <w:right w:val="nil"/>
          <w:insideH w:val="single" w:color="B0BEC5" w:sz="2"/>
          <w:insideV w:val="nil"/>
        </w:tblBorders>
      </w:tblPr>
      <w:tblGrid>
        <w:gridCol w:w="2800"/>
        <w:gridCol w:w="6800"/>
      </w:tblGrid>
      <w:tr>
        <w:trPr>
          <w:tblHeader/>
        </w:trPr>
        <w:tc>
          <w:tcPr>
            <w:tcW w:w="2800" w:type="dxa"/>
            <w:shd w:val="clear" w:fill="ECEFF1"/>
            <w:vAlign w:val="center"/>
          </w:tcPr>
          <w:p>
            <w:pPr>
              <w:spacing w:before="40" w:after="40"/>
            </w:pPr>
            <w:r>
              <w:rPr>
                <w:b/>
                <w:color w:val="37474F"/>
                <w:sz w:val="20"/>
              </w:rPr>
              <w:t xml:space="preserve">Attribute</w:t>
            </w:r>
          </w:p>
        </w:tc>
        <w:tc>
          <w:tcPr>
            <w:tcW w:w="6800" w:type="dxa"/>
            <w:shd w:val="clear" w:fill="ECEFF1"/>
            <w:vAlign w:val="center"/>
          </w:tcPr>
          <w:p>
            <w:pPr>
              <w:spacing w:before="40" w:after="40"/>
            </w:pPr>
            <w:r>
              <w:rPr>
                <w:b/>
                <w:color w:val="37474F"/>
                <w:sz w:val="20"/>
              </w:rPr>
              <w:t xml:space="preserve">Value</w:t>
            </w:r>
          </w:p>
        </w:tc>
      </w:tr>
      <w:tr>
        <w:tc>
          <w:tcPr>
            <w:tcW w:w="2800" w:type="dxa"/>
          </w:tcPr>
          <w:p>
            <w:pPr>
              <w:spacing w:before="30" w:after="30"/>
            </w:pPr>
            <w:r>
              <w:rPr>
                <w:sz w:val="20"/>
              </w:rPr>
              <w:t xml:space="preserve">Role</w:t>
            </w:r>
          </w:p>
        </w:tc>
        <w:tc>
          <w:tcPr>
            <w:tcW w:w="6800" w:type="dxa"/>
          </w:tcPr>
          <w:p>
            <w:pPr>
              <w:spacing w:before="30" w:after="30"/>
            </w:pPr>
            <w:r>
              <w:rPr>
                <w:sz w:val="20"/>
              </w:rPr>
              <w:t xml:space="preserve">Mass-drop smothering blanket for active flame fronts</w:t>
            </w:r>
          </w:p>
        </w:tc>
      </w:tr>
      <w:tr>
        <w:tc>
          <w:tcPr>
            <w:tcW w:w="2800" w:type="dxa"/>
          </w:tcPr>
          <w:p>
            <w:pPr>
              <w:spacing w:before="30" w:after="30"/>
            </w:pPr>
            <w:r>
              <w:rPr>
                <w:sz w:val="20"/>
              </w:rPr>
              <w:t xml:space="preserve">Cost</w:t>
            </w:r>
          </w:p>
        </w:tc>
        <w:tc>
          <w:tcPr>
            <w:tcW w:w="6800" w:type="dxa"/>
          </w:tcPr>
          <w:p>
            <w:pPr>
              <w:spacing w:before="30" w:after="30"/>
            </w:pPr>
            <w:r>
              <w:rPr>
                <w:sz w:val="20"/>
              </w:rPr>
              <w:t xml:space="preserve">About $0.08 to $0.15 per kg in bulk</w:t>
            </w:r>
          </w:p>
        </w:tc>
      </w:tr>
      <w:tr>
        <w:tc>
          <w:tcPr>
            <w:tcW w:w="2800" w:type="dxa"/>
          </w:tcPr>
          <w:p>
            <w:pPr>
              <w:spacing w:before="30" w:after="30"/>
            </w:pPr>
            <w:r>
              <w:rPr>
                <w:sz w:val="20"/>
              </w:rPr>
              <w:t xml:space="preserve">Lifespan</w:t>
            </w:r>
          </w:p>
        </w:tc>
        <w:tc>
          <w:tcPr>
            <w:tcW w:w="6800" w:type="dxa"/>
          </w:tcPr>
          <w:p>
            <w:pPr>
              <w:spacing w:before="30" w:after="30"/>
            </w:pPr>
            <w:r>
              <w:rPr>
                <w:sz w:val="20"/>
              </w:rPr>
              <w:t xml:space="preserve">Single use; the fire sinters it into a glassy crust</w:t>
            </w:r>
          </w:p>
        </w:tc>
      </w:tr>
      <w:tr>
        <w:tc>
          <w:tcPr>
            <w:tcW w:w="2800" w:type="dxa"/>
          </w:tcPr>
          <w:p>
            <w:pPr>
              <w:spacing w:before="30" w:after="30"/>
            </w:pPr>
            <w:r>
              <w:rPr>
                <w:sz w:val="20"/>
              </w:rPr>
              <w:t xml:space="preserve">Rain tolerance</w:t>
            </w:r>
          </w:p>
        </w:tc>
        <w:tc>
          <w:tcPr>
            <w:tcW w:w="6800" w:type="dxa"/>
          </w:tcPr>
          <w:p>
            <w:pPr>
              <w:spacing w:before="30" w:after="30"/>
            </w:pPr>
            <w:r>
              <w:rPr>
                <w:sz w:val="20"/>
              </w:rPr>
              <w:t xml:space="preserve">High after landing; the bentonite crust self-seals and the biochar stays trapped</w:t>
            </w:r>
          </w:p>
        </w:tc>
      </w:tr>
      <w:tr>
        <w:tc>
          <w:tcPr>
            <w:tcW w:w="2800" w:type="dxa"/>
          </w:tcPr>
          <w:p>
            <w:pPr>
              <w:spacing w:before="30" w:after="30"/>
            </w:pPr>
            <w:r>
              <w:rPr>
                <w:sz w:val="20"/>
              </w:rPr>
              <w:t xml:space="preserve">Wind tolerance during drop</w:t>
            </w:r>
          </w:p>
        </w:tc>
        <w:tc>
          <w:tcPr>
            <w:tcW w:w="6800" w:type="dxa"/>
          </w:tcPr>
          <w:p>
            <w:pPr>
              <w:spacing w:before="30" w:after="30"/>
            </w:pPr>
            <w:r>
              <w:rPr>
                <w:sz w:val="20"/>
              </w:rPr>
              <w:t xml:space="preserve">High; pre-misted agglomerates fall as heavy clumps, not dust</w:t>
            </w:r>
          </w:p>
        </w:tc>
      </w:tr>
    </w:tbl>
    <w:p>
      <w:pPr>
        <w:pStyle w:val="Heading3"/>
      </w:pPr>
      <w:r>
        <w:t>Recipe (Makes 1,000 kg / 1 Metric Ton)</w:t>
      </w:r>
    </w:p>
    <w:tbl>
      <w:tblPr>
        <w:tblW w:w="5000" w:type="pct"/>
        <w:tblBorders>
          <w:top w:val="single" w:color="37474F" w:sz="10"/>
          <w:left w:val="nil"/>
          <w:bottom w:val="single" w:color="37474F" w:sz="10"/>
          <w:right w:val="nil"/>
          <w:insideH w:val="single" w:color="B0BEC5" w:sz="2"/>
          <w:insideV w:val="nil"/>
        </w:tblBorders>
      </w:tblPr>
      <w:tblGrid>
        <w:gridCol w:w="3000"/>
        <w:gridCol w:w="1400"/>
        <w:gridCol w:w="1200"/>
        <w:gridCol w:w="4000"/>
      </w:tblGrid>
      <w:tr>
        <w:trPr>
          <w:tblHeader/>
        </w:trPr>
        <w:tc>
          <w:tcPr>
            <w:tcW w:w="3000" w:type="dxa"/>
            <w:shd w:val="clear" w:fill="ECEFF1"/>
            <w:vAlign w:val="center"/>
          </w:tcPr>
          <w:p>
            <w:pPr>
              <w:spacing w:before="40" w:after="40"/>
            </w:pPr>
            <w:r>
              <w:rPr>
                <w:b/>
                <w:color w:val="37474F"/>
                <w:sz w:val="20"/>
              </w:rPr>
              <w:t xml:space="preserve">Component</w:t>
            </w:r>
          </w:p>
        </w:tc>
        <w:tc>
          <w:tcPr>
            <w:tcW w:w="1400" w:type="dxa"/>
            <w:shd w:val="clear" w:fill="ECEFF1"/>
            <w:vAlign w:val="center"/>
          </w:tcPr>
          <w:p>
            <w:pPr>
              <w:spacing w:before="40" w:after="40"/>
            </w:pPr>
            <w:r>
              <w:rPr>
                <w:b/>
                <w:color w:val="37474F"/>
                <w:sz w:val="20"/>
              </w:rPr>
              <w:t xml:space="preserve">Mass</w:t>
            </w:r>
          </w:p>
        </w:tc>
        <w:tc>
          <w:tcPr>
            <w:tcW w:w="1200" w:type="dxa"/>
            <w:shd w:val="clear" w:fill="ECEFF1"/>
            <w:vAlign w:val="center"/>
          </w:tcPr>
          <w:p>
            <w:pPr>
              <w:spacing w:before="40" w:after="40"/>
            </w:pPr>
            <w:r>
              <w:rPr>
                <w:b/>
                <w:color w:val="37474F"/>
                <w:sz w:val="20"/>
              </w:rPr>
              <w:t xml:space="preserve">Share</w:t>
            </w:r>
          </w:p>
        </w:tc>
        <w:tc>
          <w:tcPr>
            <w:tcW w:w="4000" w:type="dxa"/>
            <w:shd w:val="clear" w:fill="ECEFF1"/>
            <w:vAlign w:val="center"/>
          </w:tcPr>
          <w:p>
            <w:pPr>
              <w:spacing w:before="40" w:after="40"/>
            </w:pPr>
            <w:r>
              <w:rPr>
                <w:b/>
                <w:color w:val="37474F"/>
                <w:sz w:val="20"/>
              </w:rPr>
              <w:t xml:space="preserve">Sieve Size</w:t>
            </w:r>
          </w:p>
        </w:tc>
      </w:tr>
      <w:tr>
        <w:tc>
          <w:tcPr>
            <w:tcW w:w="3000" w:type="dxa"/>
          </w:tcPr>
          <w:p>
            <w:pPr>
              <w:spacing w:before="30" w:after="30"/>
            </w:pPr>
            <w:r>
              <w:rPr>
                <w:sz w:val="20"/>
              </w:rPr>
              <w:t xml:space="preserve">Silica tailings</w:t>
            </w:r>
          </w:p>
        </w:tc>
        <w:tc>
          <w:tcPr>
            <w:tcW w:w="1400" w:type="dxa"/>
          </w:tcPr>
          <w:p>
            <w:pPr>
              <w:spacing w:before="30" w:after="30"/>
            </w:pPr>
            <w:r>
              <w:rPr>
                <w:sz w:val="20"/>
              </w:rPr>
              <w:t xml:space="preserve">320 kg</w:t>
            </w:r>
          </w:p>
        </w:tc>
        <w:tc>
          <w:tcPr>
            <w:tcW w:w="1200" w:type="dxa"/>
          </w:tcPr>
          <w:p>
            <w:pPr>
              <w:spacing w:before="30" w:after="30"/>
            </w:pPr>
            <w:r>
              <w:rPr>
                <w:sz w:val="20"/>
              </w:rPr>
              <w:t xml:space="preserve">32%</w:t>
            </w:r>
          </w:p>
        </w:tc>
        <w:tc>
          <w:tcPr>
            <w:tcW w:w="4000" w:type="dxa"/>
          </w:tcPr>
          <w:p>
            <w:pPr>
              <w:spacing w:before="30" w:after="30"/>
            </w:pPr>
            <w:r>
              <w:rPr>
                <w:sz w:val="20"/>
              </w:rPr>
              <w:t xml:space="preserve">&lt; 2 mm</w:t>
            </w:r>
          </w:p>
        </w:tc>
      </w:tr>
      <w:tr>
        <w:tc>
          <w:tcPr>
            <w:tcW w:w="3000" w:type="dxa"/>
          </w:tcPr>
          <w:p>
            <w:pPr>
              <w:spacing w:before="30" w:after="30"/>
            </w:pPr>
            <w:r>
              <w:rPr>
                <w:sz w:val="20"/>
              </w:rPr>
              <w:t xml:space="preserve">Granite fines</w:t>
            </w:r>
          </w:p>
        </w:tc>
        <w:tc>
          <w:tcPr>
            <w:tcW w:w="1400" w:type="dxa"/>
          </w:tcPr>
          <w:p>
            <w:pPr>
              <w:spacing w:before="30" w:after="30"/>
            </w:pPr>
            <w:r>
              <w:rPr>
                <w:sz w:val="20"/>
              </w:rPr>
              <w:t xml:space="preserve">230 kg</w:t>
            </w:r>
          </w:p>
        </w:tc>
        <w:tc>
          <w:tcPr>
            <w:tcW w:w="1200" w:type="dxa"/>
          </w:tcPr>
          <w:p>
            <w:pPr>
              <w:spacing w:before="30" w:after="30"/>
            </w:pPr>
            <w:r>
              <w:rPr>
                <w:sz w:val="20"/>
              </w:rPr>
              <w:t xml:space="preserve">23%</w:t>
            </w:r>
          </w:p>
        </w:tc>
        <w:tc>
          <w:tcPr>
            <w:tcW w:w="4000" w:type="dxa"/>
          </w:tcPr>
          <w:p>
            <w:pPr>
              <w:spacing w:before="30" w:after="30"/>
            </w:pPr>
            <w:r>
              <w:rPr>
                <w:sz w:val="20"/>
              </w:rPr>
              <w:t xml:space="preserve">&lt; 2 mm</w:t>
            </w:r>
          </w:p>
        </w:tc>
      </w:tr>
      <w:tr>
        <w:tc>
          <w:tcPr>
            <w:tcW w:w="3000" w:type="dxa"/>
          </w:tcPr>
          <w:p>
            <w:pPr>
              <w:spacing w:before="30" w:after="30"/>
            </w:pPr>
            <w:r>
              <w:rPr>
                <w:sz w:val="20"/>
              </w:rPr>
              <w:t xml:space="preserve">Crusher dust</w:t>
            </w:r>
          </w:p>
        </w:tc>
        <w:tc>
          <w:tcPr>
            <w:tcW w:w="1400" w:type="dxa"/>
          </w:tcPr>
          <w:p>
            <w:pPr>
              <w:spacing w:before="30" w:after="30"/>
            </w:pPr>
            <w:r>
              <w:rPr>
                <w:sz w:val="20"/>
              </w:rPr>
              <w:t xml:space="preserve">150 kg</w:t>
            </w:r>
          </w:p>
        </w:tc>
        <w:tc>
          <w:tcPr>
            <w:tcW w:w="1200" w:type="dxa"/>
          </w:tcPr>
          <w:p>
            <w:pPr>
              <w:spacing w:before="30" w:after="30"/>
            </w:pPr>
            <w:r>
              <w:rPr>
                <w:sz w:val="20"/>
              </w:rPr>
              <w:t xml:space="preserve">15%</w:t>
            </w:r>
          </w:p>
        </w:tc>
        <w:tc>
          <w:tcPr>
            <w:tcW w:w="4000" w:type="dxa"/>
          </w:tcPr>
          <w:p>
            <w:pPr>
              <w:spacing w:before="30" w:after="30"/>
            </w:pPr>
            <w:r>
              <w:rPr>
                <w:sz w:val="20"/>
              </w:rPr>
              <w:t xml:space="preserve">&lt; 5 mm</w:t>
            </w:r>
          </w:p>
        </w:tc>
      </w:tr>
      <w:tr>
        <w:tc>
          <w:tcPr>
            <w:tcW w:w="3000" w:type="dxa"/>
          </w:tcPr>
          <w:p>
            <w:pPr>
              <w:spacing w:before="30" w:after="30"/>
            </w:pPr>
            <w:r>
              <w:rPr>
                <w:sz w:val="20"/>
              </w:rPr>
              <w:t xml:space="preserve">Biochar / wood ash</w:t>
            </w:r>
          </w:p>
        </w:tc>
        <w:tc>
          <w:tcPr>
            <w:tcW w:w="1400" w:type="dxa"/>
          </w:tcPr>
          <w:p>
            <w:pPr>
              <w:spacing w:before="30" w:after="30"/>
            </w:pPr>
            <w:r>
              <w:rPr>
                <w:sz w:val="20"/>
              </w:rPr>
              <w:t xml:space="preserve">140 kg</w:t>
            </w:r>
          </w:p>
        </w:tc>
        <w:tc>
          <w:tcPr>
            <w:tcW w:w="1200" w:type="dxa"/>
          </w:tcPr>
          <w:p>
            <w:pPr>
              <w:spacing w:before="30" w:after="30"/>
            </w:pPr>
            <w:r>
              <w:rPr>
                <w:sz w:val="20"/>
              </w:rPr>
              <w:t xml:space="preserve">14%</w:t>
            </w:r>
          </w:p>
        </w:tc>
        <w:tc>
          <w:tcPr>
            <w:tcW w:w="4000" w:type="dxa"/>
          </w:tcPr>
          <w:p>
            <w:pPr>
              <w:spacing w:before="30" w:after="30"/>
            </w:pPr>
            <w:r>
              <w:rPr>
                <w:sz w:val="20"/>
              </w:rPr>
              <w:t xml:space="preserve">&lt; 2 mm, volatile matter &lt; 3%</w:t>
            </w:r>
          </w:p>
        </w:tc>
      </w:tr>
      <w:tr>
        <w:tc>
          <w:tcPr>
            <w:tcW w:w="3000" w:type="dxa"/>
          </w:tcPr>
          <w:p>
            <w:pPr>
              <w:spacing w:before="30" w:after="30"/>
            </w:pPr>
            <w:r>
              <w:rPr>
                <w:sz w:val="20"/>
              </w:rPr>
              <w:t xml:space="preserve">Sodium bentonite clay</w:t>
            </w:r>
          </w:p>
        </w:tc>
        <w:tc>
          <w:tcPr>
            <w:tcW w:w="1400" w:type="dxa"/>
          </w:tcPr>
          <w:p>
            <w:pPr>
              <w:spacing w:before="30" w:after="30"/>
            </w:pPr>
            <w:r>
              <w:rPr>
                <w:sz w:val="20"/>
              </w:rPr>
              <w:t xml:space="preserve">80 kg</w:t>
            </w:r>
          </w:p>
        </w:tc>
        <w:tc>
          <w:tcPr>
            <w:tcW w:w="1200" w:type="dxa"/>
          </w:tcPr>
          <w:p>
            <w:pPr>
              <w:spacing w:before="30" w:after="30"/>
            </w:pPr>
            <w:r>
              <w:rPr>
                <w:sz w:val="20"/>
              </w:rPr>
              <w:t xml:space="preserve">8%</w:t>
            </w:r>
          </w:p>
        </w:tc>
        <w:tc>
          <w:tcPr>
            <w:tcW w:w="4000" w:type="dxa"/>
          </w:tcPr>
          <w:p>
            <w:pPr>
              <w:spacing w:before="30" w:after="30"/>
            </w:pPr>
            <w:r>
              <w:rPr>
                <w:sz w:val="20"/>
              </w:rPr>
              <w:t xml:space="preserve">Fine powder</w:t>
            </w:r>
          </w:p>
        </w:tc>
      </w:tr>
      <w:tr>
        <w:tc>
          <w:tcPr>
            <w:tcW w:w="3000" w:type="dxa"/>
          </w:tcPr>
          <w:p>
            <w:pPr>
              <w:spacing w:before="30" w:after="30"/>
            </w:pPr>
            <w:r>
              <w:rPr>
                <w:sz w:val="20"/>
              </w:rPr>
              <w:t xml:space="preserve">Hydrated lime Ca(OH)2</w:t>
            </w:r>
          </w:p>
        </w:tc>
        <w:tc>
          <w:tcPr>
            <w:tcW w:w="1400" w:type="dxa"/>
          </w:tcPr>
          <w:p>
            <w:pPr>
              <w:spacing w:before="30" w:after="30"/>
            </w:pPr>
            <w:r>
              <w:rPr>
                <w:sz w:val="20"/>
              </w:rPr>
              <w:t xml:space="preserve">50 kg</w:t>
            </w:r>
          </w:p>
        </w:tc>
        <w:tc>
          <w:tcPr>
            <w:tcW w:w="1200" w:type="dxa"/>
          </w:tcPr>
          <w:p>
            <w:pPr>
              <w:spacing w:before="30" w:after="30"/>
            </w:pPr>
            <w:r>
              <w:rPr>
                <w:sz w:val="20"/>
              </w:rPr>
              <w:t xml:space="preserve">5%</w:t>
            </w:r>
          </w:p>
        </w:tc>
        <w:tc>
          <w:tcPr>
            <w:tcW w:w="4000" w:type="dxa"/>
          </w:tcPr>
          <w:p>
            <w:pPr>
              <w:spacing w:before="30" w:after="30"/>
            </w:pPr>
            <w:r>
              <w:rPr>
                <w:sz w:val="20"/>
              </w:rPr>
              <w:t xml:space="preserve">&lt; 0.5 mm</w:t>
            </w:r>
          </w:p>
        </w:tc>
      </w:tr>
      <w:tr>
        <w:tc>
          <w:tcPr>
            <w:tcW w:w="3000" w:type="dxa"/>
          </w:tcPr>
          <w:p>
            <w:pPr>
              <w:spacing w:before="30" w:after="30"/>
            </w:pPr>
            <w:r>
              <w:rPr>
                <w:sz w:val="20"/>
              </w:rPr>
              <w:t xml:space="preserve">Gypsum CaSO4</w:t>
            </w:r>
          </w:p>
        </w:tc>
        <w:tc>
          <w:tcPr>
            <w:tcW w:w="1400" w:type="dxa"/>
          </w:tcPr>
          <w:p>
            <w:pPr>
              <w:spacing w:before="30" w:after="30"/>
            </w:pPr>
            <w:r>
              <w:rPr>
                <w:sz w:val="20"/>
              </w:rPr>
              <w:t xml:space="preserve">30 kg</w:t>
            </w:r>
          </w:p>
        </w:tc>
        <w:tc>
          <w:tcPr>
            <w:tcW w:w="1200" w:type="dxa"/>
          </w:tcPr>
          <w:p>
            <w:pPr>
              <w:spacing w:before="30" w:after="30"/>
            </w:pPr>
            <w:r>
              <w:rPr>
                <w:sz w:val="20"/>
              </w:rPr>
              <w:t xml:space="preserve">3%</w:t>
            </w:r>
          </w:p>
        </w:tc>
        <w:tc>
          <w:tcPr>
            <w:tcW w:w="4000" w:type="dxa"/>
          </w:tcPr>
          <w:p>
            <w:pPr>
              <w:spacing w:before="30" w:after="30"/>
            </w:pPr>
            <w:r>
              <w:rPr>
                <w:sz w:val="20"/>
              </w:rPr>
              <w:t xml:space="preserve">&lt; 0.5 mm</w:t>
            </w:r>
          </w:p>
        </w:tc>
      </w:tr>
    </w:tbl>
    <w:p>
      <w:pPr>
        <w:pStyle w:val="Caption"/>
      </w:pPr>
      <w:r>
        <w:t>Total: 100% | 1,000 kg</w:t>
      </w:r>
    </w:p>
    <w:p>
      <w:pPr>
        <w:pStyle w:val="Heading3"/>
      </w:pPr>
      <w:r>
        <w:t>Mixing and Loading Protocol</w:t>
      </w:r>
    </w:p>
    <w:p>
      <w:pPr>
        <w:numPr>
          <w:ilvl w:val="0"/>
          <w:numId w:val="7"/>
        </w:numPr>
      </w:pPr>
      <w:r>
        <w:t xml:space="preserve">Dry-mix all seven components for 10 to 15 minutes until uniform pale grey with dark speckles.</w:t>
      </w:r>
    </w:p>
    <w:p>
      <w:pPr>
        <w:numPr>
          <w:ilvl w:val="0"/>
          <w:numId w:val="7"/>
        </w:numPr>
      </w:pPr>
      <w:r>
        <w:t xml:space="preserve">During the final 3 minutes of mixing, mist in 30 to 50 liters of water (3 to 5% by mass). The bentonite begins to swell and binds the fines into micro-agglomerates of 1 to 5 mm.</w:t>
      </w:r>
    </w:p>
    <w:p>
      <w:pPr>
        <w:numPr>
          <w:ilvl w:val="0"/>
          <w:numId w:val="7"/>
        </w:numPr>
      </w:pPr>
      <w:r>
        <w:t xml:space="preserve">Load hoppers, Bambi buckets, or bulk bags immediately after misting. Deploy within 24 hours of misting for best cohesion.</w:t>
      </w:r>
    </w:p>
    <w:p>
      <w:pPr>
        <w:numPr>
          <w:ilvl w:val="0"/>
          <w:numId w:val="7"/>
        </w:numPr>
      </w:pPr>
      <w:r>
        <w:t xml:space="preserve">Drop directly onto the flame front, or 10 to 20 meters ahead of it to build a pre-emptive smothering line.</w:t>
      </w:r>
    </w:p>
    <w:p>
      <w:pPr>
        <w:pStyle w:val="Heading3"/>
      </w:pPr>
      <w:r>
        <w:t>How the Improved Blanket Works</w:t>
      </w:r>
    </w:p>
    <w:p>
      <w:pPr>
        <w:numPr>
          <w:ilvl w:val="0"/>
          <w:numId w:val="8"/>
        </w:numPr>
      </w:pPr>
      <w:r>
        <w:t xml:space="preserve">The heavy, pre-misted agglomerates punch through the convection column without wind scatter.</w:t>
      </w:r>
    </w:p>
    <w:p>
      <w:pPr>
        <w:numPr>
          <w:ilvl w:val="0"/>
          <w:numId w:val="8"/>
        </w:numPr>
      </w:pPr>
      <w:r>
        <w:t xml:space="preserve">The blanket forms a cohesive 5 to 10 cm mat over the fuel and cuts the oxygen supply.</w:t>
      </w:r>
    </w:p>
    <w:p>
      <w:pPr>
        <w:numPr>
          <w:ilvl w:val="0"/>
          <w:numId w:val="8"/>
        </w:numPr>
      </w:pPr>
      <w:r>
        <w:t xml:space="preserve">Gypsum releases water vapor near 150 C and lime dehydrates near 500 C; both reactions absorb heat at the flame front.</w:t>
      </w:r>
    </w:p>
    <w:p>
      <w:pPr>
        <w:numPr>
          <w:ilvl w:val="0"/>
          <w:numId w:val="8"/>
        </w:numPr>
      </w:pPr>
      <w:r>
        <w:t xml:space="preserve">Biochar consumes oxygen at the fuel surface as it slowly oxidizes.</w:t>
      </w:r>
    </w:p>
    <w:p>
      <w:pPr>
        <w:numPr>
          <w:ilvl w:val="0"/>
          <w:numId w:val="8"/>
        </w:numPr>
      </w:pPr>
      <w:r>
        <w:t xml:space="preserve">Bentonite, lime, silica, and alumina react under heat to form a calcium-aluminosilicate crust that seals the fuel bed from re-ignition.</w:t>
      </w:r>
    </w:p>
    <w:p>
      <w:pPr>
        <w:numPr>
          <w:ilvl w:val="0"/>
          <w:numId w:val="8"/>
        </w:numPr>
      </w:pPr>
      <w:r>
        <w:t xml:space="preserve">After the fire, rain swells the residual bentonite and locks the blanket in place as an erosion-control layer rather than washing it away.</w:t>
      </w:r>
    </w:p>
    <w:p>
      <w:pPr>
        <w:pStyle w:val="Heading3"/>
      </w:pPr>
      <w:r>
        <w:t>Application Rates</w:t>
      </w:r>
    </w:p>
    <w:tbl>
      <w:tblPr>
        <w:tblW w:w="5000" w:type="pct"/>
        <w:tblBorders>
          <w:top w:val="single" w:color="37474F" w:sz="10"/>
          <w:left w:val="nil"/>
          <w:bottom w:val="single" w:color="37474F" w:sz="10"/>
          <w:right w:val="nil"/>
          <w:insideH w:val="single" w:color="B0BEC5" w:sz="2"/>
          <w:insideV w:val="nil"/>
        </w:tblBorders>
      </w:tblPr>
      <w:tblGrid>
        <w:gridCol w:w="2600"/>
        <w:gridCol w:w="3400"/>
        <w:gridCol w:w="3600"/>
      </w:tblGrid>
      <w:tr>
        <w:trPr>
          <w:tblHeader/>
        </w:trPr>
        <w:tc>
          <w:tcPr>
            <w:tcW w:w="2600" w:type="dxa"/>
            <w:shd w:val="clear" w:fill="ECEFF1"/>
            <w:vAlign w:val="center"/>
          </w:tcPr>
          <w:p>
            <w:pPr>
              <w:spacing w:before="40" w:after="40"/>
            </w:pPr>
            <w:r>
              <w:rPr>
                <w:b/>
                <w:color w:val="37474F"/>
                <w:sz w:val="20"/>
              </w:rPr>
              <w:t xml:space="preserve">Method</w:t>
            </w:r>
          </w:p>
        </w:tc>
        <w:tc>
          <w:tcPr>
            <w:tcW w:w="3400" w:type="dxa"/>
            <w:shd w:val="clear" w:fill="ECEFF1"/>
            <w:vAlign w:val="center"/>
          </w:tcPr>
          <w:p>
            <w:pPr>
              <w:spacing w:before="40" w:after="40"/>
            </w:pPr>
            <w:r>
              <w:rPr>
                <w:b/>
                <w:color w:val="37474F"/>
                <w:sz w:val="20"/>
              </w:rPr>
              <w:t xml:space="preserve">Best For</w:t>
            </w:r>
          </w:p>
        </w:tc>
        <w:tc>
          <w:tcPr>
            <w:tcW w:w="3600" w:type="dxa"/>
            <w:shd w:val="clear" w:fill="ECEFF1"/>
            <w:vAlign w:val="center"/>
          </w:tcPr>
          <w:p>
            <w:pPr>
              <w:spacing w:before="40" w:after="40"/>
            </w:pPr>
            <w:r>
              <w:rPr>
                <w:b/>
                <w:color w:val="37474F"/>
                <w:sz w:val="20"/>
              </w:rPr>
              <w:t xml:space="preserve">Rate</w:t>
            </w:r>
          </w:p>
        </w:tc>
      </w:tr>
      <w:tr>
        <w:tc>
          <w:tcPr>
            <w:tcW w:w="2600" w:type="dxa"/>
          </w:tcPr>
          <w:p>
            <w:pPr>
              <w:spacing w:before="30" w:after="30"/>
            </w:pPr>
            <w:r>
              <w:rPr>
                <w:sz w:val="20"/>
              </w:rPr>
              <w:t xml:space="preserve">Helicopter bucket</w:t>
            </w:r>
          </w:p>
        </w:tc>
        <w:tc>
          <w:tcPr>
            <w:tcW w:w="3400" w:type="dxa"/>
          </w:tcPr>
          <w:p>
            <w:pPr>
              <w:spacing w:before="30" w:after="30"/>
            </w:pPr>
            <w:r>
              <w:rPr>
                <w:sz w:val="20"/>
              </w:rPr>
              <w:t xml:space="preserve">Spot fires, steep terrain</w:t>
            </w:r>
          </w:p>
        </w:tc>
        <w:tc>
          <w:tcPr>
            <w:tcW w:w="3600" w:type="dxa"/>
          </w:tcPr>
          <w:p>
            <w:pPr>
              <w:spacing w:before="30" w:after="30"/>
            </w:pPr>
            <w:r>
              <w:rPr>
                <w:sz w:val="20"/>
              </w:rPr>
              <w:t xml:space="preserve">1 to 3 tons per drop; covers 50 to 100 m2</w:t>
            </w:r>
          </w:p>
        </w:tc>
      </w:tr>
      <w:tr>
        <w:tc>
          <w:tcPr>
            <w:tcW w:w="2600" w:type="dxa"/>
          </w:tcPr>
          <w:p>
            <w:pPr>
              <w:spacing w:before="30" w:after="30"/>
            </w:pPr>
            <w:r>
              <w:rPr>
                <w:sz w:val="20"/>
              </w:rPr>
              <w:t xml:space="preserve">Fixed-wing air tanker</w:t>
            </w:r>
          </w:p>
        </w:tc>
        <w:tc>
          <w:tcPr>
            <w:tcW w:w="3400" w:type="dxa"/>
          </w:tcPr>
          <w:p>
            <w:pPr>
              <w:spacing w:before="30" w:after="30"/>
            </w:pPr>
            <w:r>
              <w:rPr>
                <w:sz w:val="20"/>
              </w:rPr>
              <w:t xml:space="preserve">Large fire fronts</w:t>
            </w:r>
          </w:p>
        </w:tc>
        <w:tc>
          <w:tcPr>
            <w:tcW w:w="3600" w:type="dxa"/>
          </w:tcPr>
          <w:p>
            <w:pPr>
              <w:spacing w:before="30" w:after="30"/>
            </w:pPr>
            <w:r>
              <w:rPr>
                <w:sz w:val="20"/>
              </w:rPr>
              <w:t xml:space="preserve">5 to 20 tons per drop; covers 500 to 2,000 m2</w:t>
            </w:r>
          </w:p>
        </w:tc>
      </w:tr>
      <w:tr>
        <w:tc>
          <w:tcPr>
            <w:tcW w:w="2600" w:type="dxa"/>
          </w:tcPr>
          <w:p>
            <w:pPr>
              <w:spacing w:before="30" w:after="30"/>
            </w:pPr>
            <w:r>
              <w:rPr>
                <w:sz w:val="20"/>
              </w:rPr>
              <w:t xml:space="preserve">Ground hopper spreader</w:t>
            </w:r>
          </w:p>
        </w:tc>
        <w:tc>
          <w:tcPr>
            <w:tcW w:w="3400" w:type="dxa"/>
          </w:tcPr>
          <w:p>
            <w:pPr>
              <w:spacing w:before="30" w:after="30"/>
            </w:pPr>
            <w:r>
              <w:rPr>
                <w:sz w:val="20"/>
              </w:rPr>
              <w:t xml:space="preserve">Pre-positioned linear breaks</w:t>
            </w:r>
          </w:p>
        </w:tc>
        <w:tc>
          <w:tcPr>
            <w:tcW w:w="3600" w:type="dxa"/>
          </w:tcPr>
          <w:p>
            <w:pPr>
              <w:spacing w:before="30" w:after="30"/>
            </w:pPr>
            <w:r>
              <w:rPr>
                <w:sz w:val="20"/>
              </w:rPr>
              <w:t xml:space="preserve">Continuous feed along the line</w:t>
            </w:r>
          </w:p>
        </w:tc>
      </w:tr>
      <w:tr>
        <w:tc>
          <w:tcPr>
            <w:tcW w:w="2600" w:type="dxa"/>
          </w:tcPr>
          <w:p>
            <w:pPr>
              <w:spacing w:before="30" w:after="30"/>
            </w:pPr>
            <w:r>
              <w:rPr>
                <w:sz w:val="20"/>
              </w:rPr>
              <w:t xml:space="preserve">Hand crew</w:t>
            </w:r>
          </w:p>
        </w:tc>
        <w:tc>
          <w:tcPr>
            <w:tcW w:w="3400" w:type="dxa"/>
          </w:tcPr>
          <w:p>
            <w:pPr>
              <w:spacing w:before="30" w:after="30"/>
            </w:pPr>
            <w:r>
              <w:rPr>
                <w:sz w:val="20"/>
              </w:rPr>
              <w:t xml:space="preserve">Small fires, structure protection</w:t>
            </w:r>
          </w:p>
        </w:tc>
        <w:tc>
          <w:tcPr>
            <w:tcW w:w="3600" w:type="dxa"/>
          </w:tcPr>
          <w:p>
            <w:pPr>
              <w:spacing w:before="30" w:after="30"/>
            </w:pPr>
            <w:r>
              <w:rPr>
                <w:sz w:val="20"/>
              </w:rPr>
              <w:t xml:space="preserve">50 to 100 kg per worker; covers 5 to 10 m2</w:t>
            </w:r>
          </w:p>
        </w:tc>
      </w:tr>
    </w:tbl>
    <w:p>
      <w:pPr>
        <w:pStyle w:val="Heading1"/>
      </w:pPr>
      <w:r>
        <w:t>5. Part Two: Four New Formulas</w:t>
      </w:r>
    </w:p>
    <w:p>
      <w:r>
        <w:rPr/>
        <w:t xml:space="preserve">Each new formula extends one of the four improved paths into a new deployment form. All four share the same ingredient family, so one stockpile feeds every product.</w:t>
      </w:r>
    </w:p>
    <w:p>
      <w:pPr>
        <w:pStyle w:val="Heading2"/>
      </w:pPr>
      <w:r>
        <w:t>Formula 5: Stonegrain Pellets (Derived from Path A)</w:t>
      </w:r>
    </w:p>
    <w:p>
      <w:r>
        <w:rPr/>
        <w:t xml:space="preserve">Dense, rain-resistant granules for aerial drops and broadcast spreading. Pelletization solves the last weakness of loose mixes: dust drift during the drop and erosion before the barrier ever sees a fire. Each pellet carries the full Emberline Base chemistry inside a bentonite-and-starch shell.</w:t>
      </w:r>
    </w:p>
    <w:tbl>
      <w:tblPr>
        <w:tblW w:w="5000" w:type="pct"/>
        <w:tblBorders>
          <w:top w:val="single" w:color="37474F" w:sz="10"/>
          <w:left w:val="nil"/>
          <w:bottom w:val="single" w:color="37474F" w:sz="10"/>
          <w:right w:val="nil"/>
          <w:insideH w:val="single" w:color="B0BEC5" w:sz="2"/>
          <w:insideV w:val="nil"/>
        </w:tblBorders>
      </w:tblPr>
      <w:tblGrid>
        <w:gridCol w:w="2800"/>
        <w:gridCol w:w="6800"/>
      </w:tblGrid>
      <w:tr>
        <w:trPr>
          <w:tblHeader/>
        </w:trPr>
        <w:tc>
          <w:tcPr>
            <w:tcW w:w="2800" w:type="dxa"/>
            <w:shd w:val="clear" w:fill="ECEFF1"/>
            <w:vAlign w:val="center"/>
          </w:tcPr>
          <w:p>
            <w:pPr>
              <w:spacing w:before="40" w:after="40"/>
            </w:pPr>
            <w:r>
              <w:rPr>
                <w:b/>
                <w:color w:val="37474F"/>
                <w:sz w:val="20"/>
              </w:rPr>
              <w:t xml:space="preserve">Attribute</w:t>
            </w:r>
          </w:p>
        </w:tc>
        <w:tc>
          <w:tcPr>
            <w:tcW w:w="6800" w:type="dxa"/>
            <w:shd w:val="clear" w:fill="ECEFF1"/>
            <w:vAlign w:val="center"/>
          </w:tcPr>
          <w:p>
            <w:pPr>
              <w:spacing w:before="40" w:after="40"/>
            </w:pPr>
            <w:r>
              <w:rPr>
                <w:b/>
                <w:color w:val="37474F"/>
                <w:sz w:val="20"/>
              </w:rPr>
              <w:t xml:space="preserve">Value</w:t>
            </w:r>
          </w:p>
        </w:tc>
      </w:tr>
      <w:tr>
        <w:tc>
          <w:tcPr>
            <w:tcW w:w="2800" w:type="dxa"/>
          </w:tcPr>
          <w:p>
            <w:pPr>
              <w:spacing w:before="30" w:after="30"/>
            </w:pPr>
            <w:r>
              <w:rPr>
                <w:sz w:val="20"/>
              </w:rPr>
              <w:t xml:space="preserve">Role</w:t>
            </w:r>
          </w:p>
        </w:tc>
        <w:tc>
          <w:tcPr>
            <w:tcW w:w="6800" w:type="dxa"/>
          </w:tcPr>
          <w:p>
            <w:pPr>
              <w:spacing w:before="30" w:after="30"/>
            </w:pPr>
            <w:r>
              <w:rPr>
                <w:sz w:val="20"/>
              </w:rPr>
              <w:t xml:space="preserve">Pelletized firebreak granules for aerial drops, steep slopes, and windy ridges</w:t>
            </w:r>
          </w:p>
        </w:tc>
      </w:tr>
      <w:tr>
        <w:tc>
          <w:tcPr>
            <w:tcW w:w="2800" w:type="dxa"/>
          </w:tcPr>
          <w:p>
            <w:pPr>
              <w:spacing w:before="30" w:after="30"/>
            </w:pPr>
            <w:r>
              <w:rPr>
                <w:sz w:val="20"/>
              </w:rPr>
              <w:t xml:space="preserve">Cost</w:t>
            </w:r>
          </w:p>
        </w:tc>
        <w:tc>
          <w:tcPr>
            <w:tcW w:w="6800" w:type="dxa"/>
          </w:tcPr>
          <w:p>
            <w:pPr>
              <w:spacing w:before="30" w:after="30"/>
            </w:pPr>
            <w:r>
              <w:rPr>
                <w:sz w:val="20"/>
              </w:rPr>
              <w:t xml:space="preserve">About $0.08 to $0.12 per kg</w:t>
            </w:r>
          </w:p>
        </w:tc>
      </w:tr>
      <w:tr>
        <w:tc>
          <w:tcPr>
            <w:tcW w:w="2800" w:type="dxa"/>
          </w:tcPr>
          <w:p>
            <w:pPr>
              <w:spacing w:before="30" w:after="30"/>
            </w:pPr>
            <w:r>
              <w:rPr>
                <w:sz w:val="20"/>
              </w:rPr>
              <w:t xml:space="preserve">Lifespan</w:t>
            </w:r>
          </w:p>
        </w:tc>
        <w:tc>
          <w:tcPr>
            <w:tcW w:w="6800" w:type="dxa"/>
          </w:tcPr>
          <w:p>
            <w:pPr>
              <w:spacing w:before="30" w:after="30"/>
            </w:pPr>
            <w:r>
              <w:rPr>
                <w:sz w:val="20"/>
              </w:rPr>
              <w:t xml:space="preserve">Two or more seasons in place; indefinite in dry storage</w:t>
            </w:r>
          </w:p>
        </w:tc>
      </w:tr>
      <w:tr>
        <w:tc>
          <w:tcPr>
            <w:tcW w:w="2800" w:type="dxa"/>
          </w:tcPr>
          <w:p>
            <w:pPr>
              <w:spacing w:before="30" w:after="30"/>
            </w:pPr>
            <w:r>
              <w:rPr>
                <w:sz w:val="20"/>
              </w:rPr>
              <w:t xml:space="preserve">Rain tolerance</w:t>
            </w:r>
          </w:p>
        </w:tc>
        <w:tc>
          <w:tcPr>
            <w:tcW w:w="6800" w:type="dxa"/>
          </w:tcPr>
          <w:p>
            <w:pPr>
              <w:spacing w:before="30" w:after="30"/>
            </w:pPr>
            <w:r>
              <w:rPr>
                <w:sz w:val="20"/>
              </w:rPr>
              <w:t xml:space="preserve">Very high; pellets swell and knit into a continuous sealed mat when wet</w:t>
            </w:r>
          </w:p>
        </w:tc>
      </w:tr>
      <w:tr>
        <w:tc>
          <w:tcPr>
            <w:tcW w:w="2800" w:type="dxa"/>
          </w:tcPr>
          <w:p>
            <w:pPr>
              <w:spacing w:before="30" w:after="30"/>
            </w:pPr>
            <w:r>
              <w:rPr>
                <w:sz w:val="20"/>
              </w:rPr>
              <w:t xml:space="preserve">Wind tolerance</w:t>
            </w:r>
          </w:p>
        </w:tc>
        <w:tc>
          <w:tcPr>
            <w:tcW w:w="6800" w:type="dxa"/>
          </w:tcPr>
          <w:p>
            <w:pPr>
              <w:spacing w:before="30" w:after="30"/>
            </w:pPr>
            <w:r>
              <w:rPr>
                <w:sz w:val="20"/>
              </w:rPr>
              <w:t xml:space="preserve">Very high; 5 to 10 mm pellets at roughly 1.8 g/cm3 fall true and stay put</w:t>
            </w:r>
          </w:p>
        </w:tc>
      </w:tr>
    </w:tbl>
    <w:p>
      <w:pPr>
        <w:pStyle w:val="Heading3"/>
      </w:pPr>
      <w:r>
        <w:t>Recipe (Makes 100 kg of Dry Feed)</w:t>
      </w:r>
    </w:p>
    <w:tbl>
      <w:tblPr>
        <w:tblW w:w="5000" w:type="pct"/>
        <w:tblBorders>
          <w:top w:val="single" w:color="37474F" w:sz="10"/>
          <w:left w:val="nil"/>
          <w:bottom w:val="single" w:color="37474F" w:sz="10"/>
          <w:right w:val="nil"/>
          <w:insideH w:val="single" w:color="B0BEC5" w:sz="2"/>
          <w:insideV w:val="nil"/>
        </w:tblBorders>
      </w:tblPr>
      <w:tblGrid>
        <w:gridCol w:w="3200"/>
        <w:gridCol w:w="1800"/>
        <w:gridCol w:w="4600"/>
      </w:tblGrid>
      <w:tr>
        <w:trPr>
          <w:tblHeader/>
        </w:trPr>
        <w:tc>
          <w:tcPr>
            <w:tcW w:w="3200" w:type="dxa"/>
            <w:shd w:val="clear" w:fill="ECEFF1"/>
            <w:vAlign w:val="center"/>
          </w:tcPr>
          <w:p>
            <w:pPr>
              <w:spacing w:before="40" w:after="40"/>
            </w:pPr>
            <w:r>
              <w:rPr>
                <w:b/>
                <w:color w:val="37474F"/>
                <w:sz w:val="20"/>
              </w:rPr>
              <w:t xml:space="preserve">Component</w:t>
            </w:r>
          </w:p>
        </w:tc>
        <w:tc>
          <w:tcPr>
            <w:tcW w:w="1800" w:type="dxa"/>
            <w:shd w:val="clear" w:fill="ECEFF1"/>
            <w:vAlign w:val="center"/>
          </w:tcPr>
          <w:p>
            <w:pPr>
              <w:spacing w:before="40" w:after="40"/>
            </w:pPr>
            <w:r>
              <w:rPr>
                <w:b/>
                <w:color w:val="37474F"/>
                <w:sz w:val="20"/>
              </w:rPr>
              <w:t xml:space="preserve">Mass</w:t>
            </w:r>
          </w:p>
        </w:tc>
        <w:tc>
          <w:tcPr>
            <w:tcW w:w="4600" w:type="dxa"/>
            <w:shd w:val="clear" w:fill="ECEFF1"/>
            <w:vAlign w:val="center"/>
          </w:tcPr>
          <w:p>
            <w:pPr>
              <w:spacing w:before="40" w:after="40"/>
            </w:pPr>
            <w:r>
              <w:rPr>
                <w:b/>
                <w:color w:val="37474F"/>
                <w:sz w:val="20"/>
              </w:rPr>
              <w:t xml:space="preserve">Function</w:t>
            </w:r>
          </w:p>
        </w:tc>
      </w:tr>
      <w:tr>
        <w:tc>
          <w:tcPr>
            <w:tcW w:w="3200" w:type="dxa"/>
          </w:tcPr>
          <w:p>
            <w:pPr>
              <w:spacing w:before="30" w:after="30"/>
            </w:pPr>
            <w:r>
              <w:rPr>
                <w:sz w:val="20"/>
              </w:rPr>
              <w:t xml:space="preserve">Quartz tailings (fines)</w:t>
            </w:r>
          </w:p>
        </w:tc>
        <w:tc>
          <w:tcPr>
            <w:tcW w:w="1800" w:type="dxa"/>
          </w:tcPr>
          <w:p>
            <w:pPr>
              <w:spacing w:before="30" w:after="30"/>
            </w:pPr>
            <w:r>
              <w:rPr>
                <w:sz w:val="20"/>
              </w:rPr>
              <w:t xml:space="preserve">40 kg</w:t>
            </w:r>
          </w:p>
        </w:tc>
        <w:tc>
          <w:tcPr>
            <w:tcW w:w="4600" w:type="dxa"/>
          </w:tcPr>
          <w:p>
            <w:pPr>
              <w:spacing w:before="30" w:after="30"/>
            </w:pPr>
            <w:r>
              <w:rPr>
                <w:sz w:val="20"/>
              </w:rPr>
              <w:t xml:space="preserve">Structure and heat sink</w:t>
            </w:r>
          </w:p>
        </w:tc>
      </w:tr>
      <w:tr>
        <w:tc>
          <w:tcPr>
            <w:tcW w:w="3200" w:type="dxa"/>
          </w:tcPr>
          <w:p>
            <w:pPr>
              <w:spacing w:before="30" w:after="30"/>
            </w:pPr>
            <w:r>
              <w:rPr>
                <w:sz w:val="20"/>
              </w:rPr>
              <w:t xml:space="preserve">Crusher dust</w:t>
            </w:r>
          </w:p>
        </w:tc>
        <w:tc>
          <w:tcPr>
            <w:tcW w:w="1800" w:type="dxa"/>
          </w:tcPr>
          <w:p>
            <w:pPr>
              <w:spacing w:before="30" w:after="30"/>
            </w:pPr>
            <w:r>
              <w:rPr>
                <w:sz w:val="20"/>
              </w:rPr>
              <w:t xml:space="preserve">25 kg</w:t>
            </w:r>
          </w:p>
        </w:tc>
        <w:tc>
          <w:tcPr>
            <w:tcW w:w="4600" w:type="dxa"/>
          </w:tcPr>
          <w:p>
            <w:pPr>
              <w:spacing w:before="30" w:after="30"/>
            </w:pPr>
            <w:r>
              <w:rPr>
                <w:sz w:val="20"/>
              </w:rPr>
              <w:t xml:space="preserve">Density and interlock</w:t>
            </w:r>
          </w:p>
        </w:tc>
      </w:tr>
      <w:tr>
        <w:tc>
          <w:tcPr>
            <w:tcW w:w="3200" w:type="dxa"/>
          </w:tcPr>
          <w:p>
            <w:pPr>
              <w:spacing w:before="30" w:after="30"/>
            </w:pPr>
            <w:r>
              <w:rPr>
                <w:sz w:val="20"/>
              </w:rPr>
              <w:t xml:space="preserve">Biochar / wood ash</w:t>
            </w:r>
          </w:p>
        </w:tc>
        <w:tc>
          <w:tcPr>
            <w:tcW w:w="1800" w:type="dxa"/>
          </w:tcPr>
          <w:p>
            <w:pPr>
              <w:spacing w:before="30" w:after="30"/>
            </w:pPr>
            <w:r>
              <w:rPr>
                <w:sz w:val="20"/>
              </w:rPr>
              <w:t xml:space="preserve">20 kg</w:t>
            </w:r>
          </w:p>
        </w:tc>
        <w:tc>
          <w:tcPr>
            <w:tcW w:w="4600" w:type="dxa"/>
          </w:tcPr>
          <w:p>
            <w:pPr>
              <w:spacing w:before="30" w:after="30"/>
            </w:pPr>
            <w:r>
              <w:rPr>
                <w:sz w:val="20"/>
              </w:rPr>
              <w:t xml:space="preserve">Insulation</w:t>
            </w:r>
          </w:p>
        </w:tc>
      </w:tr>
      <w:tr>
        <w:tc>
          <w:tcPr>
            <w:tcW w:w="3200" w:type="dxa"/>
          </w:tcPr>
          <w:p>
            <w:pPr>
              <w:spacing w:before="30" w:after="30"/>
            </w:pPr>
            <w:r>
              <w:rPr>
                <w:sz w:val="20"/>
              </w:rPr>
              <w:t xml:space="preserve">Sodium bentonite clay</w:t>
            </w:r>
          </w:p>
        </w:tc>
        <w:tc>
          <w:tcPr>
            <w:tcW w:w="1800" w:type="dxa"/>
          </w:tcPr>
          <w:p>
            <w:pPr>
              <w:spacing w:before="30" w:after="30"/>
            </w:pPr>
            <w:r>
              <w:rPr>
                <w:sz w:val="20"/>
              </w:rPr>
              <w:t xml:space="preserve">12 kg</w:t>
            </w:r>
          </w:p>
        </w:tc>
        <w:tc>
          <w:tcPr>
            <w:tcW w:w="4600" w:type="dxa"/>
          </w:tcPr>
          <w:p>
            <w:pPr>
              <w:spacing w:before="30" w:after="30"/>
            </w:pPr>
            <w:r>
              <w:rPr>
                <w:sz w:val="20"/>
              </w:rPr>
              <w:t xml:space="preserve">Wet-activated pellet binder and mat sealant</w:t>
            </w:r>
          </w:p>
        </w:tc>
      </w:tr>
      <w:tr>
        <w:tc>
          <w:tcPr>
            <w:tcW w:w="3200" w:type="dxa"/>
          </w:tcPr>
          <w:p>
            <w:pPr>
              <w:spacing w:before="30" w:after="30"/>
            </w:pPr>
            <w:r>
              <w:rPr>
                <w:sz w:val="20"/>
              </w:rPr>
              <w:t xml:space="preserve">Cornstarch</w:t>
            </w:r>
          </w:p>
        </w:tc>
        <w:tc>
          <w:tcPr>
            <w:tcW w:w="1800" w:type="dxa"/>
          </w:tcPr>
          <w:p>
            <w:pPr>
              <w:spacing w:before="30" w:after="30"/>
            </w:pPr>
            <w:r>
              <w:rPr>
                <w:sz w:val="20"/>
              </w:rPr>
              <w:t xml:space="preserve">3 kg</w:t>
            </w:r>
          </w:p>
        </w:tc>
        <w:tc>
          <w:tcPr>
            <w:tcW w:w="4600" w:type="dxa"/>
          </w:tcPr>
          <w:p>
            <w:pPr>
              <w:spacing w:before="30" w:after="30"/>
            </w:pPr>
            <w:r>
              <w:rPr>
                <w:sz w:val="20"/>
              </w:rPr>
              <w:t xml:space="preserve">Dry-strength binder; keeps pellets intact until rain arrives</w:t>
            </w:r>
          </w:p>
        </w:tc>
      </w:tr>
      <w:tr>
        <w:tc>
          <w:tcPr>
            <w:tcW w:w="3200" w:type="dxa"/>
          </w:tcPr>
          <w:p>
            <w:pPr>
              <w:spacing w:before="30" w:after="30"/>
            </w:pPr>
            <w:r>
              <w:rPr>
                <w:sz w:val="20"/>
              </w:rPr>
              <w:t xml:space="preserve">Water</w:t>
            </w:r>
          </w:p>
        </w:tc>
        <w:tc>
          <w:tcPr>
            <w:tcW w:w="1800" w:type="dxa"/>
          </w:tcPr>
          <w:p>
            <w:pPr>
              <w:spacing w:before="30" w:after="30"/>
            </w:pPr>
            <w:r>
              <w:rPr>
                <w:sz w:val="20"/>
              </w:rPr>
              <w:t xml:space="preserve">18 to 22 liters</w:t>
            </w:r>
          </w:p>
        </w:tc>
        <w:tc>
          <w:tcPr>
            <w:tcW w:w="4600" w:type="dxa"/>
          </w:tcPr>
          <w:p>
            <w:pPr>
              <w:spacing w:before="30" w:after="30"/>
            </w:pPr>
            <w:r>
              <w:rPr>
                <w:sz w:val="20"/>
              </w:rPr>
              <w:t xml:space="preserve">Pelletizing moisture; evaporates during drying</w:t>
            </w:r>
          </w:p>
        </w:tc>
      </w:tr>
    </w:tbl>
    <w:p>
      <w:pPr>
        <w:pStyle w:val="Heading3"/>
      </w:pPr>
      <w:r>
        <w:t>Production Protocol</w:t>
      </w:r>
    </w:p>
    <w:p>
      <w:pPr>
        <w:numPr>
          <w:ilvl w:val="0"/>
          <w:numId w:val="9"/>
        </w:numPr>
      </w:pPr>
      <w:r>
        <w:t xml:space="preserve">Dry-mix all five dry components for 10 minutes until uniform.</w:t>
      </w:r>
    </w:p>
    <w:p>
      <w:pPr>
        <w:numPr>
          <w:ilvl w:val="0"/>
          <w:numId w:val="9"/>
        </w:numPr>
      </w:pPr>
      <w:r>
        <w:t xml:space="preserve">Spray in the water gradually while mixing, until the blend holds together in a squeezed fist.</w:t>
      </w:r>
    </w:p>
    <w:p>
      <w:pPr>
        <w:numPr>
          <w:ilvl w:val="0"/>
          <w:numId w:val="9"/>
        </w:numPr>
      </w:pPr>
      <w:r>
        <w:t xml:space="preserve">Form pellets of 5 to 10 mm: roll small batches by hand on a tray, extrude through a manual pellet press, or tumble in a rotating drum or cement mixer with a spray bottle of water.</w:t>
      </w:r>
    </w:p>
    <w:p>
      <w:pPr>
        <w:numPr>
          <w:ilvl w:val="0"/>
          <w:numId w:val="9"/>
        </w:numPr>
      </w:pPr>
      <w:r>
        <w:t xml:space="preserve">Sun-dry the pellets for 48 hours, or oven-dry at 80 C for 4 hours, until hard and moisture-free.</w:t>
      </w:r>
    </w:p>
    <w:p>
      <w:pPr>
        <w:numPr>
          <w:ilvl w:val="0"/>
          <w:numId w:val="9"/>
        </w:numPr>
      </w:pPr>
      <w:r>
        <w:t xml:space="preserve">Run the drop test from Section 8: at least 85% of pellets survive a 3-meter drop onto plywood intact.</w:t>
      </w:r>
    </w:p>
    <w:p>
      <w:pPr>
        <w:numPr>
          <w:ilvl w:val="0"/>
          <w:numId w:val="9"/>
        </w:numPr>
      </w:pPr>
      <w:r>
        <w:t xml:space="preserve">Store in sealed bags or covered bins. Apply by air drop, broadcast spreader, or hand at 12 cm of settled depth.</w:t>
      </w:r>
    </w:p>
    <w:p>
      <w:pPr>
        <w:pStyle w:val="Heading3"/>
      </w:pPr>
      <w:r>
        <w:t>Why Pellets Beat Loose Mix for Drops</w:t>
      </w:r>
    </w:p>
    <w:p>
      <w:pPr>
        <w:numPr>
          <w:ilvl w:val="0"/>
          <w:numId w:val="1"/>
        </w:numPr>
      </w:pPr>
      <w:r>
        <w:t xml:space="preserve">A 5 to 10 mm pellet falls at high terminal velocity and ignores crosswinds that scatter fine powder.</w:t>
      </w:r>
    </w:p>
    <w:p>
      <w:pPr>
        <w:numPr>
          <w:ilvl w:val="0"/>
          <w:numId w:val="1"/>
        </w:numPr>
      </w:pPr>
      <w:r>
        <w:t xml:space="preserve">The cornstarch binder holds each pellet through handling, flight, and impact.</w:t>
      </w:r>
    </w:p>
    <w:p>
      <w:pPr>
        <w:numPr>
          <w:ilvl w:val="0"/>
          <w:numId w:val="1"/>
        </w:numPr>
      </w:pPr>
      <w:r>
        <w:t xml:space="preserve">The first rain dissolves the starch, the bentonite swells, and neighboring pellets weld into one continuous mat that water flows over rather than through.</w:t>
      </w:r>
    </w:p>
    <w:p>
      <w:pPr>
        <w:numPr>
          <w:ilvl w:val="0"/>
          <w:numId w:val="1"/>
        </w:numPr>
      </w:pPr>
      <w:r>
        <w:t xml:space="preserve">Post-fire residue degrades into a soil amendment of minerals, clay, and char.</w:t>
      </w:r>
    </w:p>
    <w:p>
      <w:pPr>
        <w:pStyle w:val="Heading2"/>
      </w:pPr>
      <w:r>
        <w:t>Formula 6: Clayshield Coating (Derived from Path B)</w:t>
      </w:r>
    </w:p>
    <w:p>
      <w:r>
        <w:rPr/>
        <w:t xml:space="preserve">A sprayable mineral gel that coats structures, fences, and vegetation ahead of an approaching fire. The formula follows the USDA Agricultural Research Service finding that sodium bentonite plus starch forms a fire-protective coating that resists slumping, stays hydrated longer than commercial gels, and shields wood siding for up to 30 minutes of flame exposure. The Formula 2 mineral powder turns the dried film into a ceramic-like skin.</w:t>
      </w:r>
    </w:p>
    <w:tbl>
      <w:tblPr>
        <w:tblW w:w="5000" w:type="pct"/>
        <w:tblBorders>
          <w:top w:val="single" w:color="37474F" w:sz="10"/>
          <w:left w:val="nil"/>
          <w:bottom w:val="single" w:color="37474F" w:sz="10"/>
          <w:right w:val="nil"/>
          <w:insideH w:val="single" w:color="B0BEC5" w:sz="2"/>
          <w:insideV w:val="nil"/>
        </w:tblBorders>
      </w:tblPr>
      <w:tblGrid>
        <w:gridCol w:w="2800"/>
        <w:gridCol w:w="6800"/>
      </w:tblGrid>
      <w:tr>
        <w:trPr>
          <w:tblHeader/>
        </w:trPr>
        <w:tc>
          <w:tcPr>
            <w:tcW w:w="2800" w:type="dxa"/>
            <w:shd w:val="clear" w:fill="ECEFF1"/>
            <w:vAlign w:val="center"/>
          </w:tcPr>
          <w:p>
            <w:pPr>
              <w:spacing w:before="40" w:after="40"/>
            </w:pPr>
            <w:r>
              <w:rPr>
                <w:b/>
                <w:color w:val="37474F"/>
                <w:sz w:val="20"/>
              </w:rPr>
              <w:t xml:space="preserve">Attribute</w:t>
            </w:r>
          </w:p>
        </w:tc>
        <w:tc>
          <w:tcPr>
            <w:tcW w:w="6800" w:type="dxa"/>
            <w:shd w:val="clear" w:fill="ECEFF1"/>
            <w:vAlign w:val="center"/>
          </w:tcPr>
          <w:p>
            <w:pPr>
              <w:spacing w:before="40" w:after="40"/>
            </w:pPr>
            <w:r>
              <w:rPr>
                <w:b/>
                <w:color w:val="37474F"/>
                <w:sz w:val="20"/>
              </w:rPr>
              <w:t xml:space="preserve">Value</w:t>
            </w:r>
          </w:p>
        </w:tc>
      </w:tr>
      <w:tr>
        <w:tc>
          <w:tcPr>
            <w:tcW w:w="2800" w:type="dxa"/>
          </w:tcPr>
          <w:p>
            <w:pPr>
              <w:spacing w:before="30" w:after="30"/>
            </w:pPr>
            <w:r>
              <w:rPr>
                <w:sz w:val="20"/>
              </w:rPr>
              <w:t xml:space="preserve">Role</w:t>
            </w:r>
          </w:p>
        </w:tc>
        <w:tc>
          <w:tcPr>
            <w:tcW w:w="6800" w:type="dxa"/>
          </w:tcPr>
          <w:p>
            <w:pPr>
              <w:spacing w:before="30" w:after="30"/>
            </w:pPr>
            <w:r>
              <w:rPr>
                <w:sz w:val="20"/>
              </w:rPr>
              <w:t xml:space="preserve">Spray-on emergency coating for buildings, fences, and fuel breaks</w:t>
            </w:r>
          </w:p>
        </w:tc>
      </w:tr>
      <w:tr>
        <w:tc>
          <w:tcPr>
            <w:tcW w:w="2800" w:type="dxa"/>
          </w:tcPr>
          <w:p>
            <w:pPr>
              <w:spacing w:before="30" w:after="30"/>
            </w:pPr>
            <w:r>
              <w:rPr>
                <w:sz w:val="20"/>
              </w:rPr>
              <w:t xml:space="preserve">Cost</w:t>
            </w:r>
          </w:p>
        </w:tc>
        <w:tc>
          <w:tcPr>
            <w:tcW w:w="6800" w:type="dxa"/>
          </w:tcPr>
          <w:p>
            <w:pPr>
              <w:spacing w:before="30" w:after="30"/>
            </w:pPr>
            <w:r>
              <w:rPr>
                <w:sz w:val="20"/>
              </w:rPr>
              <w:t xml:space="preserve">About $0.10 to $0.18 per kg of mixed slurry</w:t>
            </w:r>
          </w:p>
        </w:tc>
      </w:tr>
      <w:tr>
        <w:tc>
          <w:tcPr>
            <w:tcW w:w="2800" w:type="dxa"/>
          </w:tcPr>
          <w:p>
            <w:pPr>
              <w:spacing w:before="30" w:after="30"/>
            </w:pPr>
            <w:r>
              <w:rPr>
                <w:sz w:val="20"/>
              </w:rPr>
              <w:t xml:space="preserve">Lifespan</w:t>
            </w:r>
          </w:p>
        </w:tc>
        <w:tc>
          <w:tcPr>
            <w:tcW w:w="6800" w:type="dxa"/>
          </w:tcPr>
          <w:p>
            <w:pPr>
              <w:spacing w:before="30" w:after="30"/>
            </w:pPr>
            <w:r>
              <w:rPr>
                <w:sz w:val="20"/>
              </w:rPr>
              <w:t xml:space="preserve">Effective for days once applied; re-wet to refresh</w:t>
            </w:r>
          </w:p>
        </w:tc>
      </w:tr>
      <w:tr>
        <w:tc>
          <w:tcPr>
            <w:tcW w:w="2800" w:type="dxa"/>
          </w:tcPr>
          <w:p>
            <w:pPr>
              <w:spacing w:before="30" w:after="30"/>
            </w:pPr>
            <w:r>
              <w:rPr>
                <w:sz w:val="20"/>
              </w:rPr>
              <w:t xml:space="preserve">Rain tolerance</w:t>
            </w:r>
          </w:p>
        </w:tc>
        <w:tc>
          <w:tcPr>
            <w:tcW w:w="6800" w:type="dxa"/>
          </w:tcPr>
          <w:p>
            <w:pPr>
              <w:spacing w:before="30" w:after="30"/>
            </w:pPr>
            <w:r>
              <w:rPr>
                <w:sz w:val="20"/>
              </w:rPr>
              <w:t xml:space="preserve">High once dry; the film absorbs rain, swells, and stays adhered instead of washing off</w:t>
            </w:r>
          </w:p>
        </w:tc>
      </w:tr>
      <w:tr>
        <w:tc>
          <w:tcPr>
            <w:tcW w:w="2800" w:type="dxa"/>
          </w:tcPr>
          <w:p>
            <w:pPr>
              <w:spacing w:before="30" w:after="30"/>
            </w:pPr>
            <w:r>
              <w:rPr>
                <w:sz w:val="20"/>
              </w:rPr>
              <w:t xml:space="preserve">Wind tolerance</w:t>
            </w:r>
          </w:p>
        </w:tc>
        <w:tc>
          <w:tcPr>
            <w:tcW w:w="6800" w:type="dxa"/>
          </w:tcPr>
          <w:p>
            <w:pPr>
              <w:spacing w:before="30" w:after="30"/>
            </w:pPr>
            <w:r>
              <w:rPr>
                <w:sz w:val="20"/>
              </w:rPr>
              <w:t xml:space="preserve">Total after drying; the coating bonds to the substrate</w:t>
            </w:r>
          </w:p>
        </w:tc>
      </w:tr>
    </w:tbl>
    <w:p>
      <w:pPr>
        <w:pStyle w:val="Heading3"/>
      </w:pPr>
      <w:r>
        <w:t>Recipe (Makes About 100 Liters of Slurry)</w:t>
      </w:r>
    </w:p>
    <w:tbl>
      <w:tblPr>
        <w:tblW w:w="5000" w:type="pct"/>
        <w:tblBorders>
          <w:top w:val="single" w:color="37474F" w:sz="10"/>
          <w:left w:val="nil"/>
          <w:bottom w:val="single" w:color="37474F" w:sz="10"/>
          <w:right w:val="nil"/>
          <w:insideH w:val="single" w:color="B0BEC5" w:sz="2"/>
          <w:insideV w:val="nil"/>
        </w:tblBorders>
      </w:tblPr>
      <w:tblGrid>
        <w:gridCol w:w="3600"/>
        <w:gridCol w:w="2200"/>
        <w:gridCol w:w="3800"/>
      </w:tblGrid>
      <w:tr>
        <w:trPr>
          <w:tblHeader/>
        </w:trPr>
        <w:tc>
          <w:tcPr>
            <w:tcW w:w="3600" w:type="dxa"/>
            <w:shd w:val="clear" w:fill="ECEFF1"/>
            <w:vAlign w:val="center"/>
          </w:tcPr>
          <w:p>
            <w:pPr>
              <w:spacing w:before="40" w:after="40"/>
            </w:pPr>
            <w:r>
              <w:rPr>
                <w:b/>
                <w:color w:val="37474F"/>
                <w:sz w:val="20"/>
              </w:rPr>
              <w:t xml:space="preserve">Component</w:t>
            </w:r>
          </w:p>
        </w:tc>
        <w:tc>
          <w:tcPr>
            <w:tcW w:w="2200" w:type="dxa"/>
            <w:shd w:val="clear" w:fill="ECEFF1"/>
            <w:vAlign w:val="center"/>
          </w:tcPr>
          <w:p>
            <w:pPr>
              <w:spacing w:before="40" w:after="40"/>
            </w:pPr>
            <w:r>
              <w:rPr>
                <w:b/>
                <w:color w:val="37474F"/>
                <w:sz w:val="20"/>
              </w:rPr>
              <w:t xml:space="preserve">Mass / Volume</w:t>
            </w:r>
          </w:p>
        </w:tc>
        <w:tc>
          <w:tcPr>
            <w:tcW w:w="3800" w:type="dxa"/>
            <w:shd w:val="clear" w:fill="ECEFF1"/>
            <w:vAlign w:val="center"/>
          </w:tcPr>
          <w:p>
            <w:pPr>
              <w:spacing w:before="40" w:after="40"/>
            </w:pPr>
            <w:r>
              <w:rPr>
                <w:b/>
                <w:color w:val="37474F"/>
                <w:sz w:val="20"/>
              </w:rPr>
              <w:t xml:space="preserve">Function</w:t>
            </w:r>
          </w:p>
        </w:tc>
      </w:tr>
      <w:tr>
        <w:tc>
          <w:tcPr>
            <w:tcW w:w="3600" w:type="dxa"/>
          </w:tcPr>
          <w:p>
            <w:pPr>
              <w:spacing w:before="30" w:after="30"/>
            </w:pPr>
            <w:r>
              <w:rPr>
                <w:sz w:val="20"/>
              </w:rPr>
              <w:t xml:space="preserve">Water</w:t>
            </w:r>
          </w:p>
        </w:tc>
        <w:tc>
          <w:tcPr>
            <w:tcW w:w="2200" w:type="dxa"/>
          </w:tcPr>
          <w:p>
            <w:pPr>
              <w:spacing w:before="30" w:after="30"/>
            </w:pPr>
            <w:r>
              <w:rPr>
                <w:sz w:val="20"/>
              </w:rPr>
              <w:t xml:space="preserve">70 liters</w:t>
            </w:r>
          </w:p>
        </w:tc>
        <w:tc>
          <w:tcPr>
            <w:tcW w:w="3800" w:type="dxa"/>
          </w:tcPr>
          <w:p>
            <w:pPr>
              <w:spacing w:before="30" w:after="30"/>
            </w:pPr>
            <w:r>
              <w:rPr>
                <w:sz w:val="20"/>
              </w:rPr>
              <w:t xml:space="preserve">Carrier</w:t>
            </w:r>
          </w:p>
        </w:tc>
      </w:tr>
      <w:tr>
        <w:tc>
          <w:tcPr>
            <w:tcW w:w="3600" w:type="dxa"/>
          </w:tcPr>
          <w:p>
            <w:pPr>
              <w:spacing w:before="30" w:after="30"/>
            </w:pPr>
            <w:r>
              <w:rPr>
                <w:sz w:val="20"/>
              </w:rPr>
              <w:t xml:space="preserve">Formula 2 mineral powder (heat-treated)</w:t>
            </w:r>
          </w:p>
        </w:tc>
        <w:tc>
          <w:tcPr>
            <w:tcW w:w="2200" w:type="dxa"/>
          </w:tcPr>
          <w:p>
            <w:pPr>
              <w:spacing w:before="30" w:after="30"/>
            </w:pPr>
            <w:r>
              <w:rPr>
                <w:sz w:val="20"/>
              </w:rPr>
              <w:t xml:space="preserve">15 kg</w:t>
            </w:r>
          </w:p>
        </w:tc>
        <w:tc>
          <w:tcPr>
            <w:tcW w:w="3800" w:type="dxa"/>
          </w:tcPr>
          <w:p>
            <w:pPr>
              <w:spacing w:before="30" w:after="30"/>
            </w:pPr>
            <w:r>
              <w:rPr>
                <w:sz w:val="20"/>
              </w:rPr>
              <w:t xml:space="preserve">Ceramic-like fireproof skin after drying</w:t>
            </w:r>
          </w:p>
        </w:tc>
      </w:tr>
      <w:tr>
        <w:tc>
          <w:tcPr>
            <w:tcW w:w="3600" w:type="dxa"/>
          </w:tcPr>
          <w:p>
            <w:pPr>
              <w:spacing w:before="30" w:after="30"/>
            </w:pPr>
            <w:r>
              <w:rPr>
                <w:sz w:val="20"/>
              </w:rPr>
              <w:t xml:space="preserve">Sodium bentonite clay</w:t>
            </w:r>
          </w:p>
        </w:tc>
        <w:tc>
          <w:tcPr>
            <w:tcW w:w="2200" w:type="dxa"/>
          </w:tcPr>
          <w:p>
            <w:pPr>
              <w:spacing w:before="30" w:after="30"/>
            </w:pPr>
            <w:r>
              <w:rPr>
                <w:sz w:val="20"/>
              </w:rPr>
              <w:t xml:space="preserve">8 kg</w:t>
            </w:r>
          </w:p>
        </w:tc>
        <w:tc>
          <w:tcPr>
            <w:tcW w:w="3800" w:type="dxa"/>
          </w:tcPr>
          <w:p>
            <w:pPr>
              <w:spacing w:before="30" w:after="30"/>
            </w:pPr>
            <w:r>
              <w:rPr>
                <w:sz w:val="20"/>
              </w:rPr>
              <w:t xml:space="preserve">Gelling and moisture retention</w:t>
            </w:r>
          </w:p>
        </w:tc>
      </w:tr>
      <w:tr>
        <w:tc>
          <w:tcPr>
            <w:tcW w:w="3600" w:type="dxa"/>
          </w:tcPr>
          <w:p>
            <w:pPr>
              <w:spacing w:before="30" w:after="30"/>
            </w:pPr>
            <w:r>
              <w:rPr>
                <w:sz w:val="20"/>
              </w:rPr>
              <w:t xml:space="preserve">Cornstarch</w:t>
            </w:r>
          </w:p>
        </w:tc>
        <w:tc>
          <w:tcPr>
            <w:tcW w:w="2200" w:type="dxa"/>
          </w:tcPr>
          <w:p>
            <w:pPr>
              <w:spacing w:before="30" w:after="30"/>
            </w:pPr>
            <w:r>
              <w:rPr>
                <w:sz w:val="20"/>
              </w:rPr>
              <w:t xml:space="preserve">2 kg</w:t>
            </w:r>
          </w:p>
        </w:tc>
        <w:tc>
          <w:tcPr>
            <w:tcW w:w="3800" w:type="dxa"/>
          </w:tcPr>
          <w:p>
            <w:pPr>
              <w:spacing w:before="30" w:after="30"/>
            </w:pPr>
            <w:r>
              <w:rPr>
                <w:sz w:val="20"/>
              </w:rPr>
              <w:t xml:space="preserve">Adhesion and anti-slumping</w:t>
            </w:r>
          </w:p>
        </w:tc>
      </w:tr>
      <w:tr>
        <w:tc>
          <w:tcPr>
            <w:tcW w:w="3600" w:type="dxa"/>
          </w:tcPr>
          <w:p>
            <w:pPr>
              <w:spacing w:before="30" w:after="30"/>
            </w:pPr>
            <w:r>
              <w:rPr>
                <w:sz w:val="20"/>
              </w:rPr>
              <w:t xml:space="preserve">Hydrated lime Ca(OH)2</w:t>
            </w:r>
          </w:p>
        </w:tc>
        <w:tc>
          <w:tcPr>
            <w:tcW w:w="2200" w:type="dxa"/>
          </w:tcPr>
          <w:p>
            <w:pPr>
              <w:spacing w:before="30" w:after="30"/>
            </w:pPr>
            <w:r>
              <w:rPr>
                <w:sz w:val="20"/>
              </w:rPr>
              <w:t xml:space="preserve">2 kg</w:t>
            </w:r>
          </w:p>
        </w:tc>
        <w:tc>
          <w:tcPr>
            <w:tcW w:w="3800" w:type="dxa"/>
          </w:tcPr>
          <w:p>
            <w:pPr>
              <w:spacing w:before="30" w:after="30"/>
            </w:pPr>
            <w:r>
              <w:rPr>
                <w:sz w:val="20"/>
              </w:rPr>
              <w:t xml:space="preserve">Mild activator; stiffens the dried film</w:t>
            </w:r>
          </w:p>
        </w:tc>
      </w:tr>
      <w:tr>
        <w:tc>
          <w:tcPr>
            <w:tcW w:w="3600" w:type="dxa"/>
          </w:tcPr>
          <w:p>
            <w:pPr>
              <w:spacing w:before="30" w:after="30"/>
            </w:pPr>
            <w:r>
              <w:rPr>
                <w:sz w:val="20"/>
              </w:rPr>
              <w:t xml:space="preserve">Iron oxide pigment (optional)</w:t>
            </w:r>
          </w:p>
        </w:tc>
        <w:tc>
          <w:tcPr>
            <w:tcW w:w="2200" w:type="dxa"/>
          </w:tcPr>
          <w:p>
            <w:pPr>
              <w:spacing w:before="30" w:after="30"/>
            </w:pPr>
            <w:r>
              <w:rPr>
                <w:sz w:val="20"/>
              </w:rPr>
              <w:t xml:space="preserve">0.5 kg</w:t>
            </w:r>
          </w:p>
        </w:tc>
        <w:tc>
          <w:tcPr>
            <w:tcW w:w="3800" w:type="dxa"/>
          </w:tcPr>
          <w:p>
            <w:pPr>
              <w:spacing w:before="30" w:after="30"/>
            </w:pPr>
            <w:r>
              <w:rPr>
                <w:sz w:val="20"/>
              </w:rPr>
              <w:t xml:space="preserve">Marks treated areas for crews and pilots</w:t>
            </w:r>
          </w:p>
        </w:tc>
      </w:tr>
    </w:tbl>
    <w:p>
      <w:pPr>
        <w:pStyle w:val="Heading3"/>
      </w:pPr>
      <w:r>
        <w:t>Mixing Protocol</w:t>
      </w:r>
    </w:p>
    <w:p>
      <w:pPr>
        <w:numPr>
          <w:ilvl w:val="0"/>
          <w:numId w:val="10"/>
        </w:numPr>
      </w:pPr>
      <w:r>
        <w:t xml:space="preserve">Fill the tank with 70 liters of water and start the agitator or a paddle mixer.</w:t>
      </w:r>
    </w:p>
    <w:p>
      <w:pPr>
        <w:numPr>
          <w:ilvl w:val="0"/>
          <w:numId w:val="10"/>
        </w:numPr>
      </w:pPr>
      <w:r>
        <w:t xml:space="preserve">Add the cornstarch and stir for 5 minutes until fully dispersed.</w:t>
      </w:r>
    </w:p>
    <w:p>
      <w:pPr>
        <w:numPr>
          <w:ilvl w:val="0"/>
          <w:numId w:val="10"/>
        </w:numPr>
      </w:pPr>
      <w:r>
        <w:t xml:space="preserve">Add the bentonite slowly; stir 15 minutes until the mix gels to a yogurt-like consistency.</w:t>
      </w:r>
    </w:p>
    <w:p>
      <w:pPr>
        <w:numPr>
          <w:ilvl w:val="0"/>
          <w:numId w:val="10"/>
        </w:numPr>
      </w:pPr>
      <w:r>
        <w:t xml:space="preserve">Add the Formula 2 powder and lime; stir 10 minutes until smooth.</w:t>
      </w:r>
    </w:p>
    <w:p>
      <w:pPr>
        <w:numPr>
          <w:ilvl w:val="0"/>
          <w:numId w:val="10"/>
        </w:numPr>
      </w:pPr>
      <w:r>
        <w:t xml:space="preserve">Add the optional pigment last and stir 2 minutes.</w:t>
      </w:r>
    </w:p>
    <w:p>
      <w:pPr>
        <w:numPr>
          <w:ilvl w:val="0"/>
          <w:numId w:val="10"/>
        </w:numPr>
      </w:pPr>
      <w:r>
        <w:t xml:space="preserve">Apply within 24 hours with a garden sprayer, fire hose eductor, or agricultural sprayer at 3 to 6 mm wet thickness.</w:t>
      </w:r>
    </w:p>
    <w:p>
      <w:pPr>
        <w:pStyle w:val="Heading3"/>
      </w:pPr>
      <w:r>
        <w:t>Field Behavior</w:t>
      </w:r>
    </w:p>
    <w:p>
      <w:pPr>
        <w:numPr>
          <w:ilvl w:val="0"/>
          <w:numId w:val="1"/>
        </w:numPr>
      </w:pPr>
      <w:r>
        <w:t xml:space="preserve">The wet coating clings to vertical surfaces without slumping; the starch raises yield stress.</w:t>
      </w:r>
    </w:p>
    <w:p>
      <w:pPr>
        <w:numPr>
          <w:ilvl w:val="0"/>
          <w:numId w:val="1"/>
        </w:numPr>
      </w:pPr>
      <w:r>
        <w:t xml:space="preserve">Under flame, the coating forms a continuous char-and-clay crust that shields the substrate and slows drying.</w:t>
      </w:r>
    </w:p>
    <w:p>
      <w:pPr>
        <w:numPr>
          <w:ilvl w:val="0"/>
          <w:numId w:val="1"/>
        </w:numPr>
      </w:pPr>
      <w:r>
        <w:t xml:space="preserve">Light rain on a dried coating re-hydrates the bentonite and restores full protective moisture instead of stripping the film.</w:t>
      </w:r>
    </w:p>
    <w:p>
      <w:pPr>
        <w:numPr>
          <w:ilvl w:val="0"/>
          <w:numId w:val="1"/>
        </w:numPr>
      </w:pPr>
      <w:r>
        <w:t xml:space="preserve">Cleanup after the fire: hose the coating off; the residue is clay, starch, and mineral ash that soils absorb without harm.</w:t>
      </w:r>
    </w:p>
    <w:p>
      <w:pPr>
        <w:pStyle w:val="Heading2"/>
      </w:pPr>
      <w:r>
        <w:t>Formula 7: Hearthpaver Tiles (Derived from Path C)</w:t>
      </w:r>
    </w:p>
    <w:p>
      <w:r>
        <w:rPr/>
        <w:t xml:space="preserve">Precast, interlocking firebreak pavers made from a densified Formula 3 mix. Crews lay them like ordinary pavers to build instant permanent firebreaks along fence lines, around structures, and around utility poles. Tiles cure in a yard, stack on pallets, and deploy any time, in any weather, because rain only touches a fully cured product.</w:t>
      </w:r>
    </w:p>
    <w:tbl>
      <w:tblPr>
        <w:tblW w:w="5000" w:type="pct"/>
        <w:tblBorders>
          <w:top w:val="single" w:color="37474F" w:sz="10"/>
          <w:left w:val="nil"/>
          <w:bottom w:val="single" w:color="37474F" w:sz="10"/>
          <w:right w:val="nil"/>
          <w:insideH w:val="single" w:color="B0BEC5" w:sz="2"/>
          <w:insideV w:val="nil"/>
        </w:tblBorders>
      </w:tblPr>
      <w:tblGrid>
        <w:gridCol w:w="2800"/>
        <w:gridCol w:w="6800"/>
      </w:tblGrid>
      <w:tr>
        <w:trPr>
          <w:tblHeader/>
        </w:trPr>
        <w:tc>
          <w:tcPr>
            <w:tcW w:w="2800" w:type="dxa"/>
            <w:shd w:val="clear" w:fill="ECEFF1"/>
            <w:vAlign w:val="center"/>
          </w:tcPr>
          <w:p>
            <w:pPr>
              <w:spacing w:before="40" w:after="40"/>
            </w:pPr>
            <w:r>
              <w:rPr>
                <w:b/>
                <w:color w:val="37474F"/>
                <w:sz w:val="20"/>
              </w:rPr>
              <w:t xml:space="preserve">Attribute</w:t>
            </w:r>
          </w:p>
        </w:tc>
        <w:tc>
          <w:tcPr>
            <w:tcW w:w="6800" w:type="dxa"/>
            <w:shd w:val="clear" w:fill="ECEFF1"/>
            <w:vAlign w:val="center"/>
          </w:tcPr>
          <w:p>
            <w:pPr>
              <w:spacing w:before="40" w:after="40"/>
            </w:pPr>
            <w:r>
              <w:rPr>
                <w:b/>
                <w:color w:val="37474F"/>
                <w:sz w:val="20"/>
              </w:rPr>
              <w:t xml:space="preserve">Value</w:t>
            </w:r>
          </w:p>
        </w:tc>
      </w:tr>
      <w:tr>
        <w:tc>
          <w:tcPr>
            <w:tcW w:w="2800" w:type="dxa"/>
          </w:tcPr>
          <w:p>
            <w:pPr>
              <w:spacing w:before="30" w:after="30"/>
            </w:pPr>
            <w:r>
              <w:rPr>
                <w:sz w:val="20"/>
              </w:rPr>
              <w:t xml:space="preserve">Role</w:t>
            </w:r>
          </w:p>
        </w:tc>
        <w:tc>
          <w:tcPr>
            <w:tcW w:w="6800" w:type="dxa"/>
          </w:tcPr>
          <w:p>
            <w:pPr>
              <w:spacing w:before="30" w:after="30"/>
            </w:pPr>
            <w:r>
              <w:rPr>
                <w:sz w:val="20"/>
              </w:rPr>
              <w:t xml:space="preserve">Modular precast firebreak for rapid permanent installation</w:t>
            </w:r>
          </w:p>
        </w:tc>
      </w:tr>
      <w:tr>
        <w:tc>
          <w:tcPr>
            <w:tcW w:w="2800" w:type="dxa"/>
          </w:tcPr>
          <w:p>
            <w:pPr>
              <w:spacing w:before="30" w:after="30"/>
            </w:pPr>
            <w:r>
              <w:rPr>
                <w:sz w:val="20"/>
              </w:rPr>
              <w:t xml:space="preserve">Cost</w:t>
            </w:r>
          </w:p>
        </w:tc>
        <w:tc>
          <w:tcPr>
            <w:tcW w:w="6800" w:type="dxa"/>
          </w:tcPr>
          <w:p>
            <w:pPr>
              <w:spacing w:before="30" w:after="30"/>
            </w:pPr>
            <w:r>
              <w:rPr>
                <w:sz w:val="20"/>
              </w:rPr>
              <w:t xml:space="preserve">About $2.50 to $3.50 per tile (30 x 30 x 5 cm, about 8 kg)</w:t>
            </w:r>
          </w:p>
        </w:tc>
      </w:tr>
      <w:tr>
        <w:tc>
          <w:tcPr>
            <w:tcW w:w="2800" w:type="dxa"/>
          </w:tcPr>
          <w:p>
            <w:pPr>
              <w:spacing w:before="30" w:after="30"/>
            </w:pPr>
            <w:r>
              <w:rPr>
                <w:sz w:val="20"/>
              </w:rPr>
              <w:t xml:space="preserve">Lifespan</w:t>
            </w:r>
          </w:p>
        </w:tc>
        <w:tc>
          <w:tcPr>
            <w:tcW w:w="6800" w:type="dxa"/>
          </w:tcPr>
          <w:p>
            <w:pPr>
              <w:spacing w:before="30" w:after="30"/>
            </w:pPr>
            <w:r>
              <w:rPr>
                <w:sz w:val="20"/>
              </w:rPr>
              <w:t xml:space="preserve">5 to 10 or more years outdoors</w:t>
            </w:r>
          </w:p>
        </w:tc>
      </w:tr>
      <w:tr>
        <w:tc>
          <w:tcPr>
            <w:tcW w:w="2800" w:type="dxa"/>
          </w:tcPr>
          <w:p>
            <w:pPr>
              <w:spacing w:before="30" w:after="30"/>
            </w:pPr>
            <w:r>
              <w:rPr>
                <w:sz w:val="20"/>
              </w:rPr>
              <w:t xml:space="preserve">Rain tolerance</w:t>
            </w:r>
          </w:p>
        </w:tc>
        <w:tc>
          <w:tcPr>
            <w:tcW w:w="6800" w:type="dxa"/>
          </w:tcPr>
          <w:p>
            <w:pPr>
              <w:spacing w:before="30" w:after="30"/>
            </w:pPr>
            <w:r>
              <w:rPr>
                <w:sz w:val="20"/>
              </w:rPr>
              <w:t xml:space="preserve">Total after curing; deployment happens in any weather</w:t>
            </w:r>
          </w:p>
        </w:tc>
      </w:tr>
      <w:tr>
        <w:tc>
          <w:tcPr>
            <w:tcW w:w="2800" w:type="dxa"/>
          </w:tcPr>
          <w:p>
            <w:pPr>
              <w:spacing w:before="30" w:after="30"/>
            </w:pPr>
            <w:r>
              <w:rPr>
                <w:sz w:val="20"/>
              </w:rPr>
              <w:t xml:space="preserve">Wind tolerance</w:t>
            </w:r>
          </w:p>
        </w:tc>
        <w:tc>
          <w:tcPr>
            <w:tcW w:w="6800" w:type="dxa"/>
          </w:tcPr>
          <w:p>
            <w:pPr>
              <w:spacing w:before="30" w:after="30"/>
            </w:pPr>
            <w:r>
              <w:rPr>
                <w:sz w:val="20"/>
              </w:rPr>
              <w:t xml:space="preserve">Total; interlocking edges prevent displacement</w:t>
            </w:r>
          </w:p>
        </w:tc>
      </w:tr>
    </w:tbl>
    <w:p>
      <w:pPr>
        <w:pStyle w:val="Heading3"/>
      </w:pPr>
      <w:r>
        <w:t>Recipe (Makes 100 kg of Dry Mix, About 12 Tiles)</w:t>
      </w:r>
    </w:p>
    <w:tbl>
      <w:tblPr>
        <w:tblW w:w="5000" w:type="pct"/>
        <w:tblBorders>
          <w:top w:val="single" w:color="37474F" w:sz="10"/>
          <w:left w:val="nil"/>
          <w:bottom w:val="single" w:color="37474F" w:sz="10"/>
          <w:right w:val="nil"/>
          <w:insideH w:val="single" w:color="B0BEC5" w:sz="2"/>
          <w:insideV w:val="nil"/>
        </w:tblBorders>
      </w:tblPr>
      <w:tblGrid>
        <w:gridCol w:w="3800"/>
        <w:gridCol w:w="1800"/>
        <w:gridCol w:w="4000"/>
      </w:tblGrid>
      <w:tr>
        <w:trPr>
          <w:tblHeader/>
        </w:trPr>
        <w:tc>
          <w:tcPr>
            <w:tcW w:w="3800" w:type="dxa"/>
            <w:shd w:val="clear" w:fill="ECEFF1"/>
            <w:vAlign w:val="center"/>
          </w:tcPr>
          <w:p>
            <w:pPr>
              <w:spacing w:before="40" w:after="40"/>
            </w:pPr>
            <w:r>
              <w:rPr>
                <w:b/>
                <w:color w:val="37474F"/>
                <w:sz w:val="20"/>
              </w:rPr>
              <w:t xml:space="preserve">Component</w:t>
            </w:r>
          </w:p>
        </w:tc>
        <w:tc>
          <w:tcPr>
            <w:tcW w:w="1800" w:type="dxa"/>
            <w:shd w:val="clear" w:fill="ECEFF1"/>
            <w:vAlign w:val="center"/>
          </w:tcPr>
          <w:p>
            <w:pPr>
              <w:spacing w:before="40" w:after="40"/>
            </w:pPr>
            <w:r>
              <w:rPr>
                <w:b/>
                <w:color w:val="37474F"/>
                <w:sz w:val="20"/>
              </w:rPr>
              <w:t xml:space="preserve">Mass</w:t>
            </w:r>
          </w:p>
        </w:tc>
        <w:tc>
          <w:tcPr>
            <w:tcW w:w="4000" w:type="dxa"/>
            <w:shd w:val="clear" w:fill="ECEFF1"/>
            <w:vAlign w:val="center"/>
          </w:tcPr>
          <w:p>
            <w:pPr>
              <w:spacing w:before="40" w:after="40"/>
            </w:pPr>
            <w:r>
              <w:rPr>
                <w:b/>
                <w:color w:val="37474F"/>
                <w:sz w:val="20"/>
              </w:rPr>
              <w:t xml:space="preserve">Function</w:t>
            </w:r>
          </w:p>
        </w:tc>
      </w:tr>
      <w:tr>
        <w:tc>
          <w:tcPr>
            <w:tcW w:w="3800" w:type="dxa"/>
          </w:tcPr>
          <w:p>
            <w:pPr>
              <w:spacing w:before="30" w:after="30"/>
            </w:pPr>
            <w:r>
              <w:rPr>
                <w:sz w:val="20"/>
              </w:rPr>
              <w:t xml:space="preserve">Formula 1 aggregate (premixed)</w:t>
            </w:r>
          </w:p>
        </w:tc>
        <w:tc>
          <w:tcPr>
            <w:tcW w:w="1800" w:type="dxa"/>
          </w:tcPr>
          <w:p>
            <w:pPr>
              <w:spacing w:before="30" w:after="30"/>
            </w:pPr>
            <w:r>
              <w:rPr>
                <w:sz w:val="20"/>
              </w:rPr>
              <w:t xml:space="preserve">58 kg</w:t>
            </w:r>
          </w:p>
        </w:tc>
        <w:tc>
          <w:tcPr>
            <w:tcW w:w="4000" w:type="dxa"/>
          </w:tcPr>
          <w:p>
            <w:pPr>
              <w:spacing w:before="30" w:after="30"/>
            </w:pPr>
            <w:r>
              <w:rPr>
                <w:sz w:val="20"/>
              </w:rPr>
              <w:t xml:space="preserve">Thermal insulation and filler</w:t>
            </w:r>
          </w:p>
        </w:tc>
      </w:tr>
      <w:tr>
        <w:tc>
          <w:tcPr>
            <w:tcW w:w="3800" w:type="dxa"/>
          </w:tcPr>
          <w:p>
            <w:pPr>
              <w:spacing w:before="30" w:after="30"/>
            </w:pPr>
            <w:r>
              <w:rPr>
                <w:sz w:val="20"/>
              </w:rPr>
              <w:t xml:space="preserve">Formula 2 binder, heat-treated mineral fraction only</w:t>
            </w:r>
          </w:p>
        </w:tc>
        <w:tc>
          <w:tcPr>
            <w:tcW w:w="1800" w:type="dxa"/>
          </w:tcPr>
          <w:p>
            <w:pPr>
              <w:spacing w:before="30" w:after="30"/>
            </w:pPr>
            <w:r>
              <w:rPr>
                <w:sz w:val="20"/>
              </w:rPr>
              <w:t xml:space="preserve">28 kg</w:t>
            </w:r>
          </w:p>
        </w:tc>
        <w:tc>
          <w:tcPr>
            <w:tcW w:w="4000" w:type="dxa"/>
          </w:tcPr>
          <w:p>
            <w:pPr>
              <w:spacing w:before="30" w:after="30"/>
            </w:pPr>
            <w:r>
              <w:rPr>
                <w:sz w:val="20"/>
              </w:rPr>
              <w:t xml:space="preserve">Pozzolanic glue; higher dosage for tile strength</w:t>
            </w:r>
          </w:p>
        </w:tc>
      </w:tr>
      <w:tr>
        <w:tc>
          <w:tcPr>
            <w:tcW w:w="3800" w:type="dxa"/>
          </w:tcPr>
          <w:p>
            <w:pPr>
              <w:spacing w:before="30" w:after="30"/>
            </w:pPr>
            <w:r>
              <w:rPr>
                <w:sz w:val="20"/>
              </w:rPr>
              <w:t xml:space="preserve">Hydrated lime Ca(OH)2</w:t>
            </w:r>
          </w:p>
        </w:tc>
        <w:tc>
          <w:tcPr>
            <w:tcW w:w="1800" w:type="dxa"/>
          </w:tcPr>
          <w:p>
            <w:pPr>
              <w:spacing w:before="30" w:after="30"/>
            </w:pPr>
            <w:r>
              <w:rPr>
                <w:sz w:val="20"/>
              </w:rPr>
              <w:t xml:space="preserve">7 kg</w:t>
            </w:r>
          </w:p>
        </w:tc>
        <w:tc>
          <w:tcPr>
            <w:tcW w:w="4000" w:type="dxa"/>
          </w:tcPr>
          <w:p>
            <w:pPr>
              <w:spacing w:before="30" w:after="30"/>
            </w:pPr>
            <w:r>
              <w:rPr>
                <w:sz w:val="20"/>
              </w:rPr>
              <w:t xml:space="preserve">Alkaline activator</w:t>
            </w:r>
          </w:p>
        </w:tc>
      </w:tr>
      <w:tr>
        <w:tc>
          <w:tcPr>
            <w:tcW w:w="3800" w:type="dxa"/>
          </w:tcPr>
          <w:p>
            <w:pPr>
              <w:spacing w:before="30" w:after="30"/>
            </w:pPr>
            <w:r>
              <w:rPr>
                <w:sz w:val="20"/>
              </w:rPr>
              <w:t xml:space="preserve">Gypsum CaSO4</w:t>
            </w:r>
          </w:p>
        </w:tc>
        <w:tc>
          <w:tcPr>
            <w:tcW w:w="1800" w:type="dxa"/>
          </w:tcPr>
          <w:p>
            <w:pPr>
              <w:spacing w:before="30" w:after="30"/>
            </w:pPr>
            <w:r>
              <w:rPr>
                <w:sz w:val="20"/>
              </w:rPr>
              <w:t xml:space="preserve">5 kg</w:t>
            </w:r>
          </w:p>
        </w:tc>
        <w:tc>
          <w:tcPr>
            <w:tcW w:w="4000" w:type="dxa"/>
          </w:tcPr>
          <w:p>
            <w:pPr>
              <w:spacing w:before="30" w:after="30"/>
            </w:pPr>
            <w:r>
              <w:rPr>
                <w:sz w:val="20"/>
              </w:rPr>
              <w:t xml:space="preserve">Endothermic coolant; accelerates demolding set</w:t>
            </w:r>
          </w:p>
        </w:tc>
      </w:tr>
      <w:tr>
        <w:tc>
          <w:tcPr>
            <w:tcW w:w="3800" w:type="dxa"/>
          </w:tcPr>
          <w:p>
            <w:pPr>
              <w:spacing w:before="30" w:after="30"/>
            </w:pPr>
            <w:r>
              <w:rPr>
                <w:sz w:val="20"/>
              </w:rPr>
              <w:t xml:space="preserve">Crusher dust, extra fines</w:t>
            </w:r>
          </w:p>
        </w:tc>
        <w:tc>
          <w:tcPr>
            <w:tcW w:w="1800" w:type="dxa"/>
          </w:tcPr>
          <w:p>
            <w:pPr>
              <w:spacing w:before="30" w:after="30"/>
            </w:pPr>
            <w:r>
              <w:rPr>
                <w:sz w:val="20"/>
              </w:rPr>
              <w:t xml:space="preserve">2 kg</w:t>
            </w:r>
          </w:p>
        </w:tc>
        <w:tc>
          <w:tcPr>
            <w:tcW w:w="4000" w:type="dxa"/>
          </w:tcPr>
          <w:p>
            <w:pPr>
              <w:spacing w:before="30" w:after="30"/>
            </w:pPr>
            <w:r>
              <w:rPr>
                <w:sz w:val="20"/>
              </w:rPr>
              <w:t xml:space="preserve">Fills micro-voids for a smooth face</w:t>
            </w:r>
          </w:p>
        </w:tc>
      </w:tr>
      <w:tr>
        <w:tc>
          <w:tcPr>
            <w:tcW w:w="3800" w:type="dxa"/>
          </w:tcPr>
          <w:p>
            <w:pPr>
              <w:spacing w:before="30" w:after="30"/>
            </w:pPr>
            <w:r>
              <w:rPr>
                <w:sz w:val="20"/>
              </w:rPr>
              <w:t xml:space="preserve">Water</w:t>
            </w:r>
          </w:p>
        </w:tc>
        <w:tc>
          <w:tcPr>
            <w:tcW w:w="1800" w:type="dxa"/>
          </w:tcPr>
          <w:p>
            <w:pPr>
              <w:spacing w:before="30" w:after="30"/>
            </w:pPr>
            <w:r>
              <w:rPr>
                <w:sz w:val="20"/>
              </w:rPr>
              <w:t xml:space="preserve">14 to 16 liters</w:t>
            </w:r>
          </w:p>
        </w:tc>
        <w:tc>
          <w:tcPr>
            <w:tcW w:w="4000" w:type="dxa"/>
          </w:tcPr>
          <w:p>
            <w:pPr>
              <w:spacing w:before="30" w:after="30"/>
            </w:pPr>
            <w:r>
              <w:rPr>
                <w:sz w:val="20"/>
              </w:rPr>
              <w:t xml:space="preserve">Added during mixing</w:t>
            </w:r>
          </w:p>
        </w:tc>
      </w:tr>
    </w:tbl>
    <w:p>
      <w:pPr>
        <w:pStyle w:val="Heading3"/>
      </w:pPr>
      <w:r>
        <w:t>Casting Protocol</w:t>
      </w:r>
    </w:p>
    <w:p>
      <w:pPr>
        <w:numPr>
          <w:ilvl w:val="0"/>
          <w:numId w:val="11"/>
        </w:numPr>
      </w:pPr>
      <w:r>
        <w:t xml:space="preserve">Dry-mix all five dry components for 7 to 10 minutes.</w:t>
      </w:r>
    </w:p>
    <w:p>
      <w:pPr>
        <w:numPr>
          <w:ilvl w:val="0"/>
          <w:numId w:val="11"/>
        </w:numPr>
      </w:pPr>
      <w:r>
        <w:t xml:space="preserve">Add water gradually to a moist-crumb consistency.</w:t>
      </w:r>
    </w:p>
    <w:p>
      <w:pPr>
        <w:numPr>
          <w:ilvl w:val="0"/>
          <w:numId w:val="11"/>
        </w:numPr>
      </w:pPr>
      <w:r>
        <w:t xml:space="preserve">Fill 30 x 30 x 5 cm molds with interlocking edge profiles. Compact each mold with a plate compactor or vibrating table until a water sheen appears.</w:t>
      </w:r>
    </w:p>
    <w:p>
      <w:pPr>
        <w:numPr>
          <w:ilvl w:val="0"/>
          <w:numId w:val="11"/>
        </w:numPr>
      </w:pPr>
      <w:r>
        <w:t xml:space="preserve">Trowel the face smooth, cover with plastic, and hold at 20 to 40 C.</w:t>
      </w:r>
    </w:p>
    <w:p>
      <w:pPr>
        <w:numPr>
          <w:ilvl w:val="0"/>
          <w:numId w:val="11"/>
        </w:numPr>
      </w:pPr>
      <w:r>
        <w:t xml:space="preserve">Demold after 48 hours thanks to the gypsum-accelerated set. Stack the tiles under plastic or wet burlap and cure 12 more days, misting daily for the first 3 days.</w:t>
      </w:r>
    </w:p>
    <w:p>
      <w:pPr>
        <w:numPr>
          <w:ilvl w:val="0"/>
          <w:numId w:val="11"/>
        </w:numPr>
      </w:pPr>
      <w:r>
        <w:t xml:space="preserve">Palletize and store indefinitely. Deploy by laying tiles on leveled, compacted soil; sweep dry crusher dust into the joints to lock the field.</w:t>
      </w:r>
    </w:p>
    <w:p>
      <w:pPr>
        <w:pStyle w:val="Heading3"/>
      </w:pPr>
      <w:r>
        <w:t>Deployment Patterns</w:t>
      </w:r>
    </w:p>
    <w:p>
      <w:pPr>
        <w:numPr>
          <w:ilvl w:val="0"/>
          <w:numId w:val="1"/>
        </w:numPr>
      </w:pPr>
      <w:r>
        <w:t xml:space="preserve">Perimeter ring: two tile courses (60 cm) around sheds, tanks, and structures.</w:t>
      </w:r>
    </w:p>
    <w:p>
      <w:pPr>
        <w:numPr>
          <w:ilvl w:val="0"/>
          <w:numId w:val="1"/>
        </w:numPr>
      </w:pPr>
      <w:r>
        <w:t xml:space="preserve">Fence line ribbon: single course along property lines to stop grass fire creep.</w:t>
      </w:r>
    </w:p>
    <w:p>
      <w:pPr>
        <w:numPr>
          <w:ilvl w:val="0"/>
          <w:numId w:val="1"/>
        </w:numPr>
      </w:pPr>
      <w:r>
        <w:t xml:space="preserve">Utility collar: four tiles around each pole base to block ground fires.</w:t>
      </w:r>
    </w:p>
    <w:p>
      <w:pPr>
        <w:numPr>
          <w:ilvl w:val="0"/>
          <w:numId w:val="1"/>
        </w:numPr>
      </w:pPr>
      <w:r>
        <w:t xml:space="preserve">Trail edge: stepping-stone lines across known fire corridors.</w:t>
      </w:r>
    </w:p>
    <w:p>
      <w:pPr>
        <w:pStyle w:val="Heading2"/>
      </w:pPr>
      <w:r>
        <w:t>Formula 8: Deepseal Grout (Derived from Path D)</w:t>
      </w:r>
    </w:p>
    <w:p>
      <w:r>
        <w:rPr/>
        <w:t xml:space="preserve">A pumpable mineral grout for smoldering ground fires in peat, duff, and coal-seam-type fuels, the fire type that loose blankets and surface drops fail to reach. The grout flows into the smoldering zone, the bentonite swells to seal oxygen pathways, and optional dry ice pellets deliver deep cooling and CO2 oxygen displacement. Every component remains a common soil or food-adjacent material.</w:t>
      </w:r>
    </w:p>
    <w:tbl>
      <w:tblPr>
        <w:tblW w:w="5000" w:type="pct"/>
        <w:tblBorders>
          <w:top w:val="single" w:color="37474F" w:sz="10"/>
          <w:left w:val="nil"/>
          <w:bottom w:val="single" w:color="37474F" w:sz="10"/>
          <w:right w:val="nil"/>
          <w:insideH w:val="single" w:color="B0BEC5" w:sz="2"/>
          <w:insideV w:val="nil"/>
        </w:tblBorders>
      </w:tblPr>
      <w:tblGrid>
        <w:gridCol w:w="2800"/>
        <w:gridCol w:w="6800"/>
      </w:tblGrid>
      <w:tr>
        <w:trPr>
          <w:tblHeader/>
        </w:trPr>
        <w:tc>
          <w:tcPr>
            <w:tcW w:w="2800" w:type="dxa"/>
            <w:shd w:val="clear" w:fill="ECEFF1"/>
            <w:vAlign w:val="center"/>
          </w:tcPr>
          <w:p>
            <w:pPr>
              <w:spacing w:before="40" w:after="40"/>
            </w:pPr>
            <w:r>
              <w:rPr>
                <w:b/>
                <w:color w:val="37474F"/>
                <w:sz w:val="20"/>
              </w:rPr>
              <w:t xml:space="preserve">Attribute</w:t>
            </w:r>
          </w:p>
        </w:tc>
        <w:tc>
          <w:tcPr>
            <w:tcW w:w="6800" w:type="dxa"/>
            <w:shd w:val="clear" w:fill="ECEFF1"/>
            <w:vAlign w:val="center"/>
          </w:tcPr>
          <w:p>
            <w:pPr>
              <w:spacing w:before="40" w:after="40"/>
            </w:pPr>
            <w:r>
              <w:rPr>
                <w:b/>
                <w:color w:val="37474F"/>
                <w:sz w:val="20"/>
              </w:rPr>
              <w:t xml:space="preserve">Value</w:t>
            </w:r>
          </w:p>
        </w:tc>
      </w:tr>
      <w:tr>
        <w:tc>
          <w:tcPr>
            <w:tcW w:w="2800" w:type="dxa"/>
          </w:tcPr>
          <w:p>
            <w:pPr>
              <w:spacing w:before="30" w:after="30"/>
            </w:pPr>
            <w:r>
              <w:rPr>
                <w:sz w:val="20"/>
              </w:rPr>
              <w:t xml:space="preserve">Role</w:t>
            </w:r>
          </w:p>
        </w:tc>
        <w:tc>
          <w:tcPr>
            <w:tcW w:w="6800" w:type="dxa"/>
          </w:tcPr>
          <w:p>
            <w:pPr>
              <w:spacing w:before="30" w:after="30"/>
            </w:pPr>
            <w:r>
              <w:rPr>
                <w:sz w:val="20"/>
              </w:rPr>
              <w:t xml:space="preserve">Injectable sealant for underground smoldering fires</w:t>
            </w:r>
          </w:p>
        </w:tc>
      </w:tr>
      <w:tr>
        <w:tc>
          <w:tcPr>
            <w:tcW w:w="2800" w:type="dxa"/>
          </w:tcPr>
          <w:p>
            <w:pPr>
              <w:spacing w:before="30" w:after="30"/>
            </w:pPr>
            <w:r>
              <w:rPr>
                <w:sz w:val="20"/>
              </w:rPr>
              <w:t xml:space="preserve">Cost</w:t>
            </w:r>
          </w:p>
        </w:tc>
        <w:tc>
          <w:tcPr>
            <w:tcW w:w="6800" w:type="dxa"/>
          </w:tcPr>
          <w:p>
            <w:pPr>
              <w:spacing w:before="30" w:after="30"/>
            </w:pPr>
            <w:r>
              <w:rPr>
                <w:sz w:val="20"/>
              </w:rPr>
              <w:t xml:space="preserve">About $0.12 to $0.20 per kg of mixed grout (dry ice extra)</w:t>
            </w:r>
          </w:p>
        </w:tc>
      </w:tr>
      <w:tr>
        <w:tc>
          <w:tcPr>
            <w:tcW w:w="2800" w:type="dxa"/>
          </w:tcPr>
          <w:p>
            <w:pPr>
              <w:spacing w:before="30" w:after="30"/>
            </w:pPr>
            <w:r>
              <w:rPr>
                <w:sz w:val="20"/>
              </w:rPr>
              <w:t xml:space="preserve">Lifespan</w:t>
            </w:r>
          </w:p>
        </w:tc>
        <w:tc>
          <w:tcPr>
            <w:tcW w:w="6800" w:type="dxa"/>
          </w:tcPr>
          <w:p>
            <w:pPr>
              <w:spacing w:before="30" w:after="30"/>
            </w:pPr>
            <w:r>
              <w:rPr>
                <w:sz w:val="20"/>
              </w:rPr>
              <w:t xml:space="preserve">Permanent seal once placed</w:t>
            </w:r>
          </w:p>
        </w:tc>
      </w:tr>
      <w:tr>
        <w:tc>
          <w:tcPr>
            <w:tcW w:w="2800" w:type="dxa"/>
          </w:tcPr>
          <w:p>
            <w:pPr>
              <w:spacing w:before="30" w:after="30"/>
            </w:pPr>
            <w:r>
              <w:rPr>
                <w:sz w:val="20"/>
              </w:rPr>
              <w:t xml:space="preserve">Rain tolerance</w:t>
            </w:r>
          </w:p>
        </w:tc>
        <w:tc>
          <w:tcPr>
            <w:tcW w:w="6800" w:type="dxa"/>
          </w:tcPr>
          <w:p>
            <w:pPr>
              <w:spacing w:before="30" w:after="30"/>
            </w:pPr>
            <w:r>
              <w:rPr>
                <w:sz w:val="20"/>
              </w:rPr>
              <w:t xml:space="preserve">Irrelevant after placement underground; surface gear works in any weather</w:t>
            </w:r>
          </w:p>
        </w:tc>
      </w:tr>
      <w:tr>
        <w:tc>
          <w:tcPr>
            <w:tcW w:w="2800" w:type="dxa"/>
          </w:tcPr>
          <w:p>
            <w:pPr>
              <w:spacing w:before="30" w:after="30"/>
            </w:pPr>
            <w:r>
              <w:rPr>
                <w:sz w:val="20"/>
              </w:rPr>
              <w:t xml:space="preserve">Wind tolerance</w:t>
            </w:r>
          </w:p>
        </w:tc>
        <w:tc>
          <w:tcPr>
            <w:tcW w:w="6800" w:type="dxa"/>
          </w:tcPr>
          <w:p>
            <w:pPr>
              <w:spacing w:before="30" w:after="30"/>
            </w:pPr>
            <w:r>
              <w:rPr>
                <w:sz w:val="20"/>
              </w:rPr>
              <w:t xml:space="preserve">Total; pumped or poured, never dropped</w:t>
            </w:r>
          </w:p>
        </w:tc>
      </w:tr>
    </w:tbl>
    <w:p>
      <w:pPr>
        <w:pStyle w:val="Heading3"/>
      </w:pPr>
      <w:r>
        <w:t>Recipe (Makes About 100 Liters of Grout)</w:t>
      </w:r>
    </w:p>
    <w:tbl>
      <w:tblPr>
        <w:tblW w:w="5000" w:type="pct"/>
        <w:tblBorders>
          <w:top w:val="single" w:color="37474F" w:sz="10"/>
          <w:left w:val="nil"/>
          <w:bottom w:val="single" w:color="37474F" w:sz="10"/>
          <w:right w:val="nil"/>
          <w:insideH w:val="single" w:color="B0BEC5" w:sz="2"/>
          <w:insideV w:val="nil"/>
        </w:tblBorders>
      </w:tblPr>
      <w:tblGrid>
        <w:gridCol w:w="3400"/>
        <w:gridCol w:w="2400"/>
        <w:gridCol w:w="3800"/>
      </w:tblGrid>
      <w:tr>
        <w:trPr>
          <w:tblHeader/>
        </w:trPr>
        <w:tc>
          <w:tcPr>
            <w:tcW w:w="3400" w:type="dxa"/>
            <w:shd w:val="clear" w:fill="ECEFF1"/>
            <w:vAlign w:val="center"/>
          </w:tcPr>
          <w:p>
            <w:pPr>
              <w:spacing w:before="40" w:after="40"/>
            </w:pPr>
            <w:r>
              <w:rPr>
                <w:b/>
                <w:color w:val="37474F"/>
                <w:sz w:val="20"/>
              </w:rPr>
              <w:t xml:space="preserve">Component</w:t>
            </w:r>
          </w:p>
        </w:tc>
        <w:tc>
          <w:tcPr>
            <w:tcW w:w="2400" w:type="dxa"/>
            <w:shd w:val="clear" w:fill="ECEFF1"/>
            <w:vAlign w:val="center"/>
          </w:tcPr>
          <w:p>
            <w:pPr>
              <w:spacing w:before="40" w:after="40"/>
            </w:pPr>
            <w:r>
              <w:rPr>
                <w:b/>
                <w:color w:val="37474F"/>
                <w:sz w:val="20"/>
              </w:rPr>
              <w:t xml:space="preserve">Mass / Volume</w:t>
            </w:r>
          </w:p>
        </w:tc>
        <w:tc>
          <w:tcPr>
            <w:tcW w:w="3800" w:type="dxa"/>
            <w:shd w:val="clear" w:fill="ECEFF1"/>
            <w:vAlign w:val="center"/>
          </w:tcPr>
          <w:p>
            <w:pPr>
              <w:spacing w:before="40" w:after="40"/>
            </w:pPr>
            <w:r>
              <w:rPr>
                <w:b/>
                <w:color w:val="37474F"/>
                <w:sz w:val="20"/>
              </w:rPr>
              <w:t xml:space="preserve">Function</w:t>
            </w:r>
          </w:p>
        </w:tc>
      </w:tr>
      <w:tr>
        <w:tc>
          <w:tcPr>
            <w:tcW w:w="3400" w:type="dxa"/>
          </w:tcPr>
          <w:p>
            <w:pPr>
              <w:spacing w:before="30" w:after="30"/>
            </w:pPr>
            <w:r>
              <w:rPr>
                <w:sz w:val="20"/>
              </w:rPr>
              <w:t xml:space="preserve">Water</w:t>
            </w:r>
          </w:p>
        </w:tc>
        <w:tc>
          <w:tcPr>
            <w:tcW w:w="2400" w:type="dxa"/>
          </w:tcPr>
          <w:p>
            <w:pPr>
              <w:spacing w:before="30" w:after="30"/>
            </w:pPr>
            <w:r>
              <w:rPr>
                <w:sz w:val="20"/>
              </w:rPr>
              <w:t xml:space="preserve">55 liters</w:t>
            </w:r>
          </w:p>
        </w:tc>
        <w:tc>
          <w:tcPr>
            <w:tcW w:w="3800" w:type="dxa"/>
          </w:tcPr>
          <w:p>
            <w:pPr>
              <w:spacing w:before="30" w:after="30"/>
            </w:pPr>
            <w:r>
              <w:rPr>
                <w:sz w:val="20"/>
              </w:rPr>
              <w:t xml:space="preserve">Carrier</w:t>
            </w:r>
          </w:p>
        </w:tc>
      </w:tr>
      <w:tr>
        <w:tc>
          <w:tcPr>
            <w:tcW w:w="3400" w:type="dxa"/>
          </w:tcPr>
          <w:p>
            <w:pPr>
              <w:spacing w:before="30" w:after="30"/>
            </w:pPr>
            <w:r>
              <w:rPr>
                <w:sz w:val="20"/>
              </w:rPr>
              <w:t xml:space="preserve">Formula 4 mineral fines (silica, granite, crusher dust, biochar fractions)</w:t>
            </w:r>
          </w:p>
        </w:tc>
        <w:tc>
          <w:tcPr>
            <w:tcW w:w="2400" w:type="dxa"/>
          </w:tcPr>
          <w:p>
            <w:pPr>
              <w:spacing w:before="30" w:after="30"/>
            </w:pPr>
            <w:r>
              <w:rPr>
                <w:sz w:val="20"/>
              </w:rPr>
              <w:t xml:space="preserve">20 kg</w:t>
            </w:r>
          </w:p>
        </w:tc>
        <w:tc>
          <w:tcPr>
            <w:tcW w:w="3800" w:type="dxa"/>
          </w:tcPr>
          <w:p>
            <w:pPr>
              <w:spacing w:before="30" w:after="30"/>
            </w:pPr>
            <w:r>
              <w:rPr>
                <w:sz w:val="20"/>
              </w:rPr>
              <w:t xml:space="preserve">Bulk, heat sink, and crust formation</w:t>
            </w:r>
          </w:p>
        </w:tc>
      </w:tr>
      <w:tr>
        <w:tc>
          <w:tcPr>
            <w:tcW w:w="3400" w:type="dxa"/>
          </w:tcPr>
          <w:p>
            <w:pPr>
              <w:spacing w:before="30" w:after="30"/>
            </w:pPr>
            <w:r>
              <w:rPr>
                <w:sz w:val="20"/>
              </w:rPr>
              <w:t xml:space="preserve">Sodium bentonite clay</w:t>
            </w:r>
          </w:p>
        </w:tc>
        <w:tc>
          <w:tcPr>
            <w:tcW w:w="2400" w:type="dxa"/>
          </w:tcPr>
          <w:p>
            <w:pPr>
              <w:spacing w:before="30" w:after="30"/>
            </w:pPr>
            <w:r>
              <w:rPr>
                <w:sz w:val="20"/>
              </w:rPr>
              <w:t xml:space="preserve">12 kg</w:t>
            </w:r>
          </w:p>
        </w:tc>
        <w:tc>
          <w:tcPr>
            <w:tcW w:w="3800" w:type="dxa"/>
          </w:tcPr>
          <w:p>
            <w:pPr>
              <w:spacing w:before="30" w:after="30"/>
            </w:pPr>
            <w:r>
              <w:rPr>
                <w:sz w:val="20"/>
              </w:rPr>
              <w:t xml:space="preserve">Swells to seal oxygen pathways in the fuel bed</w:t>
            </w:r>
          </w:p>
        </w:tc>
      </w:tr>
      <w:tr>
        <w:tc>
          <w:tcPr>
            <w:tcW w:w="3400" w:type="dxa"/>
          </w:tcPr>
          <w:p>
            <w:pPr>
              <w:spacing w:before="30" w:after="30"/>
            </w:pPr>
            <w:r>
              <w:rPr>
                <w:sz w:val="20"/>
              </w:rPr>
              <w:t xml:space="preserve">Gypsum CaSO4</w:t>
            </w:r>
          </w:p>
        </w:tc>
        <w:tc>
          <w:tcPr>
            <w:tcW w:w="2400" w:type="dxa"/>
          </w:tcPr>
          <w:p>
            <w:pPr>
              <w:spacing w:before="30" w:after="30"/>
            </w:pPr>
            <w:r>
              <w:rPr>
                <w:sz w:val="20"/>
              </w:rPr>
              <w:t xml:space="preserve">4 kg</w:t>
            </w:r>
          </w:p>
        </w:tc>
        <w:tc>
          <w:tcPr>
            <w:tcW w:w="3800" w:type="dxa"/>
          </w:tcPr>
          <w:p>
            <w:pPr>
              <w:spacing w:before="30" w:after="30"/>
            </w:pPr>
            <w:r>
              <w:rPr>
                <w:sz w:val="20"/>
              </w:rPr>
              <w:t xml:space="preserve">Endothermic cooling inside the smoldering zone</w:t>
            </w:r>
          </w:p>
        </w:tc>
      </w:tr>
      <w:tr>
        <w:tc>
          <w:tcPr>
            <w:tcW w:w="3400" w:type="dxa"/>
          </w:tcPr>
          <w:p>
            <w:pPr>
              <w:spacing w:before="30" w:after="30"/>
            </w:pPr>
            <w:r>
              <w:rPr>
                <w:sz w:val="20"/>
              </w:rPr>
              <w:t xml:space="preserve">Hydrated lime Ca(OH)2</w:t>
            </w:r>
          </w:p>
        </w:tc>
        <w:tc>
          <w:tcPr>
            <w:tcW w:w="2400" w:type="dxa"/>
          </w:tcPr>
          <w:p>
            <w:pPr>
              <w:spacing w:before="30" w:after="30"/>
            </w:pPr>
            <w:r>
              <w:rPr>
                <w:sz w:val="20"/>
              </w:rPr>
              <w:t xml:space="preserve">4 kg</w:t>
            </w:r>
          </w:p>
        </w:tc>
        <w:tc>
          <w:tcPr>
            <w:tcW w:w="3800" w:type="dxa"/>
          </w:tcPr>
          <w:p>
            <w:pPr>
              <w:spacing w:before="30" w:after="30"/>
            </w:pPr>
            <w:r>
              <w:rPr>
                <w:sz w:val="20"/>
              </w:rPr>
              <w:t xml:space="preserve">Sets the crust and neutralizes acidic fire residues</w:t>
            </w:r>
          </w:p>
        </w:tc>
      </w:tr>
      <w:tr>
        <w:tc>
          <w:tcPr>
            <w:tcW w:w="3400" w:type="dxa"/>
          </w:tcPr>
          <w:p>
            <w:pPr>
              <w:spacing w:before="30" w:after="30"/>
            </w:pPr>
            <w:r>
              <w:rPr>
                <w:sz w:val="20"/>
              </w:rPr>
              <w:t xml:space="preserve">Dry ice pellets (optional)</w:t>
            </w:r>
          </w:p>
        </w:tc>
        <w:tc>
          <w:tcPr>
            <w:tcW w:w="2400" w:type="dxa"/>
          </w:tcPr>
          <w:p>
            <w:pPr>
              <w:spacing w:before="30" w:after="30"/>
            </w:pPr>
            <w:r>
              <w:rPr>
                <w:sz w:val="20"/>
              </w:rPr>
              <w:t xml:space="preserve">2 to 5 kg, added at the pour point</w:t>
            </w:r>
          </w:p>
        </w:tc>
        <w:tc>
          <w:tcPr>
            <w:tcW w:w="3800" w:type="dxa"/>
          </w:tcPr>
          <w:p>
            <w:pPr>
              <w:spacing w:before="30" w:after="30"/>
            </w:pPr>
            <w:r>
              <w:rPr>
                <w:sz w:val="20"/>
              </w:rPr>
              <w:t xml:space="preserve">Deep cooling and CO2 oxygen displacement</w:t>
            </w:r>
          </w:p>
        </w:tc>
      </w:tr>
    </w:tbl>
    <w:p>
      <w:pPr>
        <w:pStyle w:val="Heading3"/>
      </w:pPr>
      <w:r>
        <w:t>Mixing and Injection Protocol</w:t>
      </w:r>
    </w:p>
    <w:p>
      <w:pPr>
        <w:numPr>
          <w:ilvl w:val="0"/>
          <w:numId w:val="12"/>
        </w:numPr>
      </w:pPr>
      <w:r>
        <w:t xml:space="preserve">Mix the water and bentonite first; agitate 15 minutes to a smooth gel.</w:t>
      </w:r>
    </w:p>
    <w:p>
      <w:pPr>
        <w:numPr>
          <w:ilvl w:val="0"/>
          <w:numId w:val="12"/>
        </w:numPr>
      </w:pPr>
      <w:r>
        <w:t xml:space="preserve">Add the Formula 4 mineral fines, gypsum, and lime; agitate 10 minutes to a pumpable slurry like thin cement grout.</w:t>
      </w:r>
    </w:p>
    <w:p>
      <w:pPr>
        <w:numPr>
          <w:ilvl w:val="0"/>
          <w:numId w:val="12"/>
        </w:numPr>
      </w:pPr>
      <w:r>
        <w:t xml:space="preserve">Deliver through a lance, trench pour, or injection probe into the smoldering zone at 20 to 40 liters per square meter of fire ground.</w:t>
      </w:r>
    </w:p>
    <w:p>
      <w:pPr>
        <w:numPr>
          <w:ilvl w:val="0"/>
          <w:numId w:val="12"/>
        </w:numPr>
      </w:pPr>
      <w:r>
        <w:t xml:space="preserve">For deep or stubborn smolder, feed dry ice pellets into the grout stream at the nozzle. The pellets ride the flow downward, then sublimate: intense cooling plus CO2 displacement of oxygen.</w:t>
      </w:r>
    </w:p>
    <w:p>
      <w:pPr>
        <w:numPr>
          <w:ilvl w:val="0"/>
          <w:numId w:val="12"/>
        </w:numPr>
      </w:pPr>
      <w:r>
        <w:t xml:space="preserve">Monitor surface temperature for 48 hours; re-inject any spot that regains heat.</w:t>
      </w:r>
    </w:p>
    <w:p>
      <w:pPr>
        <w:pStyle w:val="Heading3"/>
      </w:pPr>
      <w:r>
        <w:t>Why This Works Where Blankets Fail</w:t>
      </w:r>
    </w:p>
    <w:p>
      <w:pPr>
        <w:numPr>
          <w:ilvl w:val="0"/>
          <w:numId w:val="1"/>
        </w:numPr>
      </w:pPr>
      <w:r>
        <w:t xml:space="preserve">Peat and duff fires smolder below the surface; dropped blankets never touch them. Grout flows to the heat source.</w:t>
      </w:r>
    </w:p>
    <w:p>
      <w:pPr>
        <w:numPr>
          <w:ilvl w:val="0"/>
          <w:numId w:val="1"/>
        </w:numPr>
      </w:pPr>
      <w:r>
        <w:t xml:space="preserve">Hydrated bentonite forms an impermeable seal that blocks the slow oxygen seepage that feeds smoldering.</w:t>
      </w:r>
    </w:p>
    <w:p>
      <w:pPr>
        <w:numPr>
          <w:ilvl w:val="0"/>
          <w:numId w:val="1"/>
        </w:numPr>
      </w:pPr>
      <w:r>
        <w:t xml:space="preserve">Gypsum and free water cool the zone; dry ice adds a deep cold sink and floods the voids with CO2.</w:t>
      </w:r>
    </w:p>
    <w:p>
      <w:pPr>
        <w:numPr>
          <w:ilvl w:val="0"/>
          <w:numId w:val="1"/>
        </w:numPr>
      </w:pPr>
      <w:r>
        <w:t xml:space="preserve">The cured grout stays in the soil as an inert mineral fill; no cleanup follows.</w:t>
      </w:r>
    </w:p>
    <w:p>
      <w:pPr>
        <w:pStyle w:val="Heading1"/>
      </w:pPr>
      <w:r>
        <w:t>6. Master Comparison Table</w:t>
      </w:r>
    </w:p>
    <w:tbl>
      <w:tblPr>
        <w:tblW w:w="5000" w:type="pct"/>
        <w:tblBorders>
          <w:top w:val="single" w:color="37474F" w:sz="10"/>
          <w:left w:val="nil"/>
          <w:bottom w:val="single" w:color="37474F" w:sz="10"/>
          <w:right w:val="nil"/>
          <w:insideH w:val="single" w:color="B0BEC5" w:sz="2"/>
          <w:insideV w:val="nil"/>
        </w:tblBorders>
      </w:tblPr>
      <w:tblGrid>
        <w:gridCol w:w="1900"/>
        <w:gridCol w:w="1000"/>
        <w:gridCol w:w="1700"/>
        <w:gridCol w:w="1700"/>
        <w:gridCol w:w="1500"/>
        <w:gridCol w:w="1100"/>
        <w:gridCol w:w="1400"/>
      </w:tblGrid>
      <w:tr>
        <w:trPr>
          <w:tblHeader/>
        </w:trPr>
        <w:tc>
          <w:tcPr>
            <w:tcW w:w="1900" w:type="dxa"/>
            <w:shd w:val="clear" w:fill="ECEFF1"/>
            <w:vAlign w:val="center"/>
          </w:tcPr>
          <w:p>
            <w:pPr>
              <w:spacing w:before="40" w:after="40"/>
            </w:pPr>
            <w:r>
              <w:rPr>
                <w:b/>
                <w:color w:val="37474F"/>
                <w:sz w:val="20"/>
              </w:rPr>
              <w:t xml:space="preserve">Formula</w:t>
            </w:r>
          </w:p>
        </w:tc>
        <w:tc>
          <w:tcPr>
            <w:tcW w:w="1000" w:type="dxa"/>
            <w:shd w:val="clear" w:fill="ECEFF1"/>
            <w:vAlign w:val="center"/>
          </w:tcPr>
          <w:p>
            <w:pPr>
              <w:spacing w:before="40" w:after="40"/>
            </w:pPr>
            <w:r>
              <w:rPr>
                <w:b/>
                <w:color w:val="37474F"/>
                <w:sz w:val="20"/>
              </w:rPr>
              <w:t xml:space="preserve">Origin</w:t>
            </w:r>
          </w:p>
        </w:tc>
        <w:tc>
          <w:tcPr>
            <w:tcW w:w="1700" w:type="dxa"/>
            <w:shd w:val="clear" w:fill="ECEFF1"/>
            <w:vAlign w:val="center"/>
          </w:tcPr>
          <w:p>
            <w:pPr>
              <w:spacing w:before="40" w:after="40"/>
            </w:pPr>
            <w:r>
              <w:rPr>
                <w:b/>
                <w:color w:val="37474F"/>
                <w:sz w:val="20"/>
              </w:rPr>
              <w:t xml:space="preserve">Form</w:t>
            </w:r>
          </w:p>
        </w:tc>
        <w:tc>
          <w:tcPr>
            <w:tcW w:w="1700" w:type="dxa"/>
            <w:shd w:val="clear" w:fill="ECEFF1"/>
            <w:vAlign w:val="center"/>
          </w:tcPr>
          <w:p>
            <w:pPr>
              <w:spacing w:before="40" w:after="40"/>
            </w:pPr>
            <w:r>
              <w:rPr>
                <w:b/>
                <w:color w:val="37474F"/>
                <w:sz w:val="20"/>
              </w:rPr>
              <w:t xml:space="preserve">Rain Tolerance</w:t>
            </w:r>
          </w:p>
        </w:tc>
        <w:tc>
          <w:tcPr>
            <w:tcW w:w="1500" w:type="dxa"/>
            <w:shd w:val="clear" w:fill="ECEFF1"/>
            <w:vAlign w:val="center"/>
          </w:tcPr>
          <w:p>
            <w:pPr>
              <w:spacing w:before="40" w:after="40"/>
            </w:pPr>
            <w:r>
              <w:rPr>
                <w:b/>
                <w:color w:val="37474F"/>
                <w:sz w:val="20"/>
              </w:rPr>
              <w:t xml:space="preserve">Wind Tolerance</w:t>
            </w:r>
          </w:p>
        </w:tc>
        <w:tc>
          <w:tcPr>
            <w:tcW w:w="1100" w:type="dxa"/>
            <w:shd w:val="clear" w:fill="ECEFF1"/>
            <w:vAlign w:val="center"/>
          </w:tcPr>
          <w:p>
            <w:pPr>
              <w:spacing w:before="40" w:after="40"/>
            </w:pPr>
            <w:r>
              <w:rPr>
                <w:b/>
                <w:color w:val="37474F"/>
                <w:sz w:val="20"/>
              </w:rPr>
              <w:t xml:space="preserve">Cost per kg</w:t>
            </w:r>
          </w:p>
        </w:tc>
        <w:tc>
          <w:tcPr>
            <w:tcW w:w="1400" w:type="dxa"/>
            <w:shd w:val="clear" w:fill="ECEFF1"/>
            <w:vAlign w:val="center"/>
          </w:tcPr>
          <w:p>
            <w:pPr>
              <w:spacing w:before="40" w:after="40"/>
            </w:pPr>
            <w:r>
              <w:rPr>
                <w:b/>
                <w:color w:val="37474F"/>
                <w:sz w:val="20"/>
              </w:rPr>
              <w:t xml:space="preserve">Lifespan</w:t>
            </w:r>
          </w:p>
        </w:tc>
      </w:tr>
      <w:tr>
        <w:tc>
          <w:tcPr>
            <w:tcW w:w="1900" w:type="dxa"/>
          </w:tcPr>
          <w:p>
            <w:pPr>
              <w:spacing w:before="30" w:after="30"/>
            </w:pPr>
            <w:r>
              <w:rPr>
                <w:sz w:val="20"/>
              </w:rPr>
              <w:t xml:space="preserve">1. Emberline Base</w:t>
            </w:r>
          </w:p>
        </w:tc>
        <w:tc>
          <w:tcPr>
            <w:tcW w:w="1000" w:type="dxa"/>
          </w:tcPr>
          <w:p>
            <w:pPr>
              <w:spacing w:before="30" w:after="30"/>
            </w:pPr>
            <w:r>
              <w:rPr>
                <w:sz w:val="20"/>
              </w:rPr>
              <w:t xml:space="preserve">Path A</w:t>
            </w:r>
          </w:p>
        </w:tc>
        <w:tc>
          <w:tcPr>
            <w:tcW w:w="1700" w:type="dxa"/>
          </w:tcPr>
          <w:p>
            <w:pPr>
              <w:spacing w:before="30" w:after="30"/>
            </w:pPr>
            <w:r>
              <w:rPr>
                <w:sz w:val="20"/>
              </w:rPr>
              <w:t xml:space="preserve">Loose ground barrier</w:t>
            </w:r>
          </w:p>
        </w:tc>
        <w:tc>
          <w:tcPr>
            <w:tcW w:w="1700" w:type="dxa"/>
          </w:tcPr>
          <w:p>
            <w:pPr>
              <w:spacing w:before="30" w:after="30"/>
            </w:pPr>
            <w:r>
              <w:rPr>
                <w:sz w:val="20"/>
              </w:rPr>
              <w:t xml:space="preserve">High (self-sealing crust)</w:t>
            </w:r>
          </w:p>
        </w:tc>
        <w:tc>
          <w:tcPr>
            <w:tcW w:w="1500" w:type="dxa"/>
          </w:tcPr>
          <w:p>
            <w:pPr>
              <w:spacing w:before="30" w:after="30"/>
            </w:pPr>
            <w:r>
              <w:rPr>
                <w:sz w:val="20"/>
              </w:rPr>
              <w:t xml:space="preserve">High</w:t>
            </w:r>
          </w:p>
        </w:tc>
        <w:tc>
          <w:tcPr>
            <w:tcW w:w="1100" w:type="dxa"/>
          </w:tcPr>
          <w:p>
            <w:pPr>
              <w:spacing w:before="30" w:after="30"/>
            </w:pPr>
            <w:r>
              <w:rPr>
                <w:sz w:val="20"/>
              </w:rPr>
              <w:t xml:space="preserve">$0.06-0.10</w:t>
            </w:r>
          </w:p>
        </w:tc>
        <w:tc>
          <w:tcPr>
            <w:tcW w:w="1400" w:type="dxa"/>
          </w:tcPr>
          <w:p>
            <w:pPr>
              <w:spacing w:before="30" w:after="30"/>
            </w:pPr>
            <w:r>
              <w:rPr>
                <w:sz w:val="20"/>
              </w:rPr>
              <w:t xml:space="preserve">1-2 seasons</w:t>
            </w:r>
          </w:p>
        </w:tc>
      </w:tr>
      <w:tr>
        <w:tc>
          <w:tcPr>
            <w:tcW w:w="1900" w:type="dxa"/>
          </w:tcPr>
          <w:p>
            <w:pPr>
              <w:spacing w:before="30" w:after="30"/>
            </w:pPr>
            <w:r>
              <w:rPr>
                <w:sz w:val="20"/>
              </w:rPr>
              <w:t xml:space="preserve">2. Ashbinder Powder</w:t>
            </w:r>
          </w:p>
        </w:tc>
        <w:tc>
          <w:tcPr>
            <w:tcW w:w="1000" w:type="dxa"/>
          </w:tcPr>
          <w:p>
            <w:pPr>
              <w:spacing w:before="30" w:after="30"/>
            </w:pPr>
            <w:r>
              <w:rPr>
                <w:sz w:val="20"/>
              </w:rPr>
              <w:t xml:space="preserve">Path B</w:t>
            </w:r>
          </w:p>
        </w:tc>
        <w:tc>
          <w:tcPr>
            <w:tcW w:w="1700" w:type="dxa"/>
          </w:tcPr>
          <w:p>
            <w:pPr>
              <w:spacing w:before="30" w:after="30"/>
            </w:pPr>
            <w:r>
              <w:rPr>
                <w:sz w:val="20"/>
              </w:rPr>
              <w:t xml:space="preserve">Dry binder powder</w:t>
            </w:r>
          </w:p>
        </w:tc>
        <w:tc>
          <w:tcPr>
            <w:tcW w:w="1700" w:type="dxa"/>
          </w:tcPr>
          <w:p>
            <w:pPr>
              <w:spacing w:before="30" w:after="30"/>
            </w:pPr>
            <w:r>
              <w:rPr>
                <w:sz w:val="20"/>
              </w:rPr>
              <w:t xml:space="preserve">Waterproof after cure</w:t>
            </w:r>
          </w:p>
        </w:tc>
        <w:tc>
          <w:tcPr>
            <w:tcW w:w="1500" w:type="dxa"/>
          </w:tcPr>
          <w:p>
            <w:pPr>
              <w:spacing w:before="30" w:after="30"/>
            </w:pPr>
            <w:r>
              <w:rPr>
                <w:sz w:val="20"/>
              </w:rPr>
              <w:t xml:space="preserve">N/A (solid after cure)</w:t>
            </w:r>
          </w:p>
        </w:tc>
        <w:tc>
          <w:tcPr>
            <w:tcW w:w="1100" w:type="dxa"/>
          </w:tcPr>
          <w:p>
            <w:pPr>
              <w:spacing w:before="30" w:after="30"/>
            </w:pPr>
            <w:r>
              <w:rPr>
                <w:sz w:val="20"/>
              </w:rPr>
              <w:t xml:space="preserve">$0.15-0.20</w:t>
            </w:r>
          </w:p>
        </w:tc>
        <w:tc>
          <w:tcPr>
            <w:tcW w:w="1400" w:type="dxa"/>
          </w:tcPr>
          <w:p>
            <w:pPr>
              <w:spacing w:before="30" w:after="30"/>
            </w:pPr>
            <w:r>
              <w:rPr>
                <w:sz w:val="20"/>
              </w:rPr>
              <w:t xml:space="preserve">Permanent</w:t>
            </w:r>
          </w:p>
        </w:tc>
      </w:tr>
      <w:tr>
        <w:tc>
          <w:tcPr>
            <w:tcW w:w="1900" w:type="dxa"/>
          </w:tcPr>
          <w:p>
            <w:pPr>
              <w:spacing w:before="30" w:after="30"/>
            </w:pPr>
            <w:r>
              <w:rPr>
                <w:sz w:val="20"/>
              </w:rPr>
              <w:t xml:space="preserve">3. Hearthstone Slab</w:t>
            </w:r>
          </w:p>
        </w:tc>
        <w:tc>
          <w:tcPr>
            <w:tcW w:w="1000" w:type="dxa"/>
          </w:tcPr>
          <w:p>
            <w:pPr>
              <w:spacing w:before="30" w:after="30"/>
            </w:pPr>
            <w:r>
              <w:rPr>
                <w:sz w:val="20"/>
              </w:rPr>
              <w:t xml:space="preserve">Path C</w:t>
            </w:r>
          </w:p>
        </w:tc>
        <w:tc>
          <w:tcPr>
            <w:tcW w:w="1700" w:type="dxa"/>
          </w:tcPr>
          <w:p>
            <w:pPr>
              <w:spacing w:before="30" w:after="30"/>
            </w:pPr>
            <w:r>
              <w:rPr>
                <w:sz w:val="20"/>
              </w:rPr>
              <w:t xml:space="preserve">Cast-in-place slab</w:t>
            </w:r>
          </w:p>
        </w:tc>
        <w:tc>
          <w:tcPr>
            <w:tcW w:w="1700" w:type="dxa"/>
          </w:tcPr>
          <w:p>
            <w:pPr>
              <w:spacing w:before="30" w:after="30"/>
            </w:pPr>
            <w:r>
              <w:rPr>
                <w:sz w:val="20"/>
              </w:rPr>
              <w:t xml:space="preserve">Waterproof after cure</w:t>
            </w:r>
          </w:p>
        </w:tc>
        <w:tc>
          <w:tcPr>
            <w:tcW w:w="1500" w:type="dxa"/>
          </w:tcPr>
          <w:p>
            <w:pPr>
              <w:spacing w:before="30" w:after="30"/>
            </w:pPr>
            <w:r>
              <w:rPr>
                <w:sz w:val="20"/>
              </w:rPr>
              <w:t xml:space="preserve">Total</w:t>
            </w:r>
          </w:p>
        </w:tc>
        <w:tc>
          <w:tcPr>
            <w:tcW w:w="1100" w:type="dxa"/>
          </w:tcPr>
          <w:p>
            <w:pPr>
              <w:spacing w:before="30" w:after="30"/>
            </w:pPr>
            <w:r>
              <w:rPr>
                <w:sz w:val="20"/>
              </w:rPr>
              <w:t xml:space="preserve">$0.30-0.40</w:t>
            </w:r>
          </w:p>
        </w:tc>
        <w:tc>
          <w:tcPr>
            <w:tcW w:w="1400" w:type="dxa"/>
          </w:tcPr>
          <w:p>
            <w:pPr>
              <w:spacing w:before="30" w:after="30"/>
            </w:pPr>
            <w:r>
              <w:rPr>
                <w:sz w:val="20"/>
              </w:rPr>
              <w:t xml:space="preserve">5-10+ years</w:t>
            </w:r>
          </w:p>
        </w:tc>
      </w:tr>
      <w:tr>
        <w:tc>
          <w:tcPr>
            <w:tcW w:w="1900" w:type="dxa"/>
          </w:tcPr>
          <w:p>
            <w:pPr>
              <w:spacing w:before="30" w:after="30"/>
            </w:pPr>
            <w:r>
              <w:rPr>
                <w:sz w:val="20"/>
              </w:rPr>
              <w:t xml:space="preserve">4. Skyfall Blanket</w:t>
            </w:r>
          </w:p>
        </w:tc>
        <w:tc>
          <w:tcPr>
            <w:tcW w:w="1000" w:type="dxa"/>
          </w:tcPr>
          <w:p>
            <w:pPr>
              <w:spacing w:before="30" w:after="30"/>
            </w:pPr>
            <w:r>
              <w:rPr>
                <w:sz w:val="20"/>
              </w:rPr>
              <w:t xml:space="preserve">Path D</w:t>
            </w:r>
          </w:p>
        </w:tc>
        <w:tc>
          <w:tcPr>
            <w:tcW w:w="1700" w:type="dxa"/>
          </w:tcPr>
          <w:p>
            <w:pPr>
              <w:spacing w:before="30" w:after="30"/>
            </w:pPr>
            <w:r>
              <w:rPr>
                <w:sz w:val="20"/>
              </w:rPr>
              <w:t xml:space="preserve">Mass-drop blanket</w:t>
            </w:r>
          </w:p>
        </w:tc>
        <w:tc>
          <w:tcPr>
            <w:tcW w:w="1700" w:type="dxa"/>
          </w:tcPr>
          <w:p>
            <w:pPr>
              <w:spacing w:before="30" w:after="30"/>
            </w:pPr>
            <w:r>
              <w:rPr>
                <w:sz w:val="20"/>
              </w:rPr>
              <w:t xml:space="preserve">High after landing</w:t>
            </w:r>
          </w:p>
        </w:tc>
        <w:tc>
          <w:tcPr>
            <w:tcW w:w="1500" w:type="dxa"/>
          </w:tcPr>
          <w:p>
            <w:pPr>
              <w:spacing w:before="30" w:after="30"/>
            </w:pPr>
            <w:r>
              <w:rPr>
                <w:sz w:val="20"/>
              </w:rPr>
              <w:t xml:space="preserve">High during drop</w:t>
            </w:r>
          </w:p>
        </w:tc>
        <w:tc>
          <w:tcPr>
            <w:tcW w:w="1100" w:type="dxa"/>
          </w:tcPr>
          <w:p>
            <w:pPr>
              <w:spacing w:before="30" w:after="30"/>
            </w:pPr>
            <w:r>
              <w:rPr>
                <w:sz w:val="20"/>
              </w:rPr>
              <w:t xml:space="preserve">$0.08-0.15</w:t>
            </w:r>
          </w:p>
        </w:tc>
        <w:tc>
          <w:tcPr>
            <w:tcW w:w="1400" w:type="dxa"/>
          </w:tcPr>
          <w:p>
            <w:pPr>
              <w:spacing w:before="30" w:after="30"/>
            </w:pPr>
            <w:r>
              <w:rPr>
                <w:sz w:val="20"/>
              </w:rPr>
              <w:t xml:space="preserve">Single use</w:t>
            </w:r>
          </w:p>
        </w:tc>
      </w:tr>
      <w:tr>
        <w:tc>
          <w:tcPr>
            <w:tcW w:w="1900" w:type="dxa"/>
          </w:tcPr>
          <w:p>
            <w:pPr>
              <w:spacing w:before="30" w:after="30"/>
            </w:pPr>
            <w:r>
              <w:rPr>
                <w:sz w:val="20"/>
              </w:rPr>
              <w:t xml:space="preserve">5. Stonegrain Pellets</w:t>
            </w:r>
          </w:p>
        </w:tc>
        <w:tc>
          <w:tcPr>
            <w:tcW w:w="1000" w:type="dxa"/>
          </w:tcPr>
          <w:p>
            <w:pPr>
              <w:spacing w:before="30" w:after="30"/>
            </w:pPr>
            <w:r>
              <w:rPr>
                <w:sz w:val="20"/>
              </w:rPr>
              <w:t xml:space="preserve">Path A</w:t>
            </w:r>
          </w:p>
        </w:tc>
        <w:tc>
          <w:tcPr>
            <w:tcW w:w="1700" w:type="dxa"/>
          </w:tcPr>
          <w:p>
            <w:pPr>
              <w:spacing w:before="30" w:after="30"/>
            </w:pPr>
            <w:r>
              <w:rPr>
                <w:sz w:val="20"/>
              </w:rPr>
              <w:t xml:space="preserve">Pelletized granules</w:t>
            </w:r>
          </w:p>
        </w:tc>
        <w:tc>
          <w:tcPr>
            <w:tcW w:w="1700" w:type="dxa"/>
          </w:tcPr>
          <w:p>
            <w:pPr>
              <w:spacing w:before="30" w:after="30"/>
            </w:pPr>
            <w:r>
              <w:rPr>
                <w:sz w:val="20"/>
              </w:rPr>
              <w:t xml:space="preserve">Very high</w:t>
            </w:r>
          </w:p>
        </w:tc>
        <w:tc>
          <w:tcPr>
            <w:tcW w:w="1500" w:type="dxa"/>
          </w:tcPr>
          <w:p>
            <w:pPr>
              <w:spacing w:before="30" w:after="30"/>
            </w:pPr>
            <w:r>
              <w:rPr>
                <w:sz w:val="20"/>
              </w:rPr>
              <w:t xml:space="preserve">Very high</w:t>
            </w:r>
          </w:p>
        </w:tc>
        <w:tc>
          <w:tcPr>
            <w:tcW w:w="1100" w:type="dxa"/>
          </w:tcPr>
          <w:p>
            <w:pPr>
              <w:spacing w:before="30" w:after="30"/>
            </w:pPr>
            <w:r>
              <w:rPr>
                <w:sz w:val="20"/>
              </w:rPr>
              <w:t xml:space="preserve">$0.08-0.12</w:t>
            </w:r>
          </w:p>
        </w:tc>
        <w:tc>
          <w:tcPr>
            <w:tcW w:w="1400" w:type="dxa"/>
          </w:tcPr>
          <w:p>
            <w:pPr>
              <w:spacing w:before="30" w:after="30"/>
            </w:pPr>
            <w:r>
              <w:rPr>
                <w:sz w:val="20"/>
              </w:rPr>
              <w:t xml:space="preserve">2+ seasons</w:t>
            </w:r>
          </w:p>
        </w:tc>
      </w:tr>
      <w:tr>
        <w:tc>
          <w:tcPr>
            <w:tcW w:w="1900" w:type="dxa"/>
          </w:tcPr>
          <w:p>
            <w:pPr>
              <w:spacing w:before="30" w:after="30"/>
            </w:pPr>
            <w:r>
              <w:rPr>
                <w:sz w:val="20"/>
              </w:rPr>
              <w:t xml:space="preserve">6. Clayshield Coating</w:t>
            </w:r>
          </w:p>
        </w:tc>
        <w:tc>
          <w:tcPr>
            <w:tcW w:w="1000" w:type="dxa"/>
          </w:tcPr>
          <w:p>
            <w:pPr>
              <w:spacing w:before="30" w:after="30"/>
            </w:pPr>
            <w:r>
              <w:rPr>
                <w:sz w:val="20"/>
              </w:rPr>
              <w:t xml:space="preserve">Path B</w:t>
            </w:r>
          </w:p>
        </w:tc>
        <w:tc>
          <w:tcPr>
            <w:tcW w:w="1700" w:type="dxa"/>
          </w:tcPr>
          <w:p>
            <w:pPr>
              <w:spacing w:before="30" w:after="30"/>
            </w:pPr>
            <w:r>
              <w:rPr>
                <w:sz w:val="20"/>
              </w:rPr>
              <w:t xml:space="preserve">Spray-on gel</w:t>
            </w:r>
          </w:p>
        </w:tc>
        <w:tc>
          <w:tcPr>
            <w:tcW w:w="1700" w:type="dxa"/>
          </w:tcPr>
          <w:p>
            <w:pPr>
              <w:spacing w:before="30" w:after="30"/>
            </w:pPr>
            <w:r>
              <w:rPr>
                <w:sz w:val="20"/>
              </w:rPr>
              <w:t xml:space="preserve">High once dry</w:t>
            </w:r>
          </w:p>
        </w:tc>
        <w:tc>
          <w:tcPr>
            <w:tcW w:w="1500" w:type="dxa"/>
          </w:tcPr>
          <w:p>
            <w:pPr>
              <w:spacing w:before="30" w:after="30"/>
            </w:pPr>
            <w:r>
              <w:rPr>
                <w:sz w:val="20"/>
              </w:rPr>
              <w:t xml:space="preserve">Total once dry</w:t>
            </w:r>
          </w:p>
        </w:tc>
        <w:tc>
          <w:tcPr>
            <w:tcW w:w="1100" w:type="dxa"/>
          </w:tcPr>
          <w:p>
            <w:pPr>
              <w:spacing w:before="30" w:after="30"/>
            </w:pPr>
            <w:r>
              <w:rPr>
                <w:sz w:val="20"/>
              </w:rPr>
              <w:t xml:space="preserve">$0.10-0.18</w:t>
            </w:r>
          </w:p>
        </w:tc>
        <w:tc>
          <w:tcPr>
            <w:tcW w:w="1400" w:type="dxa"/>
          </w:tcPr>
          <w:p>
            <w:pPr>
              <w:spacing w:before="30" w:after="30"/>
            </w:pPr>
            <w:r>
              <w:rPr>
                <w:sz w:val="20"/>
              </w:rPr>
              <w:t xml:space="preserve">Days, re-wettable</w:t>
            </w:r>
          </w:p>
        </w:tc>
      </w:tr>
      <w:tr>
        <w:tc>
          <w:tcPr>
            <w:tcW w:w="1900" w:type="dxa"/>
          </w:tcPr>
          <w:p>
            <w:pPr>
              <w:spacing w:before="30" w:after="30"/>
            </w:pPr>
            <w:r>
              <w:rPr>
                <w:sz w:val="20"/>
              </w:rPr>
              <w:t xml:space="preserve">7. Hearthpaver Tiles</w:t>
            </w:r>
          </w:p>
        </w:tc>
        <w:tc>
          <w:tcPr>
            <w:tcW w:w="1000" w:type="dxa"/>
          </w:tcPr>
          <w:p>
            <w:pPr>
              <w:spacing w:before="30" w:after="30"/>
            </w:pPr>
            <w:r>
              <w:rPr>
                <w:sz w:val="20"/>
              </w:rPr>
              <w:t xml:space="preserve">Path C</w:t>
            </w:r>
          </w:p>
        </w:tc>
        <w:tc>
          <w:tcPr>
            <w:tcW w:w="1700" w:type="dxa"/>
          </w:tcPr>
          <w:p>
            <w:pPr>
              <w:spacing w:before="30" w:after="30"/>
            </w:pPr>
            <w:r>
              <w:rPr>
                <w:sz w:val="20"/>
              </w:rPr>
              <w:t xml:space="preserve">Precast pavers</w:t>
            </w:r>
          </w:p>
        </w:tc>
        <w:tc>
          <w:tcPr>
            <w:tcW w:w="1700" w:type="dxa"/>
          </w:tcPr>
          <w:p>
            <w:pPr>
              <w:spacing w:before="30" w:after="30"/>
            </w:pPr>
            <w:r>
              <w:rPr>
                <w:sz w:val="20"/>
              </w:rPr>
              <w:t xml:space="preserve">Total after cure</w:t>
            </w:r>
          </w:p>
        </w:tc>
        <w:tc>
          <w:tcPr>
            <w:tcW w:w="1500" w:type="dxa"/>
          </w:tcPr>
          <w:p>
            <w:pPr>
              <w:spacing w:before="30" w:after="30"/>
            </w:pPr>
            <w:r>
              <w:rPr>
                <w:sz w:val="20"/>
              </w:rPr>
              <w:t xml:space="preserve">Total</w:t>
            </w:r>
          </w:p>
        </w:tc>
        <w:tc>
          <w:tcPr>
            <w:tcW w:w="1100" w:type="dxa"/>
          </w:tcPr>
          <w:p>
            <w:pPr>
              <w:spacing w:before="30" w:after="30"/>
            </w:pPr>
            <w:r>
              <w:rPr>
                <w:sz w:val="20"/>
              </w:rPr>
              <w:t xml:space="preserve">$0.30-0.40</w:t>
            </w:r>
          </w:p>
        </w:tc>
        <w:tc>
          <w:tcPr>
            <w:tcW w:w="1400" w:type="dxa"/>
          </w:tcPr>
          <w:p>
            <w:pPr>
              <w:spacing w:before="30" w:after="30"/>
            </w:pPr>
            <w:r>
              <w:rPr>
                <w:sz w:val="20"/>
              </w:rPr>
              <w:t xml:space="preserve">5-10+ years</w:t>
            </w:r>
          </w:p>
        </w:tc>
      </w:tr>
      <w:tr>
        <w:tc>
          <w:tcPr>
            <w:tcW w:w="1900" w:type="dxa"/>
          </w:tcPr>
          <w:p>
            <w:pPr>
              <w:spacing w:before="30" w:after="30"/>
            </w:pPr>
            <w:r>
              <w:rPr>
                <w:sz w:val="20"/>
              </w:rPr>
              <w:t xml:space="preserve">8. Deepseal Grout</w:t>
            </w:r>
          </w:p>
        </w:tc>
        <w:tc>
          <w:tcPr>
            <w:tcW w:w="1000" w:type="dxa"/>
          </w:tcPr>
          <w:p>
            <w:pPr>
              <w:spacing w:before="30" w:after="30"/>
            </w:pPr>
            <w:r>
              <w:rPr>
                <w:sz w:val="20"/>
              </w:rPr>
              <w:t xml:space="preserve">Path D</w:t>
            </w:r>
          </w:p>
        </w:tc>
        <w:tc>
          <w:tcPr>
            <w:tcW w:w="1700" w:type="dxa"/>
          </w:tcPr>
          <w:p>
            <w:pPr>
              <w:spacing w:before="30" w:after="30"/>
            </w:pPr>
            <w:r>
              <w:rPr>
                <w:sz w:val="20"/>
              </w:rPr>
              <w:t xml:space="preserve">Injectable grout</w:t>
            </w:r>
          </w:p>
        </w:tc>
        <w:tc>
          <w:tcPr>
            <w:tcW w:w="1700" w:type="dxa"/>
          </w:tcPr>
          <w:p>
            <w:pPr>
              <w:spacing w:before="30" w:after="30"/>
            </w:pPr>
            <w:r>
              <w:rPr>
                <w:sz w:val="20"/>
              </w:rPr>
              <w:t xml:space="preserve">N/A (underground)</w:t>
            </w:r>
          </w:p>
        </w:tc>
        <w:tc>
          <w:tcPr>
            <w:tcW w:w="1500" w:type="dxa"/>
          </w:tcPr>
          <w:p>
            <w:pPr>
              <w:spacing w:before="30" w:after="30"/>
            </w:pPr>
            <w:r>
              <w:rPr>
                <w:sz w:val="20"/>
              </w:rPr>
              <w:t xml:space="preserve">Total</w:t>
            </w:r>
          </w:p>
        </w:tc>
        <w:tc>
          <w:tcPr>
            <w:tcW w:w="1100" w:type="dxa"/>
          </w:tcPr>
          <w:p>
            <w:pPr>
              <w:spacing w:before="30" w:after="30"/>
            </w:pPr>
            <w:r>
              <w:rPr>
                <w:sz w:val="20"/>
              </w:rPr>
              <w:t xml:space="preserve">$0.12-0.20</w:t>
            </w:r>
          </w:p>
        </w:tc>
        <w:tc>
          <w:tcPr>
            <w:tcW w:w="1400" w:type="dxa"/>
          </w:tcPr>
          <w:p>
            <w:pPr>
              <w:spacing w:before="30" w:after="30"/>
            </w:pPr>
            <w:r>
              <w:rPr>
                <w:sz w:val="20"/>
              </w:rPr>
              <w:t xml:space="preserve">Permanent</w:t>
            </w:r>
          </w:p>
        </w:tc>
      </w:tr>
    </w:tbl>
    <w:p>
      <w:pPr>
        <w:pStyle w:val="Caption"/>
      </w:pPr>
      <w:r>
        <w:t>Table 2: All eight formulas at a glance.</w:t>
      </w:r>
    </w:p>
    <w:p>
      <w:pPr>
        <w:pStyle w:val="Heading1"/>
      </w:pPr>
      <w:r>
        <w:t>7. Environmental Safety Verification</w:t>
      </w:r>
    </w:p>
    <w:p>
      <w:r>
        <w:rPr/>
        <w:t xml:space="preserve">Every formula passes three checks: natural or waste-derived origin, no persistent toxic residue, and neutral or beneficial post-fire soil impact. The table below records the verification result for each ingredient and each deliberate exclusion.</w:t>
      </w:r>
    </w:p>
    <w:p>
      <w:pPr>
        <w:pStyle w:val="Heading3"/>
      </w:pPr>
      <w:r>
        <w:t>7.1 Included Ingredients</w:t>
      </w:r>
    </w:p>
    <w:tbl>
      <w:tblPr>
        <w:tblW w:w="5000" w:type="pct"/>
        <w:tblBorders>
          <w:top w:val="single" w:color="37474F" w:sz="10"/>
          <w:left w:val="nil"/>
          <w:bottom w:val="single" w:color="37474F" w:sz="10"/>
          <w:right w:val="nil"/>
          <w:insideH w:val="single" w:color="B0BEC5" w:sz="2"/>
          <w:insideV w:val="nil"/>
        </w:tblBorders>
      </w:tblPr>
      <w:tblGrid>
        <w:gridCol w:w="3000"/>
        <w:gridCol w:w="6600"/>
      </w:tblGrid>
      <w:tr>
        <w:trPr>
          <w:tblHeader/>
        </w:trPr>
        <w:tc>
          <w:tcPr>
            <w:tcW w:w="3000" w:type="dxa"/>
            <w:shd w:val="clear" w:fill="ECEFF1"/>
            <w:vAlign w:val="center"/>
          </w:tcPr>
          <w:p>
            <w:pPr>
              <w:spacing w:before="40" w:after="40"/>
            </w:pPr>
            <w:r>
              <w:rPr>
                <w:b/>
                <w:color w:val="37474F"/>
                <w:sz w:val="20"/>
              </w:rPr>
              <w:t xml:space="preserve">Ingredient</w:t>
            </w:r>
          </w:p>
        </w:tc>
        <w:tc>
          <w:tcPr>
            <w:tcW w:w="6600" w:type="dxa"/>
            <w:shd w:val="clear" w:fill="ECEFF1"/>
            <w:vAlign w:val="center"/>
          </w:tcPr>
          <w:p>
            <w:pPr>
              <w:spacing w:before="40" w:after="40"/>
            </w:pPr>
            <w:r>
              <w:rPr>
                <w:b/>
                <w:color w:val="37474F"/>
                <w:sz w:val="20"/>
              </w:rPr>
              <w:t xml:space="preserve">Verification Result</w:t>
            </w:r>
          </w:p>
        </w:tc>
      </w:tr>
      <w:tr>
        <w:tc>
          <w:tcPr>
            <w:tcW w:w="3000" w:type="dxa"/>
          </w:tcPr>
          <w:p>
            <w:pPr>
              <w:spacing w:before="30" w:after="30"/>
            </w:pPr>
            <w:r>
              <w:rPr>
                <w:sz w:val="20"/>
              </w:rPr>
              <w:t xml:space="preserve">Quartz tailings</w:t>
            </w:r>
          </w:p>
        </w:tc>
        <w:tc>
          <w:tcPr>
            <w:tcW w:w="6600" w:type="dxa"/>
          </w:tcPr>
          <w:p>
            <w:pPr>
              <w:spacing w:before="30" w:after="30"/>
            </w:pPr>
            <w:r>
              <w:rPr>
                <w:sz w:val="20"/>
              </w:rPr>
              <w:t xml:space="preserve">Inert silica; chemically identical to natural sand. Diverts mine waste from containment.</w:t>
            </w:r>
          </w:p>
        </w:tc>
      </w:tr>
      <w:tr>
        <w:tc>
          <w:tcPr>
            <w:tcW w:w="3000" w:type="dxa"/>
          </w:tcPr>
          <w:p>
            <w:pPr>
              <w:spacing w:before="30" w:after="30"/>
            </w:pPr>
            <w:r>
              <w:rPr>
                <w:sz w:val="20"/>
              </w:rPr>
              <w:t xml:space="preserve">Granite fines</w:t>
            </w:r>
          </w:p>
        </w:tc>
        <w:tc>
          <w:tcPr>
            <w:tcW w:w="6600" w:type="dxa"/>
          </w:tcPr>
          <w:p>
            <w:pPr>
              <w:spacing w:before="30" w:after="30"/>
            </w:pPr>
            <w:r>
              <w:rPr>
                <w:sz w:val="20"/>
              </w:rPr>
              <w:t xml:space="preserve">Inert crushed rock; matches native soil minerals. Diverts quarry waste.</w:t>
            </w:r>
          </w:p>
        </w:tc>
      </w:tr>
      <w:tr>
        <w:tc>
          <w:tcPr>
            <w:tcW w:w="3000" w:type="dxa"/>
          </w:tcPr>
          <w:p>
            <w:pPr>
              <w:spacing w:before="30" w:after="30"/>
            </w:pPr>
            <w:r>
              <w:rPr>
                <w:sz w:val="20"/>
              </w:rPr>
              <w:t xml:space="preserve">Crusher dust</w:t>
            </w:r>
          </w:p>
        </w:tc>
        <w:tc>
          <w:tcPr>
            <w:tcW w:w="6600" w:type="dxa"/>
          </w:tcPr>
          <w:p>
            <w:pPr>
              <w:spacing w:before="30" w:after="30"/>
            </w:pPr>
            <w:r>
              <w:rPr>
                <w:sz w:val="20"/>
              </w:rPr>
              <w:t xml:space="preserve">Inert angular rock fines; identical to road base material.</w:t>
            </w:r>
          </w:p>
        </w:tc>
      </w:tr>
      <w:tr>
        <w:tc>
          <w:tcPr>
            <w:tcW w:w="3000" w:type="dxa"/>
          </w:tcPr>
          <w:p>
            <w:pPr>
              <w:spacing w:before="30" w:after="30"/>
            </w:pPr>
            <w:r>
              <w:rPr>
                <w:sz w:val="20"/>
              </w:rPr>
              <w:t xml:space="preserve">Biochar / wood ash</w:t>
            </w:r>
          </w:p>
        </w:tc>
        <w:tc>
          <w:tcPr>
            <w:tcW w:w="6600" w:type="dxa"/>
          </w:tcPr>
          <w:p>
            <w:pPr>
              <w:spacing w:before="30" w:after="30"/>
            </w:pPr>
            <w:r>
              <w:rPr>
                <w:sz w:val="20"/>
              </w:rPr>
              <w:t xml:space="preserve">Recognized soil amendment; adds potassium and stable carbon to soil after the fire.</w:t>
            </w:r>
          </w:p>
        </w:tc>
      </w:tr>
      <w:tr>
        <w:tc>
          <w:tcPr>
            <w:tcW w:w="3000" w:type="dxa"/>
          </w:tcPr>
          <w:p>
            <w:pPr>
              <w:spacing w:before="30" w:after="30"/>
            </w:pPr>
            <w:r>
              <w:rPr>
                <w:sz w:val="20"/>
              </w:rPr>
              <w:t xml:space="preserve">Sodium bentonite</w:t>
            </w:r>
          </w:p>
        </w:tc>
        <w:tc>
          <w:tcPr>
            <w:tcW w:w="6600" w:type="dxa"/>
          </w:tcPr>
          <w:p>
            <w:pPr>
              <w:spacing w:before="30" w:after="30"/>
            </w:pPr>
            <w:r>
              <w:rPr>
                <w:sz w:val="20"/>
              </w:rPr>
              <w:t xml:space="preserve">Natural clay approved for pond liners, drilling, and food contact; swells and stays put.</w:t>
            </w:r>
          </w:p>
        </w:tc>
      </w:tr>
      <w:tr>
        <w:tc>
          <w:tcPr>
            <w:tcW w:w="3000" w:type="dxa"/>
          </w:tcPr>
          <w:p>
            <w:pPr>
              <w:spacing w:before="30" w:after="30"/>
            </w:pPr>
            <w:r>
              <w:rPr>
                <w:sz w:val="20"/>
              </w:rPr>
              <w:t xml:space="preserve">Hydrated lime</w:t>
            </w:r>
          </w:p>
        </w:tc>
        <w:tc>
          <w:tcPr>
            <w:tcW w:w="6600" w:type="dxa"/>
          </w:tcPr>
          <w:p>
            <w:pPr>
              <w:spacing w:before="30" w:after="30"/>
            </w:pPr>
            <w:r>
              <w:rPr>
                <w:sz w:val="20"/>
              </w:rPr>
              <w:t xml:space="preserve">Standard agricultural amendment; carbonates back to inert limestone within months.</w:t>
            </w:r>
          </w:p>
        </w:tc>
      </w:tr>
      <w:tr>
        <w:tc>
          <w:tcPr>
            <w:tcW w:w="3000" w:type="dxa"/>
          </w:tcPr>
          <w:p>
            <w:pPr>
              <w:spacing w:before="30" w:after="30"/>
            </w:pPr>
            <w:r>
              <w:rPr>
                <w:sz w:val="20"/>
              </w:rPr>
              <w:t xml:space="preserve">Gypsum</w:t>
            </w:r>
          </w:p>
        </w:tc>
        <w:tc>
          <w:tcPr>
            <w:tcW w:w="6600" w:type="dxa"/>
          </w:tcPr>
          <w:p>
            <w:pPr>
              <w:spacing w:before="30" w:after="30"/>
            </w:pPr>
            <w:r>
              <w:rPr>
                <w:sz w:val="20"/>
              </w:rPr>
              <w:t xml:space="preserve">Natural mineral and agricultural soil conditioner; adds calcium and sulfur plants use.</w:t>
            </w:r>
          </w:p>
        </w:tc>
      </w:tr>
      <w:tr>
        <w:tc>
          <w:tcPr>
            <w:tcW w:w="3000" w:type="dxa"/>
          </w:tcPr>
          <w:p>
            <w:pPr>
              <w:spacing w:before="30" w:after="30"/>
            </w:pPr>
            <w:r>
              <w:rPr>
                <w:sz w:val="20"/>
              </w:rPr>
              <w:t xml:space="preserve">Cornstarch</w:t>
            </w:r>
          </w:p>
        </w:tc>
        <w:tc>
          <w:tcPr>
            <w:tcW w:w="6600" w:type="dxa"/>
          </w:tcPr>
          <w:p>
            <w:pPr>
              <w:spacing w:before="30" w:after="30"/>
            </w:pPr>
            <w:r>
              <w:rPr>
                <w:sz w:val="20"/>
              </w:rPr>
              <w:t xml:space="preserve">Food product; biodegrades completely within weeks.</w:t>
            </w:r>
          </w:p>
        </w:tc>
      </w:tr>
      <w:tr>
        <w:tc>
          <w:tcPr>
            <w:tcW w:w="3000" w:type="dxa"/>
          </w:tcPr>
          <w:p>
            <w:pPr>
              <w:spacing w:before="30" w:after="30"/>
            </w:pPr>
            <w:r>
              <w:rPr>
                <w:sz w:val="20"/>
              </w:rPr>
              <w:t xml:space="preserve">Molasses / brown sugar</w:t>
            </w:r>
          </w:p>
        </w:tc>
        <w:tc>
          <w:tcPr>
            <w:tcW w:w="6600" w:type="dxa"/>
          </w:tcPr>
          <w:p>
            <w:pPr>
              <w:spacing w:before="30" w:after="30"/>
            </w:pPr>
            <w:r>
              <w:rPr>
                <w:sz w:val="20"/>
              </w:rPr>
              <w:t xml:space="preserve">Food product; biodegrades completely.</w:t>
            </w:r>
          </w:p>
        </w:tc>
      </w:tr>
      <w:tr>
        <w:tc>
          <w:tcPr>
            <w:tcW w:w="3000" w:type="dxa"/>
          </w:tcPr>
          <w:p>
            <w:pPr>
              <w:spacing w:before="30" w:after="30"/>
            </w:pPr>
            <w:r>
              <w:rPr>
                <w:sz w:val="20"/>
              </w:rPr>
              <w:t xml:space="preserve">Sodium silicate (optional)</w:t>
            </w:r>
          </w:p>
        </w:tc>
        <w:tc>
          <w:tcPr>
            <w:tcW w:w="6600" w:type="dxa"/>
          </w:tcPr>
          <w:p>
            <w:pPr>
              <w:spacing w:before="30" w:after="30"/>
            </w:pPr>
            <w:r>
              <w:rPr>
                <w:sz w:val="20"/>
              </w:rPr>
              <w:t xml:space="preserve">Cures to inert silica gel; wet solution needs gloves but leaves no toxic residue.</w:t>
            </w:r>
          </w:p>
        </w:tc>
      </w:tr>
      <w:tr>
        <w:tc>
          <w:tcPr>
            <w:tcW w:w="3000" w:type="dxa"/>
          </w:tcPr>
          <w:p>
            <w:pPr>
              <w:spacing w:before="30" w:after="30"/>
            </w:pPr>
            <w:r>
              <w:rPr>
                <w:sz w:val="20"/>
              </w:rPr>
              <w:t xml:space="preserve">Dry ice (optional)</w:t>
            </w:r>
          </w:p>
        </w:tc>
        <w:tc>
          <w:tcPr>
            <w:tcW w:w="6600" w:type="dxa"/>
          </w:tcPr>
          <w:p>
            <w:pPr>
              <w:spacing w:before="30" w:after="30"/>
            </w:pPr>
            <w:r>
              <w:rPr>
                <w:sz w:val="20"/>
              </w:rPr>
              <w:t xml:space="preserve">Sublimates to atmospheric CO2; zero residue.</w:t>
            </w:r>
          </w:p>
        </w:tc>
      </w:tr>
      <w:tr>
        <w:tc>
          <w:tcPr>
            <w:tcW w:w="3000" w:type="dxa"/>
          </w:tcPr>
          <w:p>
            <w:pPr>
              <w:spacing w:before="30" w:after="30"/>
            </w:pPr>
            <w:r>
              <w:rPr>
                <w:sz w:val="20"/>
              </w:rPr>
              <w:t xml:space="preserve">Iron oxide pigment (optional)</w:t>
            </w:r>
          </w:p>
        </w:tc>
        <w:tc>
          <w:tcPr>
            <w:tcW w:w="6600" w:type="dxa"/>
          </w:tcPr>
          <w:p>
            <w:pPr>
              <w:spacing w:before="30" w:after="30"/>
            </w:pPr>
            <w:r>
              <w:rPr>
                <w:sz w:val="20"/>
              </w:rPr>
              <w:t xml:space="preserve">Natural rust pigment; soils already contain it.</w:t>
            </w:r>
          </w:p>
        </w:tc>
      </w:tr>
    </w:tbl>
    <w:p>
      <w:pPr>
        <w:pStyle w:val="Heading3"/>
      </w:pPr>
      <w:r>
        <w:t>7.2 Deliberate Exclusions</w:t>
      </w:r>
    </w:p>
    <w:tbl>
      <w:tblPr>
        <w:tblW w:w="5000" w:type="pct"/>
        <w:tblBorders>
          <w:top w:val="single" w:color="37474F" w:sz="10"/>
          <w:left w:val="nil"/>
          <w:bottom w:val="single" w:color="37474F" w:sz="10"/>
          <w:right w:val="nil"/>
          <w:insideH w:val="single" w:color="B0BEC5" w:sz="2"/>
          <w:insideV w:val="nil"/>
        </w:tblBorders>
      </w:tblPr>
      <w:tblGrid>
        <w:gridCol w:w="3200"/>
        <w:gridCol w:w="6400"/>
      </w:tblGrid>
      <w:tr>
        <w:trPr>
          <w:tblHeader/>
        </w:trPr>
        <w:tc>
          <w:tcPr>
            <w:tcW w:w="3200" w:type="dxa"/>
            <w:shd w:val="clear" w:fill="ECEFF1"/>
            <w:vAlign w:val="center"/>
          </w:tcPr>
          <w:p>
            <w:pPr>
              <w:spacing w:before="40" w:after="40"/>
            </w:pPr>
            <w:r>
              <w:rPr>
                <w:b/>
                <w:color w:val="37474F"/>
                <w:sz w:val="20"/>
              </w:rPr>
              <w:t xml:space="preserve">Excluded Material</w:t>
            </w:r>
          </w:p>
        </w:tc>
        <w:tc>
          <w:tcPr>
            <w:tcW w:w="6400" w:type="dxa"/>
            <w:shd w:val="clear" w:fill="ECEFF1"/>
            <w:vAlign w:val="center"/>
          </w:tcPr>
          <w:p>
            <w:pPr>
              <w:spacing w:before="40" w:after="40"/>
            </w:pPr>
            <w:r>
              <w:rPr>
                <w:b/>
                <w:color w:val="37474F"/>
                <w:sz w:val="20"/>
              </w:rPr>
              <w:t xml:space="preserve">Reason for Exclusion</w:t>
            </w:r>
          </w:p>
        </w:tc>
      </w:tr>
      <w:tr>
        <w:tc>
          <w:tcPr>
            <w:tcW w:w="3200" w:type="dxa"/>
          </w:tcPr>
          <w:p>
            <w:pPr>
              <w:spacing w:before="30" w:after="30"/>
            </w:pPr>
            <w:r>
              <w:rPr>
                <w:sz w:val="20"/>
              </w:rPr>
              <w:t xml:space="preserve">Ammonium phosphate retardants</w:t>
            </w:r>
          </w:p>
        </w:tc>
        <w:tc>
          <w:tcPr>
            <w:tcW w:w="6400" w:type="dxa"/>
          </w:tcPr>
          <w:p>
            <w:pPr>
              <w:spacing w:before="30" w:after="30"/>
            </w:pPr>
            <w:r>
              <w:rPr>
                <w:sz w:val="20"/>
              </w:rPr>
              <w:t xml:space="preserve">Documented aquatic toxicity and algae-bloom risk when drops reach waterways.</w:t>
            </w:r>
          </w:p>
        </w:tc>
      </w:tr>
      <w:tr>
        <w:tc>
          <w:tcPr>
            <w:tcW w:w="3200" w:type="dxa"/>
          </w:tcPr>
          <w:p>
            <w:pPr>
              <w:spacing w:before="30" w:after="30"/>
            </w:pPr>
            <w:r>
              <w:rPr>
                <w:sz w:val="20"/>
              </w:rPr>
              <w:t xml:space="preserve">Borate compounds</w:t>
            </w:r>
          </w:p>
        </w:tc>
        <w:tc>
          <w:tcPr>
            <w:tcW w:w="6400" w:type="dxa"/>
          </w:tcPr>
          <w:p>
            <w:pPr>
              <w:spacing w:before="30" w:after="30"/>
            </w:pPr>
            <w:r>
              <w:rPr>
                <w:sz w:val="20"/>
              </w:rPr>
              <w:t xml:space="preserve">Documented soil toxicity; abandoned by the retardant industry decades ago.</w:t>
            </w:r>
          </w:p>
        </w:tc>
      </w:tr>
      <w:tr>
        <w:tc>
          <w:tcPr>
            <w:tcW w:w="3200" w:type="dxa"/>
          </w:tcPr>
          <w:p>
            <w:pPr>
              <w:spacing w:before="30" w:after="30"/>
            </w:pPr>
            <w:r>
              <w:rPr>
                <w:sz w:val="20"/>
              </w:rPr>
              <w:t xml:space="preserve">PFAS and fluorinated surfactants</w:t>
            </w:r>
          </w:p>
        </w:tc>
        <w:tc>
          <w:tcPr>
            <w:tcW w:w="6400" w:type="dxa"/>
          </w:tcPr>
          <w:p>
            <w:pPr>
              <w:spacing w:before="30" w:after="30"/>
            </w:pPr>
            <w:r>
              <w:rPr>
                <w:sz w:val="20"/>
              </w:rPr>
              <w:t xml:space="preserve">Persistent forever chemicals; banned from modern wildfire products.</w:t>
            </w:r>
          </w:p>
        </w:tc>
      </w:tr>
      <w:tr>
        <w:tc>
          <w:tcPr>
            <w:tcW w:w="3200" w:type="dxa"/>
          </w:tcPr>
          <w:p>
            <w:pPr>
              <w:spacing w:before="30" w:after="30"/>
            </w:pPr>
            <w:r>
              <w:rPr>
                <w:sz w:val="20"/>
              </w:rPr>
              <w:t xml:space="preserve">Coal fly ash</w:t>
            </w:r>
          </w:p>
        </w:tc>
        <w:tc>
          <w:tcPr>
            <w:tcW w:w="6400" w:type="dxa"/>
          </w:tcPr>
          <w:p>
            <w:pPr>
              <w:spacing w:before="30" w:after="30"/>
            </w:pPr>
            <w:r>
              <w:rPr>
                <w:sz w:val="20"/>
              </w:rPr>
              <w:t xml:space="preserve">Potential heavy-metal content (cadmium, chromium); biomass wood ash replaces it.</w:t>
            </w:r>
          </w:p>
        </w:tc>
      </w:tr>
      <w:tr>
        <w:tc>
          <w:tcPr>
            <w:tcW w:w="3200" w:type="dxa"/>
          </w:tcPr>
          <w:p>
            <w:pPr>
              <w:spacing w:before="30" w:after="30"/>
            </w:pPr>
            <w:r>
              <w:rPr>
                <w:sz w:val="20"/>
              </w:rPr>
              <w:t xml:space="preserve">Sodium carbonate accelerators</w:t>
            </w:r>
          </w:p>
        </w:tc>
        <w:tc>
          <w:tcPr>
            <w:tcW w:w="6400" w:type="dxa"/>
          </w:tcPr>
          <w:p>
            <w:pPr>
              <w:spacing w:before="30" w:after="30"/>
            </w:pPr>
            <w:r>
              <w:rPr>
                <w:sz w:val="20"/>
              </w:rPr>
              <w:t xml:space="preserve">Catalyzes extra volatile organic compound release during pyrolysis.</w:t>
            </w:r>
          </w:p>
        </w:tc>
      </w:tr>
      <w:tr>
        <w:tc>
          <w:tcPr>
            <w:tcW w:w="3200" w:type="dxa"/>
          </w:tcPr>
          <w:p>
            <w:pPr>
              <w:spacing w:before="30" w:after="30"/>
            </w:pPr>
            <w:r>
              <w:rPr>
                <w:sz w:val="20"/>
              </w:rPr>
              <w:t xml:space="preserve">Synthetic superabsorbent polymers</w:t>
            </w:r>
          </w:p>
        </w:tc>
        <w:tc>
          <w:tcPr>
            <w:tcW w:w="6400" w:type="dxa"/>
          </w:tcPr>
          <w:p>
            <w:pPr>
              <w:spacing w:before="30" w:after="30"/>
            </w:pPr>
            <w:r>
              <w:rPr>
                <w:sz w:val="20"/>
              </w:rPr>
              <w:t xml:space="preserve">Persistent microplastic residue in soil; starch and bentonite replace them.</w:t>
            </w:r>
          </w:p>
        </w:tc>
      </w:tr>
      <w:tr>
        <w:tc>
          <w:tcPr>
            <w:tcW w:w="3200" w:type="dxa"/>
          </w:tcPr>
          <w:p>
            <w:pPr>
              <w:spacing w:before="30" w:after="30"/>
            </w:pPr>
            <w:r>
              <w:rPr>
                <w:sz w:val="20"/>
              </w:rPr>
              <w:t xml:space="preserve">Portland cement</w:t>
            </w:r>
          </w:p>
        </w:tc>
        <w:tc>
          <w:tcPr>
            <w:tcW w:w="6400" w:type="dxa"/>
          </w:tcPr>
          <w:p>
            <w:pPr>
              <w:spacing w:before="30" w:after="30"/>
            </w:pPr>
            <w:r>
              <w:rPr>
                <w:sz w:val="20"/>
              </w:rPr>
              <w:t xml:space="preserve">High embodied CO2 from 1450 C kilns; the Formula 2 geopolymer pathway replaces it.</w:t>
            </w:r>
          </w:p>
        </w:tc>
      </w:tr>
    </w:tbl>
    <w:tbl>
      <w:tblPr>
        <w:tblW w:w="5000" w:type="pct"/>
        <w:tblBorders>
          <w:top w:val="single" w:color="B0BEC5" w:sz="4"/>
          <w:left w:val="single" w:color="B0BEC5" w:sz="4"/>
          <w:bottom w:val="single" w:color="B0BEC5" w:sz="4"/>
          <w:right w:val="single" w:color="B0BEC5" w:sz="4"/>
          <w:insideH w:val="nil"/>
          <w:insideV w:val="nil"/>
        </w:tblBorders>
      </w:tblPr>
      <w:tblGrid>
        <w:gridCol w:w="9600"/>
      </w:tblGrid>
      <w:tr>
        <w:tc>
          <w:tcPr>
            <w:tcW w:w="9600" w:type="dxa"/>
            <w:shd w:val="clear" w:fill="ECEFF1"/>
          </w:tcPr>
          <w:p>
            <w:pPr>
              <w:spacing w:before="80" w:after="40"/>
            </w:pPr>
            <w:r>
              <w:rPr>
                <w:b/>
                <w:color w:val="37474F"/>
              </w:rPr>
              <w:t xml:space="preserve">Waterway Precaution</w:t>
            </w:r>
          </w:p>
        </w:tc>
      </w:tr>
      <w:tr>
        <w:tc>
          <w:tcPr>
            <w:tcW w:w="9600" w:type="dxa"/>
            <w:shd w:val="clear" w:fill="F5F7F8"/>
          </w:tcPr>
          <w:p>
            <w:pPr>
              <w:spacing w:before="30" w:after="30"/>
            </w:pPr>
            <w:r>
              <w:rPr>
                <w:sz w:val="20"/>
              </w:rPr>
              <w:t xml:space="preserve">Even benign mineral drops belong outside waterways. Follow the standard 300-foot (about 90 m) buffer around streams, ponds, and riparian zones for all aerial applications of Formulas 4, 5, and 6.</w:t>
            </w:r>
          </w:p>
        </w:tc>
      </w:tr>
      <w:tr>
        <w:tc>
          <w:tcPr>
            <w:tcW w:w="9600" w:type="dxa"/>
            <w:shd w:val="clear" w:fill="F5F7F8"/>
          </w:tcPr>
          <w:p>
            <w:pPr>
              <w:spacing w:before="30" w:after="30"/>
            </w:pPr>
            <w:r>
              <w:rPr>
                <w:sz w:val="20"/>
              </w:rPr>
              <w:t xml:space="preserve">The bentonite and lime in these formulas raise local pH briefly after landing. Vegetation recovers; the minerals carbonate and neutralize within one wet season.</w:t>
            </w:r>
          </w:p>
        </w:tc>
      </w:tr>
    </w:tbl>
    <w:p>
      <w:pPr>
        <w:spacing w:after="120"/>
      </w:pPr>
      <w:r/>
    </w:p>
    <w:p>
      <w:pPr>
        <w:pStyle w:val="Heading1"/>
      </w:pPr>
      <w:r>
        <w:t>8. Testing and Quality Control Protocols</w:t>
      </w:r>
    </w:p>
    <w:p>
      <w:r>
        <w:rPr/>
        <w:t xml:space="preserve">Run these field tests on every new batch of raw material and every new mix. None of the tests needs a laboratory.</w:t>
      </w:r>
    </w:p>
    <w:p>
      <w:pPr>
        <w:pStyle w:val="Heading3"/>
      </w:pPr>
      <w:r>
        <w:t>8.1 Torch Test (All Formulas)</w:t>
      </w:r>
    </w:p>
    <w:p>
      <w:pPr>
        <w:numPr>
          <w:ilvl w:val="0"/>
          <w:numId w:val="13"/>
        </w:numPr>
      </w:pPr>
      <w:r>
        <w:t xml:space="preserve">Spread a 500 g sample in a metal tray.</w:t>
      </w:r>
    </w:p>
    <w:p>
      <w:pPr>
        <w:numPr>
          <w:ilvl w:val="0"/>
          <w:numId w:val="13"/>
        </w:numPr>
      </w:pPr>
      <w:r>
        <w:t xml:space="preserve">Hold a propane torch flame to the sample for 10 seconds.</w:t>
      </w:r>
    </w:p>
    <w:p>
      <w:pPr>
        <w:numPr>
          <w:ilvl w:val="0"/>
          <w:numId w:val="13"/>
        </w:numPr>
      </w:pPr>
      <w:r>
        <w:t xml:space="preserve">Remove the flame. A passing sample shows no sustained glowing and releases no smoke. A failing sample glows or smokes; re-burn the biochar feedstock to full ash and test again.</w:t>
      </w:r>
    </w:p>
    <w:p>
      <w:pPr>
        <w:pStyle w:val="Heading3"/>
      </w:pPr>
      <w:r>
        <w:t>8.2 Loss-on-Ignition Check (Biochar Quality)</w:t>
      </w:r>
    </w:p>
    <w:p>
      <w:pPr>
        <w:numPr>
          <w:ilvl w:val="0"/>
          <w:numId w:val="14"/>
        </w:numPr>
      </w:pPr>
      <w:r>
        <w:t xml:space="preserve">Weigh 100 g of dried biochar or ash.</w:t>
      </w:r>
    </w:p>
    <w:p>
      <w:pPr>
        <w:numPr>
          <w:ilvl w:val="0"/>
          <w:numId w:val="14"/>
        </w:numPr>
      </w:pPr>
      <w:r>
        <w:t xml:space="preserve">Heat it in a muffle furnace or sealed metal tin over a strong fire at about 550 C for 2 hours.</w:t>
      </w:r>
    </w:p>
    <w:p>
      <w:pPr>
        <w:numPr>
          <w:ilvl w:val="0"/>
          <w:numId w:val="14"/>
        </w:numPr>
      </w:pPr>
      <w:r>
        <w:t xml:space="preserve">Weigh again. Mass loss above 3% signals residual volatile matter; the batch fails and the feedstock needs a longer, hotter burn.</w:t>
      </w:r>
    </w:p>
    <w:p>
      <w:pPr>
        <w:pStyle w:val="Heading3"/>
      </w:pPr>
      <w:r>
        <w:t>8.3 Rain Simulation (Formulas 1, 4, and 5)</w:t>
      </w:r>
    </w:p>
    <w:p>
      <w:pPr>
        <w:numPr>
          <w:ilvl w:val="0"/>
          <w:numId w:val="15"/>
        </w:numPr>
      </w:pPr>
      <w:r>
        <w:t xml:space="preserve">Lay a 1 m2 test plot at the design thickness, or fill a shallow tray for pellets.</w:t>
      </w:r>
    </w:p>
    <w:p>
      <w:pPr>
        <w:numPr>
          <w:ilvl w:val="0"/>
          <w:numId w:val="15"/>
        </w:numPr>
      </w:pPr>
      <w:r>
        <w:t xml:space="preserve">Apply 60 mm of water over 2 hours with a sprinkler, simulating a heavy storm.</w:t>
      </w:r>
    </w:p>
    <w:p>
      <w:pPr>
        <w:numPr>
          <w:ilvl w:val="0"/>
          <w:numId w:val="15"/>
        </w:numPr>
      </w:pPr>
      <w:r>
        <w:t xml:space="preserve">Dry the plot for 24 hours, then collect and weigh the material. Mass retention above 90% passes. Re-run the torch test on the rained sample to confirm fire performance.</w:t>
      </w:r>
    </w:p>
    <w:p>
      <w:pPr>
        <w:pStyle w:val="Heading3"/>
      </w:pPr>
      <w:r>
        <w:t>8.4 Wind Test (Formulas 1, 4, and 5)</w:t>
      </w:r>
    </w:p>
    <w:p>
      <w:pPr>
        <w:numPr>
          <w:ilvl w:val="0"/>
          <w:numId w:val="16"/>
        </w:numPr>
      </w:pPr>
      <w:r>
        <w:t xml:space="preserve">Point a leaf blower or fan at the test plot from 2 meters at full power for 5 minutes.</w:t>
      </w:r>
    </w:p>
    <w:p>
      <w:pPr>
        <w:numPr>
          <w:ilvl w:val="0"/>
          <w:numId w:val="16"/>
        </w:numPr>
      </w:pPr>
      <w:r>
        <w:t xml:space="preserve">Weigh the plot before and after. Mass loss below 5% passes.</w:t>
      </w:r>
    </w:p>
    <w:p>
      <w:pPr>
        <w:pStyle w:val="Heading3"/>
      </w:pPr>
      <w:r>
        <w:t>8.5 Pellet Drop Test (Formula 5)</w:t>
      </w:r>
    </w:p>
    <w:p>
      <w:pPr>
        <w:numPr>
          <w:ilvl w:val="0"/>
          <w:numId w:val="17"/>
        </w:numPr>
      </w:pPr>
      <w:r>
        <w:t xml:space="preserve">Drop 1 kg of dried pellets from 3 meters onto a plywood sheet.</w:t>
      </w:r>
    </w:p>
    <w:p>
      <w:pPr>
        <w:numPr>
          <w:ilvl w:val="0"/>
          <w:numId w:val="17"/>
        </w:numPr>
      </w:pPr>
      <w:r>
        <w:t xml:space="preserve">Count intact pellets. At least 85% intact passes. Crumbling pellets need 2 kg more bentonite per 100 kg and a longer cure.</w:t>
      </w:r>
    </w:p>
    <w:p>
      <w:pPr>
        <w:pStyle w:val="Heading3"/>
      </w:pPr>
      <w:r>
        <w:t>8.6 Slump Test (Formula 6)</w:t>
      </w:r>
    </w:p>
    <w:p>
      <w:pPr>
        <w:numPr>
          <w:ilvl w:val="0"/>
          <w:numId w:val="18"/>
        </w:numPr>
      </w:pPr>
      <w:r>
        <w:t xml:space="preserve">Spray a 6 mm wet coat onto a vertical plywood board.</w:t>
      </w:r>
    </w:p>
    <w:p>
      <w:pPr>
        <w:numPr>
          <w:ilvl w:val="0"/>
          <w:numId w:val="18"/>
        </w:numPr>
      </w:pPr>
      <w:r>
        <w:t xml:space="preserve">Wait 10 minutes. Slumping below 10 mm of downward travel passes. Thicker runs need 1 kg more starch per 100 liters.</w:t>
      </w:r>
    </w:p>
    <w:p>
      <w:pPr>
        <w:pStyle w:val="Heading3"/>
      </w:pPr>
      <w:r>
        <w:t>8.7 Cure Strength Check (Formulas 3 and 7)</w:t>
      </w:r>
    </w:p>
    <w:p>
      <w:pPr>
        <w:numPr>
          <w:ilvl w:val="0"/>
          <w:numId w:val="19"/>
        </w:numPr>
      </w:pPr>
      <w:r>
        <w:t xml:space="preserve">Cast a small puck or spare tile alongside the main work.</w:t>
      </w:r>
    </w:p>
    <w:p>
      <w:pPr>
        <w:numPr>
          <w:ilvl w:val="0"/>
          <w:numId w:val="19"/>
        </w:numPr>
      </w:pPr>
      <w:r>
        <w:t xml:space="preserve">After 14 days, strike the sample edge with a hammer. A passing sample chips rather than crumbles and rings solid. A crumbly sample signals leached activator; review the curing cover practice.</w:t>
      </w:r>
    </w:p>
    <w:p>
      <w:pPr>
        <w:pStyle w:val="Heading1"/>
      </w:pPr>
      <w:r>
        <w:t>9. Field Deployment Guide</w:t>
      </w:r>
    </w:p>
    <w:tbl>
      <w:tblPr>
        <w:tblW w:w="5000" w:type="pct"/>
        <w:tblBorders>
          <w:top w:val="single" w:color="37474F" w:sz="10"/>
          <w:left w:val="nil"/>
          <w:bottom w:val="single" w:color="37474F" w:sz="10"/>
          <w:right w:val="nil"/>
          <w:insideH w:val="single" w:color="B0BEC5" w:sz="2"/>
          <w:insideV w:val="nil"/>
        </w:tblBorders>
      </w:tblPr>
      <w:tblGrid>
        <w:gridCol w:w="3200"/>
        <w:gridCol w:w="3000"/>
        <w:gridCol w:w="3400"/>
      </w:tblGrid>
      <w:tr>
        <w:trPr>
          <w:tblHeader/>
        </w:trPr>
        <w:tc>
          <w:tcPr>
            <w:tcW w:w="3200" w:type="dxa"/>
            <w:shd w:val="clear" w:fill="ECEFF1"/>
            <w:vAlign w:val="center"/>
          </w:tcPr>
          <w:p>
            <w:pPr>
              <w:spacing w:before="40" w:after="40"/>
            </w:pPr>
            <w:r>
              <w:rPr>
                <w:b/>
                <w:color w:val="37474F"/>
                <w:sz w:val="20"/>
              </w:rPr>
              <w:t xml:space="preserve">Scenario</w:t>
            </w:r>
          </w:p>
        </w:tc>
        <w:tc>
          <w:tcPr>
            <w:tcW w:w="3000" w:type="dxa"/>
            <w:shd w:val="clear" w:fill="ECEFF1"/>
            <w:vAlign w:val="center"/>
          </w:tcPr>
          <w:p>
            <w:pPr>
              <w:spacing w:before="40" w:after="40"/>
            </w:pPr>
            <w:r>
              <w:rPr>
                <w:b/>
                <w:color w:val="37474F"/>
                <w:sz w:val="20"/>
              </w:rPr>
              <w:t xml:space="preserve">Recommended Formula</w:t>
            </w:r>
          </w:p>
        </w:tc>
        <w:tc>
          <w:tcPr>
            <w:tcW w:w="3400" w:type="dxa"/>
            <w:shd w:val="clear" w:fill="ECEFF1"/>
            <w:vAlign w:val="center"/>
          </w:tcPr>
          <w:p>
            <w:pPr>
              <w:spacing w:before="40" w:after="40"/>
            </w:pPr>
            <w:r>
              <w:rPr>
                <w:b/>
                <w:color w:val="37474F"/>
                <w:sz w:val="20"/>
              </w:rPr>
              <w:t xml:space="preserve">Notes</w:t>
            </w:r>
          </w:p>
        </w:tc>
      </w:tr>
      <w:tr>
        <w:tc>
          <w:tcPr>
            <w:tcW w:w="3200" w:type="dxa"/>
          </w:tcPr>
          <w:p>
            <w:pPr>
              <w:spacing w:before="30" w:after="30"/>
            </w:pPr>
            <w:r>
              <w:rPr>
                <w:sz w:val="20"/>
              </w:rPr>
              <w:t xml:space="preserve">Grassfire approaching within hours</w:t>
            </w:r>
          </w:p>
        </w:tc>
        <w:tc>
          <w:tcPr>
            <w:tcW w:w="3000" w:type="dxa"/>
          </w:tcPr>
          <w:p>
            <w:pPr>
              <w:spacing w:before="30" w:after="30"/>
            </w:pPr>
            <w:r>
              <w:rPr>
                <w:sz w:val="20"/>
              </w:rPr>
              <w:t xml:space="preserve">Formula 1 (ground) or 4 (air)</w:t>
            </w:r>
          </w:p>
        </w:tc>
        <w:tc>
          <w:tcPr>
            <w:tcW w:w="3400" w:type="dxa"/>
          </w:tcPr>
          <w:p>
            <w:pPr>
              <w:spacing w:before="30" w:after="30"/>
            </w:pPr>
            <w:r>
              <w:rPr>
                <w:sz w:val="20"/>
              </w:rPr>
              <w:t xml:space="preserve">Lay 12 cm thick, 2 m wide; drop blankets ahead of the front</w:t>
            </w:r>
          </w:p>
        </w:tc>
      </w:tr>
      <w:tr>
        <w:tc>
          <w:tcPr>
            <w:tcW w:w="3200" w:type="dxa"/>
          </w:tcPr>
          <w:p>
            <w:pPr>
              <w:spacing w:before="30" w:after="30"/>
            </w:pPr>
            <w:r>
              <w:rPr>
                <w:sz w:val="20"/>
              </w:rPr>
              <w:t xml:space="preserve">Home or structure defense</w:t>
            </w:r>
          </w:p>
        </w:tc>
        <w:tc>
          <w:tcPr>
            <w:tcW w:w="3000" w:type="dxa"/>
          </w:tcPr>
          <w:p>
            <w:pPr>
              <w:spacing w:before="30" w:after="30"/>
            </w:pPr>
            <w:r>
              <w:rPr>
                <w:sz w:val="20"/>
              </w:rPr>
              <w:t xml:space="preserve">Formula 6 now, Formula 3 or 7 for permanence</w:t>
            </w:r>
          </w:p>
        </w:tc>
        <w:tc>
          <w:tcPr>
            <w:tcW w:w="3400" w:type="dxa"/>
          </w:tcPr>
          <w:p>
            <w:pPr>
              <w:spacing w:before="30" w:after="30"/>
            </w:pPr>
            <w:r>
              <w:rPr>
                <w:sz w:val="20"/>
              </w:rPr>
              <w:t xml:space="preserve">Spray siding and fences; build a slab or tile ring after the season</w:t>
            </w:r>
          </w:p>
        </w:tc>
      </w:tr>
      <w:tr>
        <w:tc>
          <w:tcPr>
            <w:tcW w:w="3200" w:type="dxa"/>
          </w:tcPr>
          <w:p>
            <w:pPr>
              <w:spacing w:before="30" w:after="30"/>
            </w:pPr>
            <w:r>
              <w:rPr>
                <w:sz w:val="20"/>
              </w:rPr>
              <w:t xml:space="preserve">Windy ridge or steep slope</w:t>
            </w:r>
          </w:p>
        </w:tc>
        <w:tc>
          <w:tcPr>
            <w:tcW w:w="3000" w:type="dxa"/>
          </w:tcPr>
          <w:p>
            <w:pPr>
              <w:spacing w:before="30" w:after="30"/>
            </w:pPr>
            <w:r>
              <w:rPr>
                <w:sz w:val="20"/>
              </w:rPr>
              <w:t xml:space="preserve">Formula 5</w:t>
            </w:r>
          </w:p>
        </w:tc>
        <w:tc>
          <w:tcPr>
            <w:tcW w:w="3400" w:type="dxa"/>
          </w:tcPr>
          <w:p>
            <w:pPr>
              <w:spacing w:before="30" w:after="30"/>
            </w:pPr>
            <w:r>
              <w:rPr>
                <w:sz w:val="20"/>
              </w:rPr>
              <w:t xml:space="preserve">Pellets stay put where loose mix scatters</w:t>
            </w:r>
          </w:p>
        </w:tc>
      </w:tr>
      <w:tr>
        <w:tc>
          <w:tcPr>
            <w:tcW w:w="3200" w:type="dxa"/>
          </w:tcPr>
          <w:p>
            <w:pPr>
              <w:spacing w:before="30" w:after="30"/>
            </w:pPr>
            <w:r>
              <w:rPr>
                <w:sz w:val="20"/>
              </w:rPr>
              <w:t xml:space="preserve">Utility poles and fence lines</w:t>
            </w:r>
          </w:p>
        </w:tc>
        <w:tc>
          <w:tcPr>
            <w:tcW w:w="3000" w:type="dxa"/>
          </w:tcPr>
          <w:p>
            <w:pPr>
              <w:spacing w:before="30" w:after="30"/>
            </w:pPr>
            <w:r>
              <w:rPr>
                <w:sz w:val="20"/>
              </w:rPr>
              <w:t xml:space="preserve">Formula 7</w:t>
            </w:r>
          </w:p>
        </w:tc>
        <w:tc>
          <w:tcPr>
            <w:tcW w:w="3400" w:type="dxa"/>
          </w:tcPr>
          <w:p>
            <w:pPr>
              <w:spacing w:before="30" w:after="30"/>
            </w:pPr>
            <w:r>
              <w:rPr>
                <w:sz w:val="20"/>
              </w:rPr>
              <w:t xml:space="preserve">Install once; maintain nothing for years</w:t>
            </w:r>
          </w:p>
        </w:tc>
      </w:tr>
      <w:tr>
        <w:tc>
          <w:tcPr>
            <w:tcW w:w="3200" w:type="dxa"/>
          </w:tcPr>
          <w:p>
            <w:pPr>
              <w:spacing w:before="30" w:after="30"/>
            </w:pPr>
            <w:r>
              <w:rPr>
                <w:sz w:val="20"/>
              </w:rPr>
              <w:t xml:space="preserve">Smoldering peat or duff fire</w:t>
            </w:r>
          </w:p>
        </w:tc>
        <w:tc>
          <w:tcPr>
            <w:tcW w:w="3000" w:type="dxa"/>
          </w:tcPr>
          <w:p>
            <w:pPr>
              <w:spacing w:before="30" w:after="30"/>
            </w:pPr>
            <w:r>
              <w:rPr>
                <w:sz w:val="20"/>
              </w:rPr>
              <w:t xml:space="preserve">Formula 8</w:t>
            </w:r>
          </w:p>
        </w:tc>
        <w:tc>
          <w:tcPr>
            <w:tcW w:w="3400" w:type="dxa"/>
          </w:tcPr>
          <w:p>
            <w:pPr>
              <w:spacing w:before="30" w:after="30"/>
            </w:pPr>
            <w:r>
              <w:rPr>
                <w:sz w:val="20"/>
              </w:rPr>
              <w:t xml:space="preserve">Inject grout; add dry ice for deep seats</w:t>
            </w:r>
          </w:p>
        </w:tc>
      </w:tr>
      <w:tr>
        <w:tc>
          <w:tcPr>
            <w:tcW w:w="3200" w:type="dxa"/>
          </w:tcPr>
          <w:p>
            <w:pPr>
              <w:spacing w:before="30" w:after="30"/>
            </w:pPr>
            <w:r>
              <w:rPr>
                <w:sz w:val="20"/>
              </w:rPr>
              <w:t xml:space="preserve">Large fire front, air tanker available</w:t>
            </w:r>
          </w:p>
        </w:tc>
        <w:tc>
          <w:tcPr>
            <w:tcW w:w="3000" w:type="dxa"/>
          </w:tcPr>
          <w:p>
            <w:pPr>
              <w:spacing w:before="30" w:after="30"/>
            </w:pPr>
            <w:r>
              <w:rPr>
                <w:sz w:val="20"/>
              </w:rPr>
              <w:t xml:space="preserve">Formula 4</w:t>
            </w:r>
          </w:p>
        </w:tc>
        <w:tc>
          <w:tcPr>
            <w:tcW w:w="3400" w:type="dxa"/>
          </w:tcPr>
          <w:p>
            <w:pPr>
              <w:spacing w:before="30" w:after="30"/>
            </w:pPr>
            <w:r>
              <w:rPr>
                <w:sz w:val="20"/>
              </w:rPr>
              <w:t xml:space="preserve">Mist the load before the drop for cohesion</w:t>
            </w:r>
          </w:p>
        </w:tc>
      </w:tr>
      <w:tr>
        <w:tc>
          <w:tcPr>
            <w:tcW w:w="3200" w:type="dxa"/>
          </w:tcPr>
          <w:p>
            <w:pPr>
              <w:spacing w:before="30" w:after="30"/>
            </w:pPr>
            <w:r>
              <w:rPr>
                <w:sz w:val="20"/>
              </w:rPr>
              <w:t xml:space="preserve">Pre-season preparation</w:t>
            </w:r>
          </w:p>
        </w:tc>
        <w:tc>
          <w:tcPr>
            <w:tcW w:w="3000" w:type="dxa"/>
          </w:tcPr>
          <w:p>
            <w:pPr>
              <w:spacing w:before="30" w:after="30"/>
            </w:pPr>
            <w:r>
              <w:rPr>
                <w:sz w:val="20"/>
              </w:rPr>
              <w:t xml:space="preserve">Formulas 3 and 7</w:t>
            </w:r>
          </w:p>
        </w:tc>
        <w:tc>
          <w:tcPr>
            <w:tcW w:w="3400" w:type="dxa"/>
          </w:tcPr>
          <w:p>
            <w:pPr>
              <w:spacing w:before="30" w:after="30"/>
            </w:pPr>
            <w:r>
              <w:rPr>
                <w:sz w:val="20"/>
              </w:rPr>
              <w:t xml:space="preserve">Install permanent works during the cool, wet months</w:t>
            </w:r>
          </w:p>
        </w:tc>
      </w:tr>
    </w:tbl>
    <w:p>
      <w:pPr>
        <w:pStyle w:val="Heading3"/>
      </w:pPr>
      <w:r>
        <w:t>General Rules for Every Deployment</w:t>
      </w:r>
    </w:p>
    <w:p>
      <w:pPr>
        <w:numPr>
          <w:ilvl w:val="0"/>
          <w:numId w:val="1"/>
        </w:numPr>
      </w:pPr>
      <w:r>
        <w:t xml:space="preserve">Torch-test every batch before deployment.</w:t>
      </w:r>
    </w:p>
    <w:p>
      <w:pPr>
        <w:numPr>
          <w:ilvl w:val="0"/>
          <w:numId w:val="1"/>
        </w:numPr>
      </w:pPr>
      <w:r>
        <w:t xml:space="preserve">Clear leaf litter and needles from any surface before laying material.</w:t>
      </w:r>
    </w:p>
    <w:p>
      <w:pPr>
        <w:numPr>
          <w:ilvl w:val="0"/>
          <w:numId w:val="1"/>
        </w:numPr>
      </w:pPr>
      <w:r>
        <w:t xml:space="preserve">Keep aerial drops at least 90 m from waterways.</w:t>
      </w:r>
    </w:p>
    <w:p>
      <w:pPr>
        <w:numPr>
          <w:ilvl w:val="0"/>
          <w:numId w:val="1"/>
        </w:numPr>
      </w:pPr>
      <w:r>
        <w:t xml:space="preserve">Record batch ratios, weather, and test results for every deployment; the record drives continuous improvement.</w:t>
      </w:r>
    </w:p>
    <w:p>
      <w:pPr>
        <w:pStyle w:val="Heading1"/>
      </w:pPr>
      <w:r>
        <w:t>10. Bulk Sourcing Guide</w:t>
      </w:r>
    </w:p>
    <w:tbl>
      <w:tblPr>
        <w:tblW w:w="5000" w:type="pct"/>
        <w:tblBorders>
          <w:top w:val="single" w:color="37474F" w:sz="10"/>
          <w:left w:val="nil"/>
          <w:bottom w:val="single" w:color="37474F" w:sz="10"/>
          <w:right w:val="nil"/>
          <w:insideH w:val="single" w:color="B0BEC5" w:sz="2"/>
          <w:insideV w:val="nil"/>
        </w:tblBorders>
      </w:tblPr>
      <w:tblGrid>
        <w:gridCol w:w="2400"/>
        <w:gridCol w:w="4600"/>
        <w:gridCol w:w="2600"/>
      </w:tblGrid>
      <w:tr>
        <w:trPr>
          <w:tblHeader/>
        </w:trPr>
        <w:tc>
          <w:tcPr>
            <w:tcW w:w="2400" w:type="dxa"/>
            <w:shd w:val="clear" w:fill="ECEFF1"/>
            <w:vAlign w:val="center"/>
          </w:tcPr>
          <w:p>
            <w:pPr>
              <w:spacing w:before="40" w:after="40"/>
            </w:pPr>
            <w:r>
              <w:rPr>
                <w:b/>
                <w:color w:val="37474F"/>
                <w:sz w:val="20"/>
              </w:rPr>
              <w:t xml:space="preserve">Material</w:t>
            </w:r>
          </w:p>
        </w:tc>
        <w:tc>
          <w:tcPr>
            <w:tcW w:w="4600" w:type="dxa"/>
            <w:shd w:val="clear" w:fill="ECEFF1"/>
            <w:vAlign w:val="center"/>
          </w:tcPr>
          <w:p>
            <w:pPr>
              <w:spacing w:before="40" w:after="40"/>
            </w:pPr>
            <w:r>
              <w:rPr>
                <w:b/>
                <w:color w:val="37474F"/>
                <w:sz w:val="20"/>
              </w:rPr>
              <w:t xml:space="preserve">Cheapest Bulk Source</w:t>
            </w:r>
          </w:p>
        </w:tc>
        <w:tc>
          <w:tcPr>
            <w:tcW w:w="2600" w:type="dxa"/>
            <w:shd w:val="clear" w:fill="ECEFF1"/>
            <w:vAlign w:val="center"/>
          </w:tcPr>
          <w:p>
            <w:pPr>
              <w:spacing w:before="40" w:after="40"/>
            </w:pPr>
            <w:r>
              <w:rPr>
                <w:b/>
                <w:color w:val="37474F"/>
                <w:sz w:val="20"/>
              </w:rPr>
              <w:t xml:space="preserve">Typical Cost</w:t>
            </w:r>
          </w:p>
        </w:tc>
      </w:tr>
      <w:tr>
        <w:tc>
          <w:tcPr>
            <w:tcW w:w="2400" w:type="dxa"/>
          </w:tcPr>
          <w:p>
            <w:pPr>
              <w:spacing w:before="30" w:after="30"/>
            </w:pPr>
            <w:r>
              <w:rPr>
                <w:sz w:val="20"/>
              </w:rPr>
              <w:t xml:space="preserve">Quartz tailings</w:t>
            </w:r>
          </w:p>
        </w:tc>
        <w:tc>
          <w:tcPr>
            <w:tcW w:w="4600" w:type="dxa"/>
          </w:tcPr>
          <w:p>
            <w:pPr>
              <w:spacing w:before="30" w:after="30"/>
            </w:pPr>
            <w:r>
              <w:rPr>
                <w:sz w:val="20"/>
              </w:rPr>
              <w:t xml:space="preserve">Quarries, sand mines, glass-sand processors; often free for hauling</w:t>
            </w:r>
          </w:p>
        </w:tc>
        <w:tc>
          <w:tcPr>
            <w:tcW w:w="2600" w:type="dxa"/>
          </w:tcPr>
          <w:p>
            <w:pPr>
              <w:spacing w:before="30" w:after="30"/>
            </w:pPr>
            <w:r>
              <w:rPr>
                <w:sz w:val="20"/>
              </w:rPr>
              <w:t xml:space="preserve">$0 to $10 per ton</w:t>
            </w:r>
          </w:p>
        </w:tc>
      </w:tr>
      <w:tr>
        <w:tc>
          <w:tcPr>
            <w:tcW w:w="2400" w:type="dxa"/>
          </w:tcPr>
          <w:p>
            <w:pPr>
              <w:spacing w:before="30" w:after="30"/>
            </w:pPr>
            <w:r>
              <w:rPr>
                <w:sz w:val="20"/>
              </w:rPr>
              <w:t xml:space="preserve">Granite fines</w:t>
            </w:r>
          </w:p>
        </w:tc>
        <w:tc>
          <w:tcPr>
            <w:tcW w:w="4600" w:type="dxa"/>
          </w:tcPr>
          <w:p>
            <w:pPr>
              <w:spacing w:before="30" w:after="30"/>
            </w:pPr>
            <w:r>
              <w:rPr>
                <w:sz w:val="20"/>
              </w:rPr>
              <w:t xml:space="preserve">Dimension-stone and aggregate quarries; ask for crusher screenings</w:t>
            </w:r>
          </w:p>
        </w:tc>
        <w:tc>
          <w:tcPr>
            <w:tcW w:w="2600" w:type="dxa"/>
          </w:tcPr>
          <w:p>
            <w:pPr>
              <w:spacing w:before="30" w:after="30"/>
            </w:pPr>
            <w:r>
              <w:rPr>
                <w:sz w:val="20"/>
              </w:rPr>
              <w:t xml:space="preserve">$0 to $15 per ton</w:t>
            </w:r>
          </w:p>
        </w:tc>
      </w:tr>
      <w:tr>
        <w:tc>
          <w:tcPr>
            <w:tcW w:w="2400" w:type="dxa"/>
          </w:tcPr>
          <w:p>
            <w:pPr>
              <w:spacing w:before="30" w:after="30"/>
            </w:pPr>
            <w:r>
              <w:rPr>
                <w:sz w:val="20"/>
              </w:rPr>
              <w:t xml:space="preserve">Crusher dust</w:t>
            </w:r>
          </w:p>
        </w:tc>
        <w:tc>
          <w:tcPr>
            <w:tcW w:w="4600" w:type="dxa"/>
          </w:tcPr>
          <w:p>
            <w:pPr>
              <w:spacing w:before="30" w:after="30"/>
            </w:pPr>
            <w:r>
              <w:rPr>
                <w:sz w:val="20"/>
              </w:rPr>
              <w:t xml:space="preserve">Any rock quarry or gravel pit; the sweepings under the crusher</w:t>
            </w:r>
          </w:p>
        </w:tc>
        <w:tc>
          <w:tcPr>
            <w:tcW w:w="2600" w:type="dxa"/>
          </w:tcPr>
          <w:p>
            <w:pPr>
              <w:spacing w:before="30" w:after="30"/>
            </w:pPr>
            <w:r>
              <w:rPr>
                <w:sz w:val="20"/>
              </w:rPr>
              <w:t xml:space="preserve">$0 to $10 per ton</w:t>
            </w:r>
          </w:p>
        </w:tc>
      </w:tr>
      <w:tr>
        <w:tc>
          <w:tcPr>
            <w:tcW w:w="2400" w:type="dxa"/>
          </w:tcPr>
          <w:p>
            <w:pPr>
              <w:spacing w:before="30" w:after="30"/>
            </w:pPr>
            <w:r>
              <w:rPr>
                <w:sz w:val="20"/>
              </w:rPr>
              <w:t xml:space="preserve">Biochar / wood ash</w:t>
            </w:r>
          </w:p>
        </w:tc>
        <w:tc>
          <w:tcPr>
            <w:tcW w:w="4600" w:type="dxa"/>
          </w:tcPr>
          <w:p>
            <w:pPr>
              <w:spacing w:before="30" w:after="30"/>
            </w:pPr>
            <w:r>
              <w:rPr>
                <w:sz w:val="20"/>
              </w:rPr>
              <w:t xml:space="preserve">Sawmills and wood shops; burn residue fully in a controlled pit to white ash</w:t>
            </w:r>
          </w:p>
        </w:tc>
        <w:tc>
          <w:tcPr>
            <w:tcW w:w="2600" w:type="dxa"/>
          </w:tcPr>
          <w:p>
            <w:pPr>
              <w:spacing w:before="30" w:after="30"/>
            </w:pPr>
            <w:r>
              <w:rPr>
                <w:sz w:val="20"/>
              </w:rPr>
              <w:t xml:space="preserve">Labor only</w:t>
            </w:r>
          </w:p>
        </w:tc>
      </w:tr>
      <w:tr>
        <w:tc>
          <w:tcPr>
            <w:tcW w:w="2400" w:type="dxa"/>
          </w:tcPr>
          <w:p>
            <w:pPr>
              <w:spacing w:before="30" w:after="30"/>
            </w:pPr>
            <w:r>
              <w:rPr>
                <w:sz w:val="20"/>
              </w:rPr>
              <w:t xml:space="preserve">Sodium bentonite</w:t>
            </w:r>
          </w:p>
        </w:tc>
        <w:tc>
          <w:tcPr>
            <w:tcW w:w="4600" w:type="dxa"/>
          </w:tcPr>
          <w:p>
            <w:pPr>
              <w:spacing w:before="30" w:after="30"/>
            </w:pPr>
            <w:r>
              <w:rPr>
                <w:sz w:val="20"/>
              </w:rPr>
              <w:t xml:space="preserve">Drilling-mud suppliers, pottery suppliers, or plain clay cat litter (100% bentonite, fragrance-free)</w:t>
            </w:r>
          </w:p>
        </w:tc>
        <w:tc>
          <w:tcPr>
            <w:tcW w:w="2600" w:type="dxa"/>
          </w:tcPr>
          <w:p>
            <w:pPr>
              <w:spacing w:before="30" w:after="30"/>
            </w:pPr>
            <w:r>
              <w:rPr>
                <w:sz w:val="20"/>
              </w:rPr>
              <w:t xml:space="preserve">$5 to $15 per 25 kg</w:t>
            </w:r>
          </w:p>
        </w:tc>
      </w:tr>
      <w:tr>
        <w:tc>
          <w:tcPr>
            <w:tcW w:w="2400" w:type="dxa"/>
          </w:tcPr>
          <w:p>
            <w:pPr>
              <w:spacing w:before="30" w:after="30"/>
            </w:pPr>
            <w:r>
              <w:rPr>
                <w:sz w:val="20"/>
              </w:rPr>
              <w:t xml:space="preserve">Hydrated lime</w:t>
            </w:r>
          </w:p>
        </w:tc>
        <w:tc>
          <w:tcPr>
            <w:tcW w:w="4600" w:type="dxa"/>
          </w:tcPr>
          <w:p>
            <w:pPr>
              <w:spacing w:before="30" w:after="30"/>
            </w:pPr>
            <w:r>
              <w:rPr>
                <w:sz w:val="20"/>
              </w:rPr>
              <w:t xml:space="preserve">Agricultural co-ops and builders merchants</w:t>
            </w:r>
          </w:p>
        </w:tc>
        <w:tc>
          <w:tcPr>
            <w:tcW w:w="2600" w:type="dxa"/>
          </w:tcPr>
          <w:p>
            <w:pPr>
              <w:spacing w:before="30" w:after="30"/>
            </w:pPr>
            <w:r>
              <w:rPr>
                <w:sz w:val="20"/>
              </w:rPr>
              <w:t xml:space="preserve">$8 to $15 per 25 kg</w:t>
            </w:r>
          </w:p>
        </w:tc>
      </w:tr>
      <w:tr>
        <w:tc>
          <w:tcPr>
            <w:tcW w:w="2400" w:type="dxa"/>
          </w:tcPr>
          <w:p>
            <w:pPr>
              <w:spacing w:before="30" w:after="30"/>
            </w:pPr>
            <w:r>
              <w:rPr>
                <w:sz w:val="20"/>
              </w:rPr>
              <w:t xml:space="preserve">Gypsum</w:t>
            </w:r>
          </w:p>
        </w:tc>
        <w:tc>
          <w:tcPr>
            <w:tcW w:w="4600" w:type="dxa"/>
          </w:tcPr>
          <w:p>
            <w:pPr>
              <w:spacing w:before="30" w:after="30"/>
            </w:pPr>
            <w:r>
              <w:rPr>
                <w:sz w:val="20"/>
              </w:rPr>
              <w:t xml:space="preserve">Hardware stores (plaster) or agricultural gypsum sacks</w:t>
            </w:r>
          </w:p>
        </w:tc>
        <w:tc>
          <w:tcPr>
            <w:tcW w:w="2600" w:type="dxa"/>
          </w:tcPr>
          <w:p>
            <w:pPr>
              <w:spacing w:before="30" w:after="30"/>
            </w:pPr>
            <w:r>
              <w:rPr>
                <w:sz w:val="20"/>
              </w:rPr>
              <w:t xml:space="preserve">$10 to $20 per 25 kg</w:t>
            </w:r>
          </w:p>
        </w:tc>
      </w:tr>
      <w:tr>
        <w:tc>
          <w:tcPr>
            <w:tcW w:w="2400" w:type="dxa"/>
          </w:tcPr>
          <w:p>
            <w:pPr>
              <w:spacing w:before="30" w:after="30"/>
            </w:pPr>
            <w:r>
              <w:rPr>
                <w:sz w:val="20"/>
              </w:rPr>
              <w:t xml:space="preserve">Cornstarch</w:t>
            </w:r>
          </w:p>
        </w:tc>
        <w:tc>
          <w:tcPr>
            <w:tcW w:w="4600" w:type="dxa"/>
          </w:tcPr>
          <w:p>
            <w:pPr>
              <w:spacing w:before="30" w:after="30"/>
            </w:pPr>
            <w:r>
              <w:rPr>
                <w:sz w:val="20"/>
              </w:rPr>
              <w:t xml:space="preserve">Restaurant or bakery bulk suppliers</w:t>
            </w:r>
          </w:p>
        </w:tc>
        <w:tc>
          <w:tcPr>
            <w:tcW w:w="2600" w:type="dxa"/>
          </w:tcPr>
          <w:p>
            <w:pPr>
              <w:spacing w:before="30" w:after="30"/>
            </w:pPr>
            <w:r>
              <w:rPr>
                <w:sz w:val="20"/>
              </w:rPr>
              <w:t xml:space="preserve">$20 to $40 per 25 kg</w:t>
            </w:r>
          </w:p>
        </w:tc>
      </w:tr>
      <w:tr>
        <w:tc>
          <w:tcPr>
            <w:tcW w:w="2400" w:type="dxa"/>
          </w:tcPr>
          <w:p>
            <w:pPr>
              <w:spacing w:before="30" w:after="30"/>
            </w:pPr>
            <w:r>
              <w:rPr>
                <w:sz w:val="20"/>
              </w:rPr>
              <w:t xml:space="preserve">Molasses</w:t>
            </w:r>
          </w:p>
        </w:tc>
        <w:tc>
          <w:tcPr>
            <w:tcW w:w="4600" w:type="dxa"/>
          </w:tcPr>
          <w:p>
            <w:pPr>
              <w:spacing w:before="30" w:after="30"/>
            </w:pPr>
            <w:r>
              <w:rPr>
                <w:sz w:val="20"/>
              </w:rPr>
              <w:t xml:space="preserve">Feed stores (stock-feed molasses)</w:t>
            </w:r>
          </w:p>
        </w:tc>
        <w:tc>
          <w:tcPr>
            <w:tcW w:w="2600" w:type="dxa"/>
          </w:tcPr>
          <w:p>
            <w:pPr>
              <w:spacing w:before="30" w:after="30"/>
            </w:pPr>
            <w:r>
              <w:rPr>
                <w:sz w:val="20"/>
              </w:rPr>
              <w:t xml:space="preserve">$15 to $30 per 20 liters</w:t>
            </w:r>
          </w:p>
        </w:tc>
      </w:tr>
      <w:tr>
        <w:tc>
          <w:tcPr>
            <w:tcW w:w="2400" w:type="dxa"/>
          </w:tcPr>
          <w:p>
            <w:pPr>
              <w:spacing w:before="30" w:after="30"/>
            </w:pPr>
            <w:r>
              <w:rPr>
                <w:sz w:val="20"/>
              </w:rPr>
              <w:t xml:space="preserve">Sodium silicate (optional)</w:t>
            </w:r>
          </w:p>
        </w:tc>
        <w:tc>
          <w:tcPr>
            <w:tcW w:w="4600" w:type="dxa"/>
          </w:tcPr>
          <w:p>
            <w:pPr>
              <w:spacing w:before="30" w:after="30"/>
            </w:pPr>
            <w:r>
              <w:rPr>
                <w:sz w:val="20"/>
              </w:rPr>
              <w:t xml:space="preserve">Chemical suppliers or concrete-admixture dealers</w:t>
            </w:r>
          </w:p>
        </w:tc>
        <w:tc>
          <w:tcPr>
            <w:tcW w:w="2600" w:type="dxa"/>
          </w:tcPr>
          <w:p>
            <w:pPr>
              <w:spacing w:before="30" w:after="30"/>
            </w:pPr>
            <w:r>
              <w:rPr>
                <w:sz w:val="20"/>
              </w:rPr>
              <w:t xml:space="preserve">$1 to $2 per kg</w:t>
            </w:r>
          </w:p>
        </w:tc>
      </w:tr>
      <w:tr>
        <w:tc>
          <w:tcPr>
            <w:tcW w:w="2400" w:type="dxa"/>
          </w:tcPr>
          <w:p>
            <w:pPr>
              <w:spacing w:before="30" w:after="30"/>
            </w:pPr>
            <w:r>
              <w:rPr>
                <w:sz w:val="20"/>
              </w:rPr>
              <w:t xml:space="preserve">Dry ice (optional)</w:t>
            </w:r>
          </w:p>
        </w:tc>
        <w:tc>
          <w:tcPr>
            <w:tcW w:w="4600" w:type="dxa"/>
          </w:tcPr>
          <w:p>
            <w:pPr>
              <w:spacing w:before="30" w:after="30"/>
            </w:pPr>
            <w:r>
              <w:rPr>
                <w:sz w:val="20"/>
              </w:rPr>
              <w:t xml:space="preserve">Industrial gas suppliers and food cold-chain depots</w:t>
            </w:r>
          </w:p>
        </w:tc>
        <w:tc>
          <w:tcPr>
            <w:tcW w:w="2600" w:type="dxa"/>
          </w:tcPr>
          <w:p>
            <w:pPr>
              <w:spacing w:before="30" w:after="30"/>
            </w:pPr>
            <w:r>
              <w:rPr>
                <w:sz w:val="20"/>
              </w:rPr>
              <w:t xml:space="preserve">$1 to $3 per kg</w:t>
            </w:r>
          </w:p>
        </w:tc>
      </w:tr>
      <w:tr>
        <w:tc>
          <w:tcPr>
            <w:tcW w:w="2400" w:type="dxa"/>
          </w:tcPr>
          <w:p>
            <w:pPr>
              <w:spacing w:before="30" w:after="30"/>
            </w:pPr>
            <w:r>
              <w:rPr>
                <w:sz w:val="20"/>
              </w:rPr>
              <w:t xml:space="preserve">Iron oxide pigment (optional)</w:t>
            </w:r>
          </w:p>
        </w:tc>
        <w:tc>
          <w:tcPr>
            <w:tcW w:w="4600" w:type="dxa"/>
          </w:tcPr>
          <w:p>
            <w:pPr>
              <w:spacing w:before="30" w:after="30"/>
            </w:pPr>
            <w:r>
              <w:rPr>
                <w:sz w:val="20"/>
              </w:rPr>
              <w:t xml:space="preserve">Concrete-coloring suppliers</w:t>
            </w:r>
          </w:p>
        </w:tc>
        <w:tc>
          <w:tcPr>
            <w:tcW w:w="2600" w:type="dxa"/>
          </w:tcPr>
          <w:p>
            <w:pPr>
              <w:spacing w:before="30" w:after="30"/>
            </w:pPr>
            <w:r>
              <w:rPr>
                <w:sz w:val="20"/>
              </w:rPr>
              <w:t xml:space="preserve">$2 to $5 per kg</w:t>
            </w:r>
          </w:p>
        </w:tc>
      </w:tr>
    </w:tbl>
    <w:p>
      <w:pPr>
        <w:pStyle w:val="Caption"/>
      </w:pPr>
      <w:r>
        <w:t>Table 3: Prices reflect typical 2025-era bulk rates and vary by region; quarry waste often costs only the hauling.</w:t>
      </w:r>
    </w:p>
    <w:p>
      <w:pPr>
        <w:pStyle w:val="Heading1"/>
      </w:pPr>
      <w:r>
        <w:t>11. Naming Convention</w:t>
      </w:r>
    </w:p>
    <w:p>
      <w:r>
        <w:rPr/>
        <w:t xml:space="preserve">Each formula carries a descriptive, politically neutral name drawn only from the material, form, or function of the product. No name references any nation, movement, ideology, or person, so the system travels anywhere without friction.</w:t>
      </w:r>
    </w:p>
    <w:tbl>
      <w:tblPr>
        <w:tblW w:w="5000" w:type="pct"/>
        <w:tblBorders>
          <w:top w:val="single" w:color="37474F" w:sz="10"/>
          <w:left w:val="nil"/>
          <w:bottom w:val="single" w:color="37474F" w:sz="10"/>
          <w:right w:val="nil"/>
          <w:insideH w:val="single" w:color="B0BEC5" w:sz="2"/>
          <w:insideV w:val="nil"/>
        </w:tblBorders>
      </w:tblPr>
      <w:tblGrid>
        <w:gridCol w:w="1400"/>
        <w:gridCol w:w="3200"/>
        <w:gridCol w:w="5000"/>
      </w:tblGrid>
      <w:tr>
        <w:trPr>
          <w:tblHeader/>
        </w:trPr>
        <w:tc>
          <w:tcPr>
            <w:tcW w:w="1400" w:type="dxa"/>
            <w:shd w:val="clear" w:fill="ECEFF1"/>
            <w:vAlign w:val="center"/>
          </w:tcPr>
          <w:p>
            <w:pPr>
              <w:spacing w:before="40" w:after="40"/>
            </w:pPr>
            <w:r>
              <w:rPr>
                <w:b/>
                <w:color w:val="37474F"/>
                <w:sz w:val="20"/>
              </w:rPr>
              <w:t xml:space="preserve">Formula</w:t>
            </w:r>
          </w:p>
        </w:tc>
        <w:tc>
          <w:tcPr>
            <w:tcW w:w="3200" w:type="dxa"/>
            <w:shd w:val="clear" w:fill="ECEFF1"/>
            <w:vAlign w:val="center"/>
          </w:tcPr>
          <w:p>
            <w:pPr>
              <w:spacing w:before="40" w:after="40"/>
            </w:pPr>
            <w:r>
              <w:rPr>
                <w:b/>
                <w:color w:val="37474F"/>
                <w:sz w:val="20"/>
              </w:rPr>
              <w:t xml:space="preserve">Name</w:t>
            </w:r>
          </w:p>
        </w:tc>
        <w:tc>
          <w:tcPr>
            <w:tcW w:w="5000" w:type="dxa"/>
            <w:shd w:val="clear" w:fill="ECEFF1"/>
            <w:vAlign w:val="center"/>
          </w:tcPr>
          <w:p>
            <w:pPr>
              <w:spacing w:before="40" w:after="40"/>
            </w:pPr>
            <w:r>
              <w:rPr>
                <w:b/>
                <w:color w:val="37474F"/>
                <w:sz w:val="20"/>
              </w:rPr>
              <w:t xml:space="preserve">Name Origin</w:t>
            </w:r>
          </w:p>
        </w:tc>
      </w:tr>
      <w:tr>
        <w:tc>
          <w:tcPr>
            <w:tcW w:w="1400" w:type="dxa"/>
          </w:tcPr>
          <w:p>
            <w:pPr>
              <w:spacing w:before="30" w:after="30"/>
            </w:pPr>
            <w:r>
              <w:rPr>
                <w:sz w:val="20"/>
              </w:rPr>
              <w:t xml:space="preserve">1</w:t>
            </w:r>
          </w:p>
        </w:tc>
        <w:tc>
          <w:tcPr>
            <w:tcW w:w="3200" w:type="dxa"/>
          </w:tcPr>
          <w:p>
            <w:pPr>
              <w:spacing w:before="30" w:after="30"/>
            </w:pPr>
            <w:r>
              <w:rPr>
                <w:sz w:val="20"/>
              </w:rPr>
              <w:t xml:space="preserve">Emberline Base</w:t>
            </w:r>
          </w:p>
        </w:tc>
        <w:tc>
          <w:tcPr>
            <w:tcW w:w="5000" w:type="dxa"/>
          </w:tcPr>
          <w:p>
            <w:pPr>
              <w:spacing w:before="30" w:after="30"/>
            </w:pPr>
            <w:r>
              <w:rPr>
                <w:sz w:val="20"/>
              </w:rPr>
              <w:t xml:space="preserve">A ground line that stops embers</w:t>
            </w:r>
          </w:p>
        </w:tc>
      </w:tr>
      <w:tr>
        <w:tc>
          <w:tcPr>
            <w:tcW w:w="1400" w:type="dxa"/>
          </w:tcPr>
          <w:p>
            <w:pPr>
              <w:spacing w:before="30" w:after="30"/>
            </w:pPr>
            <w:r>
              <w:rPr>
                <w:sz w:val="20"/>
              </w:rPr>
              <w:t xml:space="preserve">2</w:t>
            </w:r>
          </w:p>
        </w:tc>
        <w:tc>
          <w:tcPr>
            <w:tcW w:w="3200" w:type="dxa"/>
          </w:tcPr>
          <w:p>
            <w:pPr>
              <w:spacing w:before="30" w:after="30"/>
            </w:pPr>
            <w:r>
              <w:rPr>
                <w:sz w:val="20"/>
              </w:rPr>
              <w:t xml:space="preserve">Ashbinder Powder</w:t>
            </w:r>
          </w:p>
        </w:tc>
        <w:tc>
          <w:tcPr>
            <w:tcW w:w="5000" w:type="dxa"/>
          </w:tcPr>
          <w:p>
            <w:pPr>
              <w:spacing w:before="30" w:after="30"/>
            </w:pPr>
            <w:r>
              <w:rPr>
                <w:sz w:val="20"/>
              </w:rPr>
              <w:t xml:space="preserve">A volcanic-ash-analogue binder</w:t>
            </w:r>
          </w:p>
        </w:tc>
      </w:tr>
      <w:tr>
        <w:tc>
          <w:tcPr>
            <w:tcW w:w="1400" w:type="dxa"/>
          </w:tcPr>
          <w:p>
            <w:pPr>
              <w:spacing w:before="30" w:after="30"/>
            </w:pPr>
            <w:r>
              <w:rPr>
                <w:sz w:val="20"/>
              </w:rPr>
              <w:t xml:space="preserve">3</w:t>
            </w:r>
          </w:p>
        </w:tc>
        <w:tc>
          <w:tcPr>
            <w:tcW w:w="3200" w:type="dxa"/>
          </w:tcPr>
          <w:p>
            <w:pPr>
              <w:spacing w:before="30" w:after="30"/>
            </w:pPr>
            <w:r>
              <w:rPr>
                <w:sz w:val="20"/>
              </w:rPr>
              <w:t xml:space="preserve">Hearthstone Slab</w:t>
            </w:r>
          </w:p>
        </w:tc>
        <w:tc>
          <w:tcPr>
            <w:tcW w:w="5000" w:type="dxa"/>
          </w:tcPr>
          <w:p>
            <w:pPr>
              <w:spacing w:before="30" w:after="30"/>
            </w:pPr>
            <w:r>
              <w:rPr>
                <w:sz w:val="20"/>
              </w:rPr>
              <w:t xml:space="preserve">A stone slab that guards the hearth</w:t>
            </w:r>
          </w:p>
        </w:tc>
      </w:tr>
      <w:tr>
        <w:tc>
          <w:tcPr>
            <w:tcW w:w="1400" w:type="dxa"/>
          </w:tcPr>
          <w:p>
            <w:pPr>
              <w:spacing w:before="30" w:after="30"/>
            </w:pPr>
            <w:r>
              <w:rPr>
                <w:sz w:val="20"/>
              </w:rPr>
              <w:t xml:space="preserve">4</w:t>
            </w:r>
          </w:p>
        </w:tc>
        <w:tc>
          <w:tcPr>
            <w:tcW w:w="3200" w:type="dxa"/>
          </w:tcPr>
          <w:p>
            <w:pPr>
              <w:spacing w:before="30" w:after="30"/>
            </w:pPr>
            <w:r>
              <w:rPr>
                <w:sz w:val="20"/>
              </w:rPr>
              <w:t xml:space="preserve">Skyfall Blanket</w:t>
            </w:r>
          </w:p>
        </w:tc>
        <w:tc>
          <w:tcPr>
            <w:tcW w:w="5000" w:type="dxa"/>
          </w:tcPr>
          <w:p>
            <w:pPr>
              <w:spacing w:before="30" w:after="30"/>
            </w:pPr>
            <w:r>
              <w:rPr>
                <w:sz w:val="20"/>
              </w:rPr>
              <w:t xml:space="preserve">A blanket that falls from the sky</w:t>
            </w:r>
          </w:p>
        </w:tc>
      </w:tr>
      <w:tr>
        <w:tc>
          <w:tcPr>
            <w:tcW w:w="1400" w:type="dxa"/>
          </w:tcPr>
          <w:p>
            <w:pPr>
              <w:spacing w:before="30" w:after="30"/>
            </w:pPr>
            <w:r>
              <w:rPr>
                <w:sz w:val="20"/>
              </w:rPr>
              <w:t xml:space="preserve">5</w:t>
            </w:r>
          </w:p>
        </w:tc>
        <w:tc>
          <w:tcPr>
            <w:tcW w:w="3200" w:type="dxa"/>
          </w:tcPr>
          <w:p>
            <w:pPr>
              <w:spacing w:before="30" w:after="30"/>
            </w:pPr>
            <w:r>
              <w:rPr>
                <w:sz w:val="20"/>
              </w:rPr>
              <w:t xml:space="preserve">Stonegrain Pellets</w:t>
            </w:r>
          </w:p>
        </w:tc>
        <w:tc>
          <w:tcPr>
            <w:tcW w:w="5000" w:type="dxa"/>
          </w:tcPr>
          <w:p>
            <w:pPr>
              <w:spacing w:before="30" w:after="30"/>
            </w:pPr>
            <w:r>
              <w:rPr>
                <w:sz w:val="20"/>
              </w:rPr>
              <w:t xml:space="preserve">Stone formed into grains</w:t>
            </w:r>
          </w:p>
        </w:tc>
      </w:tr>
      <w:tr>
        <w:tc>
          <w:tcPr>
            <w:tcW w:w="1400" w:type="dxa"/>
          </w:tcPr>
          <w:p>
            <w:pPr>
              <w:spacing w:before="30" w:after="30"/>
            </w:pPr>
            <w:r>
              <w:rPr>
                <w:sz w:val="20"/>
              </w:rPr>
              <w:t xml:space="preserve">6</w:t>
            </w:r>
          </w:p>
        </w:tc>
        <w:tc>
          <w:tcPr>
            <w:tcW w:w="3200" w:type="dxa"/>
          </w:tcPr>
          <w:p>
            <w:pPr>
              <w:spacing w:before="30" w:after="30"/>
            </w:pPr>
            <w:r>
              <w:rPr>
                <w:sz w:val="20"/>
              </w:rPr>
              <w:t xml:space="preserve">Clayshield Coating</w:t>
            </w:r>
          </w:p>
        </w:tc>
        <w:tc>
          <w:tcPr>
            <w:tcW w:w="5000" w:type="dxa"/>
          </w:tcPr>
          <w:p>
            <w:pPr>
              <w:spacing w:before="30" w:after="30"/>
            </w:pPr>
            <w:r>
              <w:rPr>
                <w:sz w:val="20"/>
              </w:rPr>
              <w:t xml:space="preserve">A clay shield sprayed as a coating</w:t>
            </w:r>
          </w:p>
        </w:tc>
      </w:tr>
      <w:tr>
        <w:tc>
          <w:tcPr>
            <w:tcW w:w="1400" w:type="dxa"/>
          </w:tcPr>
          <w:p>
            <w:pPr>
              <w:spacing w:before="30" w:after="30"/>
            </w:pPr>
            <w:r>
              <w:rPr>
                <w:sz w:val="20"/>
              </w:rPr>
              <w:t xml:space="preserve">7</w:t>
            </w:r>
          </w:p>
        </w:tc>
        <w:tc>
          <w:tcPr>
            <w:tcW w:w="3200" w:type="dxa"/>
          </w:tcPr>
          <w:p>
            <w:pPr>
              <w:spacing w:before="30" w:after="30"/>
            </w:pPr>
            <w:r>
              <w:rPr>
                <w:sz w:val="20"/>
              </w:rPr>
              <w:t xml:space="preserve">Hearthpaver Tiles</w:t>
            </w:r>
          </w:p>
        </w:tc>
        <w:tc>
          <w:tcPr>
            <w:tcW w:w="5000" w:type="dxa"/>
          </w:tcPr>
          <w:p>
            <w:pPr>
              <w:spacing w:before="30" w:after="30"/>
            </w:pPr>
            <w:r>
              <w:rPr>
                <w:sz w:val="20"/>
              </w:rPr>
              <w:t xml:space="preserve">Pavers that protect the hearth</w:t>
            </w:r>
          </w:p>
        </w:tc>
      </w:tr>
      <w:tr>
        <w:tc>
          <w:tcPr>
            <w:tcW w:w="1400" w:type="dxa"/>
          </w:tcPr>
          <w:p>
            <w:pPr>
              <w:spacing w:before="30" w:after="30"/>
            </w:pPr>
            <w:r>
              <w:rPr>
                <w:sz w:val="20"/>
              </w:rPr>
              <w:t xml:space="preserve">8</w:t>
            </w:r>
          </w:p>
        </w:tc>
        <w:tc>
          <w:tcPr>
            <w:tcW w:w="3200" w:type="dxa"/>
          </w:tcPr>
          <w:p>
            <w:pPr>
              <w:spacing w:before="30" w:after="30"/>
            </w:pPr>
            <w:r>
              <w:rPr>
                <w:sz w:val="20"/>
              </w:rPr>
              <w:t xml:space="preserve">Deepseal Grout</w:t>
            </w:r>
          </w:p>
        </w:tc>
        <w:tc>
          <w:tcPr>
            <w:tcW w:w="5000" w:type="dxa"/>
          </w:tcPr>
          <w:p>
            <w:pPr>
              <w:spacing w:before="30" w:after="30"/>
            </w:pPr>
            <w:r>
              <w:rPr>
                <w:sz w:val="20"/>
              </w:rPr>
              <w:t xml:space="preserve">A grout that seals deep ground fires</w:t>
            </w:r>
          </w:p>
        </w:tc>
      </w:tr>
    </w:tbl>
    <w:p>
      <w:pPr>
        <w:spacing w:before="120" w:after="0"/>
        <w:jc w:val="center"/>
      </w:pPr>
      <w:r>
        <w:rPr>
          <w:color w:val="78909C"/>
          <w:sz w:val="18"/>
        </w:rPr>
        <w:t>End of v1.0: test every batch, record every deployment, and improve the next version from field data.</w:t>
      </w:r>
    </w:p>
    <w:sectPr>
      <w:headerReference w:type="default" r:id="Rbf07f6150c974fcb"/>
      <w:footerReference w:type="default" r:id="R46b56ed9bf0e40e5"/>
      <w:pgSz w:w="11906" w:h="16838"/>
      <w:pgMar w:top="1800" w:right="1440" w:bottom="1440" w:left="1440" w:header="720" w:footer="720"/>
    </w:sectPr>
  </w:body>
</w:document>
</file>

<file path=word/footer1.xml><?xml version="1.0" encoding="utf-8"?>
<w:ftr xmlns:w="http://schemas.openxmlformats.org/wordprocessingml/2006/main">
  <w:p>
    <w:pPr>
      <w:jc w:val="center"/>
    </w:pPr>
    <w:r>
      <w:rPr>
        <w:color w:val="546E7A"/>
        <w:sz w:val="18"/>
      </w:rPr>
      <w:fldChar w:fldCharType="begin"/>
    </w:r>
    <w:r>
      <w:rPr>
        <w:color w:val="546E7A"/>
        <w:sz w:val="18"/>
      </w:rPr>
      <w:instrText xml:space="preserve"> PAGE </w:instrText>
    </w:r>
    <w:r>
      <w:rPr>
        <w:color w:val="546E7A"/>
        <w:sz w:val="18"/>
      </w:rPr>
      <w:fldChar w:fldCharType="separate"/>
    </w:r>
    <w:r>
      <w:rPr>
        <w:color w:val="546E7A"/>
        <w:sz w:val="18"/>
      </w:rPr>
      <w:t>1</w:t>
    </w:r>
    <w:r>
      <w:rPr>
        <w:color w:val="546E7A"/>
        <w:sz w:val="18"/>
      </w:rPr>
      <w:fldChar w:fldCharType="end"/>
    </w:r>
  </w:p>
</w:ftr>
</file>

<file path=word/header1.xml><?xml version="1.0" encoding="utf-8"?>
<w:hdr xmlns:w="http://schemas.openxmlformats.org/wordprocessingml/2006/main">
  <w:p>
    <w:pPr>
      <w:jc w:val="right"/>
    </w:pPr>
    <w:r>
      <w:rPr>
        <w:color w:val="78909C"/>
        <w:sz w:val="18"/>
      </w:rPr>
      <w:t>Firebreak Formula's v1.0</w:t>
    </w:r>
  </w:p>
</w:hdr>
</file>

<file path=word/numbering.xml><?xml version="1.0" encoding="utf-8"?>
<w:numbering xmlns:w="http://schemas.openxmlformats.org/wordprocessingml/2006/main">
  <w:abstractNum w:abstractNumId="1">
    <w:lvl w:ilvl="0">
      <w:numFmt w:val="bullet"/>
      <w:lvlText w:val="•"/>
      <w:lvlJc w:val="left"/>
      <w:pPr>
        <w:ind w:left="540" w:hanging="300"/>
      </w:pPr>
      <w:rPr>
        <w:rFonts w:ascii="Symbol" w:hAnsi="Symbol"/>
      </w:rPr>
    </w:lvl>
  </w:abstractNum>
  <w:abstractNum w:abstractNumId="2">
    <w:lvl w:ilvl="0">
      <w:start w:val="1"/>
      <w:numFmt w:val="decimal"/>
      <w:lvlText w:val="%1."/>
      <w:lvlJc w:val="left"/>
      <w:pPr>
        <w:ind w:left="540" w:hanging="360"/>
      </w:pPr>
    </w:lvl>
  </w:abstractNum>
  <w:abstractNum w:abstractNumId="3">
    <w:lvl w:ilvl="0">
      <w:start w:val="1"/>
      <w:numFmt w:val="decimal"/>
      <w:lvlText w:val="%1."/>
      <w:lvlJc w:val="left"/>
      <w:pPr>
        <w:ind w:left="540" w:hanging="360"/>
      </w:pPr>
    </w:lvl>
  </w:abstractNum>
  <w:abstractNum w:abstractNumId="4">
    <w:lvl w:ilvl="0">
      <w:start w:val="1"/>
      <w:numFmt w:val="decimal"/>
      <w:lvlText w:val="%1."/>
      <w:lvlJc w:val="left"/>
      <w:pPr>
        <w:ind w:left="540" w:hanging="360"/>
      </w:pPr>
    </w:lvl>
  </w:abstractNum>
  <w:abstractNum w:abstractNumId="5">
    <w:lvl w:ilvl="0">
      <w:start w:val="1"/>
      <w:numFmt w:val="decimal"/>
      <w:lvlText w:val="%1."/>
      <w:lvlJc w:val="left"/>
      <w:pPr>
        <w:ind w:left="540" w:hanging="360"/>
      </w:pPr>
    </w:lvl>
  </w:abstractNum>
  <w:abstractNum w:abstractNumId="6">
    <w:lvl w:ilvl="0">
      <w:start w:val="1"/>
      <w:numFmt w:val="decimal"/>
      <w:lvlText w:val="%1."/>
      <w:lvlJc w:val="left"/>
      <w:pPr>
        <w:ind w:left="540" w:hanging="360"/>
      </w:pPr>
    </w:lvl>
  </w:abstractNum>
  <w:abstractNum w:abstractNumId="7">
    <w:lvl w:ilvl="0">
      <w:start w:val="1"/>
      <w:numFmt w:val="decimal"/>
      <w:lvlText w:val="%1."/>
      <w:lvlJc w:val="left"/>
      <w:pPr>
        <w:ind w:left="540" w:hanging="360"/>
      </w:pPr>
    </w:lvl>
  </w:abstractNum>
  <w:abstractNum w:abstractNumId="8">
    <w:lvl w:ilvl="0">
      <w:start w:val="1"/>
      <w:numFmt w:val="decimal"/>
      <w:lvlText w:val="%1."/>
      <w:lvlJc w:val="left"/>
      <w:pPr>
        <w:ind w:left="540" w:hanging="360"/>
      </w:pPr>
    </w:lvl>
  </w:abstractNum>
  <w:abstractNum w:abstractNumId="9">
    <w:lvl w:ilvl="0">
      <w:start w:val="1"/>
      <w:numFmt w:val="decimal"/>
      <w:lvlText w:val="%1."/>
      <w:lvlJc w:val="left"/>
      <w:pPr>
        <w:ind w:left="540" w:hanging="360"/>
      </w:pPr>
    </w:lvl>
  </w:abstractNum>
  <w:abstractNum w:abstractNumId="10">
    <w:lvl w:ilvl="0">
      <w:start w:val="1"/>
      <w:numFmt w:val="decimal"/>
      <w:lvlText w:val="%1."/>
      <w:lvlJc w:val="left"/>
      <w:pPr>
        <w:ind w:left="540" w:hanging="360"/>
      </w:pPr>
    </w:lvl>
  </w:abstractNum>
  <w:abstractNum w:abstractNumId="11">
    <w:lvl w:ilvl="0">
      <w:start w:val="1"/>
      <w:numFmt w:val="decimal"/>
      <w:lvlText w:val="%1."/>
      <w:lvlJc w:val="left"/>
      <w:pPr>
        <w:ind w:left="540" w:hanging="360"/>
      </w:pPr>
    </w:lvl>
  </w:abstractNum>
  <w:abstractNum w:abstractNumId="12">
    <w:lvl w:ilvl="0">
      <w:start w:val="1"/>
      <w:numFmt w:val="decimal"/>
      <w:lvlText w:val="%1."/>
      <w:lvlJc w:val="left"/>
      <w:pPr>
        <w:ind w:left="540" w:hanging="360"/>
      </w:pPr>
    </w:lvl>
  </w:abstractNum>
  <w:abstractNum w:abstractNumId="13">
    <w:lvl w:ilvl="0">
      <w:start w:val="1"/>
      <w:numFmt w:val="decimal"/>
      <w:lvlText w:val="%1."/>
      <w:lvlJc w:val="left"/>
      <w:pPr>
        <w:ind w:left="540" w:hanging="360"/>
      </w:pPr>
    </w:lvl>
  </w:abstractNum>
  <w:abstractNum w:abstractNumId="14">
    <w:lvl w:ilvl="0">
      <w:start w:val="1"/>
      <w:numFmt w:val="decimal"/>
      <w:lvlText w:val="%1."/>
      <w:lvlJc w:val="left"/>
      <w:pPr>
        <w:ind w:left="540" w:hanging="360"/>
      </w:pPr>
    </w:lvl>
  </w:abstractNum>
  <w:abstractNum w:abstractNumId="15">
    <w:lvl w:ilvl="0">
      <w:start w:val="1"/>
      <w:numFmt w:val="decimal"/>
      <w:lvlText w:val="%1."/>
      <w:lvlJc w:val="left"/>
      <w:pPr>
        <w:ind w:left="540" w:hanging="360"/>
      </w:pPr>
    </w:lvl>
  </w:abstractNum>
  <w:abstractNum w:abstractNumId="16">
    <w:lvl w:ilvl="0">
      <w:start w:val="1"/>
      <w:numFmt w:val="decimal"/>
      <w:lvlText w:val="%1."/>
      <w:lvlJc w:val="left"/>
      <w:pPr>
        <w:ind w:left="540" w:hanging="360"/>
      </w:pPr>
    </w:lvl>
  </w:abstractNum>
  <w:abstractNum w:abstractNumId="17">
    <w:lvl w:ilvl="0">
      <w:start w:val="1"/>
      <w:numFmt w:val="decimal"/>
      <w:lvlText w:val="%1."/>
      <w:lvlJc w:val="left"/>
      <w:pPr>
        <w:ind w:left="540" w:hanging="360"/>
      </w:pPr>
    </w:lvl>
  </w:abstractNum>
  <w:abstractNum w:abstractNumId="18">
    <w:lvl w:ilvl="0">
      <w:start w:val="1"/>
      <w:numFmt w:val="decimal"/>
      <w:lvlText w:val="%1."/>
      <w:lvlJc w:val="left"/>
      <w:pPr>
        <w:ind w:left="540" w:hanging="360"/>
      </w:pPr>
    </w:lvl>
  </w:abstractNum>
  <w:abstractNum w:abstractNumId="19">
    <w:lvl w:ilvl="0">
      <w:start w:val="1"/>
      <w:numFmt w:val="decimal"/>
      <w:lvlText w:val="%1."/>
      <w:lvlJc w:val="left"/>
      <w:pPr>
        <w:ind w:left="540" w:hanging="360"/>
      </w:pPr>
    </w:lvl>
  </w:abstractNum>
  <w:abstractNum w:abstractNumId="20">
    <w:lvl w:ilvl="0">
      <w:start w:val="1"/>
      <w:numFmt w:val="decimal"/>
      <w:lvlText w:val="%1."/>
      <w:lvlJc w:val="left"/>
      <w:pPr>
        <w:ind w:left="540" w:hanging="360"/>
      </w:pPr>
    </w:lvl>
  </w:abstractNum>
  <w:abstractNum w:abstractNumId="21">
    <w:lvl w:ilvl="0">
      <w:start w:val="1"/>
      <w:numFmt w:val="decimal"/>
      <w:lvlText w:val="%1."/>
      <w:lvlJc w:val="left"/>
      <w:pPr>
        <w:ind w:left="540" w:hanging="360"/>
      </w:pPr>
    </w:lvl>
  </w:abstractNum>
  <w:abstractNum w:abstractNumId="22">
    <w:lvl w:ilvl="0">
      <w:start w:val="1"/>
      <w:numFmt w:val="decimal"/>
      <w:lvlText w:val="%1."/>
      <w:lvlJc w:val="left"/>
      <w:pPr>
        <w:ind w:left="540" w:hanging="360"/>
      </w:pPr>
    </w:lvl>
  </w:abstractNum>
  <w:abstractNum w:abstractNumId="23">
    <w:lvl w:ilvl="0">
      <w:start w:val="1"/>
      <w:numFmt w:val="decimal"/>
      <w:lvlText w:val="%1."/>
      <w:lvlJc w:val="left"/>
      <w:pPr>
        <w:ind w:left="540" w:hanging="360"/>
      </w:pPr>
    </w:lvl>
  </w:abstractNum>
  <w:abstractNum w:abstractNumId="24">
    <w:lvl w:ilvl="0">
      <w:start w:val="1"/>
      <w:numFmt w:val="decimal"/>
      <w:lvlText w:val="%1."/>
      <w:lvlJc w:val="left"/>
      <w:pPr>
        <w:ind w:left="540" w:hanging="360"/>
      </w:pPr>
    </w:lvl>
  </w:abstractNum>
  <w:abstractNum w:abstractNumId="25">
    <w:lvl w:ilvl="0">
      <w:start w:val="1"/>
      <w:numFmt w:val="decimal"/>
      <w:lvlText w:val="%1."/>
      <w:lvlJc w:val="left"/>
      <w:pPr>
        <w:ind w:left="540" w:hanging="360"/>
      </w:pPr>
    </w:lvl>
  </w:abstractNum>
  <w:abstractNum w:abstractNumId="26">
    <w:lvl w:ilvl="0">
      <w:start w:val="1"/>
      <w:numFmt w:val="decimal"/>
      <w:lvlText w:val="%1."/>
      <w:lvlJc w:val="left"/>
      <w:pPr>
        <w:ind w:left="540" w:hanging="360"/>
      </w:pPr>
    </w:lvl>
  </w:abstractNum>
  <w:abstractNum w:abstractNumId="27">
    <w:lvl w:ilvl="0">
      <w:start w:val="1"/>
      <w:numFmt w:val="decimal"/>
      <w:lvlText w:val="%1."/>
      <w:lvlJc w:val="left"/>
      <w:pPr>
        <w:ind w:left="540" w:hanging="360"/>
      </w:pPr>
    </w:lvl>
  </w:abstractNum>
  <w:abstractNum w:abstractNumId="28">
    <w:lvl w:ilvl="0">
      <w:start w:val="1"/>
      <w:numFmt w:val="decimal"/>
      <w:lvlText w:val="%1."/>
      <w:lvlJc w:val="left"/>
      <w:pPr>
        <w:ind w:left="540" w:hanging="360"/>
      </w:pPr>
    </w:lvl>
  </w:abstractNum>
  <w:abstractNum w:abstractNumId="29">
    <w:lvl w:ilvl="0">
      <w:start w:val="1"/>
      <w:numFmt w:val="decimal"/>
      <w:lvlText w:val="%1."/>
      <w:lvlJc w:val="left"/>
      <w:pPr>
        <w:ind w:left="540" w:hanging="360"/>
      </w:pPr>
    </w:lvl>
  </w:abstractNum>
  <w:abstractNum w:abstractNumId="30">
    <w:lvl w:ilvl="0">
      <w:start w:val="1"/>
      <w:numFmt w:val="decimal"/>
      <w:lvlText w:val="%1."/>
      <w:lvlJc w:val="left"/>
      <w:pPr>
        <w:ind w:left="540" w:hanging="360"/>
      </w:pPr>
    </w:lvl>
  </w:abstractNum>
  <w:abstractNum w:abstractNumId="31">
    <w:lvl w:ilvl="0">
      <w:start w:val="1"/>
      <w:numFmt w:val="decimal"/>
      <w:lvlText w:val="%1."/>
      <w:lvlJc w:val="left"/>
      <w:pPr>
        <w:ind w:left="540" w:hanging="360"/>
      </w:pPr>
    </w:lvl>
  </w:abstractNum>
  <w:abstractNum w:abstractNumId="32">
    <w:lvl w:ilvl="0">
      <w:start w:val="1"/>
      <w:numFmt w:val="decimal"/>
      <w:lvlText w:val="%1."/>
      <w:lvlJc w:val="left"/>
      <w:pPr>
        <w:ind w:left="540" w:hanging="360"/>
      </w:pPr>
    </w:lvl>
  </w:abstractNum>
  <w:abstractNum w:abstractNumId="33">
    <w:lvl w:ilvl="0">
      <w:start w:val="1"/>
      <w:numFmt w:val="decimal"/>
      <w:lvlText w:val="%1."/>
      <w:lvlJc w:val="left"/>
      <w:pPr>
        <w:ind w:left="540" w:hanging="360"/>
      </w:pPr>
    </w:lvl>
  </w:abstractNum>
  <w:abstractNum w:abstractNumId="34">
    <w:lvl w:ilvl="0">
      <w:start w:val="1"/>
      <w:numFmt w:val="decimal"/>
      <w:lvlText w:val="%1."/>
      <w:lvlJc w:val="left"/>
      <w:pPr>
        <w:ind w:left="540" w:hanging="360"/>
      </w:pPr>
    </w:lvl>
  </w:abstractNum>
  <w:abstractNum w:abstractNumId="35">
    <w:lvl w:ilvl="0">
      <w:start w:val="1"/>
      <w:numFmt w:val="decimal"/>
      <w:lvlText w:val="%1."/>
      <w:lvlJc w:val="left"/>
      <w:pPr>
        <w:ind w:left="540" w:hanging="360"/>
      </w:pPr>
    </w:lvl>
  </w:abstractNum>
  <w:abstractNum w:abstractNumId="36">
    <w:lvl w:ilvl="0">
      <w:start w:val="1"/>
      <w:numFmt w:val="decimal"/>
      <w:lvlText w:val="%1."/>
      <w:lvlJc w:val="left"/>
      <w:pPr>
        <w:ind w:left="540" w:hanging="360"/>
      </w:pPr>
    </w:lvl>
  </w:abstractNum>
  <w:abstractNum w:abstractNumId="37">
    <w:lvl w:ilvl="0">
      <w:start w:val="1"/>
      <w:numFmt w:val="decimal"/>
      <w:lvlText w:val="%1."/>
      <w:lvlJc w:val="left"/>
      <w:pPr>
        <w:ind w:left="540" w:hanging="360"/>
      </w:pPr>
    </w:lvl>
  </w:abstractNum>
  <w:abstractNum w:abstractNumId="38">
    <w:lvl w:ilvl="0">
      <w:start w:val="1"/>
      <w:numFmt w:val="decimal"/>
      <w:lvlText w:val="%1."/>
      <w:lvlJc w:val="left"/>
      <w:pPr>
        <w:ind w:left="540" w:hanging="360"/>
      </w:pPr>
    </w:lvl>
  </w:abstractNum>
  <w:abstractNum w:abstractNumId="39">
    <w:lvl w:ilvl="0">
      <w:start w:val="1"/>
      <w:numFmt w:val="decimal"/>
      <w:lvlText w:val="%1."/>
      <w:lvlJc w:val="left"/>
      <w:pPr>
        <w:ind w:left="540" w:hanging="360"/>
      </w:pPr>
    </w:lvl>
  </w:abstractNum>
  <w:abstractNum w:abstractNumId="40">
    <w:lvl w:ilvl="0">
      <w:start w:val="1"/>
      <w:numFmt w:val="decimal"/>
      <w:lvlText w:val="%1."/>
      <w:lvlJc w:val="left"/>
      <w:pPr>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300" w:lineRule="auto"/>
    </w:pPr>
    <w:rPr>
      <w:rFonts w:ascii="Calibri" w:hAnsi="Calibri" w:eastAsia="Microsoft YaHei"/>
      <w:color w:val="212121"/>
      <w:sz w:val="21"/>
    </w:rPr>
  </w:style>
  <w:style w:type="paragraph" w:styleId="Heading1">
    <w:name w:val="heading 1"/>
    <w:basedOn w:val="Normal"/>
    <w:pPr>
      <w:keepNext/>
      <w:keepLines/>
      <w:spacing w:before="560" w:after="240"/>
      <w:outlineLvl w:val="0"/>
    </w:pPr>
    <w:rPr>
      <w:rFonts w:ascii="Calibri" w:hAnsi="Calibri" w:eastAsia="Microsoft YaHei"/>
      <w:b/>
      <w:color w:val="37474F"/>
      <w:sz w:val="34"/>
    </w:rPr>
  </w:style>
  <w:style w:type="paragraph" w:styleId="Heading2">
    <w:name w:val="heading 2"/>
    <w:basedOn w:val="Normal"/>
    <w:pPr>
      <w:keepNext/>
      <w:keepLines/>
      <w:spacing w:before="400" w:after="160"/>
      <w:outlineLvl w:val="1"/>
    </w:pPr>
    <w:rPr>
      <w:rFonts w:ascii="Calibri" w:hAnsi="Calibri" w:eastAsia="Microsoft YaHei"/>
      <w:b/>
      <w:color w:val="37474F"/>
      <w:sz w:val="27"/>
    </w:rPr>
  </w:style>
  <w:style w:type="paragraph" w:styleId="Heading3">
    <w:name w:val="heading 3"/>
    <w:basedOn w:val="Normal"/>
    <w:pPr>
      <w:keepNext/>
      <w:keepLines/>
      <w:spacing w:before="280" w:after="120"/>
      <w:outlineLvl w:val="2"/>
    </w:pPr>
    <w:rPr>
      <w:rFonts w:ascii="Calibri" w:hAnsi="Calibri" w:eastAsia="Microsoft YaHei"/>
      <w:b/>
      <w:color w:val="546E7A"/>
      <w:sz w:val="23"/>
    </w:rPr>
  </w:style>
  <w:style w:type="paragraph" w:styleId="Caption">
    <w:name w:val="Caption"/>
    <w:basedOn w:val="Normal"/>
    <w:pPr>
      <w:spacing w:before="60" w:after="300"/>
      <w:jc w:val="center"/>
    </w:pPr>
    <w:rPr>
      <w:color w:val="78909C"/>
      <w:sz w:val="18"/>
    </w:rPr>
  </w:style>
  <w:style w:type="paragraph" w:styleId="TOC1">
    <w:name w:val="toc 1"/>
    <w:basedOn w:val="Normal"/>
    <w:pPr>
      <w:tabs>
        <w:tab w:val="right" w:leader="dot" w:pos="9350"/>
      </w:tabs>
      <w:spacing w:before="200" w:after="60"/>
      <w:ind w:left="0"/>
    </w:pPr>
    <w:rPr>
      <w:b/>
      <w:color w:val="212121"/>
    </w:rPr>
  </w:style>
  <w:style w:type="paragraph" w:styleId="TOC2">
    <w:name w:val="toc 2"/>
    <w:basedOn w:val="Normal"/>
    <w:pPr>
      <w:tabs>
        <w:tab w:val="right" w:leader="dot" w:pos="9350"/>
      </w:tabs>
      <w:spacing w:before="60" w:after="60"/>
      <w:ind w:left="360"/>
    </w:pPr>
    <w:rPr>
      <w:color w:val="546E7A"/>
    </w:rPr>
  </w:style>
</w:styles>
</file>

<file path=word/_rels/document.xml.rels><?xml version='1.0' encoding='UTF-8'?>
<Relationships xmlns="http://schemas.openxmlformats.org/package/2006/relationships"><Relationship Type="http://schemas.openxmlformats.org/officeDocument/2006/relationships/styles" Target="styles.xml" Id="R1d15eab81abc4cf1" /><Relationship Type="http://schemas.openxmlformats.org/officeDocument/2006/relationships/numbering" Target="numbering.xml" Id="R4799cbc3ae62443d" /><Relationship Type="http://schemas.openxmlformats.org/officeDocument/2006/relationships/header" Target="header1.xml" Id="Rbf07f6150c974fcb" /><Relationship Type="http://schemas.openxmlformats.org/officeDocument/2006/relationships/footer" Target="footer1.xml" Id="R46b56ed9bf0e40e5" /><Relationship Type="http://schemas.openxmlformats.org/officeDocument/2006/relationships/settings" Target="settings.xml" Id="Rd50740479ae841af" /></Relationships>
</file>