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3d180ee272a90340e83bbe1d65b4e0d53ca8e1"/>
    <w:p>
      <w:pPr>
        <w:pStyle w:val="Heading1"/>
      </w:pPr>
      <w:r>
        <w:t xml:space="preserve">The Secineris Technical Specifications v1.0</w:t>
      </w:r>
    </w:p>
    <w:p>
      <w:pPr>
        <w:pStyle w:val="FirstParagraph"/>
      </w:pPr>
      <w:r>
        <w:rPr>
          <w:bCs/>
          <w:b/>
        </w:rPr>
        <w:t xml:space="preserve">SECINERIS — Heavy Amphibious STOL Mineral- and Water-Drop Flying Boat</w:t>
      </w:r>
      <w:r>
        <w:t xml:space="preserve"> </w:t>
      </w:r>
      <w:r>
        <w:rPr>
          <w:bCs/>
          <w:b/>
        </w:rPr>
        <w:t xml:space="preserve">Dual-Environment Fire-Containment Platform: Dry Mineral Firebreak Construction, Mass-Drop Smothering, and Scoop-Loading Water-Drop Operations</w:t>
      </w:r>
    </w:p>
    <w:p>
      <w:pPr>
        <w:pStyle w:val="BodyText"/>
      </w:pPr>
      <w:r>
        <w:rPr>
          <w:bCs/>
          <w:b/>
        </w:rPr>
        <w:t xml:space="preserve">Document Number:</w:t>
      </w:r>
      <w:r>
        <w:t xml:space="preserve"> </w:t>
      </w:r>
      <w:r>
        <w:t xml:space="preserve">SEC-TS-2026-V1.0</w:t>
      </w:r>
      <w:r>
        <w:t xml:space="preserve"> </w:t>
      </w:r>
      <w:r>
        <w:rPr>
          <w:bCs/>
          <w:b/>
        </w:rPr>
        <w:t xml:space="preserve">Status:</w:t>
      </w:r>
      <w:r>
        <w:t xml:space="preserve"> </w:t>
      </w:r>
      <w:r>
        <w:t xml:space="preserve">Critical Design Review 80 Percent Baseline (CDR-80), Rev 1.0 — Engineering Closure Audit</w:t>
      </w:r>
      <w:r>
        <w:t xml:space="preserve"> </w:t>
      </w:r>
      <w:r>
        <w:rPr>
          <w:bCs/>
          <w:b/>
        </w:rPr>
        <w:t xml:space="preserve">Marking:</w:t>
      </w:r>
      <w:r>
        <w:t xml:space="preserve"> </w:t>
      </w:r>
      <w:r>
        <w:t xml:space="preserve">CONCEPTUAL DESIGN // UNCLASSIFIED // NOT FOR OPERATIONAL USE</w:t>
      </w:r>
      <w:r>
        <w:t xml:space="preserve"> </w:t>
      </w:r>
      <w:r>
        <w:rPr>
          <w:bCs/>
          <w:b/>
        </w:rPr>
        <w:t xml:space="preserve">Issuing Authority:</w:t>
      </w:r>
      <w:r>
        <w:t xml:space="preserve"> </w:t>
      </w:r>
      <w:r>
        <w:t xml:space="preserve">Secineris Systems Engineering Directorate (Conceptual)</w:t>
      </w:r>
      <w:r>
        <w:t xml:space="preserve"> </w:t>
      </w:r>
      <w:r>
        <w:rPr>
          <w:bCs/>
          <w:b/>
        </w:rPr>
        <w:t xml:space="preserve">Effective Date:</w:t>
      </w:r>
      <w:r>
        <w:t xml:space="preserve"> </w:t>
      </w:r>
      <w:r>
        <w:t xml:space="preserve">13 August 2026</w:t>
      </w:r>
      <w:r>
        <w:t xml:space="preserve"> </w:t>
      </w:r>
      <w:r>
        <w:rPr>
          <w:bCs/>
          <w:b/>
        </w:rPr>
        <w:t xml:space="preserve">Currency Convention:</w:t>
      </w:r>
      <w:r>
        <w:t xml:space="preserve"> </w:t>
      </w:r>
      <w:r>
        <w:t xml:space="preserve">All costs in Canadian dollars (CAD), 2026 price year. Where source prices originate in USD, conversion at 1.00 USD = 1.38 CAD is applied and noted.</w:t>
      </w:r>
    </w:p>
    <w:p>
      <w:r>
        <w:pict>
          <v:rect style="width:0;height:1.5pt" o:hralign="center" o:hrstd="t" o:hr="t"/>
        </w:pict>
      </w:r>
    </w:p>
    <w:bookmarkEnd w:id="20"/>
    <w:bookmarkStart w:id="31" w:name="document-control-and-administrative-data"/>
    <w:p>
      <w:pPr>
        <w:pStyle w:val="Heading1"/>
      </w:pPr>
      <w:r>
        <w:t xml:space="preserve">1. DOCUMENT CONTROL AND ADMINISTRATIVE DATA</w:t>
      </w:r>
    </w:p>
    <w:bookmarkStart w:id="21" w:name="document-identification"/>
    <w:p>
      <w:pPr>
        <w:pStyle w:val="Heading2"/>
      </w:pPr>
      <w:r>
        <w:t xml:space="preserve">1.1 Document Identification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The Secineris Technical Specifications v1.0</w:t>
            </w:r>
          </w:p>
        </w:tc>
      </w:tr>
      <w:tr>
        <w:tc>
          <w:tcPr/>
          <w:p>
            <w:pPr>
              <w:pStyle w:val="Compact"/>
              <w:jc w:val="left"/>
            </w:pPr>
            <w:r>
              <w:t xml:space="preserve">Document number</w:t>
            </w:r>
          </w:p>
        </w:tc>
        <w:tc>
          <w:tcPr/>
          <w:p>
            <w:pPr>
              <w:pStyle w:val="Compact"/>
              <w:jc w:val="left"/>
            </w:pPr>
            <w:r>
              <w:t xml:space="preserve">SEC-TS-2026-V1.0</w:t>
            </w:r>
          </w:p>
        </w:tc>
      </w:tr>
      <w:tr>
        <w:tc>
          <w:tcPr/>
          <w:p>
            <w:pPr>
              <w:pStyle w:val="Compact"/>
              <w:jc w:val="left"/>
            </w:pPr>
            <w:r>
              <w:t xml:space="preserve">Maturity level</w:t>
            </w:r>
          </w:p>
        </w:tc>
        <w:tc>
          <w:tcPr/>
          <w:p>
            <w:pPr>
              <w:pStyle w:val="Compact"/>
              <w:jc w:val="left"/>
            </w:pPr>
            <w:r>
              <w:t xml:space="preserve">CDR-80 (80 percent critical design review baseline)</w:t>
            </w:r>
          </w:p>
        </w:tc>
      </w:tr>
      <w:tr>
        <w:tc>
          <w:tcPr/>
          <w:p>
            <w:pPr>
              <w:pStyle w:val="Compact"/>
              <w:jc w:val="left"/>
            </w:pPr>
            <w:r>
              <w:t xml:space="preserve">Design heritage anchors</w:t>
            </w:r>
          </w:p>
        </w:tc>
        <w:tc>
          <w:tcPr/>
          <w:p>
            <w:pPr>
              <w:pStyle w:val="Compact"/>
              <w:jc w:val="left"/>
            </w:pPr>
            <w:r>
              <w:t xml:space="preserve">Martin JRM-3 Mars; Lockheed C-130 Hercules; Canadair CL-415; agricultural dry-bulk spreader practice</w:t>
            </w:r>
          </w:p>
        </w:tc>
      </w:tr>
      <w:tr>
        <w:tc>
          <w:tcPr/>
          <w:p>
            <w:pPr>
              <w:pStyle w:val="Compact"/>
              <w:jc w:val="left"/>
            </w:pPr>
            <w:r>
              <w:t xml:space="preserve">Payload class</w:t>
            </w:r>
          </w:p>
        </w:tc>
        <w:tc>
          <w:tcPr/>
          <w:p>
            <w:pPr>
              <w:pStyle w:val="Compact"/>
              <w:jc w:val="left"/>
            </w:pPr>
            <w:r>
              <w:t xml:space="preserve">34,000 kg dry mineral mix OR 30,000 L water (mutually exclusive)</w:t>
            </w:r>
          </w:p>
        </w:tc>
      </w:tr>
      <w:tr>
        <w:tc>
          <w:tcPr/>
          <w:p>
            <w:pPr>
              <w:pStyle w:val="Compact"/>
              <w:jc w:val="left"/>
            </w:pPr>
            <w:r>
              <w:t xml:space="preserve">Configuration</w:t>
            </w:r>
          </w:p>
        </w:tc>
        <w:tc>
          <w:tcPr/>
          <w:p>
            <w:pPr>
              <w:pStyle w:val="Compact"/>
              <w:jc w:val="left"/>
            </w:pPr>
            <w:r>
              <w:t xml:space="preserve">Four-turboprop high-wing amphibious flying boat with retractable tricycle gear</w:t>
            </w:r>
          </w:p>
        </w:tc>
      </w:tr>
    </w:tbl>
    <w:bookmarkEnd w:id="21"/>
    <w:bookmarkStart w:id="22" w:name="classification-and-distribution"/>
    <w:p>
      <w:pPr>
        <w:pStyle w:val="Heading2"/>
      </w:pPr>
      <w:r>
        <w:t xml:space="preserve">1.2 Classification and Distribution</w:t>
      </w:r>
    </w:p>
    <w:p>
      <w:pPr>
        <w:pStyle w:val="FirstParagraph"/>
      </w:pPr>
      <w:r>
        <w:t xml:space="preserve">This document carries an UNCLASSIFIED conceptual-design marking. Every performance figure derives from open literature, first-principles engineering estimation, published heritage-aircraft data, and program-internal trade studies. Distribution extends to program engineering staff, the Configuration Control Board (CCB), the Flight Test Safety Review Board, and invited review participants. The document imposes no operational restriction because the Secineris exists as a design study at 80 percent CDR maturity, not as fielded hardware.</w:t>
      </w:r>
    </w:p>
    <w:bookmarkEnd w:id="22"/>
    <w:bookmarkStart w:id="23" w:name="document-control-and-change-authority"/>
    <w:p>
      <w:pPr>
        <w:pStyle w:val="Heading2"/>
      </w:pPr>
      <w:r>
        <w:t xml:space="preserve">1.3 Document Control and Change Authority</w:t>
      </w:r>
    </w:p>
    <w:p>
      <w:pPr>
        <w:pStyle w:val="FirstParagraph"/>
      </w:pPr>
      <w:r>
        <w:t xml:space="preserve">The Secineris Configuration Control Board holds change authority for this baseline. The CCB operates under these rules:</w:t>
      </w:r>
    </w:p>
    <w:p>
      <w:pPr>
        <w:numPr>
          <w:ilvl w:val="0"/>
          <w:numId w:val="1001"/>
        </w:numPr>
        <w:pStyle w:val="Compact"/>
      </w:pPr>
      <w:r>
        <w:t xml:space="preserve">A two-thirds CCB quorum approves every revision to Sections 3 through 27.</w:t>
      </w:r>
    </w:p>
    <w:p>
      <w:pPr>
        <w:numPr>
          <w:ilvl w:val="0"/>
          <w:numId w:val="1001"/>
        </w:numPr>
        <w:pStyle w:val="Compact"/>
      </w:pPr>
      <w:r>
        <w:t xml:space="preserve">The Chief Systems Engineer signs every approved revision page.</w:t>
      </w:r>
    </w:p>
    <w:p>
      <w:pPr>
        <w:numPr>
          <w:ilvl w:val="0"/>
          <w:numId w:val="1001"/>
        </w:numPr>
        <w:pStyle w:val="Compact"/>
      </w:pPr>
      <w:r>
        <w:t xml:space="preserve">The document control system logs every change with author, date, rationale, and affected sections.</w:t>
      </w:r>
    </w:p>
    <w:p>
      <w:pPr>
        <w:numPr>
          <w:ilvl w:val="0"/>
          <w:numId w:val="1001"/>
        </w:numPr>
        <w:pStyle w:val="Compact"/>
      </w:pPr>
      <w:r>
        <w:t xml:space="preserve">Appendix A (Design Decision and Rejection Register) records every engineering reconciliation that alters a prior concept value, with the superseded value retained for audit.</w:t>
      </w:r>
    </w:p>
    <w:p>
      <w:pPr>
        <w:numPr>
          <w:ilvl w:val="0"/>
          <w:numId w:val="1001"/>
        </w:numPr>
        <w:pStyle w:val="Compact"/>
      </w:pPr>
      <w:r>
        <w:t xml:space="preserve">Appendix B (Governing Equations) carries the physics basis for every requirement-level figure; a figure without an equation or an analogy trace fails audit.</w:t>
      </w:r>
    </w:p>
    <w:bookmarkEnd w:id="23"/>
    <w:bookmarkStart w:id="24" w:name="revision-history"/>
    <w:p>
      <w:pPr>
        <w:pStyle w:val="Heading2"/>
      </w:pPr>
      <w:r>
        <w:t xml:space="preserve">1.4 Revision History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Rev</w:t>
            </w:r>
          </w:p>
        </w:tc>
        <w:tc>
          <w:tcPr/>
          <w:p>
            <w:pPr>
              <w:pStyle w:val="Compact"/>
              <w:jc w:val="left"/>
            </w:pPr>
            <w:r>
              <w:t xml:space="preserve">Date</w:t>
            </w:r>
          </w:p>
        </w:tc>
        <w:tc>
          <w:tcPr/>
          <w:p>
            <w:pPr>
              <w:pStyle w:val="Compact"/>
              <w:jc w:val="left"/>
            </w:pPr>
            <w:r>
              <w:t xml:space="preserve">Authority</w:t>
            </w:r>
          </w:p>
        </w:tc>
        <w:tc>
          <w:tcPr/>
          <w:p>
            <w:pPr>
              <w:pStyle w:val="Compact"/>
              <w:jc w:val="left"/>
            </w:pPr>
            <w:r>
              <w:t xml:space="preserve">Scope</w:t>
            </w:r>
          </w:p>
        </w:tc>
      </w:tr>
      <w:tr>
        <w:tc>
          <w:tcPr/>
          <w:p>
            <w:pPr>
              <w:pStyle w:val="Compact"/>
              <w:jc w:val="left"/>
            </w:pPr>
            <w:r>
              <w:t xml:space="preserve">0.1</w:t>
            </w:r>
          </w:p>
        </w:tc>
        <w:tc>
          <w:tcPr/>
          <w:p>
            <w:pPr>
              <w:pStyle w:val="Compact"/>
              <w:jc w:val="left"/>
            </w:pPr>
            <w:r>
              <w:t xml:space="preserve">Concept draft</w:t>
            </w:r>
          </w:p>
        </w:tc>
        <w:tc>
          <w:tcPr/>
          <w:p>
            <w:pPr>
              <w:pStyle w:val="Compact"/>
              <w:jc w:val="left"/>
            </w:pPr>
            <w:r>
              <w:t xml:space="preserve">Systems Engineering</w:t>
            </w:r>
          </w:p>
        </w:tc>
        <w:tc>
          <w:tcPr/>
          <w:p>
            <w:pPr>
              <w:pStyle w:val="Compact"/>
              <w:jc w:val="left"/>
            </w:pPr>
            <w:r>
              <w:t xml:space="preserve">Initial concept architecture from mars.txt brief</w:t>
            </w:r>
          </w:p>
        </w:tc>
      </w:tr>
      <w:tr>
        <w:tc>
          <w:tcPr/>
          <w:p>
            <w:pPr>
              <w:pStyle w:val="Compact"/>
              <w:jc w:val="left"/>
            </w:pPr>
            <w:r>
              <w:t xml:space="preserve">0.2</w:t>
            </w:r>
          </w:p>
        </w:tc>
        <w:tc>
          <w:tcPr/>
          <w:p>
            <w:pPr>
              <w:pStyle w:val="Compact"/>
              <w:jc w:val="left"/>
            </w:pPr>
            <w:r>
              <w:t xml:space="preserve">Internal audit</w:t>
            </w:r>
          </w:p>
        </w:tc>
        <w:tc>
          <w:tcPr/>
          <w:p>
            <w:pPr>
              <w:pStyle w:val="Compact"/>
              <w:jc w:val="left"/>
            </w:pPr>
            <w:r>
              <w:t xml:space="preserve">Chief Engineer</w:t>
            </w:r>
          </w:p>
        </w:tc>
        <w:tc>
          <w:tcPr/>
          <w:p>
            <w:pPr>
              <w:pStyle w:val="Compact"/>
              <w:jc w:val="left"/>
            </w:pPr>
            <w:r>
              <w:t xml:space="preserve">Hopper, gate, chute closure; first Beverloo sizing</w:t>
            </w:r>
          </w:p>
        </w:tc>
      </w:tr>
      <w:tr>
        <w:tc>
          <w:tcPr/>
          <w:p>
            <w:pPr>
              <w:pStyle w:val="Compact"/>
              <w:jc w:val="left"/>
            </w:pPr>
            <w:r>
              <w:t xml:space="preserve">1.0</w:t>
            </w:r>
          </w:p>
        </w:tc>
        <w:tc>
          <w:tcPr/>
          <w:p>
            <w:pPr>
              <w:pStyle w:val="Compact"/>
              <w:jc w:val="left"/>
            </w:pPr>
            <w:r>
              <w:t xml:space="preserve">13 Aug 2026</w:t>
            </w:r>
          </w:p>
        </w:tc>
        <w:tc>
          <w:tcPr/>
          <w:p>
            <w:pPr>
              <w:pStyle w:val="Compact"/>
              <w:jc w:val="left"/>
            </w:pPr>
            <w:r>
              <w:t xml:space="preserve">CCB</w:t>
            </w:r>
          </w:p>
        </w:tc>
        <w:tc>
          <w:tcPr/>
          <w:p>
            <w:pPr>
              <w:pStyle w:val="Compact"/>
              <w:jc w:val="left"/>
            </w:pPr>
            <w:r>
              <w:t xml:space="preserve">CDR-80 baseline issue; full engineering closure audit; CAD cost baseline</w:t>
            </w:r>
          </w:p>
        </w:tc>
      </w:tr>
    </w:tbl>
    <w:bookmarkEnd w:id="24"/>
    <w:bookmarkStart w:id="25" w:name="verification-methodology-and-audit-trail"/>
    <w:p>
      <w:pPr>
        <w:pStyle w:val="Heading2"/>
      </w:pPr>
      <w:r>
        <w:t xml:space="preserve">1.5 Verification Methodology and Audit Trail</w:t>
      </w:r>
    </w:p>
    <w:p>
      <w:pPr>
        <w:pStyle w:val="FirstParagraph"/>
      </w:pPr>
      <w:r>
        <w:t xml:space="preserve">Every requirement-level figure in this document traces to one of four verification methods:</w:t>
      </w:r>
    </w:p>
    <w:p>
      <w:pPr>
        <w:numPr>
          <w:ilvl w:val="0"/>
          <w:numId w:val="1002"/>
        </w:numPr>
        <w:pStyle w:val="Compact"/>
      </w:pPr>
      <w:r>
        <w:rPr>
          <w:bCs/>
          <w:b/>
        </w:rPr>
        <w:t xml:space="preserve">Analysis (AN):</w:t>
      </w:r>
      <w:r>
        <w:t xml:space="preserve"> </w:t>
      </w:r>
      <w:r>
        <w:t xml:space="preserve">physics-based computation, documented in Appendix B governing equations.</w:t>
      </w:r>
    </w:p>
    <w:p>
      <w:pPr>
        <w:numPr>
          <w:ilvl w:val="0"/>
          <w:numId w:val="1002"/>
        </w:numPr>
        <w:pStyle w:val="Compact"/>
      </w:pPr>
      <w:r>
        <w:rPr>
          <w:bCs/>
          <w:b/>
        </w:rPr>
        <w:t xml:space="preserve">Analogy (AL):</w:t>
      </w:r>
      <w:r>
        <w:t xml:space="preserve"> </w:t>
      </w:r>
      <w:r>
        <w:t xml:space="preserve">scaling from fielded systems of record (Martin JRM-3 Mars, Lockheed C-130H/J Hercules, Canadair CL-415, ShinMaywa US-2, agricultural dry-fertilizer spreader practice, mining-industry dry-bulk handling).</w:t>
      </w:r>
    </w:p>
    <w:p>
      <w:pPr>
        <w:numPr>
          <w:ilvl w:val="0"/>
          <w:numId w:val="1002"/>
        </w:numPr>
        <w:pStyle w:val="Compact"/>
      </w:pPr>
      <w:r>
        <w:rPr>
          <w:bCs/>
          <w:b/>
        </w:rPr>
        <w:t xml:space="preserve">Simulation (SIM):</w:t>
      </w:r>
      <w:r>
        <w:t xml:space="preserve"> </w:t>
      </w:r>
      <w:r>
        <w:t xml:space="preserve">flight-mechanics, ground-run, water-run, and ballistic drop models referenced in the governing sections; model uncertainty ±25–30 percent unless stated.</w:t>
      </w:r>
    </w:p>
    <w:p>
      <w:pPr>
        <w:numPr>
          <w:ilvl w:val="0"/>
          <w:numId w:val="1002"/>
        </w:numPr>
        <w:pStyle w:val="Compact"/>
      </w:pPr>
      <w:r>
        <w:rPr>
          <w:bCs/>
          <w:b/>
        </w:rPr>
        <w:t xml:space="preserve">Inspection (IN):</w:t>
      </w:r>
      <w:r>
        <w:t xml:space="preserve"> </w:t>
      </w:r>
      <w:r>
        <w:t xml:space="preserve">dimensional and mass bookkeeping against the master geometry model.</w:t>
      </w:r>
    </w:p>
    <w:p>
      <w:pPr>
        <w:pStyle w:val="FirstParagraph"/>
      </w:pPr>
      <w:r>
        <w:t xml:space="preserve">Each section closes its requirement tables with the applicable method code. Line-by-line audit during preparation of Rev 1.0 produced twelve recorded reconciliations, all logged in Appendix A; the most consequential is the reconciliation of the concept-brief</w:t>
      </w:r>
      <w:r>
        <w:t xml:space="preserve"> </w:t>
      </w:r>
      <w:r>
        <w:t xml:space="preserve">“</w:t>
      </w:r>
      <w:r>
        <w:t xml:space="preserve">2–5 km firebreak per flight</w:t>
      </w:r>
      <w:r>
        <w:t xml:space="preserve">”</w:t>
      </w:r>
      <w:r>
        <w:t xml:space="preserve"> </w:t>
      </w:r>
      <w:r>
        <w:t xml:space="preserve">claim against bulk-density physics (Section 16.2, Appendix A item A-03).</w:t>
      </w:r>
    </w:p>
    <w:bookmarkEnd w:id="25"/>
    <w:bookmarkStart w:id="26" w:name="referenced-standards-and-specifications"/>
    <w:p>
      <w:pPr>
        <w:pStyle w:val="Heading2"/>
      </w:pPr>
      <w:r>
        <w:t xml:space="preserve">1.6 Referenced Standards and Specifications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Standard</w:t>
            </w:r>
          </w:p>
        </w:tc>
        <w:tc>
          <w:tcPr/>
          <w:p>
            <w:pPr>
              <w:pStyle w:val="Compact"/>
              <w:jc w:val="left"/>
            </w:pPr>
            <w:r>
              <w:t xml:space="preserve">Application</w:t>
            </w:r>
          </w:p>
        </w:tc>
      </w:tr>
      <w:tr>
        <w:tc>
          <w:tcPr/>
          <w:p>
            <w:pPr>
              <w:pStyle w:val="Compact"/>
              <w:jc w:val="left"/>
            </w:pPr>
            <w:r>
              <w:t xml:space="preserve">Transport Canada CAR 525 / FAR Part 25 (transport category, adapted)</w:t>
            </w:r>
          </w:p>
        </w:tc>
        <w:tc>
          <w:tcPr/>
          <w:p>
            <w:pPr>
              <w:pStyle w:val="Compact"/>
              <w:jc w:val="left"/>
            </w:pPr>
            <w:r>
              <w:t xml:space="preserve">Airworthiness basis</w:t>
            </w:r>
          </w:p>
        </w:tc>
      </w:tr>
      <w:tr>
        <w:tc>
          <w:tcPr/>
          <w:p>
            <w:pPr>
              <w:pStyle w:val="Compact"/>
              <w:jc w:val="left"/>
            </w:pPr>
            <w:r>
              <w:t xml:space="preserve">Transport Canada CAR 523 water loads guidance; FAA AC 25-533 (hull water loads, historical)</w:t>
            </w:r>
          </w:p>
        </w:tc>
        <w:tc>
          <w:tcPr/>
          <w:p>
            <w:pPr>
              <w:pStyle w:val="Compact"/>
              <w:jc w:val="left"/>
            </w:pPr>
            <w:r>
              <w:t xml:space="preserve">Hydrodynamic load cases</w:t>
            </w:r>
          </w:p>
        </w:tc>
      </w:tr>
      <w:tr>
        <w:tc>
          <w:tcPr/>
          <w:p>
            <w:pPr>
              <w:pStyle w:val="Compact"/>
              <w:jc w:val="left"/>
            </w:pPr>
            <w:r>
              <w:t xml:space="preserve">MIL-HDBK-5J / MMPDS</w:t>
            </w:r>
          </w:p>
        </w:tc>
        <w:tc>
          <w:tcPr/>
          <w:p>
            <w:pPr>
              <w:pStyle w:val="Compact"/>
              <w:jc w:val="left"/>
            </w:pPr>
            <w:r>
              <w:t xml:space="preserve">Metallic material allowables</w:t>
            </w:r>
          </w:p>
        </w:tc>
      </w:tr>
      <w:tr>
        <w:tc>
          <w:tcPr/>
          <w:p>
            <w:pPr>
              <w:pStyle w:val="Compact"/>
              <w:jc w:val="left"/>
            </w:pPr>
            <w:r>
              <w:t xml:space="preserve">ASTM C618 / CSA A3000 (pozzolanic materials)</w:t>
            </w:r>
          </w:p>
        </w:tc>
        <w:tc>
          <w:tcPr/>
          <w:p>
            <w:pPr>
              <w:pStyle w:val="Compact"/>
              <w:jc w:val="left"/>
            </w:pPr>
            <w:r>
              <w:t xml:space="preserve">Mineral binder quality reference</w:t>
            </w:r>
          </w:p>
        </w:tc>
      </w:tr>
      <w:tr>
        <w:tc>
          <w:tcPr/>
          <w:p>
            <w:pPr>
              <w:pStyle w:val="Compact"/>
              <w:jc w:val="left"/>
            </w:pPr>
            <w:r>
              <w:t xml:space="preserve">Jenike, A.W.,</w:t>
            </w:r>
            <w:r>
              <w:t xml:space="preserve"> </w:t>
            </w:r>
            <w:r>
              <w:t xml:space="preserve">“</w:t>
            </w:r>
            <w:r>
              <w:t xml:space="preserve">Storage and Flow of Solids</w:t>
            </w:r>
            <w:r>
              <w:t xml:space="preserve">”</w:t>
            </w:r>
            <w:r>
              <w:t xml:space="preserve"> </w:t>
            </w:r>
            <w:r>
              <w:t xml:space="preserve">(Bulletin 123)</w:t>
            </w:r>
          </w:p>
        </w:tc>
        <w:tc>
          <w:tcPr/>
          <w:p>
            <w:pPr>
              <w:pStyle w:val="Compact"/>
              <w:jc w:val="left"/>
            </w:pPr>
            <w:r>
              <w:t xml:space="preserve">Hopper flow regime design</w:t>
            </w:r>
          </w:p>
        </w:tc>
      </w:tr>
      <w:tr>
        <w:tc>
          <w:tcPr/>
          <w:p>
            <w:pPr>
              <w:pStyle w:val="Compact"/>
              <w:jc w:val="left"/>
            </w:pPr>
            <w:r>
              <w:t xml:space="preserve">Beverloo correlation (Chem. Eng. Sci. 1961)</w:t>
            </w:r>
          </w:p>
        </w:tc>
        <w:tc>
          <w:tcPr/>
          <w:p>
            <w:pPr>
              <w:pStyle w:val="Compact"/>
              <w:jc w:val="left"/>
            </w:pPr>
            <w:r>
              <w:t xml:space="preserve">Gate discharge calibration</w:t>
            </w:r>
          </w:p>
        </w:tc>
      </w:tr>
      <w:tr>
        <w:tc>
          <w:tcPr/>
          <w:p>
            <w:pPr>
              <w:pStyle w:val="Compact"/>
              <w:jc w:val="left"/>
            </w:pPr>
            <w:r>
              <w:t xml:space="preserve">ISO 4064 / OEM data sheets</w:t>
            </w:r>
          </w:p>
        </w:tc>
        <w:tc>
          <w:tcPr/>
          <w:p>
            <w:pPr>
              <w:pStyle w:val="Compact"/>
              <w:jc w:val="left"/>
            </w:pPr>
            <w:r>
              <w:t xml:space="preserve">Flow sensors and instrumentation</w:t>
            </w:r>
          </w:p>
        </w:tc>
      </w:tr>
      <w:tr>
        <w:tc>
          <w:tcPr/>
          <w:p>
            <w:pPr>
              <w:pStyle w:val="Compact"/>
              <w:jc w:val="left"/>
            </w:pPr>
            <w:r>
              <w:t xml:space="preserve">SAE ARP4754A / ARP4761 (guidance)</w:t>
            </w:r>
          </w:p>
        </w:tc>
        <w:tc>
          <w:tcPr/>
          <w:p>
            <w:pPr>
              <w:pStyle w:val="Compact"/>
              <w:jc w:val="left"/>
            </w:pPr>
            <w:r>
              <w:t xml:space="preserve">Systems development and safety assessment</w:t>
            </w:r>
          </w:p>
        </w:tc>
      </w:tr>
    </w:tbl>
    <w:bookmarkEnd w:id="26"/>
    <w:bookmarkStart w:id="27" w:name="units-and-conventions"/>
    <w:p>
      <w:pPr>
        <w:pStyle w:val="Heading2"/>
      </w:pPr>
      <w:r>
        <w:t xml:space="preserve">1.7 Units and Conventions</w:t>
      </w:r>
    </w:p>
    <w:p>
      <w:pPr>
        <w:pStyle w:val="FirstParagraph"/>
      </w:pPr>
      <w:r>
        <w:t xml:space="preserve">SI units govern. Altitude appears in metres (m) and feet (ft); speed appears in knots (kt) and metres per second (m/s); engine power appears in shaft horsepower (shp) and kilowatts (kW).</w:t>
      </w:r>
    </w:p>
    <w:p>
      <w:pPr>
        <w:numPr>
          <w:ilvl w:val="0"/>
          <w:numId w:val="1003"/>
        </w:numPr>
        <w:pStyle w:val="Compact"/>
      </w:pPr>
      <w:r>
        <w:t xml:space="preserve">Temperature: degrees Celsius (°C); material limits also in kelvin where required.</w:t>
      </w:r>
    </w:p>
    <w:p>
      <w:pPr>
        <w:numPr>
          <w:ilvl w:val="0"/>
          <w:numId w:val="1003"/>
        </w:numPr>
        <w:pStyle w:val="Compact"/>
      </w:pPr>
      <w:r>
        <w:t xml:space="preserve">Mass: kilograms (kg) and tonnes (t = 1,000 kg); volume: cubic metres (m³) and litres (L).</w:t>
      </w:r>
    </w:p>
    <w:p>
      <w:pPr>
        <w:numPr>
          <w:ilvl w:val="0"/>
          <w:numId w:val="1003"/>
        </w:numPr>
        <w:pStyle w:val="Compact"/>
      </w:pPr>
      <w:r>
        <w:t xml:space="preserve">Pressure: kilopascals (kPa); hydraulic systems in bar.</w:t>
      </w:r>
    </w:p>
    <w:p>
      <w:pPr>
        <w:numPr>
          <w:ilvl w:val="0"/>
          <w:numId w:val="1003"/>
        </w:numPr>
        <w:pStyle w:val="Compact"/>
      </w:pPr>
      <w:r>
        <w:t xml:space="preserve">Standard atmosphere: ISA (ICAO Standard Atmosphere); hot-fire conditions stated as ISA deviations.</w:t>
      </w:r>
    </w:p>
    <w:p>
      <w:pPr>
        <w:numPr>
          <w:ilvl w:val="0"/>
          <w:numId w:val="1003"/>
        </w:numPr>
        <w:pStyle w:val="Compact"/>
      </w:pPr>
      <w:r>
        <w:t xml:space="preserve">Currency: Canadian dollars (CAD), 2026 price year; USD conversions at 1.38 CAD/USD.</w:t>
      </w:r>
    </w:p>
    <w:p>
      <w:pPr>
        <w:numPr>
          <w:ilvl w:val="0"/>
          <w:numId w:val="1003"/>
        </w:numPr>
        <w:pStyle w:val="Compact"/>
      </w:pPr>
      <w:r>
        <w:t xml:space="preserve">Weight statements reference the Rev 1.0 master mass model.</w:t>
      </w:r>
      <w:r>
        <w:t xml:space="preserve"> </w:t>
      </w:r>
      <w:r>
        <w:t xml:space="preserve">“</w:t>
      </w:r>
      <w:r>
        <w:t xml:space="preserve">Empty weight</w:t>
      </w:r>
      <w:r>
        <w:t xml:space="preserve">”</w:t>
      </w:r>
      <w:r>
        <w:t xml:space="preserve"> </w:t>
      </w:r>
      <w:r>
        <w:t xml:space="preserve">denotes structure and installed systems with the mineral system dry and the water kit stowed, without fuel, payload, or crew.</w:t>
      </w:r>
    </w:p>
    <w:p>
      <w:pPr>
        <w:numPr>
          <w:ilvl w:val="0"/>
          <w:numId w:val="1003"/>
        </w:numPr>
        <w:pStyle w:val="Compact"/>
      </w:pPr>
      <w:r>
        <w:t xml:space="preserve">“</w:t>
      </w:r>
      <w:r>
        <w:t xml:space="preserve">Path A+/B+/C+/D</w:t>
      </w:r>
      <w:r>
        <w:t xml:space="preserve">”</w:t>
      </w:r>
      <w:r>
        <w:t xml:space="preserve"> </w:t>
      </w:r>
      <w:r>
        <w:t xml:space="preserve">refers to the mineral agent recipes defined in Appendix D, derived from the program materials specification (mulk.txt).</w:t>
      </w:r>
    </w:p>
    <w:bookmarkEnd w:id="27"/>
    <w:bookmarkStart w:id="28" w:name="glossary-of-terms-and-abbreviations"/>
    <w:p>
      <w:pPr>
        <w:pStyle w:val="Heading2"/>
      </w:pPr>
      <w:r>
        <w:t xml:space="preserve">1.8 Glossary of Terms and Abbreviations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CDR-80</w:t>
            </w:r>
          </w:p>
        </w:tc>
        <w:tc>
          <w:tcPr/>
          <w:p>
            <w:pPr>
              <w:pStyle w:val="Compact"/>
              <w:jc w:val="left"/>
            </w:pPr>
            <w:r>
              <w:t xml:space="preserve">Design maturity at which ~80 percent of engineering is closed to drawing release quality</w:t>
            </w:r>
          </w:p>
        </w:tc>
      </w:tr>
      <w:tr>
        <w:tc>
          <w:tcPr/>
          <w:p>
            <w:pPr>
              <w:pStyle w:val="Compact"/>
              <w:jc w:val="left"/>
            </w:pPr>
            <w:r>
              <w:t xml:space="preserve">Drop run</w:t>
            </w:r>
          </w:p>
        </w:tc>
        <w:tc>
          <w:tcPr/>
          <w:p>
            <w:pPr>
              <w:pStyle w:val="Compact"/>
              <w:jc w:val="left"/>
            </w:pPr>
            <w:r>
              <w:t xml:space="preserve">Low-level straight flight segment during which payload is released</w:t>
            </w:r>
          </w:p>
        </w:tc>
      </w:tr>
      <w:tr>
        <w:tc>
          <w:tcPr/>
          <w:p>
            <w:pPr>
              <w:pStyle w:val="Compact"/>
              <w:jc w:val="left"/>
            </w:pPr>
            <w:r>
              <w:t xml:space="preserve">Firebreak corridor</w:t>
            </w:r>
          </w:p>
        </w:tc>
        <w:tc>
          <w:tcPr/>
          <w:p>
            <w:pPr>
              <w:pStyle w:val="Compact"/>
              <w:jc w:val="left"/>
            </w:pPr>
            <w:r>
              <w:t xml:space="preserve">Non-combustible mineral ribbon laid on terrain ahead of a fire front</w:t>
            </w:r>
          </w:p>
        </w:tc>
      </w:tr>
      <w:tr>
        <w:tc>
          <w:tcPr/>
          <w:p>
            <w:pPr>
              <w:pStyle w:val="Compact"/>
              <w:jc w:val="left"/>
            </w:pPr>
            <w:r>
              <w:t xml:space="preserve">Hump speed</w:t>
            </w:r>
          </w:p>
        </w:tc>
        <w:tc>
          <w:tcPr/>
          <w:p>
            <w:pPr>
              <w:pStyle w:val="Compact"/>
              <w:jc w:val="left"/>
            </w:pPr>
            <w:r>
              <w:t xml:space="preserve">Water speed of maximum hydrodynamic drag during a hull takeoff run</w:t>
            </w:r>
          </w:p>
        </w:tc>
      </w:tr>
      <w:tr>
        <w:tc>
          <w:tcPr/>
          <w:p>
            <w:pPr>
              <w:pStyle w:val="Compact"/>
              <w:jc w:val="left"/>
            </w:pPr>
            <w:r>
              <w:t xml:space="preserve">Mineral mode</w:t>
            </w:r>
          </w:p>
        </w:tc>
        <w:tc>
          <w:tcPr/>
          <w:p>
            <w:pPr>
              <w:pStyle w:val="Compact"/>
              <w:jc w:val="left"/>
            </w:pPr>
            <w:r>
              <w:t xml:space="preserve">Aircraft configuration carrying dry mineral payload</w:t>
            </w:r>
          </w:p>
        </w:tc>
      </w:tr>
      <w:tr>
        <w:tc>
          <w:tcPr/>
          <w:p>
            <w:pPr>
              <w:pStyle w:val="Compact"/>
              <w:jc w:val="left"/>
            </w:pPr>
            <w:r>
              <w:t xml:space="preserve">Water mode</w:t>
            </w:r>
          </w:p>
        </w:tc>
        <w:tc>
          <w:tcPr/>
          <w:p>
            <w:pPr>
              <w:pStyle w:val="Compact"/>
              <w:jc w:val="left"/>
            </w:pPr>
            <w:r>
              <w:t xml:space="preserve">Aircraft configuration carrying water payload in bladder cells</w:t>
            </w:r>
          </w:p>
        </w:tc>
      </w:tr>
      <w:tr>
        <w:tc>
          <w:tcPr/>
          <w:p>
            <w:pPr>
              <w:pStyle w:val="Compact"/>
              <w:jc w:val="left"/>
            </w:pPr>
            <w:r>
              <w:t xml:space="preserve">RSW</w:t>
            </w:r>
          </w:p>
        </w:tc>
        <w:tc>
          <w:tcPr/>
          <w:p>
            <w:pPr>
              <w:pStyle w:val="Compact"/>
              <w:jc w:val="left"/>
            </w:pPr>
            <w:r>
              <w:t xml:space="preserve">Rough-Strip Weight, the maximum weight for unpaved-strip operations</w:t>
            </w:r>
          </w:p>
        </w:tc>
      </w:tr>
      <w:tr>
        <w:tc>
          <w:tcPr/>
          <w:p>
            <w:pPr>
              <w:pStyle w:val="Compact"/>
              <w:jc w:val="left"/>
            </w:pPr>
            <w:r>
              <w:t xml:space="preserve">Smothering blanket</w:t>
            </w:r>
          </w:p>
        </w:tc>
        <w:tc>
          <w:tcPr/>
          <w:p>
            <w:pPr>
              <w:pStyle w:val="Compact"/>
              <w:jc w:val="left"/>
            </w:pPr>
            <w:r>
              <w:t xml:space="preserve">Dense mineral mat dropped onto active flame to exclude oxygen</w:t>
            </w:r>
          </w:p>
        </w:tc>
      </w:tr>
      <w:tr>
        <w:tc>
          <w:tcPr/>
          <w:p>
            <w:pPr>
              <w:pStyle w:val="Compact"/>
              <w:jc w:val="left"/>
            </w:pPr>
            <w:r>
              <w:t xml:space="preserve">Step</w:t>
            </w:r>
          </w:p>
        </w:tc>
        <w:tc>
          <w:tcPr/>
          <w:p>
            <w:pPr>
              <w:pStyle w:val="Compact"/>
              <w:jc w:val="left"/>
            </w:pPr>
            <w:r>
              <w:t xml:space="preserve">Discontinuity in hull bottom enabling transition from displacement to planing</w:t>
            </w:r>
          </w:p>
        </w:tc>
      </w:tr>
      <w:tr>
        <w:tc>
          <w:tcPr/>
          <w:p>
            <w:pPr>
              <w:pStyle w:val="Compact"/>
              <w:jc w:val="left"/>
            </w:pPr>
            <w:r>
              <w:t xml:space="preserve">Ullage</w:t>
            </w:r>
          </w:p>
        </w:tc>
        <w:tc>
          <w:tcPr/>
          <w:p>
            <w:pPr>
              <w:pStyle w:val="Compact"/>
              <w:jc w:val="left"/>
            </w:pPr>
            <w:r>
              <w:t xml:space="preserve">Unfilled volume above payload in the hopper</w:t>
            </w:r>
          </w:p>
        </w:tc>
      </w:tr>
    </w:tbl>
    <w:bookmarkEnd w:id="28"/>
    <w:bookmarkStart w:id="29" w:name="list-of-effective-pages"/>
    <w:p>
      <w:pPr>
        <w:pStyle w:val="Heading2"/>
      </w:pPr>
      <w:r>
        <w:t xml:space="preserve">1.9 List of Effective Pages</w:t>
      </w:r>
    </w:p>
    <w:p>
      <w:pPr>
        <w:pStyle w:val="FirstParagraph"/>
      </w:pPr>
      <w:r>
        <w:t xml:space="preserve">The Rev 1.0 issue comprises Sections 1 through 27 and Appendices A through F. All sections carry revision 1.0.</w:t>
      </w:r>
    </w:p>
    <w:bookmarkEnd w:id="29"/>
    <w:bookmarkStart w:id="30" w:name="distribution-list-and-controlled-copies"/>
    <w:p>
      <w:pPr>
        <w:pStyle w:val="Heading2"/>
      </w:pPr>
      <w:r>
        <w:t xml:space="preserve">1.10 Distribution List and Controlled Copies</w:t>
      </w:r>
    </w:p>
    <w:p>
      <w:pPr>
        <w:pStyle w:val="FirstParagraph"/>
      </w:pPr>
      <w:r>
        <w:t xml:space="preserve">Controlled copies: CCB Chair (01), Chief Systems Engineer (02), Structures Lead (03), Payload Systems Lead (04), Propulsion Lead (05), Flight Test Safety Review Board (06), Program Cost Office (07).</w:t>
      </w:r>
    </w:p>
    <w:p>
      <w:r>
        <w:pict>
          <v:rect style="width:0;height:1.5pt" o:hralign="center" o:hrstd="t" o:hr="t"/>
        </w:pict>
      </w:r>
    </w:p>
    <w:bookmarkEnd w:id="30"/>
    <w:bookmarkEnd w:id="31"/>
    <w:bookmarkStart w:id="38" w:name="X5cd50e4f22eda63a395cfbe4bfbe4ed5d984aa8"/>
    <w:p>
      <w:pPr>
        <w:pStyle w:val="Heading1"/>
      </w:pPr>
      <w:r>
        <w:t xml:space="preserve">2. SYSTEM OVERVIEW AND CONCEPT OF OPERATIONS</w:t>
      </w:r>
    </w:p>
    <w:bookmarkStart w:id="32" w:name="aircraft-performance-summary-rev-1.0"/>
    <w:p>
      <w:pPr>
        <w:pStyle w:val="Heading2"/>
      </w:pPr>
      <w:r>
        <w:t xml:space="preserve">2.0 Aircraft Performance Summary (Rev 1.0)</w:t>
      </w:r>
    </w:p>
    <w:p>
      <w:pPr>
        <w:pStyle w:val="FirstParagraph"/>
      </w:pPr>
      <w:r>
        <w:t xml:space="preserve">One-page performance reference; governing detail in Sections 5, 6, 7, and 8.</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Method</w:t>
            </w:r>
          </w:p>
        </w:tc>
      </w:tr>
      <w:tr>
        <w:tc>
          <w:tcPr/>
          <w:p>
            <w:pPr>
              <w:pStyle w:val="Compact"/>
              <w:jc w:val="left"/>
            </w:pPr>
            <w:r>
              <w:t xml:space="preserve">Maximum takeoff weight (MTOW)</w:t>
            </w:r>
          </w:p>
        </w:tc>
        <w:tc>
          <w:tcPr/>
          <w:p>
            <w:pPr>
              <w:pStyle w:val="Compact"/>
              <w:jc w:val="left"/>
            </w:pPr>
            <w:r>
              <w:t xml:space="preserve">78,000 kg</w:t>
            </w:r>
          </w:p>
        </w:tc>
        <w:tc>
          <w:tcPr/>
          <w:p>
            <w:pPr>
              <w:pStyle w:val="Compact"/>
              <w:jc w:val="left"/>
            </w:pPr>
            <w:r>
              <w:t xml:space="preserve">IN</w:t>
            </w:r>
          </w:p>
        </w:tc>
      </w:tr>
      <w:tr>
        <w:tc>
          <w:tcPr/>
          <w:p>
            <w:pPr>
              <w:pStyle w:val="Compact"/>
              <w:jc w:val="left"/>
            </w:pPr>
            <w:r>
              <w:t xml:space="preserve">Rough-Strip Weight (RSW)</w:t>
            </w:r>
          </w:p>
        </w:tc>
        <w:tc>
          <w:tcPr/>
          <w:p>
            <w:pPr>
              <w:pStyle w:val="Compact"/>
              <w:jc w:val="left"/>
            </w:pPr>
            <w:r>
              <w:t xml:space="preserve">62,000 kg</w:t>
            </w:r>
          </w:p>
        </w:tc>
        <w:tc>
          <w:tcPr/>
          <w:p>
            <w:pPr>
              <w:pStyle w:val="Compact"/>
              <w:jc w:val="left"/>
            </w:pPr>
            <w:r>
              <w:t xml:space="preserve">SIM</w:t>
            </w:r>
          </w:p>
        </w:tc>
      </w:tr>
      <w:tr>
        <w:tc>
          <w:tcPr/>
          <w:p>
            <w:pPr>
              <w:pStyle w:val="Compact"/>
              <w:jc w:val="left"/>
            </w:pPr>
            <w:r>
              <w:t xml:space="preserve">Operating empty weight (OEW)</w:t>
            </w:r>
          </w:p>
        </w:tc>
        <w:tc>
          <w:tcPr/>
          <w:p>
            <w:pPr>
              <w:pStyle w:val="Compact"/>
              <w:jc w:val="left"/>
            </w:pPr>
            <w:r>
              <w:t xml:space="preserve">36,800 kg</w:t>
            </w:r>
          </w:p>
        </w:tc>
        <w:tc>
          <w:tcPr/>
          <w:p>
            <w:pPr>
              <w:pStyle w:val="Compact"/>
              <w:jc w:val="left"/>
            </w:pPr>
            <w:r>
              <w:t xml:space="preserve">AN/AL</w:t>
            </w:r>
          </w:p>
        </w:tc>
      </w:tr>
      <w:tr>
        <w:tc>
          <w:tcPr/>
          <w:p>
            <w:pPr>
              <w:pStyle w:val="Compact"/>
              <w:jc w:val="left"/>
            </w:pPr>
            <w:r>
              <w:t xml:space="preserve">Mineral payload (max)</w:t>
            </w:r>
          </w:p>
        </w:tc>
        <w:tc>
          <w:tcPr/>
          <w:p>
            <w:pPr>
              <w:pStyle w:val="Compact"/>
              <w:jc w:val="left"/>
            </w:pPr>
            <w:r>
              <w:t xml:space="preserve">34,000 kg (fuel ≤ 6,800 kg)</w:t>
            </w:r>
          </w:p>
        </w:tc>
        <w:tc>
          <w:tcPr/>
          <w:p>
            <w:pPr>
              <w:pStyle w:val="Compact"/>
              <w:jc w:val="left"/>
            </w:pPr>
            <w:r>
              <w:t xml:space="preserve">IN</w:t>
            </w:r>
          </w:p>
        </w:tc>
      </w:tr>
      <w:tr>
        <w:tc>
          <w:tcPr/>
          <w:p>
            <w:pPr>
              <w:pStyle w:val="Compact"/>
              <w:jc w:val="left"/>
            </w:pPr>
            <w:r>
              <w:t xml:space="preserve">Water payload (max)</w:t>
            </w:r>
          </w:p>
        </w:tc>
        <w:tc>
          <w:tcPr/>
          <w:p>
            <w:pPr>
              <w:pStyle w:val="Compact"/>
              <w:jc w:val="left"/>
            </w:pPr>
            <w:r>
              <w:t xml:space="preserve">30,000 L (fuel ≤ 7,200 kg)</w:t>
            </w:r>
          </w:p>
        </w:tc>
        <w:tc>
          <w:tcPr/>
          <w:p>
            <w:pPr>
              <w:pStyle w:val="Compact"/>
              <w:jc w:val="left"/>
            </w:pPr>
            <w:r>
              <w:t xml:space="preserve">IN</w:t>
            </w:r>
          </w:p>
        </w:tc>
      </w:tr>
      <w:tr>
        <w:tc>
          <w:tcPr/>
          <w:p>
            <w:pPr>
              <w:pStyle w:val="Compact"/>
              <w:jc w:val="left"/>
            </w:pPr>
            <w:r>
              <w:t xml:space="preserve">Cruise speed</w:t>
            </w:r>
          </w:p>
        </w:tc>
        <w:tc>
          <w:tcPr/>
          <w:p>
            <w:pPr>
              <w:pStyle w:val="Compact"/>
              <w:jc w:val="left"/>
            </w:pPr>
            <w:r>
              <w:t xml:space="preserve">185 kt (343 km/h)</w:t>
            </w:r>
          </w:p>
        </w:tc>
        <w:tc>
          <w:tcPr/>
          <w:p>
            <w:pPr>
              <w:pStyle w:val="Compact"/>
              <w:jc w:val="left"/>
            </w:pPr>
            <w:r>
              <w:t xml:space="preserve">AN</w:t>
            </w:r>
          </w:p>
        </w:tc>
      </w:tr>
      <w:tr>
        <w:tc>
          <w:tcPr/>
          <w:p>
            <w:pPr>
              <w:pStyle w:val="Compact"/>
              <w:jc w:val="left"/>
            </w:pPr>
            <w:r>
              <w:t xml:space="preserve">Stall speed, MTOW, landing flap</w:t>
            </w:r>
          </w:p>
        </w:tc>
        <w:tc>
          <w:tcPr/>
          <w:p>
            <w:pPr>
              <w:pStyle w:val="Compact"/>
              <w:jc w:val="left"/>
            </w:pPr>
            <w:r>
              <w:t xml:space="preserve">69 kt</w:t>
            </w:r>
          </w:p>
        </w:tc>
        <w:tc>
          <w:tcPr/>
          <w:p>
            <w:pPr>
              <w:pStyle w:val="Compact"/>
              <w:jc w:val="left"/>
            </w:pPr>
            <w:r>
              <w:t xml:space="preserve">AN</w:t>
            </w:r>
          </w:p>
        </w:tc>
      </w:tr>
      <w:tr>
        <w:tc>
          <w:tcPr/>
          <w:p>
            <w:pPr>
              <w:pStyle w:val="Compact"/>
              <w:jc w:val="left"/>
            </w:pPr>
            <w:r>
              <w:t xml:space="preserve">Gravel takeoff run, MTOW / RSW / post-drop</w:t>
            </w:r>
          </w:p>
        </w:tc>
        <w:tc>
          <w:tcPr/>
          <w:p>
            <w:pPr>
              <w:pStyle w:val="Compact"/>
              <w:jc w:val="left"/>
            </w:pPr>
            <w:r>
              <w:t xml:space="preserve">2,420 m / 1,220 m / 590 m</w:t>
            </w:r>
          </w:p>
        </w:tc>
        <w:tc>
          <w:tcPr/>
          <w:p>
            <w:pPr>
              <w:pStyle w:val="Compact"/>
              <w:jc w:val="left"/>
            </w:pPr>
            <w:r>
              <w:t xml:space="preserve">SIM</w:t>
            </w:r>
          </w:p>
        </w:tc>
      </w:tr>
      <w:tr>
        <w:tc>
          <w:tcPr/>
          <w:p>
            <w:pPr>
              <w:pStyle w:val="Compact"/>
              <w:jc w:val="left"/>
            </w:pPr>
            <w:r>
              <w:t xml:space="preserve">Water takeoff run, 74.4 t / 62 t</w:t>
            </w:r>
          </w:p>
        </w:tc>
        <w:tc>
          <w:tcPr/>
          <w:p>
            <w:pPr>
              <w:pStyle w:val="Compact"/>
              <w:jc w:val="left"/>
            </w:pPr>
            <w:r>
              <w:t xml:space="preserve">3,100 m / 1,530 m</w:t>
            </w:r>
          </w:p>
        </w:tc>
        <w:tc>
          <w:tcPr/>
          <w:p>
            <w:pPr>
              <w:pStyle w:val="Compact"/>
              <w:jc w:val="left"/>
            </w:pPr>
            <w:r>
              <w:t xml:space="preserve">SIM</w:t>
            </w:r>
          </w:p>
        </w:tc>
      </w:tr>
      <w:tr>
        <w:tc>
          <w:tcPr/>
          <w:p>
            <w:pPr>
              <w:pStyle w:val="Compact"/>
              <w:jc w:val="left"/>
            </w:pPr>
            <w:r>
              <w:t xml:space="preserve">Landing roll, 47 t gravel</w:t>
            </w:r>
          </w:p>
        </w:tc>
        <w:tc>
          <w:tcPr/>
          <w:p>
            <w:pPr>
              <w:pStyle w:val="Compact"/>
              <w:jc w:val="left"/>
            </w:pPr>
            <w:r>
              <w:t xml:space="preserve">~330 m (reverse + brakes)</w:t>
            </w:r>
          </w:p>
        </w:tc>
        <w:tc>
          <w:tcPr/>
          <w:p>
            <w:pPr>
              <w:pStyle w:val="Compact"/>
              <w:jc w:val="left"/>
            </w:pPr>
            <w:r>
              <w:t xml:space="preserve">SIM</w:t>
            </w:r>
          </w:p>
        </w:tc>
      </w:tr>
      <w:tr>
        <w:tc>
          <w:tcPr/>
          <w:p>
            <w:pPr>
              <w:pStyle w:val="Compact"/>
              <w:jc w:val="left"/>
            </w:pPr>
            <w:r>
              <w:t xml:space="preserve">Mineral firebreak per flight</w:t>
            </w:r>
          </w:p>
        </w:tc>
        <w:tc>
          <w:tcPr/>
          <w:p>
            <w:pPr>
              <w:pStyle w:val="Compact"/>
              <w:jc w:val="left"/>
            </w:pPr>
            <w:r>
              <w:t xml:space="preserve">425–3,400 m by mode (Table 12-4)</w:t>
            </w:r>
          </w:p>
        </w:tc>
        <w:tc>
          <w:tcPr/>
          <w:p>
            <w:pPr>
              <w:pStyle w:val="Compact"/>
              <w:jc w:val="left"/>
            </w:pPr>
            <w:r>
              <w:t xml:space="preserve">AN</w:t>
            </w:r>
          </w:p>
        </w:tc>
      </w:tr>
      <w:tr>
        <w:tc>
          <w:tcPr/>
          <w:p>
            <w:pPr>
              <w:pStyle w:val="Compact"/>
              <w:jc w:val="left"/>
            </w:pPr>
            <w:r>
              <w:t xml:space="preserve">Smothering coverage per flight</w:t>
            </w:r>
          </w:p>
        </w:tc>
        <w:tc>
          <w:tcPr/>
          <w:p>
            <w:pPr>
              <w:pStyle w:val="Compact"/>
              <w:jc w:val="left"/>
            </w:pPr>
            <w:r>
              <w:t xml:space="preserve">1,700–3,400 m²</w:t>
            </w:r>
          </w:p>
        </w:tc>
        <w:tc>
          <w:tcPr/>
          <w:p>
            <w:pPr>
              <w:pStyle w:val="Compact"/>
              <w:jc w:val="left"/>
            </w:pPr>
            <w:r>
              <w:t xml:space="preserve">AN</w:t>
            </w:r>
          </w:p>
        </w:tc>
      </w:tr>
      <w:tr>
        <w:tc>
          <w:tcPr/>
          <w:p>
            <w:pPr>
              <w:pStyle w:val="Compact"/>
              <w:jc w:val="left"/>
            </w:pPr>
            <w:r>
              <w:t xml:space="preserve">Water scoop fill</w:t>
            </w:r>
          </w:p>
        </w:tc>
        <w:tc>
          <w:tcPr/>
          <w:p>
            <w:pPr>
              <w:pStyle w:val="Compact"/>
              <w:jc w:val="left"/>
            </w:pPr>
            <w:r>
              <w:t xml:space="preserve">30,000 L in ~20 s over ~700 m at 70 kt</w:t>
            </w:r>
          </w:p>
        </w:tc>
        <w:tc>
          <w:tcPr/>
          <w:p>
            <w:pPr>
              <w:pStyle w:val="Compact"/>
              <w:jc w:val="left"/>
            </w:pPr>
            <w:r>
              <w:t xml:space="preserve">AL/AN</w:t>
            </w:r>
          </w:p>
        </w:tc>
      </w:tr>
      <w:tr>
        <w:tc>
          <w:tcPr/>
          <w:p>
            <w:pPr>
              <w:pStyle w:val="Compact"/>
              <w:jc w:val="left"/>
            </w:pPr>
            <w:r>
              <w:t xml:space="preserve">Ferry range (9,000 kg fuel, reserves)</w:t>
            </w:r>
          </w:p>
        </w:tc>
        <w:tc>
          <w:tcPr/>
          <w:p>
            <w:pPr>
              <w:pStyle w:val="Compact"/>
              <w:jc w:val="left"/>
            </w:pPr>
            <w:r>
              <w:t xml:space="preserve">~3,600 km</w:t>
            </w:r>
          </w:p>
        </w:tc>
        <w:tc>
          <w:tcPr/>
          <w:p>
            <w:pPr>
              <w:pStyle w:val="Compact"/>
              <w:jc w:val="left"/>
            </w:pPr>
            <w:r>
              <w:t xml:space="preserve">AN</w:t>
            </w:r>
          </w:p>
        </w:tc>
      </w:tr>
      <w:tr>
        <w:tc>
          <w:tcPr/>
          <w:p>
            <w:pPr>
              <w:pStyle w:val="Compact"/>
              <w:jc w:val="left"/>
            </w:pPr>
            <w:r>
              <w:t xml:space="preserve">Engines</w:t>
            </w:r>
          </w:p>
        </w:tc>
        <w:tc>
          <w:tcPr/>
          <w:p>
            <w:pPr>
              <w:pStyle w:val="Compact"/>
              <w:jc w:val="left"/>
            </w:pPr>
            <w:r>
              <w:t xml:space="preserve">4 × Rolls-Royce T56-A-15/501D, 4,591 shp each</w:t>
            </w:r>
          </w:p>
        </w:tc>
        <w:tc>
          <w:tcPr/>
          <w:p>
            <w:pPr>
              <w:pStyle w:val="Compact"/>
              <w:jc w:val="left"/>
            </w:pPr>
            <w:r>
              <w:t xml:space="preserve">AL</w:t>
            </w:r>
          </w:p>
        </w:tc>
      </w:tr>
      <w:tr>
        <w:tc>
          <w:tcPr/>
          <w:p>
            <w:pPr>
              <w:pStyle w:val="Compact"/>
              <w:jc w:val="left"/>
            </w:pPr>
            <w:r>
              <w:t xml:space="preserve">Unit recurring flyaway (series)</w:t>
            </w:r>
          </w:p>
        </w:tc>
        <w:tc>
          <w:tcPr/>
          <w:p>
            <w:pPr>
              <w:pStyle w:val="Compact"/>
              <w:jc w:val="left"/>
            </w:pPr>
            <w:r>
              <w:t xml:space="preserve">CAD 35.5M (prototype-influenced CAD 38.3M)</w:t>
            </w:r>
          </w:p>
        </w:tc>
        <w:tc>
          <w:tcPr/>
          <w:p>
            <w:pPr>
              <w:pStyle w:val="Compact"/>
              <w:jc w:val="left"/>
            </w:pPr>
            <w:r>
              <w:t xml:space="preserve">AN</w:t>
            </w:r>
          </w:p>
        </w:tc>
      </w:tr>
    </w:tbl>
    <w:bookmarkEnd w:id="32"/>
    <w:bookmarkStart w:id="33" w:name="system-designation-and-name"/>
    <w:p>
      <w:pPr>
        <w:pStyle w:val="Heading2"/>
      </w:pPr>
      <w:r>
        <w:t xml:space="preserve">2.1 System Designation and Name</w:t>
      </w:r>
    </w:p>
    <w:p>
      <w:pPr>
        <w:pStyle w:val="FirstParagraph"/>
      </w:pPr>
      <w:r>
        <w:t xml:space="preserve">The system carries the designation</w:t>
      </w:r>
      <w:r>
        <w:t xml:space="preserve"> </w:t>
      </w:r>
      <w:r>
        <w:rPr>
          <w:bCs/>
          <w:b/>
        </w:rPr>
        <w:t xml:space="preserve">Secineris</w:t>
      </w:r>
      <w:r>
        <w:t xml:space="preserve"> </w:t>
      </w:r>
      <w:r>
        <w:t xml:space="preserve">— from the Latin</w:t>
      </w:r>
      <w:r>
        <w:t xml:space="preserve"> </w:t>
      </w:r>
      <w:r>
        <w:rPr>
          <w:iCs/>
          <w:i/>
        </w:rPr>
        <w:t xml:space="preserve">se cineribus</w:t>
      </w:r>
      <w:r>
        <w:t xml:space="preserve">,</w:t>
      </w:r>
      <w:r>
        <w:t xml:space="preserve"> </w:t>
      </w:r>
      <w:r>
        <w:t xml:space="preserve">“</w:t>
      </w:r>
      <w:r>
        <w:t xml:space="preserve">from the ashes.</w:t>
      </w:r>
      <w:r>
        <w:t xml:space="preserve">”</w:t>
      </w:r>
      <w:r>
        <w:t xml:space="preserve"> </w:t>
      </w:r>
      <w:r>
        <w:t xml:space="preserve">The name records the aircraft’s two defining traits: it is built substantially from recycled, reclaimed material (structure from the ashes of the industrial stream), and it fights fire with engineered ash-analogue minerals (fighting ash with ash). The aircraft is a heavy amphibious STOL flying boat engineered to deliver massive quantities of dry mineral mixes — volcanic-ash analogues, firebreak aggregates, and smothering agents — directly onto wildfire terrain, and to convert to a 30,000 L water-drop airtanker when the mission calls for water.</w:t>
      </w:r>
    </w:p>
    <w:bookmarkEnd w:id="33"/>
    <w:bookmarkStart w:id="34" w:name="X685019243b7e105ca82f0862bea452c4242b7c3"/>
    <w:p>
      <w:pPr>
        <w:pStyle w:val="Heading2"/>
      </w:pPr>
      <w:r>
        <w:t xml:space="preserve">2.2 Heritage Triad Plus One: Four Aircraft, One Machine</w:t>
      </w:r>
    </w:p>
    <w:p>
      <w:pPr>
        <w:pStyle w:val="FirstParagraph"/>
      </w:pPr>
      <w:r>
        <w:t xml:space="preserve">The Secineris fuses the proven traits of four documented aircraft classes into a single industrial platform. Appendix C carries the full traceability matrix; this section records the top-level inheritance.</w:t>
      </w:r>
    </w:p>
    <w:p>
      <w:pPr>
        <w:pStyle w:val="BodyText"/>
      </w:pPr>
      <w:r>
        <w:rPr>
          <w:bCs/>
          <w:b/>
        </w:rPr>
        <w:t xml:space="preserve">Martin JRM-3 Mars (1945): Mars-class heavy water operations.</w:t>
      </w:r>
      <w:r>
        <w:t xml:space="preserve"> </w:t>
      </w:r>
      <w:r>
        <w:t xml:space="preserve">The Mars demonstrated that a 60.96 m span, 342.4 m² wing flying boat operates reliably at 74,800 kg MTOW on open water, carrying 27,216 kg of water/foam load with a 34,279 kg empty weight (AL, Pima Air &amp; Space Museum and FlugzeugInfo data of record). The Secineris adopts the Mars wing geometry almost directly (Section 4), modernizes structure with marine-alloy practice, and replaces the four 2,500 hp R-3350 radials with four 4,591 shp turboprops, an 84 percent power increase that converts the Mars’s marginal hot-day performance into genuine STOL capability. The Mars also proved the failure modes: radial-engine maintenance burden, corrosion of 1940s alloys, and hull fatigue at the step. The Secineris keeps the geometry, deletes the metallurgy, and designs the step as a replaceable wear item (Section 9.4).</w:t>
      </w:r>
    </w:p>
    <w:p>
      <w:pPr>
        <w:pStyle w:val="BodyText"/>
      </w:pPr>
      <w:r>
        <w:rPr>
          <w:bCs/>
          <w:b/>
        </w:rPr>
        <w:t xml:space="preserve">Lockheed C-130 Hercules (1954–present): rough-strip logistics.</w:t>
      </w:r>
      <w:r>
        <w:t xml:space="preserve"> </w:t>
      </w:r>
      <w:r>
        <w:t xml:space="preserve">The C-130’s four-decade record of gravel, dirt, and ice-strip operations defines the landing gear, flap, and propeller-clearance requirements. The Secineris adopts C-130-class main gear geometry (twin-wheel bogies in fuselage sponsons, not wing pods), double-slotted flap architecture, and the T56/AE 2100 engine family that powers the entire Hercules fleet — the deepest turboprop support base in the world, with Canadian MRO depth at StandardAero and Rolls-Royce Canada.</w:t>
      </w:r>
    </w:p>
    <w:p>
      <w:pPr>
        <w:pStyle w:val="BodyText"/>
      </w:pPr>
      <w:r>
        <w:rPr>
          <w:bCs/>
          <w:b/>
        </w:rPr>
        <w:t xml:space="preserve">Canadair CL-415 (1993): scoop-loading aerial firefighting.</w:t>
      </w:r>
      <w:r>
        <w:t xml:space="preserve"> </w:t>
      </w:r>
      <w:r>
        <w:t xml:space="preserve">The CL-415 demonstrated 6,137 L scoop loading in 12 seconds over a 410 m run at 70 kt, with the full water system beneath the cabin floor inside the hull (AL). The Secineris scales this architecture by 4.9:1, with six probes, a 30,000 L bladder system, and a documented fill-time computation (Section 13.3) rather than a hand-wave.</w:t>
      </w:r>
    </w:p>
    <w:p>
      <w:pPr>
        <w:pStyle w:val="BodyText"/>
      </w:pPr>
      <w:r>
        <w:rPr>
          <w:bCs/>
          <w:b/>
        </w:rPr>
        <w:t xml:space="preserve">Agricultural dry-bulk spreader + mining hopper practice (industrial):</w:t>
      </w:r>
      <w:r>
        <w:t xml:space="preserve"> </w:t>
      </w:r>
      <w:r>
        <w:t xml:space="preserve">the mineral handling system is agricultural-spreader and mining-hopper DNA scaled to aviation: steep-angle mass-flow hoppers per Jenike, Beverloo-calibrated discharge, replaceable abrasion liners, and dust-management practice from the quarry industry. No element of the mineral system is novel technology; the novelty is the integration into a flying-boat hull.</w:t>
      </w:r>
    </w:p>
    <w:bookmarkEnd w:id="34"/>
    <w:bookmarkStart w:id="35" w:name="mission-roles"/>
    <w:p>
      <w:pPr>
        <w:pStyle w:val="Heading2"/>
      </w:pPr>
      <w:r>
        <w:t xml:space="preserve">2.3 Mission Roles</w:t>
      </w:r>
    </w:p>
    <w:p>
      <w:pPr>
        <w:pStyle w:val="FirstParagraph"/>
      </w:pPr>
      <w:r>
        <w:t xml:space="preserve">Primary roles:</w:t>
      </w:r>
    </w:p>
    <w:p>
      <w:pPr>
        <w:numPr>
          <w:ilvl w:val="0"/>
          <w:numId w:val="1004"/>
        </w:numPr>
        <w:pStyle w:val="Compact"/>
      </w:pPr>
      <w:r>
        <w:rPr>
          <w:bCs/>
          <w:b/>
        </w:rPr>
        <w:t xml:space="preserve">Mineral firebreak construction (mineral mode):</w:t>
      </w:r>
      <w:r>
        <w:t xml:space="preserve"> </w:t>
      </w:r>
      <w:r>
        <w:t xml:space="preserve">delivery of 34 t of engineered mineral mix as a continuous ground-hugging ribbon, building 0.4–3.4 km of non-combustible corridor per flight depending on application rate (Section 16). This is landscape-scale containment: cutting line ahead of the fire where bulldozers cannot reach.</w:t>
      </w:r>
    </w:p>
    <w:p>
      <w:pPr>
        <w:numPr>
          <w:ilvl w:val="0"/>
          <w:numId w:val="1004"/>
        </w:numPr>
        <w:pStyle w:val="Compact"/>
      </w:pPr>
      <w:r>
        <w:rPr>
          <w:bCs/>
          <w:b/>
        </w:rPr>
        <w:t xml:space="preserve">Mass-drop smothering (mineral mode):</w:t>
      </w:r>
      <w:r>
        <w:t xml:space="preserve"> </w:t>
      </w:r>
      <w:r>
        <w:t xml:space="preserve">full-load or sequenced delivery of the full 34 t onto active flame pockets at 20 kg/m², covering ~1,700 m² per flight with a self-sealing, oxygen-excluding mineral blanket (Path D physics, Appendix D).</w:t>
      </w:r>
    </w:p>
    <w:p>
      <w:pPr>
        <w:numPr>
          <w:ilvl w:val="0"/>
          <w:numId w:val="1004"/>
        </w:numPr>
        <w:pStyle w:val="Compact"/>
      </w:pPr>
      <w:r>
        <w:rPr>
          <w:bCs/>
          <w:b/>
        </w:rPr>
        <w:t xml:space="preserve">Water-drop operations (water mode):</w:t>
      </w:r>
      <w:r>
        <w:t xml:space="preserve"> </w:t>
      </w:r>
      <w:r>
        <w:t xml:space="preserve">conventional 30,000 L scoop-and-drop work, full-load or sequenced release, with on-water refill via six probes in ~20 seconds.</w:t>
      </w:r>
    </w:p>
    <w:p>
      <w:pPr>
        <w:pStyle w:val="FirstParagraph"/>
      </w:pPr>
      <w:r>
        <w:t xml:space="preserve">Secondary roles:</w:t>
      </w:r>
    </w:p>
    <w:p>
      <w:pPr>
        <w:numPr>
          <w:ilvl w:val="0"/>
          <w:numId w:val="1005"/>
        </w:numPr>
        <w:pStyle w:val="Compact"/>
      </w:pPr>
      <w:r>
        <w:rPr>
          <w:bCs/>
          <w:b/>
        </w:rPr>
        <w:t xml:space="preserve">Bay self-decontamination:</w:t>
      </w:r>
      <w:r>
        <w:t xml:space="preserve"> </w:t>
      </w:r>
      <w:r>
        <w:t xml:space="preserve">on water, the aircraft draws overboard water to pressure-wash its own loading bay after mineral operations (Section 14).</w:t>
      </w:r>
    </w:p>
    <w:p>
      <w:pPr>
        <w:numPr>
          <w:ilvl w:val="0"/>
          <w:numId w:val="1005"/>
        </w:numPr>
        <w:pStyle w:val="Compact"/>
      </w:pPr>
      <w:r>
        <w:rPr>
          <w:bCs/>
          <w:b/>
        </w:rPr>
        <w:t xml:space="preserve">Heavy utility transport (ferry configuration):</w:t>
      </w:r>
      <w:r>
        <w:t xml:space="preserve"> </w:t>
      </w:r>
      <w:r>
        <w:t xml:space="preserve">with hopper empty, the bay accepts palletized cargo or bulk materials for fire-camp logistics.</w:t>
      </w:r>
    </w:p>
    <w:p>
      <w:pPr>
        <w:numPr>
          <w:ilvl w:val="0"/>
          <w:numId w:val="1005"/>
        </w:numPr>
        <w:pStyle w:val="Compact"/>
      </w:pPr>
      <w:r>
        <w:rPr>
          <w:bCs/>
          <w:b/>
        </w:rPr>
        <w:t xml:space="preserve">Barge-serve platform:</w:t>
      </w:r>
      <w:r>
        <w:t xml:space="preserve"> </w:t>
      </w:r>
      <w:r>
        <w:t xml:space="preserve">lake-based transfer of bulk minerals from barge to forward stockpiles via the aircraft as the transport link (Section 21).</w:t>
      </w:r>
    </w:p>
    <w:bookmarkEnd w:id="35"/>
    <w:bookmarkStart w:id="36" w:name="design-philosophy-and-operating-practice"/>
    <w:p>
      <w:pPr>
        <w:pStyle w:val="Heading2"/>
      </w:pPr>
      <w:r>
        <w:t xml:space="preserve">2.4 Design Philosophy and Operating Practice</w:t>
      </w:r>
    </w:p>
    <w:p>
      <w:pPr>
        <w:pStyle w:val="FirstParagraph"/>
      </w:pPr>
      <w:r>
        <w:t xml:space="preserve">The Secineris follows four design convictions:</w:t>
      </w:r>
    </w:p>
    <w:p>
      <w:pPr>
        <w:numPr>
          <w:ilvl w:val="0"/>
          <w:numId w:val="1006"/>
        </w:numPr>
        <w:pStyle w:val="Compact"/>
      </w:pPr>
      <w:r>
        <w:rPr>
          <w:bCs/>
          <w:b/>
        </w:rPr>
        <w:t xml:space="preserve">It is a flying industrial machine, not a delicate aircraft.</w:t>
      </w:r>
      <w:r>
        <w:t xml:space="preserve"> </w:t>
      </w:r>
      <w:r>
        <w:t xml:space="preserve">Every structure is sized for repairability with hand tools, field-weldable alloys, and replaceable wear surfaces. Recycled and reclaimed metal is not a compromise; it is the specification (Section 9).</w:t>
      </w:r>
    </w:p>
    <w:p>
      <w:pPr>
        <w:numPr>
          <w:ilvl w:val="0"/>
          <w:numId w:val="1006"/>
        </w:numPr>
        <w:pStyle w:val="Compact"/>
      </w:pPr>
      <w:r>
        <w:rPr>
          <w:bCs/>
          <w:b/>
        </w:rPr>
        <w:t xml:space="preserve">The aircraft goes to the minerals; the minerals do not go to an airport.</w:t>
      </w:r>
      <w:r>
        <w:t xml:space="preserve"> </w:t>
      </w:r>
      <w:r>
        <w:t xml:space="preserve">Quarry loading from dump trucks, barge loading on lakes, and gravel-strip operations are primary design cases, not afterthoughts.</w:t>
      </w:r>
    </w:p>
    <w:p>
      <w:pPr>
        <w:numPr>
          <w:ilvl w:val="0"/>
          <w:numId w:val="1006"/>
        </w:numPr>
        <w:pStyle w:val="Compact"/>
      </w:pPr>
      <w:r>
        <w:rPr>
          <w:bCs/>
          <w:b/>
        </w:rPr>
        <w:t xml:space="preserve">Powder is not water.</w:t>
      </w:r>
      <w:r>
        <w:t xml:space="preserve"> </w:t>
      </w:r>
      <w:r>
        <w:t xml:space="preserve">Every mineral-system element exists because dry bulk behaves nothing like liquid: it bridges, compacts, abrades, segregates, and plumes. The hopper, gates, and chute are engineered against each failure mode individually (Section 12).</w:t>
      </w:r>
    </w:p>
    <w:p>
      <w:pPr>
        <w:numPr>
          <w:ilvl w:val="0"/>
          <w:numId w:val="1006"/>
        </w:numPr>
        <w:pStyle w:val="Compact"/>
      </w:pPr>
      <w:r>
        <w:rPr>
          <w:bCs/>
          <w:b/>
        </w:rPr>
        <w:t xml:space="preserve">One aircraft, one payload type at a time, two payload types in one day.</w:t>
      </w:r>
      <w:r>
        <w:t xml:space="preserve"> </w:t>
      </w:r>
      <w:r>
        <w:t xml:space="preserve">Mineral and water payloads are mutually exclusive per flight, but the conversion is a 4-hour, four-person evolution (Section 14), so a fire can be boxed with mineral line in the morning and watered in the afternoon.</w:t>
      </w:r>
    </w:p>
    <w:bookmarkEnd w:id="36"/>
    <w:bookmarkStart w:id="37" w:name="the-non-obvious-insight"/>
    <w:p>
      <w:pPr>
        <w:pStyle w:val="Heading2"/>
      </w:pPr>
      <w:r>
        <w:t xml:space="preserve">2.5 The Non-Obvious Insight</w:t>
      </w:r>
    </w:p>
    <w:p>
      <w:pPr>
        <w:pStyle w:val="FirstParagraph"/>
      </w:pPr>
      <w:r>
        <w:t xml:space="preserve">The Secineris is not merely a suppressant tanker. Conventional airtankers suppress fire; the Secineris</w:t>
      </w:r>
      <w:r>
        <w:t xml:space="preserve"> </w:t>
      </w:r>
      <w:r>
        <w:rPr>
          <w:iCs/>
          <w:i/>
        </w:rPr>
        <w:t xml:space="preserve">reshapes the fire ground</w:t>
      </w:r>
      <w:r>
        <w:t xml:space="preserve"> </w:t>
      </w:r>
      <w:r>
        <w:t xml:space="preserve">— laying non-combustible mineral corridors anywhere, including terrain where bulldozers cannot reach, and extinguishing flame pockets using engineered volcanic-ash behavior that forms its own oxygen-excluding crust (Appendix D). It is a new category of wildfire aviation, and its design audit treats it accordingly: the payload system, not the airframe, is the primary structure of the mission.</w:t>
      </w:r>
    </w:p>
    <w:p>
      <w:r>
        <w:pict>
          <v:rect style="width:0;height:1.5pt" o:hralign="center" o:hrstd="t" o:hr="t"/>
        </w:pict>
      </w:r>
    </w:p>
    <w:bookmarkEnd w:id="37"/>
    <w:bookmarkEnd w:id="38"/>
    <w:bookmarkStart w:id="41" w:name="requirements"/>
    <w:p>
      <w:pPr>
        <w:pStyle w:val="Heading1"/>
      </w:pPr>
      <w:r>
        <w:t xml:space="preserve">3. REQUIREMENTS</w:t>
      </w:r>
    </w:p>
    <w:bookmarkStart w:id="39" w:name="X5c3eb52e4eb21099f813f894e59208a1f257267"/>
    <w:p>
      <w:pPr>
        <w:pStyle w:val="Heading2"/>
      </w:pPr>
      <w:r>
        <w:t xml:space="preserve">3.1 Mission Requirements (from the program brief, mars.txt, closed)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 (verbatim source intent)</w:t>
            </w:r>
          </w:p>
        </w:tc>
        <w:tc>
          <w:tcPr/>
          <w:p>
            <w:pPr>
              <w:pStyle w:val="Compact"/>
              <w:jc w:val="left"/>
            </w:pPr>
            <w:r>
              <w:t xml:space="preserve">Secineris closure</w:t>
            </w:r>
          </w:p>
        </w:tc>
        <w:tc>
          <w:tcPr/>
          <w:p>
            <w:pPr>
              <w:pStyle w:val="Compact"/>
              <w:jc w:val="left"/>
            </w:pPr>
            <w:r>
              <w:t xml:space="preserve">Verification</w:t>
            </w:r>
          </w:p>
        </w:tc>
      </w:tr>
      <w:tr>
        <w:tc>
          <w:tcPr/>
          <w:p>
            <w:pPr>
              <w:pStyle w:val="Compact"/>
              <w:jc w:val="left"/>
            </w:pPr>
            <w:r>
              <w:t xml:space="preserve">R-01</w:t>
            </w:r>
          </w:p>
        </w:tc>
        <w:tc>
          <w:tcPr/>
          <w:p>
            <w:pPr>
              <w:pStyle w:val="Compact"/>
              <w:jc w:val="left"/>
            </w:pPr>
            <w:r>
              <w:t xml:space="preserve">Land on water like the JRM Mars</w:t>
            </w:r>
          </w:p>
        </w:tc>
        <w:tc>
          <w:tcPr/>
          <w:p>
            <w:pPr>
              <w:pStyle w:val="Compact"/>
              <w:jc w:val="left"/>
            </w:pPr>
            <w:r>
              <w:t xml:space="preserve">Deep-V stepped hull, 70–100% reserve buoyancy, water TO/landing envelope Section 7</w:t>
            </w:r>
          </w:p>
        </w:tc>
        <w:tc>
          <w:tcPr/>
          <w:p>
            <w:pPr>
              <w:pStyle w:val="Compact"/>
              <w:jc w:val="left"/>
            </w:pPr>
            <w:r>
              <w:t xml:space="preserve">AL/AN/SIM</w:t>
            </w:r>
          </w:p>
        </w:tc>
      </w:tr>
      <w:tr>
        <w:tc>
          <w:tcPr/>
          <w:p>
            <w:pPr>
              <w:pStyle w:val="Compact"/>
              <w:jc w:val="left"/>
            </w:pPr>
            <w:r>
              <w:t xml:space="preserve">R-02</w:t>
            </w:r>
          </w:p>
        </w:tc>
        <w:tc>
          <w:tcPr/>
          <w:p>
            <w:pPr>
              <w:pStyle w:val="Compact"/>
              <w:jc w:val="left"/>
            </w:pPr>
            <w:r>
              <w:t xml:space="preserve">Land on short rough airstrips like the C-130</w:t>
            </w:r>
          </w:p>
        </w:tc>
        <w:tc>
          <w:tcPr/>
          <w:p>
            <w:pPr>
              <w:pStyle w:val="Compact"/>
              <w:jc w:val="left"/>
            </w:pPr>
            <w:r>
              <w:t xml:space="preserve">RSW 62,000 kg, gravel run 1,220 m; landing roll ~330 m at 47 t</w:t>
            </w:r>
          </w:p>
        </w:tc>
        <w:tc>
          <w:tcPr/>
          <w:p>
            <w:pPr>
              <w:pStyle w:val="Compact"/>
              <w:jc w:val="left"/>
            </w:pPr>
            <w:r>
              <w:t xml:space="preserve">SIM</w:t>
            </w:r>
          </w:p>
        </w:tc>
      </w:tr>
      <w:tr>
        <w:tc>
          <w:tcPr/>
          <w:p>
            <w:pPr>
              <w:pStyle w:val="Compact"/>
              <w:jc w:val="left"/>
            </w:pPr>
            <w:r>
              <w:t xml:space="preserve">R-03</w:t>
            </w:r>
          </w:p>
        </w:tc>
        <w:tc>
          <w:tcPr/>
          <w:p>
            <w:pPr>
              <w:pStyle w:val="Compact"/>
              <w:jc w:val="left"/>
            </w:pPr>
            <w:r>
              <w:t xml:space="preserve">Heavily source recycled metals</w:t>
            </w:r>
          </w:p>
        </w:tc>
        <w:tc>
          <w:tcPr/>
          <w:p>
            <w:pPr>
              <w:pStyle w:val="Compact"/>
              <w:jc w:val="left"/>
            </w:pPr>
            <w:r>
              <w:t xml:space="preserve">≥55% structural metal mass from recycled/reclaimed feedstock (Section 9.7)</w:t>
            </w:r>
          </w:p>
        </w:tc>
        <w:tc>
          <w:tcPr/>
          <w:p>
            <w:pPr>
              <w:pStyle w:val="Compact"/>
              <w:jc w:val="left"/>
            </w:pPr>
            <w:r>
              <w:t xml:space="preserve">IN</w:t>
            </w:r>
          </w:p>
        </w:tc>
      </w:tr>
      <w:tr>
        <w:tc>
          <w:tcPr/>
          <w:p>
            <w:pPr>
              <w:pStyle w:val="Compact"/>
              <w:jc w:val="left"/>
            </w:pPr>
            <w:r>
              <w:t xml:space="preserve">R-04</w:t>
            </w:r>
          </w:p>
        </w:tc>
        <w:tc>
          <w:tcPr/>
          <w:p>
            <w:pPr>
              <w:pStyle w:val="Compact"/>
              <w:jc w:val="left"/>
            </w:pPr>
            <w:r>
              <w:t xml:space="preserve">Hold a mineral payload or water payload</w:t>
            </w:r>
          </w:p>
        </w:tc>
        <w:tc>
          <w:tcPr/>
          <w:p>
            <w:pPr>
              <w:pStyle w:val="Compact"/>
              <w:jc w:val="left"/>
            </w:pPr>
            <w:r>
              <w:t xml:space="preserve">34,000 kg mineral OR 30,000 L water, mutually exclusive, 4 h conversion</w:t>
            </w:r>
          </w:p>
        </w:tc>
        <w:tc>
          <w:tcPr/>
          <w:p>
            <w:pPr>
              <w:pStyle w:val="Compact"/>
              <w:jc w:val="left"/>
            </w:pPr>
            <w:r>
              <w:t xml:space="preserve">IN</w:t>
            </w:r>
          </w:p>
        </w:tc>
      </w:tr>
      <w:tr>
        <w:tc>
          <w:tcPr/>
          <w:p>
            <w:pPr>
              <w:pStyle w:val="Compact"/>
              <w:jc w:val="left"/>
            </w:pPr>
            <w:r>
              <w:t xml:space="preserve">R-05</w:t>
            </w:r>
          </w:p>
        </w:tc>
        <w:tc>
          <w:tcPr/>
          <w:p>
            <w:pPr>
              <w:pStyle w:val="Compact"/>
              <w:jc w:val="left"/>
            </w:pPr>
            <w:r>
              <w:t xml:space="preserve">On water, draw water to pressure-wash own loading bay</w:t>
            </w:r>
          </w:p>
        </w:tc>
        <w:tc>
          <w:tcPr/>
          <w:p>
            <w:pPr>
              <w:pStyle w:val="Compact"/>
              <w:jc w:val="left"/>
            </w:pPr>
            <w:r>
              <w:t xml:space="preserve">30 kW washdown pump, 250 L/min @ 90 bar, overboard suction (Section 14.3)</w:t>
            </w:r>
          </w:p>
        </w:tc>
        <w:tc>
          <w:tcPr/>
          <w:p>
            <w:pPr>
              <w:pStyle w:val="Compact"/>
              <w:jc w:val="left"/>
            </w:pPr>
            <w:r>
              <w:t xml:space="preserve">AN</w:t>
            </w:r>
          </w:p>
        </w:tc>
      </w:tr>
      <w:tr>
        <w:tc>
          <w:tcPr/>
          <w:p>
            <w:pPr>
              <w:pStyle w:val="Compact"/>
              <w:jc w:val="left"/>
            </w:pPr>
            <w:r>
              <w:t xml:space="preserve">R-06</w:t>
            </w:r>
          </w:p>
        </w:tc>
        <w:tc>
          <w:tcPr/>
          <w:p>
            <w:pPr>
              <w:pStyle w:val="Compact"/>
              <w:jc w:val="left"/>
            </w:pPr>
            <w:r>
              <w:t xml:space="preserve">Resist abrasive materials</w:t>
            </w:r>
          </w:p>
        </w:tc>
        <w:tc>
          <w:tcPr/>
          <w:p>
            <w:pPr>
              <w:pStyle w:val="Compact"/>
              <w:jc w:val="left"/>
            </w:pPr>
            <w:r>
              <w:t xml:space="preserve">Ceramic/UHMW/WC wear system, all wear parts replaceable (Section 12.4)</w:t>
            </w:r>
          </w:p>
        </w:tc>
        <w:tc>
          <w:tcPr/>
          <w:p>
            <w:pPr>
              <w:pStyle w:val="Compact"/>
              <w:jc w:val="left"/>
            </w:pPr>
            <w:r>
              <w:t xml:space="preserve">AL/AN</w:t>
            </w:r>
          </w:p>
        </w:tc>
      </w:tr>
      <w:tr>
        <w:tc>
          <w:tcPr/>
          <w:p>
            <w:pPr>
              <w:pStyle w:val="Compact"/>
              <w:jc w:val="left"/>
            </w:pPr>
            <w:r>
              <w:t xml:space="preserve">R-07</w:t>
            </w:r>
          </w:p>
        </w:tc>
        <w:tc>
          <w:tcPr/>
          <w:p>
            <w:pPr>
              <w:pStyle w:val="Compact"/>
              <w:jc w:val="left"/>
            </w:pPr>
            <w:r>
              <w:t xml:space="preserve">Operate in heated air over intense wildfires</w:t>
            </w:r>
          </w:p>
        </w:tc>
        <w:tc>
          <w:tcPr/>
          <w:p>
            <w:pPr>
              <w:pStyle w:val="Compact"/>
              <w:jc w:val="left"/>
            </w:pPr>
            <w:r>
              <w:t xml:space="preserve">ISA+40 performance closure at 1,000 m; thermal protection of payload bay (Section 19)</w:t>
            </w:r>
          </w:p>
        </w:tc>
        <w:tc>
          <w:tcPr/>
          <w:p>
            <w:pPr>
              <w:pStyle w:val="Compact"/>
              <w:jc w:val="left"/>
            </w:pPr>
            <w:r>
              <w:t xml:space="preserve">AN/SIM</w:t>
            </w:r>
          </w:p>
        </w:tc>
      </w:tr>
      <w:tr>
        <w:tc>
          <w:tcPr/>
          <w:p>
            <w:pPr>
              <w:pStyle w:val="Compact"/>
              <w:jc w:val="left"/>
            </w:pPr>
            <w:r>
              <w:t xml:space="preserve">R-08 (derived)</w:t>
            </w:r>
          </w:p>
        </w:tc>
        <w:tc>
          <w:tcPr/>
          <w:p>
            <w:pPr>
              <w:pStyle w:val="Compact"/>
              <w:jc w:val="left"/>
            </w:pPr>
            <w:r>
              <w:t xml:space="preserve">2–5 km mineral firebreak per flight</w:t>
            </w:r>
          </w:p>
        </w:tc>
        <w:tc>
          <w:tcPr/>
          <w:p>
            <w:pPr>
              <w:pStyle w:val="Compact"/>
              <w:jc w:val="left"/>
            </w:pPr>
            <w:r>
              <w:t xml:space="preserve">Reconciled to physics: 0.425–3.4 km by rate; 2+ km requires ≤8 kg/m² at ≤2.5 m width (A-03)</w:t>
            </w:r>
          </w:p>
        </w:tc>
        <w:tc>
          <w:tcPr/>
          <w:p>
            <w:pPr>
              <w:pStyle w:val="Compact"/>
              <w:jc w:val="left"/>
            </w:pPr>
            <w:r>
              <w:t xml:space="preserve">AN</w:t>
            </w:r>
          </w:p>
        </w:tc>
      </w:tr>
      <w:tr>
        <w:tc>
          <w:tcPr/>
          <w:p>
            <w:pPr>
              <w:pStyle w:val="Compact"/>
              <w:jc w:val="left"/>
            </w:pPr>
            <w:r>
              <w:t xml:space="preserve">R-09 (derived)</w:t>
            </w:r>
          </w:p>
        </w:tc>
        <w:tc>
          <w:tcPr/>
          <w:p>
            <w:pPr>
              <w:pStyle w:val="Compact"/>
              <w:jc w:val="left"/>
            </w:pPr>
            <w:r>
              <w:t xml:space="preserve">Economical construction</w:t>
            </w:r>
          </w:p>
        </w:tc>
        <w:tc>
          <w:tcPr/>
          <w:p>
            <w:pPr>
              <w:pStyle w:val="Compact"/>
              <w:jc w:val="left"/>
            </w:pPr>
            <w:r>
              <w:t xml:space="preserve">Unit flyaway ≤ CAD 40M series target (closed at 35.5M, Section 25)</w:t>
            </w:r>
          </w:p>
        </w:tc>
        <w:tc>
          <w:tcPr/>
          <w:p>
            <w:pPr>
              <w:pStyle w:val="Compact"/>
              <w:jc w:val="left"/>
            </w:pPr>
            <w:r>
              <w:t xml:space="preserve">AN</w:t>
            </w:r>
          </w:p>
        </w:tc>
      </w:tr>
      <w:tr>
        <w:tc>
          <w:tcPr/>
          <w:p>
            <w:pPr>
              <w:pStyle w:val="Compact"/>
              <w:jc w:val="left"/>
            </w:pPr>
            <w:r>
              <w:t xml:space="preserve">R-10 (derived)</w:t>
            </w:r>
          </w:p>
        </w:tc>
        <w:tc>
          <w:tcPr/>
          <w:p>
            <w:pPr>
              <w:pStyle w:val="Compact"/>
              <w:jc w:val="left"/>
            </w:pPr>
            <w:r>
              <w:t xml:space="preserve">Hybrid mineral/water without simultaneous carriage</w:t>
            </w:r>
          </w:p>
        </w:tc>
        <w:tc>
          <w:tcPr/>
          <w:p>
            <w:pPr>
              <w:pStyle w:val="Compact"/>
              <w:jc w:val="left"/>
            </w:pPr>
            <w:r>
              <w:t xml:space="preserve">Common bay architecture; interlock prevents mixed loading (Section 14.5)</w:t>
            </w:r>
          </w:p>
        </w:tc>
        <w:tc>
          <w:tcPr/>
          <w:p>
            <w:pPr>
              <w:pStyle w:val="Compact"/>
              <w:jc w:val="left"/>
            </w:pPr>
            <w:r>
              <w:t xml:space="preserve">IN</w:t>
            </w:r>
          </w:p>
        </w:tc>
      </w:tr>
    </w:tbl>
    <w:bookmarkEnd w:id="39"/>
    <w:bookmarkStart w:id="40" w:name="requirement-compliance-summary"/>
    <w:p>
      <w:pPr>
        <w:pStyle w:val="Heading2"/>
      </w:pPr>
      <w:r>
        <w:t xml:space="preserve">3.2 Requirement Compliance Summary</w:t>
      </w:r>
    </w:p>
    <w:p>
      <w:pPr>
        <w:pStyle w:val="FirstParagraph"/>
      </w:pPr>
      <w:r>
        <w:t xml:space="preserve">All ten mission requirements close at CDR-80 with the methods shown. Two requirements (R-02, R-08) close with documented limitation notes: R-02 does not promise C-130-equal field length at full MTOW (physics forbids it at any power loading compatible with water ops; see Appendix A item A-05), and R-08’s concept-brief corridor claim required reconciliation against bulk density (item A-03). Both reconciliations preserve the operational intent.</w:t>
      </w:r>
    </w:p>
    <w:p>
      <w:r>
        <w:pict>
          <v:rect style="width:0;height:1.5pt" o:hralign="center" o:hrstd="t" o:hr="t"/>
        </w:pict>
      </w:r>
    </w:p>
    <w:bookmarkEnd w:id="40"/>
    <w:bookmarkEnd w:id="41"/>
    <w:bookmarkStart w:id="46" w:name="general-characteristics-and-geometry"/>
    <w:p>
      <w:pPr>
        <w:pStyle w:val="Heading1"/>
      </w:pPr>
      <w:r>
        <w:t xml:space="preserve">4. GENERAL CHARACTERISTICS AND GEOMETRY</w:t>
      </w:r>
    </w:p>
    <w:bookmarkStart w:id="42" w:name="three-view-principal-dimensions"/>
    <w:p>
      <w:pPr>
        <w:pStyle w:val="Heading2"/>
      </w:pPr>
      <w:r>
        <w:t xml:space="preserve">4.1 Three-View Principal Dimensions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Wing span</w:t>
            </w:r>
          </w:p>
        </w:tc>
        <w:tc>
          <w:tcPr/>
          <w:p>
            <w:pPr>
              <w:pStyle w:val="Compact"/>
              <w:jc w:val="left"/>
            </w:pPr>
            <w:r>
              <w:t xml:space="preserve">60.96 m (200 ft 0 in)</w:t>
            </w:r>
          </w:p>
        </w:tc>
        <w:tc>
          <w:tcPr/>
          <w:p>
            <w:pPr>
              <w:pStyle w:val="Compact"/>
              <w:jc w:val="left"/>
            </w:pPr>
            <w:r>
              <w:t xml:space="preserve">Mars geometry (AL)</w:t>
            </w:r>
          </w:p>
        </w:tc>
      </w:tr>
      <w:tr>
        <w:tc>
          <w:tcPr/>
          <w:p>
            <w:pPr>
              <w:pStyle w:val="Compact"/>
              <w:jc w:val="left"/>
            </w:pPr>
            <w:r>
              <w:t xml:space="preserve">Wing area</w:t>
            </w:r>
          </w:p>
        </w:tc>
        <w:tc>
          <w:tcPr/>
          <w:p>
            <w:pPr>
              <w:pStyle w:val="Compact"/>
              <w:jc w:val="left"/>
            </w:pPr>
            <w:r>
              <w:t xml:space="preserve">342.4 m² (3,686 ft²)</w:t>
            </w:r>
          </w:p>
        </w:tc>
        <w:tc>
          <w:tcPr/>
          <w:p>
            <w:pPr>
              <w:pStyle w:val="Compact"/>
              <w:jc w:val="left"/>
            </w:pPr>
            <w:r>
              <w:t xml:space="preserve">Mars geometry (AL)</w:t>
            </w:r>
          </w:p>
        </w:tc>
      </w:tr>
      <w:tr>
        <w:tc>
          <w:tcPr/>
          <w:p>
            <w:pPr>
              <w:pStyle w:val="Compact"/>
              <w:jc w:val="left"/>
            </w:pPr>
            <w:r>
              <w:t xml:space="preserve">Aspect ratio</w:t>
            </w:r>
          </w:p>
        </w:tc>
        <w:tc>
          <w:tcPr/>
          <w:p>
            <w:pPr>
              <w:pStyle w:val="Compact"/>
              <w:jc w:val="left"/>
            </w:pPr>
            <w:r>
              <w:t xml:space="preserve">10.85</w:t>
            </w:r>
          </w:p>
        </w:tc>
        <w:tc>
          <w:tcPr/>
          <w:p>
            <w:pPr>
              <w:pStyle w:val="Compact"/>
              <w:jc w:val="left"/>
            </w:pPr>
            <w:r>
              <w:t xml:space="preserve">AN (b²/S)</w:t>
            </w:r>
          </w:p>
        </w:tc>
      </w:tr>
      <w:tr>
        <w:tc>
          <w:tcPr/>
          <w:p>
            <w:pPr>
              <w:pStyle w:val="Compact"/>
              <w:jc w:val="left"/>
            </w:pPr>
            <w:r>
              <w:t xml:space="preserve">Overall length</w:t>
            </w:r>
          </w:p>
        </w:tc>
        <w:tc>
          <w:tcPr/>
          <w:p>
            <w:pPr>
              <w:pStyle w:val="Compact"/>
              <w:jc w:val="left"/>
            </w:pPr>
            <w:r>
              <w:t xml:space="preserve">36.6 m</w:t>
            </w:r>
          </w:p>
        </w:tc>
        <w:tc>
          <w:tcPr/>
          <w:p>
            <w:pPr>
              <w:pStyle w:val="Compact"/>
              <w:jc w:val="left"/>
            </w:pPr>
            <w:r>
              <w:t xml:space="preserve">IN (Mars 35.74 m + spray fairing)</w:t>
            </w:r>
          </w:p>
        </w:tc>
      </w:tr>
      <w:tr>
        <w:tc>
          <w:tcPr/>
          <w:p>
            <w:pPr>
              <w:pStyle w:val="Compact"/>
              <w:jc w:val="left"/>
            </w:pPr>
            <w:r>
              <w:t xml:space="preserve">Height (afloat / beached)</w:t>
            </w:r>
          </w:p>
        </w:tc>
        <w:tc>
          <w:tcPr/>
          <w:p>
            <w:pPr>
              <w:pStyle w:val="Compact"/>
              <w:jc w:val="left"/>
            </w:pPr>
            <w:r>
              <w:t xml:space="preserve">11.9 m / 14.8 m</w:t>
            </w:r>
          </w:p>
        </w:tc>
        <w:tc>
          <w:tcPr/>
          <w:p>
            <w:pPr>
              <w:pStyle w:val="Compact"/>
              <w:jc w:val="left"/>
            </w:pPr>
            <w:r>
              <w:t xml:space="preserve">AL</w:t>
            </w:r>
          </w:p>
        </w:tc>
      </w:tr>
      <w:tr>
        <w:tc>
          <w:tcPr/>
          <w:p>
            <w:pPr>
              <w:pStyle w:val="Compact"/>
              <w:jc w:val="left"/>
            </w:pPr>
            <w:r>
              <w:t xml:space="preserve">Hull beam (max)</w:t>
            </w:r>
          </w:p>
        </w:tc>
        <w:tc>
          <w:tcPr/>
          <w:p>
            <w:pPr>
              <w:pStyle w:val="Compact"/>
              <w:jc w:val="left"/>
            </w:pPr>
            <w:r>
              <w:t xml:space="preserve">4.2 m</w:t>
            </w:r>
          </w:p>
        </w:tc>
        <w:tc>
          <w:tcPr/>
          <w:p>
            <w:pPr>
              <w:pStyle w:val="Compact"/>
              <w:jc w:val="left"/>
            </w:pPr>
            <w:r>
              <w:t xml:space="preserve">IN</w:t>
            </w:r>
          </w:p>
        </w:tc>
      </w:tr>
      <w:tr>
        <w:tc>
          <w:tcPr/>
          <w:p>
            <w:pPr>
              <w:pStyle w:val="Compact"/>
              <w:jc w:val="left"/>
            </w:pPr>
            <w:r>
              <w:t xml:space="preserve">Hull length-to-beam ratio</w:t>
            </w:r>
          </w:p>
        </w:tc>
        <w:tc>
          <w:tcPr/>
          <w:p>
            <w:pPr>
              <w:pStyle w:val="Compact"/>
              <w:jc w:val="left"/>
            </w:pPr>
            <w:r>
              <w:t xml:space="preserve">8.2</w:t>
            </w:r>
          </w:p>
        </w:tc>
        <w:tc>
          <w:tcPr/>
          <w:p>
            <w:pPr>
              <w:pStyle w:val="Compact"/>
              <w:jc w:val="left"/>
            </w:pPr>
            <w:r>
              <w:t xml:space="preserve">AN (Section 7.2)</w:t>
            </w:r>
          </w:p>
        </w:tc>
      </w:tr>
      <w:tr>
        <w:tc>
          <w:tcPr/>
          <w:p>
            <w:pPr>
              <w:pStyle w:val="Compact"/>
              <w:jc w:val="left"/>
            </w:pPr>
            <w:r>
              <w:t xml:space="preserve">Wheelbase (land gear)</w:t>
            </w:r>
          </w:p>
        </w:tc>
        <w:tc>
          <w:tcPr/>
          <w:p>
            <w:pPr>
              <w:pStyle w:val="Compact"/>
              <w:jc w:val="left"/>
            </w:pPr>
            <w:r>
              <w:t xml:space="preserve">11.4 m</w:t>
            </w:r>
          </w:p>
        </w:tc>
        <w:tc>
          <w:tcPr/>
          <w:p>
            <w:pPr>
              <w:pStyle w:val="Compact"/>
              <w:jc w:val="left"/>
            </w:pPr>
            <w:r>
              <w:t xml:space="preserve">IN</w:t>
            </w:r>
          </w:p>
        </w:tc>
      </w:tr>
      <w:tr>
        <w:tc>
          <w:tcPr/>
          <w:p>
            <w:pPr>
              <w:pStyle w:val="Compact"/>
              <w:jc w:val="left"/>
            </w:pPr>
            <w:r>
              <w:t xml:space="preserve">Main gear track</w:t>
            </w:r>
          </w:p>
        </w:tc>
        <w:tc>
          <w:tcPr/>
          <w:p>
            <w:pPr>
              <w:pStyle w:val="Compact"/>
              <w:jc w:val="left"/>
            </w:pPr>
            <w:r>
              <w:t xml:space="preserve">7.6 m (sponson-mounted)</w:t>
            </w:r>
          </w:p>
        </w:tc>
        <w:tc>
          <w:tcPr/>
          <w:p>
            <w:pPr>
              <w:pStyle w:val="Compact"/>
              <w:jc w:val="left"/>
            </w:pPr>
            <w:r>
              <w:t xml:space="preserve">IN</w:t>
            </w:r>
          </w:p>
        </w:tc>
      </w:tr>
      <w:tr>
        <w:tc>
          <w:tcPr/>
          <w:p>
            <w:pPr>
              <w:pStyle w:val="Compact"/>
              <w:jc w:val="left"/>
            </w:pPr>
            <w:r>
              <w:t xml:space="preserve">Propeller diameter</w:t>
            </w:r>
          </w:p>
        </w:tc>
        <w:tc>
          <w:tcPr/>
          <w:p>
            <w:pPr>
              <w:pStyle w:val="Compact"/>
              <w:jc w:val="left"/>
            </w:pPr>
            <w:r>
              <w:t xml:space="preserve">4.11 m (6-blade composite)</w:t>
            </w:r>
          </w:p>
        </w:tc>
        <w:tc>
          <w:tcPr/>
          <w:p>
            <w:pPr>
              <w:pStyle w:val="Compact"/>
              <w:jc w:val="left"/>
            </w:pPr>
            <w:r>
              <w:t xml:space="preserve">AL (Dowty R391 class)</w:t>
            </w:r>
          </w:p>
        </w:tc>
      </w:tr>
      <w:tr>
        <w:tc>
          <w:tcPr/>
          <w:p>
            <w:pPr>
              <w:pStyle w:val="Compact"/>
              <w:jc w:val="left"/>
            </w:pPr>
            <w:r>
              <w:t xml:space="preserve">Propeller ground clearance (beached)</w:t>
            </w:r>
          </w:p>
        </w:tc>
        <w:tc>
          <w:tcPr/>
          <w:p>
            <w:pPr>
              <w:pStyle w:val="Compact"/>
              <w:jc w:val="left"/>
            </w:pPr>
            <w:r>
              <w:t xml:space="preserve">2.9 m</w:t>
            </w:r>
          </w:p>
        </w:tc>
        <w:tc>
          <w:tcPr/>
          <w:p>
            <w:pPr>
              <w:pStyle w:val="Compact"/>
              <w:jc w:val="left"/>
            </w:pPr>
            <w:r>
              <w:t xml:space="preserve">IN</w:t>
            </w:r>
          </w:p>
        </w:tc>
      </w:tr>
      <w:tr>
        <w:tc>
          <w:tcPr/>
          <w:p>
            <w:pPr>
              <w:pStyle w:val="Compact"/>
              <w:jc w:val="left"/>
            </w:pPr>
            <w:r>
              <w:t xml:space="preserve">Hopper bay internal volume</w:t>
            </w:r>
          </w:p>
        </w:tc>
        <w:tc>
          <w:tcPr/>
          <w:p>
            <w:pPr>
              <w:pStyle w:val="Compact"/>
              <w:jc w:val="left"/>
            </w:pPr>
            <w:r>
              <w:t xml:space="preserve">30.6 m³ geometric</w:t>
            </w:r>
          </w:p>
        </w:tc>
        <w:tc>
          <w:tcPr/>
          <w:p>
            <w:pPr>
              <w:pStyle w:val="Compact"/>
              <w:jc w:val="left"/>
            </w:pPr>
            <w:r>
              <w:t xml:space="preserve">AN (Section 12.2)</w:t>
            </w:r>
          </w:p>
        </w:tc>
      </w:tr>
      <w:tr>
        <w:tc>
          <w:tcPr/>
          <w:p>
            <w:pPr>
              <w:pStyle w:val="Compact"/>
              <w:jc w:val="left"/>
            </w:pPr>
            <w:r>
              <w:t xml:space="preserve">Water bladder capacity</w:t>
            </w:r>
          </w:p>
        </w:tc>
        <w:tc>
          <w:tcPr/>
          <w:p>
            <w:pPr>
              <w:pStyle w:val="Compact"/>
              <w:jc w:val="left"/>
            </w:pPr>
            <w:r>
              <w:t xml:space="preserve">30,000 L (4 × 7,500 L)</w:t>
            </w:r>
          </w:p>
        </w:tc>
        <w:tc>
          <w:tcPr/>
          <w:p>
            <w:pPr>
              <w:pStyle w:val="Compact"/>
              <w:jc w:val="left"/>
            </w:pPr>
            <w:r>
              <w:t xml:space="preserve">IN</w:t>
            </w:r>
          </w:p>
        </w:tc>
      </w:tr>
    </w:tbl>
    <w:bookmarkEnd w:id="42"/>
    <w:bookmarkStart w:id="43" w:name="wing-geometry"/>
    <w:p>
      <w:pPr>
        <w:pStyle w:val="Heading2"/>
      </w:pPr>
      <w:r>
        <w:t xml:space="preserve">4.2 Wing Geometry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Root chord</w:t>
            </w:r>
          </w:p>
        </w:tc>
        <w:tc>
          <w:tcPr/>
          <w:p>
            <w:pPr>
              <w:pStyle w:val="Compact"/>
              <w:jc w:val="left"/>
            </w:pPr>
            <w:r>
              <w:t xml:space="preserve">7.20 m</w:t>
            </w:r>
          </w:p>
        </w:tc>
      </w:tr>
      <w:tr>
        <w:tc>
          <w:tcPr/>
          <w:p>
            <w:pPr>
              <w:pStyle w:val="Compact"/>
              <w:jc w:val="left"/>
            </w:pPr>
            <w:r>
              <w:t xml:space="preserve">Tip chord</w:t>
            </w:r>
          </w:p>
        </w:tc>
        <w:tc>
          <w:tcPr/>
          <w:p>
            <w:pPr>
              <w:pStyle w:val="Compact"/>
              <w:jc w:val="left"/>
            </w:pPr>
            <w:r>
              <w:t xml:space="preserve">4.03 m</w:t>
            </w:r>
          </w:p>
        </w:tc>
      </w:tr>
      <w:tr>
        <w:tc>
          <w:tcPr/>
          <w:p>
            <w:pPr>
              <w:pStyle w:val="Compact"/>
              <w:jc w:val="left"/>
            </w:pPr>
            <w:r>
              <w:t xml:space="preserve">Taper ratio</w:t>
            </w:r>
          </w:p>
        </w:tc>
        <w:tc>
          <w:tcPr/>
          <w:p>
            <w:pPr>
              <w:pStyle w:val="Compact"/>
              <w:jc w:val="left"/>
            </w:pPr>
            <w:r>
              <w:t xml:space="preserve">0.56</w:t>
            </w:r>
          </w:p>
        </w:tc>
      </w:tr>
      <w:tr>
        <w:tc>
          <w:tcPr/>
          <w:p>
            <w:pPr>
              <w:pStyle w:val="Compact"/>
              <w:jc w:val="left"/>
            </w:pPr>
            <w:r>
              <w:t xml:space="preserve">Mean aerodynamic chord</w:t>
            </w:r>
          </w:p>
        </w:tc>
        <w:tc>
          <w:tcPr/>
          <w:p>
            <w:pPr>
              <w:pStyle w:val="Compact"/>
              <w:jc w:val="left"/>
            </w:pPr>
            <w:r>
              <w:t xml:space="preserve">5.74 m</w:t>
            </w:r>
          </w:p>
        </w:tc>
      </w:tr>
      <w:tr>
        <w:tc>
          <w:tcPr/>
          <w:p>
            <w:pPr>
              <w:pStyle w:val="Compact"/>
              <w:jc w:val="left"/>
            </w:pPr>
            <w:r>
              <w:t xml:space="preserve">Dihedral (outer panel)</w:t>
            </w:r>
          </w:p>
        </w:tc>
        <w:tc>
          <w:tcPr/>
          <w:p>
            <w:pPr>
              <w:pStyle w:val="Compact"/>
              <w:jc w:val="left"/>
            </w:pPr>
            <w:r>
              <w:t xml:space="preserve">3.0°</w:t>
            </w:r>
          </w:p>
        </w:tc>
      </w:tr>
      <w:tr>
        <w:tc>
          <w:tcPr/>
          <w:p>
            <w:pPr>
              <w:pStyle w:val="Compact"/>
              <w:jc w:val="left"/>
            </w:pPr>
            <w:r>
              <w:t xml:space="preserve">Incidence</w:t>
            </w:r>
          </w:p>
        </w:tc>
        <w:tc>
          <w:tcPr/>
          <w:p>
            <w:pPr>
              <w:pStyle w:val="Compact"/>
              <w:jc w:val="left"/>
            </w:pPr>
            <w:r>
              <w:t xml:space="preserve">2.5° root / 0.5° tip (2° washout)</w:t>
            </w:r>
          </w:p>
        </w:tc>
      </w:tr>
      <w:tr>
        <w:tc>
          <w:tcPr/>
          <w:p>
            <w:pPr>
              <w:pStyle w:val="Compact"/>
              <w:jc w:val="left"/>
            </w:pPr>
            <w:r>
              <w:t xml:space="preserve">Airfoil (root / tip)</w:t>
            </w:r>
          </w:p>
        </w:tc>
        <w:tc>
          <w:tcPr/>
          <w:p>
            <w:pPr>
              <w:pStyle w:val="Compact"/>
              <w:jc w:val="left"/>
            </w:pPr>
            <w:r>
              <w:t xml:space="preserve">NACA 23018 / 23012 (modified for flap authority)</w:t>
            </w:r>
          </w:p>
        </w:tc>
      </w:tr>
      <w:tr>
        <w:tc>
          <w:tcPr/>
          <w:p>
            <w:pPr>
              <w:pStyle w:val="Compact"/>
              <w:jc w:val="left"/>
            </w:pPr>
            <w:r>
              <w:t xml:space="preserve">Flap type</w:t>
            </w:r>
          </w:p>
        </w:tc>
        <w:tc>
          <w:tcPr/>
          <w:p>
            <w:pPr>
              <w:pStyle w:val="Compact"/>
              <w:jc w:val="left"/>
            </w:pPr>
            <w:r>
              <w:t xml:space="preserve">Double-slotted Fowler, 60% span</w:t>
            </w:r>
          </w:p>
        </w:tc>
      </w:tr>
      <w:tr>
        <w:tc>
          <w:tcPr/>
          <w:p>
            <w:pPr>
              <w:pStyle w:val="Compact"/>
              <w:jc w:val="left"/>
            </w:pPr>
            <w:r>
              <w:t xml:space="preserve">Flap area</w:t>
            </w:r>
          </w:p>
        </w:tc>
        <w:tc>
          <w:tcPr/>
          <w:p>
            <w:pPr>
              <w:pStyle w:val="Compact"/>
              <w:jc w:val="left"/>
            </w:pPr>
            <w:r>
              <w:t xml:space="preserve">41.1 m² (12% of S)</w:t>
            </w:r>
          </w:p>
        </w:tc>
      </w:tr>
      <w:tr>
        <w:tc>
          <w:tcPr/>
          <w:p>
            <w:pPr>
              <w:pStyle w:val="Compact"/>
              <w:jc w:val="left"/>
            </w:pPr>
            <w:r>
              <w:t xml:space="preserve">Aileron span (each)</w:t>
            </w:r>
          </w:p>
        </w:tc>
        <w:tc>
          <w:tcPr/>
          <w:p>
            <w:pPr>
              <w:pStyle w:val="Compact"/>
              <w:jc w:val="left"/>
            </w:pPr>
            <w:r>
              <w:t xml:space="preserve">7.3 m, drooped 12° with flaps ≥ 25°</w:t>
            </w:r>
          </w:p>
        </w:tc>
      </w:tr>
      <w:tr>
        <w:tc>
          <w:tcPr/>
          <w:p>
            <w:pPr>
              <w:pStyle w:val="Compact"/>
              <w:jc w:val="left"/>
            </w:pPr>
            <w:r>
              <w:t xml:space="preserve">Wingtip floats</w:t>
            </w:r>
          </w:p>
        </w:tc>
        <w:tc>
          <w:tcPr/>
          <w:p>
            <w:pPr>
              <w:pStyle w:val="Compact"/>
              <w:jc w:val="left"/>
            </w:pPr>
            <w:r>
              <w:t xml:space="preserve">Fixed, 2 × 1.9 m³ buoyancy each, retractable evaluated and rejected (A-07)</w:t>
            </w:r>
          </w:p>
        </w:tc>
      </w:tr>
    </w:tbl>
    <w:p>
      <w:pPr>
        <w:pStyle w:val="BodyText"/>
      </w:pPr>
      <w:r>
        <w:t xml:space="preserve">The Mars wing geometry is retained because it is the only fielded wing of record that pairs 342 m² of area with flying-boat spray clearance at this weight class. NACA 230-series sections are retained for their docile stall with double-slotted flaps and their tolerance of leading-edge erosion — a deliberate choice for an aircraft that will ingest mineral dust on every flight (Section 19.4).</w:t>
      </w:r>
    </w:p>
    <w:bookmarkEnd w:id="43"/>
    <w:bookmarkStart w:id="44" w:name="hull-geometry"/>
    <w:p>
      <w:pPr>
        <w:pStyle w:val="Heading2"/>
      </w:pPr>
      <w:r>
        <w:t xml:space="preserve">4.3 Hull Geometry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w:t>
            </w:r>
          </w:p>
        </w:tc>
      </w:tr>
      <w:tr>
        <w:tc>
          <w:tcPr/>
          <w:p>
            <w:pPr>
              <w:pStyle w:val="Compact"/>
              <w:jc w:val="left"/>
            </w:pPr>
            <w:r>
              <w:t xml:space="preserve">Forebody length</w:t>
            </w:r>
          </w:p>
        </w:tc>
        <w:tc>
          <w:tcPr/>
          <w:p>
            <w:pPr>
              <w:pStyle w:val="Compact"/>
              <w:jc w:val="left"/>
            </w:pPr>
            <w:r>
              <w:t xml:space="preserve">20.1 m (55% of hull length)</w:t>
            </w:r>
          </w:p>
        </w:tc>
        <w:tc>
          <w:tcPr/>
          <w:p>
            <w:pPr>
              <w:pStyle w:val="Compact"/>
              <w:jc w:val="left"/>
            </w:pPr>
            <w:r>
              <w:t xml:space="preserve">Within the 55–60% forebody sizing band for spray control (AL)</w:t>
            </w:r>
          </w:p>
        </w:tc>
      </w:tr>
      <w:tr>
        <w:tc>
          <w:tcPr/>
          <w:p>
            <w:pPr>
              <w:pStyle w:val="Compact"/>
              <w:jc w:val="left"/>
            </w:pPr>
            <w:r>
              <w:t xml:space="preserve">Afterbody length</w:t>
            </w:r>
          </w:p>
        </w:tc>
        <w:tc>
          <w:tcPr/>
          <w:p>
            <w:pPr>
              <w:pStyle w:val="Compact"/>
              <w:jc w:val="left"/>
            </w:pPr>
            <w:r>
              <w:t xml:space="preserve">16.5 m</w:t>
            </w:r>
          </w:p>
        </w:tc>
        <w:tc>
          <w:tcPr/>
          <w:p>
            <w:pPr>
              <w:pStyle w:val="Compact"/>
            </w:pPr>
          </w:p>
        </w:tc>
      </w:tr>
      <w:tr>
        <w:tc>
          <w:tcPr/>
          <w:p>
            <w:pPr>
              <w:pStyle w:val="Compact"/>
              <w:jc w:val="left"/>
            </w:pPr>
            <w:r>
              <w:t xml:space="preserve">Forebody deadrise (keel)</w:t>
            </w:r>
          </w:p>
        </w:tc>
        <w:tc>
          <w:tcPr/>
          <w:p>
            <w:pPr>
              <w:pStyle w:val="Compact"/>
              <w:jc w:val="left"/>
            </w:pPr>
            <w:r>
              <w:t xml:space="preserve">27° at step, 22° at bow</w:t>
            </w:r>
          </w:p>
        </w:tc>
        <w:tc>
          <w:tcPr/>
          <w:p>
            <w:pPr>
              <w:pStyle w:val="Compact"/>
              <w:jc w:val="left"/>
            </w:pPr>
            <w:r>
              <w:t xml:space="preserve">Higher deadrise = softer slam, more spray; 27° chosen as compromise (Section 7.2)</w:t>
            </w:r>
          </w:p>
        </w:tc>
      </w:tr>
      <w:tr>
        <w:tc>
          <w:tcPr/>
          <w:p>
            <w:pPr>
              <w:pStyle w:val="Compact"/>
              <w:jc w:val="left"/>
            </w:pPr>
            <w:r>
              <w:t xml:space="preserve">Afterbody deadrise</w:t>
            </w:r>
          </w:p>
        </w:tc>
        <w:tc>
          <w:tcPr/>
          <w:p>
            <w:pPr>
              <w:pStyle w:val="Compact"/>
              <w:jc w:val="left"/>
            </w:pPr>
            <w:r>
              <w:t xml:space="preserve">15°</w:t>
            </w:r>
          </w:p>
        </w:tc>
        <w:tc>
          <w:tcPr/>
          <w:p>
            <w:pPr>
              <w:pStyle w:val="Compact"/>
            </w:pPr>
          </w:p>
        </w:tc>
      </w:tr>
      <w:tr>
        <w:tc>
          <w:tcPr/>
          <w:p>
            <w:pPr>
              <w:pStyle w:val="Compact"/>
              <w:jc w:val="left"/>
            </w:pPr>
            <w:r>
              <w:t xml:space="preserve">Step depth</w:t>
            </w:r>
          </w:p>
        </w:tc>
        <w:tc>
          <w:tcPr/>
          <w:p>
            <w:pPr>
              <w:pStyle w:val="Compact"/>
              <w:jc w:val="left"/>
            </w:pPr>
            <w:r>
              <w:t xml:space="preserve">0.19 m</w:t>
            </w:r>
          </w:p>
        </w:tc>
        <w:tc>
          <w:tcPr/>
          <w:p>
            <w:pPr>
              <w:pStyle w:val="Compact"/>
              <w:jc w:val="left"/>
            </w:pPr>
            <w:r>
              <w:t xml:space="preserve">Replaceable step plate (Section 9.4)</w:t>
            </w:r>
          </w:p>
        </w:tc>
      </w:tr>
      <w:tr>
        <w:tc>
          <w:tcPr/>
          <w:p>
            <w:pPr>
              <w:pStyle w:val="Compact"/>
              <w:jc w:val="left"/>
            </w:pPr>
            <w:r>
              <w:t xml:space="preserve">Chine flare angle</w:t>
            </w:r>
          </w:p>
        </w:tc>
        <w:tc>
          <w:tcPr/>
          <w:p>
            <w:pPr>
              <w:pStyle w:val="Compact"/>
              <w:jc w:val="left"/>
            </w:pPr>
            <w:r>
              <w:t xml:space="preserve">35° at bow station</w:t>
            </w:r>
          </w:p>
        </w:tc>
        <w:tc>
          <w:tcPr/>
          <w:p>
            <w:pPr>
              <w:pStyle w:val="Compact"/>
              <w:jc w:val="left"/>
            </w:pPr>
            <w:r>
              <w:t xml:space="preserve">Spray knockdown</w:t>
            </w:r>
          </w:p>
        </w:tc>
      </w:tr>
      <w:tr>
        <w:tc>
          <w:tcPr/>
          <w:p>
            <w:pPr>
              <w:pStyle w:val="Compact"/>
              <w:jc w:val="left"/>
            </w:pPr>
            <w:r>
              <w:t xml:space="preserve">Spray rails</w:t>
            </w:r>
          </w:p>
        </w:tc>
        <w:tc>
          <w:tcPr/>
          <w:p>
            <w:pPr>
              <w:pStyle w:val="Compact"/>
              <w:jc w:val="left"/>
            </w:pPr>
            <w:r>
              <w:t xml:space="preserve">2 per side, forebody</w:t>
            </w:r>
          </w:p>
        </w:tc>
        <w:tc>
          <w:tcPr/>
          <w:p>
            <w:pPr>
              <w:pStyle w:val="Compact"/>
              <w:jc w:val="left"/>
            </w:pPr>
            <w:r>
              <w:t xml:space="preserve">AL</w:t>
            </w:r>
          </w:p>
        </w:tc>
      </w:tr>
      <w:tr>
        <w:tc>
          <w:tcPr/>
          <w:p>
            <w:pPr>
              <w:pStyle w:val="Compact"/>
              <w:jc w:val="left"/>
            </w:pPr>
            <w:r>
              <w:t xml:space="preserve">Reserve buoyancy</w:t>
            </w:r>
          </w:p>
        </w:tc>
        <w:tc>
          <w:tcPr/>
          <w:p>
            <w:pPr>
              <w:pStyle w:val="Compact"/>
              <w:jc w:val="left"/>
            </w:pPr>
            <w:r>
              <w:t xml:space="preserve">85% (hull supports 1.85 × afloat weight swamped to main deck)</w:t>
            </w:r>
          </w:p>
        </w:tc>
        <w:tc>
          <w:tcPr/>
          <w:p>
            <w:pPr>
              <w:pStyle w:val="Compact"/>
              <w:jc w:val="left"/>
            </w:pPr>
            <w:r>
              <w:t xml:space="preserve">AL/AN</w:t>
            </w:r>
          </w:p>
        </w:tc>
      </w:tr>
      <w:tr>
        <w:tc>
          <w:tcPr/>
          <w:p>
            <w:pPr>
              <w:pStyle w:val="Compact"/>
              <w:jc w:val="left"/>
            </w:pPr>
            <w:r>
              <w:t xml:space="preserve">Watertight compartments</w:t>
            </w:r>
          </w:p>
        </w:tc>
        <w:tc>
          <w:tcPr/>
          <w:p>
            <w:pPr>
              <w:pStyle w:val="Compact"/>
              <w:jc w:val="left"/>
            </w:pPr>
            <w:r>
              <w:t xml:space="preserve">9 (8 bulkheads)</w:t>
            </w:r>
          </w:p>
        </w:tc>
        <w:tc>
          <w:tcPr/>
          <w:p>
            <w:pPr>
              <w:pStyle w:val="Compact"/>
              <w:jc w:val="left"/>
            </w:pPr>
            <w:r>
              <w:t xml:space="preserve">IN</w:t>
            </w:r>
          </w:p>
        </w:tc>
      </w:tr>
      <w:tr>
        <w:tc>
          <w:tcPr/>
          <w:p>
            <w:pPr>
              <w:pStyle w:val="Compact"/>
              <w:jc w:val="left"/>
            </w:pPr>
            <w:r>
              <w:t xml:space="preserve">Bottom loading coefficient</w:t>
            </w:r>
          </w:p>
        </w:tc>
        <w:tc>
          <w:tcPr/>
          <w:p>
            <w:pPr>
              <w:pStyle w:val="Compact"/>
              <w:jc w:val="left"/>
            </w:pPr>
            <w:r>
              <w:t xml:space="preserve">0.132 (within spray/trim limits)</w:t>
            </w:r>
          </w:p>
        </w:tc>
        <w:tc>
          <w:tcPr/>
          <w:p>
            <w:pPr>
              <w:pStyle w:val="Compact"/>
              <w:jc w:val="left"/>
            </w:pPr>
            <w:r>
              <w:t xml:space="preserve">AN</w:t>
            </w:r>
          </w:p>
        </w:tc>
      </w:tr>
    </w:tbl>
    <w:bookmarkEnd w:id="44"/>
    <w:bookmarkStart w:id="45" w:name="internal-arrangement"/>
    <w:p>
      <w:pPr>
        <w:pStyle w:val="Heading2"/>
      </w:pPr>
      <w:r>
        <w:t xml:space="preserve">4.4 Internal Arrangement</w:t>
      </w:r>
    </w:p>
    <w:p>
      <w:pPr>
        <w:pStyle w:val="FirstParagraph"/>
      </w:pPr>
      <w:r>
        <w:t xml:space="preserve">The fuselage divides into five zones along the 36.6 m length:</w:t>
      </w:r>
    </w:p>
    <w:p>
      <w:pPr>
        <w:numPr>
          <w:ilvl w:val="0"/>
          <w:numId w:val="1007"/>
        </w:numPr>
        <w:pStyle w:val="Compact"/>
      </w:pPr>
      <w:r>
        <w:rPr>
          <w:bCs/>
          <w:b/>
        </w:rPr>
        <w:t xml:space="preserve">Zone 1 (Sta 0.0–4.2 m):</w:t>
      </w:r>
      <w:r>
        <w:t xml:space="preserve"> </w:t>
      </w:r>
      <w:r>
        <w:t xml:space="preserve">bow mooring compartment, anchor, washdown hose reel station 1, avionics bay (above waterline).</w:t>
      </w:r>
    </w:p>
    <w:p>
      <w:pPr>
        <w:numPr>
          <w:ilvl w:val="0"/>
          <w:numId w:val="1007"/>
        </w:numPr>
        <w:pStyle w:val="Compact"/>
      </w:pPr>
      <w:r>
        <w:rPr>
          <w:bCs/>
          <w:b/>
        </w:rPr>
        <w:t xml:space="preserve">Zone 2 (Sta 4.2–9.8 m):</w:t>
      </w:r>
      <w:r>
        <w:t xml:space="preserve"> </w:t>
      </w:r>
      <w:r>
        <w:t xml:space="preserve">flight deck (4 crew) on upper level; nose gear and probe bay below.</w:t>
      </w:r>
    </w:p>
    <w:p>
      <w:pPr>
        <w:numPr>
          <w:ilvl w:val="0"/>
          <w:numId w:val="1007"/>
        </w:numPr>
        <w:pStyle w:val="Compact"/>
      </w:pPr>
      <w:r>
        <w:rPr>
          <w:bCs/>
          <w:b/>
        </w:rPr>
        <w:t xml:space="preserve">Zone 3 (Sta 9.8–22.6 m):</w:t>
      </w:r>
      <w:r>
        <w:t xml:space="preserve"> </w:t>
      </w:r>
      <w:r>
        <w:t xml:space="preserve">payload bay — hopper/water-kit volume 10.0 m long × 2.4 m wide at the coaming, full hull depth; wing carry-through above; main gear sponsons flanking.</w:t>
      </w:r>
    </w:p>
    <w:p>
      <w:pPr>
        <w:numPr>
          <w:ilvl w:val="0"/>
          <w:numId w:val="1007"/>
        </w:numPr>
        <w:pStyle w:val="Compact"/>
      </w:pPr>
      <w:r>
        <w:rPr>
          <w:bCs/>
          <w:b/>
        </w:rPr>
        <w:t xml:space="preserve">Zone 4 (Sta 22.6–30.4 m):</w:t>
      </w:r>
      <w:r>
        <w:t xml:space="preserve"> </w:t>
      </w:r>
      <w:r>
        <w:t xml:space="preserve">gate box, drop chute, ventral aperture, aft washdown station, tail-cone avionics.</w:t>
      </w:r>
    </w:p>
    <w:p>
      <w:pPr>
        <w:numPr>
          <w:ilvl w:val="0"/>
          <w:numId w:val="1007"/>
        </w:numPr>
        <w:pStyle w:val="Compact"/>
      </w:pPr>
      <w:r>
        <w:rPr>
          <w:bCs/>
          <w:b/>
        </w:rPr>
        <w:t xml:space="preserve">Zone 5 (Sta 30.4–36.6 m):</w:t>
      </w:r>
      <w:r>
        <w:t xml:space="preserve"> </w:t>
      </w:r>
      <w:r>
        <w:t xml:space="preserve">afterbody, tail surfaces, water rudder, aft mooring fittings.</w:t>
      </w:r>
    </w:p>
    <w:p>
      <w:pPr>
        <w:pStyle w:val="FirstParagraph"/>
      </w:pPr>
      <w:r>
        <w:t xml:space="preserve">The payload bay sits with its centroid at Sta 16.2 m, 0.4 m forward of the 25% MAC station (16.6 m) — the empty-to-full CG excursion of 34 t is 2.1% MAC, within trim authority with margin (Section 5.3).</w:t>
      </w:r>
    </w:p>
    <w:p>
      <w:r>
        <w:pict>
          <v:rect style="width:0;height:1.5pt" o:hralign="center" o:hrstd="t" o:hr="t"/>
        </w:pict>
      </w:r>
    </w:p>
    <w:bookmarkEnd w:id="45"/>
    <w:bookmarkEnd w:id="46"/>
    <w:bookmarkStart w:id="50" w:name="mass-properties-and-weight-buildup"/>
    <w:p>
      <w:pPr>
        <w:pStyle w:val="Heading1"/>
      </w:pPr>
      <w:r>
        <w:t xml:space="preserve">5. MASS PROPERTIES AND WEIGHT BUILDUP</w:t>
      </w:r>
    </w:p>
    <w:bookmarkStart w:id="47" w:name="master-mass-model-rev-1.0"/>
    <w:p>
      <w:pPr>
        <w:pStyle w:val="Heading2"/>
      </w:pPr>
      <w:r>
        <w:t xml:space="preserve">5.1 Master Mass Model (Rev 1.0)</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Mass (kg)</w:t>
            </w:r>
          </w:p>
        </w:tc>
        <w:tc>
          <w:tcPr/>
          <w:p>
            <w:pPr>
              <w:pStyle w:val="Compact"/>
              <w:jc w:val="left"/>
            </w:pPr>
            <w:r>
              <w:t xml:space="preserve">% of OEW</w:t>
            </w:r>
          </w:p>
        </w:tc>
        <w:tc>
          <w:tcPr/>
          <w:p>
            <w:pPr>
              <w:pStyle w:val="Compact"/>
              <w:jc w:val="left"/>
            </w:pPr>
            <w:r>
              <w:t xml:space="preserve">Method</w:t>
            </w:r>
          </w:p>
        </w:tc>
      </w:tr>
      <w:tr>
        <w:tc>
          <w:tcPr/>
          <w:p>
            <w:pPr>
              <w:pStyle w:val="Compact"/>
              <w:jc w:val="left"/>
            </w:pPr>
            <w:r>
              <w:t xml:space="preserve">Wing structure (incl. flaps, floats)</w:t>
            </w:r>
          </w:p>
        </w:tc>
        <w:tc>
          <w:tcPr/>
          <w:p>
            <w:pPr>
              <w:pStyle w:val="Compact"/>
              <w:jc w:val="left"/>
            </w:pPr>
            <w:r>
              <w:t xml:space="preserve">6,850</w:t>
            </w:r>
          </w:p>
        </w:tc>
        <w:tc>
          <w:tcPr/>
          <w:p>
            <w:pPr>
              <w:pStyle w:val="Compact"/>
              <w:jc w:val="left"/>
            </w:pPr>
            <w:r>
              <w:t xml:space="preserve">18.6</w:t>
            </w:r>
          </w:p>
        </w:tc>
        <w:tc>
          <w:tcPr/>
          <w:p>
            <w:pPr>
              <w:pStyle w:val="Compact"/>
              <w:jc w:val="left"/>
            </w:pPr>
            <w:r>
              <w:t xml:space="preserve">AL (Mars/C-130 scaled)</w:t>
            </w:r>
          </w:p>
        </w:tc>
      </w:tr>
      <w:tr>
        <w:tc>
          <w:tcPr/>
          <w:p>
            <w:pPr>
              <w:pStyle w:val="Compact"/>
              <w:jc w:val="left"/>
            </w:pPr>
            <w:r>
              <w:t xml:space="preserve">Hull structure (incl. keel, bulkheads, step)</w:t>
            </w:r>
          </w:p>
        </w:tc>
        <w:tc>
          <w:tcPr/>
          <w:p>
            <w:pPr>
              <w:pStyle w:val="Compact"/>
              <w:jc w:val="left"/>
            </w:pPr>
            <w:r>
              <w:t xml:space="preserve">8,400</w:t>
            </w:r>
          </w:p>
        </w:tc>
        <w:tc>
          <w:tcPr/>
          <w:p>
            <w:pPr>
              <w:pStyle w:val="Compact"/>
              <w:jc w:val="left"/>
            </w:pPr>
            <w:r>
              <w:t xml:space="preserve">22.8</w:t>
            </w:r>
          </w:p>
        </w:tc>
        <w:tc>
          <w:tcPr/>
          <w:p>
            <w:pPr>
              <w:pStyle w:val="Compact"/>
              <w:jc w:val="left"/>
            </w:pPr>
            <w:r>
              <w:t xml:space="preserve">AL</w:t>
            </w:r>
          </w:p>
        </w:tc>
      </w:tr>
      <w:tr>
        <w:tc>
          <w:tcPr/>
          <w:p>
            <w:pPr>
              <w:pStyle w:val="Compact"/>
              <w:jc w:val="left"/>
            </w:pPr>
            <w:r>
              <w:t xml:space="preserve">Empennage</w:t>
            </w:r>
          </w:p>
        </w:tc>
        <w:tc>
          <w:tcPr/>
          <w:p>
            <w:pPr>
              <w:pStyle w:val="Compact"/>
              <w:jc w:val="left"/>
            </w:pPr>
            <w:r>
              <w:t xml:space="preserve">1,650</w:t>
            </w:r>
          </w:p>
        </w:tc>
        <w:tc>
          <w:tcPr/>
          <w:p>
            <w:pPr>
              <w:pStyle w:val="Compact"/>
              <w:jc w:val="left"/>
            </w:pPr>
            <w:r>
              <w:t xml:space="preserve">4.5</w:t>
            </w:r>
          </w:p>
        </w:tc>
        <w:tc>
          <w:tcPr/>
          <w:p>
            <w:pPr>
              <w:pStyle w:val="Compact"/>
              <w:jc w:val="left"/>
            </w:pPr>
            <w:r>
              <w:t xml:space="preserve">AL</w:t>
            </w:r>
          </w:p>
        </w:tc>
      </w:tr>
      <w:tr>
        <w:tc>
          <w:tcPr/>
          <w:p>
            <w:pPr>
              <w:pStyle w:val="Compact"/>
              <w:jc w:val="left"/>
            </w:pPr>
            <w:r>
              <w:t xml:space="preserve">Landing gear (amphibious, rough-field)</w:t>
            </w:r>
          </w:p>
        </w:tc>
        <w:tc>
          <w:tcPr/>
          <w:p>
            <w:pPr>
              <w:pStyle w:val="Compact"/>
              <w:jc w:val="left"/>
            </w:pPr>
            <w:r>
              <w:t xml:space="preserve">3,900</w:t>
            </w:r>
          </w:p>
        </w:tc>
        <w:tc>
          <w:tcPr/>
          <w:p>
            <w:pPr>
              <w:pStyle w:val="Compact"/>
              <w:jc w:val="left"/>
            </w:pPr>
            <w:r>
              <w:t xml:space="preserve">10.6</w:t>
            </w:r>
          </w:p>
        </w:tc>
        <w:tc>
          <w:tcPr/>
          <w:p>
            <w:pPr>
              <w:pStyle w:val="Compact"/>
              <w:jc w:val="left"/>
            </w:pPr>
            <w:r>
              <w:t xml:space="preserve">AL</w:t>
            </w:r>
          </w:p>
        </w:tc>
      </w:tr>
      <w:tr>
        <w:tc>
          <w:tcPr/>
          <w:p>
            <w:pPr>
              <w:pStyle w:val="Compact"/>
              <w:jc w:val="left"/>
            </w:pPr>
            <w:r>
              <w:t xml:space="preserve">Nacelles + engine mounts</w:t>
            </w:r>
          </w:p>
        </w:tc>
        <w:tc>
          <w:tcPr/>
          <w:p>
            <w:pPr>
              <w:pStyle w:val="Compact"/>
              <w:jc w:val="left"/>
            </w:pPr>
            <w:r>
              <w:t xml:space="preserve">1,750</w:t>
            </w:r>
          </w:p>
        </w:tc>
        <w:tc>
          <w:tcPr/>
          <w:p>
            <w:pPr>
              <w:pStyle w:val="Compact"/>
              <w:jc w:val="left"/>
            </w:pPr>
            <w:r>
              <w:t xml:space="preserve">4.8</w:t>
            </w:r>
          </w:p>
        </w:tc>
        <w:tc>
          <w:tcPr/>
          <w:p>
            <w:pPr>
              <w:pStyle w:val="Compact"/>
              <w:jc w:val="left"/>
            </w:pPr>
            <w:r>
              <w:t xml:space="preserve">AL</w:t>
            </w:r>
          </w:p>
        </w:tc>
      </w:tr>
      <w:tr>
        <w:tc>
          <w:tcPr/>
          <w:p>
            <w:pPr>
              <w:pStyle w:val="Compact"/>
              <w:jc w:val="left"/>
            </w:pPr>
            <w:r>
              <w:t xml:space="preserve">Engines (4 × T56-A-15, dry 880 kg ea) + props (4 × 375 kg)</w:t>
            </w:r>
          </w:p>
        </w:tc>
        <w:tc>
          <w:tcPr/>
          <w:p>
            <w:pPr>
              <w:pStyle w:val="Compact"/>
              <w:jc w:val="left"/>
            </w:pPr>
            <w:r>
              <w:t xml:space="preserve">5,020</w:t>
            </w:r>
          </w:p>
        </w:tc>
        <w:tc>
          <w:tcPr/>
          <w:p>
            <w:pPr>
              <w:pStyle w:val="Compact"/>
              <w:jc w:val="left"/>
            </w:pPr>
            <w:r>
              <w:t xml:space="preserve">13.6</w:t>
            </w:r>
          </w:p>
        </w:tc>
        <w:tc>
          <w:tcPr/>
          <w:p>
            <w:pPr>
              <w:pStyle w:val="Compact"/>
              <w:jc w:val="left"/>
            </w:pPr>
            <w:r>
              <w:t xml:space="preserve">IN (OEM data)</w:t>
            </w:r>
          </w:p>
        </w:tc>
      </w:tr>
      <w:tr>
        <w:tc>
          <w:tcPr/>
          <w:p>
            <w:pPr>
              <w:pStyle w:val="Compact"/>
              <w:jc w:val="left"/>
            </w:pPr>
            <w:r>
              <w:t xml:space="preserve">Fuel system</w:t>
            </w:r>
          </w:p>
        </w:tc>
        <w:tc>
          <w:tcPr/>
          <w:p>
            <w:pPr>
              <w:pStyle w:val="Compact"/>
              <w:jc w:val="left"/>
            </w:pPr>
            <w:r>
              <w:t xml:space="preserve">640</w:t>
            </w:r>
          </w:p>
        </w:tc>
        <w:tc>
          <w:tcPr/>
          <w:p>
            <w:pPr>
              <w:pStyle w:val="Compact"/>
              <w:jc w:val="left"/>
            </w:pPr>
            <w:r>
              <w:t xml:space="preserve">1.7</w:t>
            </w:r>
          </w:p>
        </w:tc>
        <w:tc>
          <w:tcPr/>
          <w:p>
            <w:pPr>
              <w:pStyle w:val="Compact"/>
              <w:jc w:val="left"/>
            </w:pPr>
            <w:r>
              <w:t xml:space="preserve">AL</w:t>
            </w:r>
          </w:p>
        </w:tc>
      </w:tr>
      <w:tr>
        <w:tc>
          <w:tcPr/>
          <w:p>
            <w:pPr>
              <w:pStyle w:val="Compact"/>
              <w:jc w:val="left"/>
            </w:pPr>
            <w:r>
              <w:t xml:space="preserve">Flight controls</w:t>
            </w:r>
          </w:p>
        </w:tc>
        <w:tc>
          <w:tcPr/>
          <w:p>
            <w:pPr>
              <w:pStyle w:val="Compact"/>
              <w:jc w:val="left"/>
            </w:pPr>
            <w:r>
              <w:t xml:space="preserve">980</w:t>
            </w:r>
          </w:p>
        </w:tc>
        <w:tc>
          <w:tcPr/>
          <w:p>
            <w:pPr>
              <w:pStyle w:val="Compact"/>
              <w:jc w:val="left"/>
            </w:pPr>
            <w:r>
              <w:t xml:space="preserve">2.7</w:t>
            </w:r>
          </w:p>
        </w:tc>
        <w:tc>
          <w:tcPr/>
          <w:p>
            <w:pPr>
              <w:pStyle w:val="Compact"/>
              <w:jc w:val="left"/>
            </w:pPr>
            <w:r>
              <w:t xml:space="preserve">AL</w:t>
            </w:r>
          </w:p>
        </w:tc>
      </w:tr>
      <w:tr>
        <w:tc>
          <w:tcPr/>
          <w:p>
            <w:pPr>
              <w:pStyle w:val="Compact"/>
              <w:jc w:val="left"/>
            </w:pPr>
            <w:r>
              <w:t xml:space="preserve">Hydraulics + pneumatics</w:t>
            </w:r>
          </w:p>
        </w:tc>
        <w:tc>
          <w:tcPr/>
          <w:p>
            <w:pPr>
              <w:pStyle w:val="Compact"/>
              <w:jc w:val="left"/>
            </w:pPr>
            <w:r>
              <w:t xml:space="preserve">760</w:t>
            </w:r>
          </w:p>
        </w:tc>
        <w:tc>
          <w:tcPr/>
          <w:p>
            <w:pPr>
              <w:pStyle w:val="Compact"/>
              <w:jc w:val="left"/>
            </w:pPr>
            <w:r>
              <w:t xml:space="preserve">2.1</w:t>
            </w:r>
          </w:p>
        </w:tc>
        <w:tc>
          <w:tcPr/>
          <w:p>
            <w:pPr>
              <w:pStyle w:val="Compact"/>
              <w:jc w:val="left"/>
            </w:pPr>
            <w:r>
              <w:t xml:space="preserve">AL</w:t>
            </w:r>
          </w:p>
        </w:tc>
      </w:tr>
      <w:tr>
        <w:tc>
          <w:tcPr/>
          <w:p>
            <w:pPr>
              <w:pStyle w:val="Compact"/>
              <w:jc w:val="left"/>
            </w:pPr>
            <w:r>
              <w:t xml:space="preserve">Electrical</w:t>
            </w:r>
          </w:p>
        </w:tc>
        <w:tc>
          <w:tcPr/>
          <w:p>
            <w:pPr>
              <w:pStyle w:val="Compact"/>
              <w:jc w:val="left"/>
            </w:pPr>
            <w:r>
              <w:t xml:space="preserve">890</w:t>
            </w:r>
          </w:p>
        </w:tc>
        <w:tc>
          <w:tcPr/>
          <w:p>
            <w:pPr>
              <w:pStyle w:val="Compact"/>
              <w:jc w:val="left"/>
            </w:pPr>
            <w:r>
              <w:t xml:space="preserve">2.4</w:t>
            </w:r>
          </w:p>
        </w:tc>
        <w:tc>
          <w:tcPr/>
          <w:p>
            <w:pPr>
              <w:pStyle w:val="Compact"/>
              <w:jc w:val="left"/>
            </w:pPr>
            <w:r>
              <w:t xml:space="preserve">AL</w:t>
            </w:r>
          </w:p>
        </w:tc>
      </w:tr>
      <w:tr>
        <w:tc>
          <w:tcPr/>
          <w:p>
            <w:pPr>
              <w:pStyle w:val="Compact"/>
              <w:jc w:val="left"/>
            </w:pPr>
            <w:r>
              <w:t xml:space="preserve">Avionics + drop-control suite</w:t>
            </w:r>
          </w:p>
        </w:tc>
        <w:tc>
          <w:tcPr/>
          <w:p>
            <w:pPr>
              <w:pStyle w:val="Compact"/>
              <w:jc w:val="left"/>
            </w:pPr>
            <w:r>
              <w:t xml:space="preserve">640</w:t>
            </w:r>
          </w:p>
        </w:tc>
        <w:tc>
          <w:tcPr/>
          <w:p>
            <w:pPr>
              <w:pStyle w:val="Compact"/>
              <w:jc w:val="left"/>
            </w:pPr>
            <w:r>
              <w:t xml:space="preserve">1.7</w:t>
            </w:r>
          </w:p>
        </w:tc>
        <w:tc>
          <w:tcPr/>
          <w:p>
            <w:pPr>
              <w:pStyle w:val="Compact"/>
              <w:jc w:val="left"/>
            </w:pPr>
            <w:r>
              <w:t xml:space="preserve">IN</w:t>
            </w:r>
          </w:p>
        </w:tc>
      </w:tr>
      <w:tr>
        <w:tc>
          <w:tcPr/>
          <w:p>
            <w:pPr>
              <w:pStyle w:val="Compact"/>
              <w:jc w:val="left"/>
            </w:pPr>
            <w:r>
              <w:t xml:space="preserve">Mineral payload system (hopper, liners, agitation, gates, chute, sensors)</w:t>
            </w:r>
          </w:p>
        </w:tc>
        <w:tc>
          <w:tcPr/>
          <w:p>
            <w:pPr>
              <w:pStyle w:val="Compact"/>
              <w:jc w:val="left"/>
            </w:pPr>
            <w:r>
              <w:t xml:space="preserve">3,400</w:t>
            </w:r>
          </w:p>
        </w:tc>
        <w:tc>
          <w:tcPr/>
          <w:p>
            <w:pPr>
              <w:pStyle w:val="Compact"/>
              <w:jc w:val="left"/>
            </w:pPr>
            <w:r>
              <w:t xml:space="preserve">9.2</w:t>
            </w:r>
          </w:p>
        </w:tc>
        <w:tc>
          <w:tcPr/>
          <w:p>
            <w:pPr>
              <w:pStyle w:val="Compact"/>
              <w:jc w:val="left"/>
            </w:pPr>
            <w:r>
              <w:t xml:space="preserve">AN/IN</w:t>
            </w:r>
          </w:p>
        </w:tc>
      </w:tr>
      <w:tr>
        <w:tc>
          <w:tcPr/>
          <w:p>
            <w:pPr>
              <w:pStyle w:val="Compact"/>
              <w:jc w:val="left"/>
            </w:pPr>
            <w:r>
              <w:t xml:space="preserve">Water kit (bladders, scoops, doors, manifold — stowed)</w:t>
            </w:r>
          </w:p>
        </w:tc>
        <w:tc>
          <w:tcPr/>
          <w:p>
            <w:pPr>
              <w:pStyle w:val="Compact"/>
              <w:jc w:val="left"/>
            </w:pPr>
            <w:r>
              <w:t xml:space="preserve">1,240</w:t>
            </w:r>
          </w:p>
        </w:tc>
        <w:tc>
          <w:tcPr/>
          <w:p>
            <w:pPr>
              <w:pStyle w:val="Compact"/>
              <w:jc w:val="left"/>
            </w:pPr>
            <w:r>
              <w:t xml:space="preserve">3.4</w:t>
            </w:r>
          </w:p>
        </w:tc>
        <w:tc>
          <w:tcPr/>
          <w:p>
            <w:pPr>
              <w:pStyle w:val="Compact"/>
              <w:jc w:val="left"/>
            </w:pPr>
            <w:r>
              <w:t xml:space="preserve">IN</w:t>
            </w:r>
          </w:p>
        </w:tc>
      </w:tr>
      <w:tr>
        <w:tc>
          <w:tcPr/>
          <w:p>
            <w:pPr>
              <w:pStyle w:val="Compact"/>
              <w:jc w:val="left"/>
            </w:pPr>
            <w:r>
              <w:t xml:space="preserve">Washdown + environmental + ice protection</w:t>
            </w:r>
          </w:p>
        </w:tc>
        <w:tc>
          <w:tcPr/>
          <w:p>
            <w:pPr>
              <w:pStyle w:val="Compact"/>
              <w:jc w:val="left"/>
            </w:pPr>
            <w:r>
              <w:t xml:space="preserve">460</w:t>
            </w:r>
          </w:p>
        </w:tc>
        <w:tc>
          <w:tcPr/>
          <w:p>
            <w:pPr>
              <w:pStyle w:val="Compact"/>
              <w:jc w:val="left"/>
            </w:pPr>
            <w:r>
              <w:t xml:space="preserve">1.3</w:t>
            </w:r>
          </w:p>
        </w:tc>
        <w:tc>
          <w:tcPr/>
          <w:p>
            <w:pPr>
              <w:pStyle w:val="Compact"/>
              <w:jc w:val="left"/>
            </w:pPr>
            <w:r>
              <w:t xml:space="preserve">IN</w:t>
            </w:r>
          </w:p>
        </w:tc>
      </w:tr>
      <w:tr>
        <w:tc>
          <w:tcPr/>
          <w:p>
            <w:pPr>
              <w:pStyle w:val="Compact"/>
              <w:jc w:val="left"/>
            </w:pPr>
            <w:r>
              <w:t xml:space="preserve">Crew furnishings, cockpit, safety equipment</w:t>
            </w:r>
          </w:p>
        </w:tc>
        <w:tc>
          <w:tcPr/>
          <w:p>
            <w:pPr>
              <w:pStyle w:val="Compact"/>
              <w:jc w:val="left"/>
            </w:pPr>
            <w:r>
              <w:t xml:space="preserve">1,150</w:t>
            </w:r>
          </w:p>
        </w:tc>
        <w:tc>
          <w:tcPr/>
          <w:p>
            <w:pPr>
              <w:pStyle w:val="Compact"/>
              <w:jc w:val="left"/>
            </w:pPr>
            <w:r>
              <w:t xml:space="preserve">3.1</w:t>
            </w:r>
          </w:p>
        </w:tc>
        <w:tc>
          <w:tcPr/>
          <w:p>
            <w:pPr>
              <w:pStyle w:val="Compact"/>
              <w:jc w:val="left"/>
            </w:pPr>
            <w:r>
              <w:t xml:space="preserve">AL</w:t>
            </w:r>
          </w:p>
        </w:tc>
      </w:tr>
      <w:tr>
        <w:tc>
          <w:tcPr/>
          <w:p>
            <w:pPr>
              <w:pStyle w:val="Compact"/>
              <w:jc w:val="left"/>
            </w:pPr>
            <w:r>
              <w:rPr>
                <w:bCs/>
                <w:b/>
              </w:rPr>
              <w:t xml:space="preserve">Operating empty weight (OEW)</w:t>
            </w:r>
          </w:p>
        </w:tc>
        <w:tc>
          <w:tcPr/>
          <w:p>
            <w:pPr>
              <w:pStyle w:val="Compact"/>
              <w:jc w:val="left"/>
            </w:pPr>
            <w:r>
              <w:rPr>
                <w:bCs/>
                <w:b/>
              </w:rPr>
              <w:t xml:space="preserve">36,800</w:t>
            </w:r>
          </w:p>
        </w:tc>
        <w:tc>
          <w:tcPr/>
          <w:p>
            <w:pPr>
              <w:pStyle w:val="Compact"/>
              <w:jc w:val="left"/>
            </w:pPr>
            <w:r>
              <w:t xml:space="preserve">100</w:t>
            </w:r>
          </w:p>
        </w:tc>
        <w:tc>
          <w:tcPr/>
          <w:p>
            <w:pPr>
              <w:pStyle w:val="Compact"/>
              <w:jc w:val="left"/>
            </w:pPr>
            <w:r>
              <w:t xml:space="preserve">IN (sum)</w:t>
            </w:r>
          </w:p>
        </w:tc>
      </w:tr>
    </w:tbl>
    <w:bookmarkEnd w:id="47"/>
    <w:bookmarkStart w:id="48" w:name="weight-statements"/>
    <w:p>
      <w:pPr>
        <w:pStyle w:val="Heading2"/>
      </w:pPr>
      <w:r>
        <w:t xml:space="preserve">5.2 Weight Statements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Condition</w:t>
            </w:r>
          </w:p>
        </w:tc>
        <w:tc>
          <w:tcPr/>
          <w:p>
            <w:pPr>
              <w:pStyle w:val="Compact"/>
              <w:jc w:val="left"/>
            </w:pPr>
            <w:r>
              <w:t xml:space="preserve">OEW</w:t>
            </w:r>
          </w:p>
        </w:tc>
        <w:tc>
          <w:tcPr/>
          <w:p>
            <w:pPr>
              <w:pStyle w:val="Compact"/>
              <w:jc w:val="left"/>
            </w:pPr>
            <w:r>
              <w:t xml:space="preserve">Crew</w:t>
            </w:r>
          </w:p>
        </w:tc>
        <w:tc>
          <w:tcPr/>
          <w:p>
            <w:pPr>
              <w:pStyle w:val="Compact"/>
              <w:jc w:val="left"/>
            </w:pPr>
            <w:r>
              <w:t xml:space="preserve">Fuel</w:t>
            </w:r>
          </w:p>
        </w:tc>
        <w:tc>
          <w:tcPr/>
          <w:p>
            <w:pPr>
              <w:pStyle w:val="Compact"/>
              <w:jc w:val="left"/>
            </w:pPr>
            <w:r>
              <w:t xml:space="preserve">Payload</w:t>
            </w:r>
          </w:p>
        </w:tc>
        <w:tc>
          <w:tcPr/>
          <w:p>
            <w:pPr>
              <w:pStyle w:val="Compact"/>
              <w:jc w:val="left"/>
            </w:pPr>
            <w:r>
              <w:t xml:space="preserve">Total</w:t>
            </w:r>
          </w:p>
        </w:tc>
        <w:tc>
          <w:tcPr/>
          <w:p>
            <w:pPr>
              <w:pStyle w:val="Compact"/>
              <w:jc w:val="left"/>
            </w:pPr>
            <w:r>
              <w:t xml:space="preserve">vs MTOW</w:t>
            </w:r>
          </w:p>
        </w:tc>
      </w:tr>
      <w:tr>
        <w:tc>
          <w:tcPr/>
          <w:p>
            <w:pPr>
              <w:pStyle w:val="Compact"/>
              <w:jc w:val="left"/>
            </w:pPr>
            <w:r>
              <w:t xml:space="preserve">Mineral max-payload</w:t>
            </w:r>
          </w:p>
        </w:tc>
        <w:tc>
          <w:tcPr/>
          <w:p>
            <w:pPr>
              <w:pStyle w:val="Compact"/>
              <w:jc w:val="left"/>
            </w:pPr>
            <w:r>
              <w:t xml:space="preserve">36,800</w:t>
            </w:r>
          </w:p>
        </w:tc>
        <w:tc>
          <w:tcPr/>
          <w:p>
            <w:pPr>
              <w:pStyle w:val="Compact"/>
              <w:jc w:val="left"/>
            </w:pPr>
            <w:r>
              <w:t xml:space="preserve">400</w:t>
            </w:r>
          </w:p>
        </w:tc>
        <w:tc>
          <w:tcPr/>
          <w:p>
            <w:pPr>
              <w:pStyle w:val="Compact"/>
              <w:jc w:val="left"/>
            </w:pPr>
            <w:r>
              <w:t xml:space="preserve">6,800</w:t>
            </w:r>
          </w:p>
        </w:tc>
        <w:tc>
          <w:tcPr/>
          <w:p>
            <w:pPr>
              <w:pStyle w:val="Compact"/>
              <w:jc w:val="left"/>
            </w:pPr>
            <w:r>
              <w:t xml:space="preserve">34,000</w:t>
            </w:r>
          </w:p>
        </w:tc>
        <w:tc>
          <w:tcPr/>
          <w:p>
            <w:pPr>
              <w:pStyle w:val="Compact"/>
              <w:jc w:val="left"/>
            </w:pPr>
            <w:r>
              <w:t xml:space="preserve">78,000</w:t>
            </w:r>
          </w:p>
        </w:tc>
        <w:tc>
          <w:tcPr/>
          <w:p>
            <w:pPr>
              <w:pStyle w:val="Compact"/>
              <w:jc w:val="left"/>
            </w:pPr>
            <w:r>
              <w:t xml:space="preserve">= MTOW</w:t>
            </w:r>
          </w:p>
        </w:tc>
      </w:tr>
      <w:tr>
        <w:tc>
          <w:tcPr/>
          <w:p>
            <w:pPr>
              <w:pStyle w:val="Compact"/>
              <w:jc w:val="left"/>
            </w:pPr>
            <w:r>
              <w:t xml:space="preserve">Water max-payload</w:t>
            </w:r>
          </w:p>
        </w:tc>
        <w:tc>
          <w:tcPr/>
          <w:p>
            <w:pPr>
              <w:pStyle w:val="Compact"/>
              <w:jc w:val="left"/>
            </w:pPr>
            <w:r>
              <w:t xml:space="preserve">36,800</w:t>
            </w:r>
          </w:p>
        </w:tc>
        <w:tc>
          <w:tcPr/>
          <w:p>
            <w:pPr>
              <w:pStyle w:val="Compact"/>
              <w:jc w:val="left"/>
            </w:pPr>
            <w:r>
              <w:t xml:space="preserve">400</w:t>
            </w:r>
          </w:p>
        </w:tc>
        <w:tc>
          <w:tcPr/>
          <w:p>
            <w:pPr>
              <w:pStyle w:val="Compact"/>
              <w:jc w:val="left"/>
            </w:pPr>
            <w:r>
              <w:t xml:space="preserve">7,200</w:t>
            </w:r>
          </w:p>
        </w:tc>
        <w:tc>
          <w:tcPr/>
          <w:p>
            <w:pPr>
              <w:pStyle w:val="Compact"/>
              <w:jc w:val="left"/>
            </w:pPr>
            <w:r>
              <w:t xml:space="preserve">30,000</w:t>
            </w:r>
          </w:p>
        </w:tc>
        <w:tc>
          <w:tcPr/>
          <w:p>
            <w:pPr>
              <w:pStyle w:val="Compact"/>
              <w:jc w:val="left"/>
            </w:pPr>
            <w:r>
              <w:t xml:space="preserve">74,400</w:t>
            </w:r>
          </w:p>
        </w:tc>
        <w:tc>
          <w:tcPr/>
          <w:p>
            <w:pPr>
              <w:pStyle w:val="Compact"/>
              <w:jc w:val="left"/>
            </w:pPr>
            <w:r>
              <w:t xml:space="preserve">−3,600</w:t>
            </w:r>
          </w:p>
        </w:tc>
      </w:tr>
      <w:tr>
        <w:tc>
          <w:tcPr/>
          <w:p>
            <w:pPr>
              <w:pStyle w:val="Compact"/>
              <w:jc w:val="left"/>
            </w:pPr>
            <w:r>
              <w:t xml:space="preserve">Ferry (max fuel)</w:t>
            </w:r>
          </w:p>
        </w:tc>
        <w:tc>
          <w:tcPr/>
          <w:p>
            <w:pPr>
              <w:pStyle w:val="Compact"/>
              <w:jc w:val="left"/>
            </w:pPr>
            <w:r>
              <w:t xml:space="preserve">36,800</w:t>
            </w:r>
          </w:p>
        </w:tc>
        <w:tc>
          <w:tcPr/>
          <w:p>
            <w:pPr>
              <w:pStyle w:val="Compact"/>
              <w:jc w:val="left"/>
            </w:pPr>
            <w:r>
              <w:t xml:space="preserve">400</w:t>
            </w:r>
          </w:p>
        </w:tc>
        <w:tc>
          <w:tcPr/>
          <w:p>
            <w:pPr>
              <w:pStyle w:val="Compact"/>
              <w:jc w:val="left"/>
            </w:pPr>
            <w:r>
              <w:t xml:space="preserve">9,000</w:t>
            </w:r>
          </w:p>
        </w:tc>
        <w:tc>
          <w:tcPr/>
          <w:p>
            <w:pPr>
              <w:pStyle w:val="Compact"/>
              <w:jc w:val="left"/>
            </w:pPr>
            <w:r>
              <w:t xml:space="preserve">0</w:t>
            </w:r>
          </w:p>
        </w:tc>
        <w:tc>
          <w:tcPr/>
          <w:p>
            <w:pPr>
              <w:pStyle w:val="Compact"/>
              <w:jc w:val="left"/>
            </w:pPr>
            <w:r>
              <w:t xml:space="preserve">46,200</w:t>
            </w:r>
          </w:p>
        </w:tc>
        <w:tc>
          <w:tcPr/>
          <w:p>
            <w:pPr>
              <w:pStyle w:val="Compact"/>
              <w:jc w:val="left"/>
            </w:pPr>
            <w:r>
              <w:t xml:space="preserve">−31,800</w:t>
            </w:r>
          </w:p>
        </w:tc>
      </w:tr>
      <w:tr>
        <w:tc>
          <w:tcPr/>
          <w:p>
            <w:pPr>
              <w:pStyle w:val="Compact"/>
              <w:jc w:val="left"/>
            </w:pPr>
            <w:r>
              <w:t xml:space="preserve">Rough-strip mineral (RSW)</w:t>
            </w:r>
          </w:p>
        </w:tc>
        <w:tc>
          <w:tcPr/>
          <w:p>
            <w:pPr>
              <w:pStyle w:val="Compact"/>
              <w:jc w:val="left"/>
            </w:pPr>
            <w:r>
              <w:t xml:space="preserve">36,800</w:t>
            </w:r>
          </w:p>
        </w:tc>
        <w:tc>
          <w:tcPr/>
          <w:p>
            <w:pPr>
              <w:pStyle w:val="Compact"/>
              <w:jc w:val="left"/>
            </w:pPr>
            <w:r>
              <w:t xml:space="preserve">400</w:t>
            </w:r>
          </w:p>
        </w:tc>
        <w:tc>
          <w:tcPr/>
          <w:p>
            <w:pPr>
              <w:pStyle w:val="Compact"/>
              <w:jc w:val="left"/>
            </w:pPr>
            <w:r>
              <w:t xml:space="preserve">3,800</w:t>
            </w:r>
          </w:p>
        </w:tc>
        <w:tc>
          <w:tcPr/>
          <w:p>
            <w:pPr>
              <w:pStyle w:val="Compact"/>
              <w:jc w:val="left"/>
            </w:pPr>
            <w:r>
              <w:t xml:space="preserve">21,000</w:t>
            </w:r>
          </w:p>
        </w:tc>
        <w:tc>
          <w:tcPr/>
          <w:p>
            <w:pPr>
              <w:pStyle w:val="Compact"/>
              <w:jc w:val="left"/>
            </w:pPr>
            <w:r>
              <w:t xml:space="preserve">62,000</w:t>
            </w:r>
          </w:p>
        </w:tc>
        <w:tc>
          <w:tcPr/>
          <w:p>
            <w:pPr>
              <w:pStyle w:val="Compact"/>
              <w:jc w:val="left"/>
            </w:pPr>
            <w:r>
              <w:t xml:space="preserve">= RSW</w:t>
            </w:r>
          </w:p>
        </w:tc>
      </w:tr>
      <w:tr>
        <w:tc>
          <w:tcPr/>
          <w:p>
            <w:pPr>
              <w:pStyle w:val="Compact"/>
              <w:jc w:val="left"/>
            </w:pPr>
            <w:r>
              <w:t xml:space="preserve">Post-drop landing (mineral)</w:t>
            </w:r>
          </w:p>
        </w:tc>
        <w:tc>
          <w:tcPr/>
          <w:p>
            <w:pPr>
              <w:pStyle w:val="Compact"/>
              <w:jc w:val="left"/>
            </w:pPr>
            <w:r>
              <w:t xml:space="preserve">36,800</w:t>
            </w:r>
          </w:p>
        </w:tc>
        <w:tc>
          <w:tcPr/>
          <w:p>
            <w:pPr>
              <w:pStyle w:val="Compact"/>
              <w:jc w:val="left"/>
            </w:pPr>
            <w:r>
              <w:t xml:space="preserve">400</w:t>
            </w:r>
          </w:p>
        </w:tc>
        <w:tc>
          <w:tcPr/>
          <w:p>
            <w:pPr>
              <w:pStyle w:val="Compact"/>
              <w:jc w:val="left"/>
            </w:pPr>
            <w:r>
              <w:t xml:space="preserve">5,200</w:t>
            </w:r>
          </w:p>
        </w:tc>
        <w:tc>
          <w:tcPr/>
          <w:p>
            <w:pPr>
              <w:pStyle w:val="Compact"/>
              <w:jc w:val="left"/>
            </w:pPr>
            <w:r>
              <w:t xml:space="preserve">0</w:t>
            </w:r>
          </w:p>
        </w:tc>
        <w:tc>
          <w:tcPr/>
          <w:p>
            <w:pPr>
              <w:pStyle w:val="Compact"/>
              <w:jc w:val="left"/>
            </w:pPr>
            <w:r>
              <w:t xml:space="preserve">42,400</w:t>
            </w:r>
          </w:p>
        </w:tc>
        <w:tc>
          <w:tcPr/>
          <w:p>
            <w:pPr>
              <w:pStyle w:val="Compact"/>
              <w:jc w:val="left"/>
            </w:pPr>
            <w:r>
              <w:t xml:space="preserve">—</w:t>
            </w:r>
          </w:p>
        </w:tc>
      </w:tr>
    </w:tbl>
    <w:p>
      <w:pPr>
        <w:pStyle w:val="BodyText"/>
      </w:pPr>
      <w:r>
        <w:rPr>
          <w:bCs/>
          <w:b/>
        </w:rPr>
        <w:t xml:space="preserve">Audit note (A-01):</w:t>
      </w:r>
      <w:r>
        <w:t xml:space="preserve"> </w:t>
      </w:r>
      <w:r>
        <w:t xml:space="preserve">the concept value</w:t>
      </w:r>
      <w:r>
        <w:t xml:space="preserve"> </w:t>
      </w:r>
      <w:r>
        <w:t xml:space="preserve">“</w:t>
      </w:r>
      <w:r>
        <w:t xml:space="preserve">30–40 tonne payload with full fuel</w:t>
      </w:r>
      <w:r>
        <w:t xml:space="preserve">”</w:t>
      </w:r>
      <w:r>
        <w:t xml:space="preserve"> </w:t>
      </w:r>
      <w:r>
        <w:t xml:space="preserve">fails mass closure by 400–6,000 kg depending on fuel state. Rev 1.0 closes it as: 34 t mineral requires mission fuel ≤ 6,800 kg (still 2.4× the computed 150 nm flight fuel of 5,251 kg — Section 22.1); the 40 t concept figure is rejected as incompatible with an 78 t MTOW and recorded as superseded in Appendix A.</w:t>
      </w:r>
    </w:p>
    <w:bookmarkEnd w:id="48"/>
    <w:bookmarkStart w:id="49" w:name="centre-of-gravity-envelope"/>
    <w:p>
      <w:pPr>
        <w:pStyle w:val="Heading2"/>
      </w:pPr>
      <w:r>
        <w:t xml:space="preserve">5.3 Centre of Gravity Envelope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CG (% MAC)</w:t>
            </w:r>
          </w:p>
        </w:tc>
        <w:tc>
          <w:tcPr/>
          <w:p>
            <w:pPr>
              <w:pStyle w:val="Compact"/>
              <w:jc w:val="left"/>
            </w:pPr>
            <w:r>
              <w:t xml:space="preserve">Limit</w:t>
            </w:r>
          </w:p>
        </w:tc>
      </w:tr>
      <w:tr>
        <w:tc>
          <w:tcPr/>
          <w:p>
            <w:pPr>
              <w:pStyle w:val="Compact"/>
              <w:jc w:val="left"/>
            </w:pPr>
            <w:r>
              <w:t xml:space="preserve">Empty, dry</w:t>
            </w:r>
          </w:p>
        </w:tc>
        <w:tc>
          <w:tcPr/>
          <w:p>
            <w:pPr>
              <w:pStyle w:val="Compact"/>
              <w:jc w:val="left"/>
            </w:pPr>
            <w:r>
              <w:t xml:space="preserve">24.8</w:t>
            </w:r>
          </w:p>
        </w:tc>
        <w:tc>
          <w:tcPr/>
          <w:p>
            <w:pPr>
              <w:pStyle w:val="Compact"/>
              <w:jc w:val="left"/>
            </w:pPr>
            <w:r>
              <w:t xml:space="preserve">fwd limit 17, aft limit 33</w:t>
            </w:r>
          </w:p>
        </w:tc>
      </w:tr>
      <w:tr>
        <w:tc>
          <w:tcPr/>
          <w:p>
            <w:pPr>
              <w:pStyle w:val="Compact"/>
              <w:jc w:val="left"/>
            </w:pPr>
            <w:r>
              <w:t xml:space="preserve">Mineral full (34 t)</w:t>
            </w:r>
          </w:p>
        </w:tc>
        <w:tc>
          <w:tcPr/>
          <w:p>
            <w:pPr>
              <w:pStyle w:val="Compact"/>
              <w:jc w:val="left"/>
            </w:pPr>
            <w:r>
              <w:t xml:space="preserve">26.1</w:t>
            </w:r>
          </w:p>
        </w:tc>
        <w:tc>
          <w:tcPr/>
          <w:p>
            <w:pPr>
              <w:pStyle w:val="Compact"/>
              <w:jc w:val="left"/>
            </w:pPr>
            <w:r>
              <w:t xml:space="preserve">within</w:t>
            </w:r>
          </w:p>
        </w:tc>
      </w:tr>
      <w:tr>
        <w:tc>
          <w:tcPr/>
          <w:p>
            <w:pPr>
              <w:pStyle w:val="Compact"/>
              <w:jc w:val="left"/>
            </w:pPr>
            <w:r>
              <w:t xml:space="preserve">Mineral discharge transient (worst asymmetric, 8 t hung in one cone for 2 s)</w:t>
            </w:r>
          </w:p>
        </w:tc>
        <w:tc>
          <w:tcPr/>
          <w:p>
            <w:pPr>
              <w:pStyle w:val="Compact"/>
              <w:jc w:val="left"/>
            </w:pPr>
            <w:r>
              <w:t xml:space="preserve">26.1 ± 0.9 lateral 1.2%</w:t>
            </w:r>
          </w:p>
        </w:tc>
        <w:tc>
          <w:tcPr/>
          <w:p>
            <w:pPr>
              <w:pStyle w:val="Compact"/>
              <w:jc w:val="left"/>
            </w:pPr>
            <w:r>
              <w:t xml:space="preserve">within; gate interlock limits (Section 12.6)</w:t>
            </w:r>
          </w:p>
        </w:tc>
      </w:tr>
      <w:tr>
        <w:tc>
          <w:tcPr/>
          <w:p>
            <w:pPr>
              <w:pStyle w:val="Compact"/>
              <w:jc w:val="left"/>
            </w:pPr>
            <w:r>
              <w:t xml:space="preserve">Water full (30 t)</w:t>
            </w:r>
          </w:p>
        </w:tc>
        <w:tc>
          <w:tcPr/>
          <w:p>
            <w:pPr>
              <w:pStyle w:val="Compact"/>
              <w:jc w:val="left"/>
            </w:pPr>
            <w:r>
              <w:t xml:space="preserve">25.7</w:t>
            </w:r>
          </w:p>
        </w:tc>
        <w:tc>
          <w:tcPr/>
          <w:p>
            <w:pPr>
              <w:pStyle w:val="Compact"/>
              <w:jc w:val="left"/>
            </w:pPr>
            <w:r>
              <w:t xml:space="preserve">within</w:t>
            </w:r>
          </w:p>
        </w:tc>
      </w:tr>
      <w:tr>
        <w:tc>
          <w:tcPr/>
          <w:p>
            <w:pPr>
              <w:pStyle w:val="Compact"/>
              <w:jc w:val="left"/>
            </w:pPr>
            <w:r>
              <w:t xml:space="preserve">Water full-load release (2.9 s discharge)</w:t>
            </w:r>
          </w:p>
        </w:tc>
        <w:tc>
          <w:tcPr/>
          <w:p>
            <w:pPr>
              <w:pStyle w:val="Compact"/>
              <w:jc w:val="left"/>
            </w:pPr>
            <w:r>
              <w:t xml:space="preserve">25.7 → 24.9 during run</w:t>
            </w:r>
          </w:p>
        </w:tc>
        <w:tc>
          <w:tcPr/>
          <w:p>
            <w:pPr>
              <w:pStyle w:val="Compact"/>
              <w:jc w:val="left"/>
            </w:pPr>
            <w:r>
              <w:t xml:space="preserve">within</w:t>
            </w:r>
          </w:p>
        </w:tc>
      </w:tr>
      <w:tr>
        <w:tc>
          <w:tcPr/>
          <w:p>
            <w:pPr>
              <w:pStyle w:val="Compact"/>
              <w:jc w:val="left"/>
            </w:pPr>
            <w:r>
              <w:t xml:space="preserve">Post-drop</w:t>
            </w:r>
          </w:p>
        </w:tc>
        <w:tc>
          <w:tcPr/>
          <w:p>
            <w:pPr>
              <w:pStyle w:val="Compact"/>
              <w:jc w:val="left"/>
            </w:pPr>
            <w:r>
              <w:t xml:space="preserve">24.9</w:t>
            </w:r>
          </w:p>
        </w:tc>
        <w:tc>
          <w:tcPr/>
          <w:p>
            <w:pPr>
              <w:pStyle w:val="Compact"/>
              <w:jc w:val="left"/>
            </w:pPr>
            <w:r>
              <w:t xml:space="preserve">within</w:t>
            </w:r>
          </w:p>
        </w:tc>
      </w:tr>
    </w:tbl>
    <w:p>
      <w:pPr>
        <w:pStyle w:val="BodyText"/>
      </w:pPr>
      <w:r>
        <w:t xml:space="preserve">CG placement of the bay centroid 0.4 m forward of 25% MAC bounds the full-discharge excursion at 2.1% MAC; the horizontal tail (Section 6.4) is sized from this case, not from cruise trim.</w:t>
      </w:r>
    </w:p>
    <w:p>
      <w:r>
        <w:pict>
          <v:rect style="width:0;height:1.5pt" o:hralign="center" o:hrstd="t" o:hr="t"/>
        </w:pict>
      </w:r>
    </w:p>
    <w:bookmarkEnd w:id="49"/>
    <w:bookmarkEnd w:id="50"/>
    <w:bookmarkStart w:id="56" w:name="aerodynamics"/>
    <w:p>
      <w:pPr>
        <w:pStyle w:val="Heading1"/>
      </w:pPr>
      <w:r>
        <w:t xml:space="preserve">6. AERODYNAMICS</w:t>
      </w:r>
    </w:p>
    <w:bookmarkStart w:id="51" w:name="lift-system"/>
    <w:p>
      <w:pPr>
        <w:pStyle w:val="Heading2"/>
      </w:pPr>
      <w:r>
        <w:t xml:space="preserve">6.1 Lift System</w:t>
      </w:r>
    </w:p>
    <w:p>
      <w:pPr>
        <w:pStyle w:val="FirstParagraph"/>
      </w:pPr>
      <w:r>
        <w:t xml:space="preserve">Double-slotted Fowler flaps at 60% span deliver the following section-integrated maxima (method AN, calibrated to C-130 flap practice, AL):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Configuration</w:t>
            </w:r>
          </w:p>
        </w:tc>
        <w:tc>
          <w:tcPr/>
          <w:p>
            <w:pPr>
              <w:pStyle w:val="Compact"/>
              <w:jc w:val="left"/>
            </w:pPr>
            <w:r>
              <w:t xml:space="preserve">C_Lmax</w:t>
            </w:r>
          </w:p>
        </w:tc>
        <w:tc>
          <w:tcPr/>
          <w:p>
            <w:pPr>
              <w:pStyle w:val="Compact"/>
              <w:jc w:val="left"/>
            </w:pPr>
            <w:r>
              <w:t xml:space="preserve">Use</w:t>
            </w:r>
          </w:p>
        </w:tc>
      </w:tr>
      <w:tr>
        <w:tc>
          <w:tcPr/>
          <w:p>
            <w:pPr>
              <w:pStyle w:val="Compact"/>
              <w:jc w:val="left"/>
            </w:pPr>
            <w:r>
              <w:t xml:space="preserve">Clean</w:t>
            </w:r>
          </w:p>
        </w:tc>
        <w:tc>
          <w:tcPr/>
          <w:p>
            <w:pPr>
              <w:pStyle w:val="Compact"/>
              <w:jc w:val="left"/>
            </w:pPr>
            <w:r>
              <w:t xml:space="preserve">1.55</w:t>
            </w:r>
          </w:p>
        </w:tc>
        <w:tc>
          <w:tcPr/>
          <w:p>
            <w:pPr>
              <w:pStyle w:val="Compact"/>
              <w:jc w:val="left"/>
            </w:pPr>
            <w:r>
              <w:t xml:space="preserve">cruise</w:t>
            </w:r>
          </w:p>
        </w:tc>
      </w:tr>
      <w:tr>
        <w:tc>
          <w:tcPr/>
          <w:p>
            <w:pPr>
              <w:pStyle w:val="Compact"/>
              <w:jc w:val="left"/>
            </w:pPr>
            <w:r>
              <w:t xml:space="preserve">Takeoff flap (25°)</w:t>
            </w:r>
          </w:p>
        </w:tc>
        <w:tc>
          <w:tcPr/>
          <w:p>
            <w:pPr>
              <w:pStyle w:val="Compact"/>
              <w:jc w:val="left"/>
            </w:pPr>
            <w:r>
              <w:t xml:space="preserve">2.40</w:t>
            </w:r>
          </w:p>
        </w:tc>
        <w:tc>
          <w:tcPr/>
          <w:p>
            <w:pPr>
              <w:pStyle w:val="Compact"/>
              <w:jc w:val="left"/>
            </w:pPr>
            <w:r>
              <w:t xml:space="preserve">takeoff, scoop run</w:t>
            </w:r>
          </w:p>
        </w:tc>
      </w:tr>
      <w:tr>
        <w:tc>
          <w:tcPr/>
          <w:p>
            <w:pPr>
              <w:pStyle w:val="Compact"/>
              <w:jc w:val="left"/>
            </w:pPr>
            <w:r>
              <w:t xml:space="preserve">Landing flap (40°)</w:t>
            </w:r>
          </w:p>
        </w:tc>
        <w:tc>
          <w:tcPr/>
          <w:p>
            <w:pPr>
              <w:pStyle w:val="Compact"/>
              <w:jc w:val="left"/>
            </w:pPr>
            <w:r>
              <w:t xml:space="preserve">2.90</w:t>
            </w:r>
          </w:p>
        </w:tc>
        <w:tc>
          <w:tcPr/>
          <w:p>
            <w:pPr>
              <w:pStyle w:val="Compact"/>
              <w:jc w:val="left"/>
            </w:pPr>
            <w:r>
              <w:t xml:space="preserve">landing, drop run</w:t>
            </w:r>
          </w:p>
        </w:tc>
      </w:tr>
      <w:tr>
        <w:tc>
          <w:tcPr/>
          <w:p>
            <w:pPr>
              <w:pStyle w:val="Compact"/>
              <w:jc w:val="left"/>
            </w:pPr>
            <w:r>
              <w:t xml:space="preserve">Drop-flap detent (32°)</w:t>
            </w:r>
          </w:p>
        </w:tc>
        <w:tc>
          <w:tcPr/>
          <w:p>
            <w:pPr>
              <w:pStyle w:val="Compact"/>
              <w:jc w:val="left"/>
            </w:pPr>
            <w:r>
              <w:t xml:space="preserve">2.66</w:t>
            </w:r>
          </w:p>
        </w:tc>
        <w:tc>
          <w:tcPr/>
          <w:p>
            <w:pPr>
              <w:pStyle w:val="Compact"/>
              <w:jc w:val="left"/>
            </w:pPr>
            <w:r>
              <w:t xml:space="preserve">mineral/water drop at 120 kt, 45–75 m AGL</w:t>
            </w:r>
          </w:p>
        </w:tc>
      </w:tr>
    </w:tbl>
    <w:p>
      <w:pPr>
        <w:pStyle w:val="BodyText"/>
      </w:pPr>
      <w:r>
        <w:t xml:space="preserve">Stall speeds (Eq. B-1): MTOW landing flap 69 kt; RSW 62 t 61 kt; post-drop 47 t 54 kt. All drop operations occur at ≥ 1.2 Vs with a 120 kt drop speed against a 57–61 kt flap-32 stall — margin 1.97–2.10, double the regulatory minimum, because fire-terrain turbulence at 60 m AGL is not negotiable (Section 19.2).</w:t>
      </w:r>
    </w:p>
    <w:bookmarkEnd w:id="51"/>
    <w:bookmarkStart w:id="52" w:name="drag-polar-rev-1.0-estimate"/>
    <w:p>
      <w:pPr>
        <w:pStyle w:val="Heading2"/>
      </w:pPr>
      <w:r>
        <w:t xml:space="preserve">6.2 Drag Polar (Rev 1.0 estimate)</w:t>
      </w:r>
    </w:p>
    <w:p>
      <w:pPr>
        <w:pStyle w:val="FirstParagraph"/>
      </w:pPr>
      <w:r>
        <w:t xml:space="preserve">C_D = C_D0 + K·C_L² with C_D0 = 0.028 (hull + sponsons + floats included), K = 0.0367 (e = 0.80, AR = 10.85). Method AN with AL calibration to the Mars and C-130 polars; SIM confirmation pending CFD (open item OI-04, Section 28).</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Condition</w:t>
            </w:r>
          </w:p>
        </w:tc>
        <w:tc>
          <w:tcPr/>
          <w:p>
            <w:pPr>
              <w:pStyle w:val="Compact"/>
              <w:jc w:val="left"/>
            </w:pPr>
            <w:r>
              <w:t xml:space="preserve">C_L</w:t>
            </w:r>
          </w:p>
        </w:tc>
        <w:tc>
          <w:tcPr/>
          <w:p>
            <w:pPr>
              <w:pStyle w:val="Compact"/>
              <w:jc w:val="left"/>
            </w:pPr>
            <w:r>
              <w:t xml:space="preserve">C_D</w:t>
            </w:r>
          </w:p>
        </w:tc>
        <w:tc>
          <w:tcPr/>
          <w:p>
            <w:pPr>
              <w:pStyle w:val="Compact"/>
              <w:jc w:val="left"/>
            </w:pPr>
            <w:r>
              <w:t xml:space="preserve">L/D</w:t>
            </w:r>
          </w:p>
        </w:tc>
      </w:tr>
      <w:tr>
        <w:tc>
          <w:tcPr/>
          <w:p>
            <w:pPr>
              <w:pStyle w:val="Compact"/>
              <w:jc w:val="left"/>
            </w:pPr>
            <w:r>
              <w:t xml:space="preserve">Cruise 185 kt, 62 t</w:t>
            </w:r>
          </w:p>
        </w:tc>
        <w:tc>
          <w:tcPr/>
          <w:p>
            <w:pPr>
              <w:pStyle w:val="Compact"/>
              <w:jc w:val="left"/>
            </w:pPr>
            <w:r>
              <w:t xml:space="preserve">0.321</w:t>
            </w:r>
          </w:p>
        </w:tc>
        <w:tc>
          <w:tcPr/>
          <w:p>
            <w:pPr>
              <w:pStyle w:val="Compact"/>
              <w:jc w:val="left"/>
            </w:pPr>
            <w:r>
              <w:t xml:space="preserve">0.0318</w:t>
            </w:r>
          </w:p>
        </w:tc>
        <w:tc>
          <w:tcPr/>
          <w:p>
            <w:pPr>
              <w:pStyle w:val="Compact"/>
              <w:jc w:val="left"/>
            </w:pPr>
            <w:r>
              <w:t xml:space="preserve">10.1</w:t>
            </w:r>
          </w:p>
        </w:tc>
      </w:tr>
      <w:tr>
        <w:tc>
          <w:tcPr/>
          <w:p>
            <w:pPr>
              <w:pStyle w:val="Compact"/>
              <w:jc w:val="left"/>
            </w:pPr>
            <w:r>
              <w:t xml:space="preserve">Drop run 120 kt, flap 32, 60 t</w:t>
            </w:r>
          </w:p>
        </w:tc>
        <w:tc>
          <w:tcPr/>
          <w:p>
            <w:pPr>
              <w:pStyle w:val="Compact"/>
              <w:jc w:val="left"/>
            </w:pPr>
            <w:r>
              <w:t xml:space="preserve">1.85</w:t>
            </w:r>
          </w:p>
        </w:tc>
        <w:tc>
          <w:tcPr/>
          <w:p>
            <w:pPr>
              <w:pStyle w:val="Compact"/>
              <w:jc w:val="left"/>
            </w:pPr>
            <w:r>
              <w:t xml:space="preserve">0.159</w:t>
            </w:r>
          </w:p>
        </w:tc>
        <w:tc>
          <w:tcPr/>
          <w:p>
            <w:pPr>
              <w:pStyle w:val="Compact"/>
              <w:jc w:val="left"/>
            </w:pPr>
            <w:r>
              <w:t xml:space="preserve">11.6</w:t>
            </w:r>
          </w:p>
        </w:tc>
      </w:tr>
      <w:tr>
        <w:tc>
          <w:tcPr/>
          <w:p>
            <w:pPr>
              <w:pStyle w:val="Compact"/>
              <w:jc w:val="left"/>
            </w:pPr>
            <w:r>
              <w:t xml:space="preserve">Scoop run 70 kt, flap 25, 70 t (on step, aero only)</w:t>
            </w:r>
          </w:p>
        </w:tc>
        <w:tc>
          <w:tcPr/>
          <w:p>
            <w:pPr>
              <w:pStyle w:val="Compact"/>
              <w:jc w:val="left"/>
            </w:pPr>
            <w:r>
              <w:t xml:space="preserve">1.42</w:t>
            </w:r>
          </w:p>
        </w:tc>
        <w:tc>
          <w:tcPr/>
          <w:p>
            <w:pPr>
              <w:pStyle w:val="Compact"/>
              <w:jc w:val="left"/>
            </w:pPr>
            <w:r>
              <w:t xml:space="preserve">0.102</w:t>
            </w:r>
          </w:p>
        </w:tc>
        <w:tc>
          <w:tcPr/>
          <w:p>
            <w:pPr>
              <w:pStyle w:val="Compact"/>
              <w:jc w:val="left"/>
            </w:pPr>
            <w:r>
              <w:t xml:space="preserve">13.9</w:t>
            </w:r>
          </w:p>
        </w:tc>
      </w:tr>
    </w:tbl>
    <w:bookmarkEnd w:id="52"/>
    <w:bookmarkStart w:id="53" w:name="cruise-and-power-required"/>
    <w:p>
      <w:pPr>
        <w:pStyle w:val="Heading2"/>
      </w:pPr>
      <w:r>
        <w:t xml:space="preserve">6.3 Cruise and Power Required</w:t>
      </w:r>
    </w:p>
    <w:p>
      <w:pPr>
        <w:pStyle w:val="FirstParagraph"/>
      </w:pPr>
      <w:r>
        <w:t xml:space="preserve">At 185 kt, ISA, 62 t mid-mission weight: required power 9,350 shp against 18,364 shp installed — 51 percent. This is the direct consequence of sizing propulsion for the water-run hump and the hot-day gravel strip, and it is intentional: cruise at 51 percent power gives 1,100+ shp per engine of margin for the drop run, for one-engine-inoperative drift-down at full mineral load, and for operation in ISA+40 fire-column air (Section 19.1).</w:t>
      </w:r>
    </w:p>
    <w:bookmarkEnd w:id="53"/>
    <w:bookmarkStart w:id="54" w:name="stability-and-control"/>
    <w:p>
      <w:pPr>
        <w:pStyle w:val="Heading2"/>
      </w:pPr>
      <w:r>
        <w:t xml:space="preserve">6.4 Stability and Control</w:t>
      </w:r>
    </w:p>
    <w:p>
      <w:pPr>
        <w:numPr>
          <w:ilvl w:val="0"/>
          <w:numId w:val="1008"/>
        </w:numPr>
        <w:pStyle w:val="Compact"/>
      </w:pPr>
      <w:r>
        <w:t xml:space="preserve">Horizontal tail: 78 m², sized by the mineral-discharge CG case (Section 5.3) and by rotation at 1.05 Vs on gravel with μ = 0.04 (SIM).</w:t>
      </w:r>
    </w:p>
    <w:p>
      <w:pPr>
        <w:numPr>
          <w:ilvl w:val="0"/>
          <w:numId w:val="1008"/>
        </w:numPr>
        <w:pStyle w:val="Compact"/>
      </w:pPr>
      <w:r>
        <w:t xml:space="preserve">Vertical tail: 46 m² with dorsal fin; sized by three-engine asymmetric at V_MC = 82 kt (AN); water-rudder supplementary below 25 kt on water.</w:t>
      </w:r>
    </w:p>
    <w:p>
      <w:pPr>
        <w:numPr>
          <w:ilvl w:val="0"/>
          <w:numId w:val="1008"/>
        </w:numPr>
        <w:pStyle w:val="Compact"/>
      </w:pPr>
      <w:r>
        <w:t xml:space="preserve">Aileron + spoiler roll control: roll rate 28°/s at drop speed (AL C-130 class), adequate for terrain-following line work.</w:t>
      </w:r>
    </w:p>
    <w:p>
      <w:pPr>
        <w:numPr>
          <w:ilvl w:val="0"/>
          <w:numId w:val="1008"/>
        </w:numPr>
        <w:pStyle w:val="Compact"/>
      </w:pPr>
      <w:r>
        <w:t xml:space="preserve">Control runs: fully mechanical primary (cable/pushrod) with hydraulic boost on elevator and rudder; a mineral-dust-shrouded direct mechanical reversion exists on all three axes (Section 18.2 design conviction 1).</w:t>
      </w:r>
    </w:p>
    <w:bookmarkEnd w:id="54"/>
    <w:bookmarkStart w:id="55" w:name="spray-aerodynamics-interface"/>
    <w:p>
      <w:pPr>
        <w:pStyle w:val="Heading2"/>
      </w:pPr>
      <w:r>
        <w:t xml:space="preserve">6.5 Spray Aerodynamics Interface</w:t>
      </w:r>
    </w:p>
    <w:p>
      <w:pPr>
        <w:pStyle w:val="FirstParagraph"/>
      </w:pPr>
      <w:r>
        <w:t xml:space="preserve">High wing (3.4 m above hull deck), engines on the wing leading edge with propeller plane 2.6 m above the static waterline, and 35° chine flare keep the propeller disc clear of the computed spray envelope (AL, Mars/US-2 practice). The ventral drop aperture is aft of the step and above the afterbody spray sheet; wind-tunnel confirmation is open item OI-05.</w:t>
      </w:r>
    </w:p>
    <w:p>
      <w:r>
        <w:pict>
          <v:rect style="width:0;height:1.5pt" o:hralign="center" o:hrstd="t" o:hr="t"/>
        </w:pict>
      </w:r>
    </w:p>
    <w:bookmarkEnd w:id="55"/>
    <w:bookmarkEnd w:id="56"/>
    <w:bookmarkStart w:id="62" w:name="hydrodynamics"/>
    <w:p>
      <w:pPr>
        <w:pStyle w:val="Heading1"/>
      </w:pPr>
      <w:r>
        <w:t xml:space="preserve">7. HYDRODYNAMICS</w:t>
      </w:r>
    </w:p>
    <w:bookmarkStart w:id="57" w:name="hull-as-marine-vessel"/>
    <w:p>
      <w:pPr>
        <w:pStyle w:val="Heading2"/>
      </w:pPr>
      <w:r>
        <w:t xml:space="preserve">7.1 Hull as Marine Vessel</w:t>
      </w:r>
    </w:p>
    <w:p>
      <w:pPr>
        <w:pStyle w:val="FirstParagraph"/>
      </w:pPr>
      <w:r>
        <w:t xml:space="preserve">The hull is designed as a marine vessel that flies: water loads, not air loads, dominate its structural concept (AL, flying-boat design literature). Design cases: slamming at 1.25 × stall in landing attitude onto wave crests; chine impact in 25° yaw; planing pressure to 110 kPa local at the step; beaching loads on prepared ramps; mooring in 0.5 m chop.</w:t>
      </w:r>
    </w:p>
    <w:bookmarkEnd w:id="57"/>
    <w:bookmarkStart w:id="58" w:name="principal-hydrodynamic-parameters"/>
    <w:p>
      <w:pPr>
        <w:pStyle w:val="Heading2"/>
      </w:pPr>
      <w:r>
        <w:t xml:space="preserve">7.2 Principal Hydrodynamic Parameters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Limit/Basis</w:t>
            </w:r>
          </w:p>
        </w:tc>
        <w:tc>
          <w:tcPr/>
          <w:p>
            <w:pPr>
              <w:pStyle w:val="Compact"/>
              <w:jc w:val="left"/>
            </w:pPr>
            <w:r>
              <w:t xml:space="preserve">Method</w:t>
            </w:r>
          </w:p>
        </w:tc>
      </w:tr>
      <w:tr>
        <w:tc>
          <w:tcPr/>
          <w:p>
            <w:pPr>
              <w:pStyle w:val="Compact"/>
              <w:jc w:val="left"/>
            </w:pPr>
            <w:r>
              <w:t xml:space="preserve">Length-to-beam ratio</w:t>
            </w:r>
          </w:p>
        </w:tc>
        <w:tc>
          <w:tcPr/>
          <w:p>
            <w:pPr>
              <w:pStyle w:val="Compact"/>
              <w:jc w:val="left"/>
            </w:pPr>
            <w:r>
              <w:t xml:space="preserve">8.2</w:t>
            </w:r>
          </w:p>
        </w:tc>
        <w:tc>
          <w:tcPr/>
          <w:p>
            <w:pPr>
              <w:pStyle w:val="Compact"/>
              <w:jc w:val="left"/>
            </w:pPr>
            <w:r>
              <w:t xml:space="preserve">6–12 acceptable; 8+ reduces spray</w:t>
            </w:r>
          </w:p>
        </w:tc>
        <w:tc>
          <w:tcPr/>
          <w:p>
            <w:pPr>
              <w:pStyle w:val="Compact"/>
              <w:jc w:val="left"/>
            </w:pPr>
            <w:r>
              <w:t xml:space="preserve">AL</w:t>
            </w:r>
          </w:p>
        </w:tc>
      </w:tr>
      <w:tr>
        <w:tc>
          <w:tcPr/>
          <w:p>
            <w:pPr>
              <w:pStyle w:val="Compact"/>
              <w:jc w:val="left"/>
            </w:pPr>
            <w:r>
              <w:t xml:space="preserve">Forebody fraction</w:t>
            </w:r>
          </w:p>
        </w:tc>
        <w:tc>
          <w:tcPr/>
          <w:p>
            <w:pPr>
              <w:pStyle w:val="Compact"/>
              <w:jc w:val="left"/>
            </w:pPr>
            <w:r>
              <w:t xml:space="preserve">55%</w:t>
            </w:r>
          </w:p>
        </w:tc>
        <w:tc>
          <w:tcPr/>
          <w:p>
            <w:pPr>
              <w:pStyle w:val="Compact"/>
              <w:jc w:val="left"/>
            </w:pPr>
            <w:r>
              <w:t xml:space="preserve">55–60% band</w:t>
            </w:r>
          </w:p>
        </w:tc>
        <w:tc>
          <w:tcPr/>
          <w:p>
            <w:pPr>
              <w:pStyle w:val="Compact"/>
              <w:jc w:val="left"/>
            </w:pPr>
            <w:r>
              <w:t xml:space="preserve">AL</w:t>
            </w:r>
          </w:p>
        </w:tc>
      </w:tr>
      <w:tr>
        <w:tc>
          <w:tcPr/>
          <w:p>
            <w:pPr>
              <w:pStyle w:val="Compact"/>
              <w:jc w:val="left"/>
            </w:pPr>
            <w:r>
              <w:t xml:space="preserve">Bottom loading coefficient C_Δ = W/(ρ g b³)</w:t>
            </w:r>
          </w:p>
        </w:tc>
        <w:tc>
          <w:tcPr/>
          <w:p>
            <w:pPr>
              <w:pStyle w:val="Compact"/>
              <w:jc w:val="left"/>
            </w:pPr>
            <w:r>
              <w:t xml:space="preserve">0.132</w:t>
            </w:r>
          </w:p>
        </w:tc>
        <w:tc>
          <w:tcPr/>
          <w:p>
            <w:pPr>
              <w:pStyle w:val="Compact"/>
              <w:jc w:val="left"/>
            </w:pPr>
            <w:r>
              <w:t xml:space="preserve">&lt; 0.18 to bound spray/trim instability</w:t>
            </w:r>
          </w:p>
        </w:tc>
        <w:tc>
          <w:tcPr/>
          <w:p>
            <w:pPr>
              <w:pStyle w:val="Compact"/>
              <w:jc w:val="left"/>
            </w:pPr>
            <w:r>
              <w:t xml:space="preserve">AN</w:t>
            </w:r>
          </w:p>
        </w:tc>
      </w:tr>
      <w:tr>
        <w:tc>
          <w:tcPr/>
          <w:p>
            <w:pPr>
              <w:pStyle w:val="Compact"/>
              <w:jc w:val="left"/>
            </w:pPr>
            <w:r>
              <w:t xml:space="preserve">Deadrise at step</w:t>
            </w:r>
          </w:p>
        </w:tc>
        <w:tc>
          <w:tcPr/>
          <w:p>
            <w:pPr>
              <w:pStyle w:val="Compact"/>
              <w:jc w:val="left"/>
            </w:pPr>
            <w:r>
              <w:t xml:space="preserve">27°</w:t>
            </w:r>
          </w:p>
        </w:tc>
        <w:tc>
          <w:tcPr/>
          <w:p>
            <w:pPr>
              <w:pStyle w:val="Compact"/>
              <w:jc w:val="left"/>
            </w:pPr>
            <w:r>
              <w:t xml:space="preserve">20–30° band; higher softens slam</w:t>
            </w:r>
          </w:p>
        </w:tc>
        <w:tc>
          <w:tcPr/>
          <w:p>
            <w:pPr>
              <w:pStyle w:val="Compact"/>
              <w:jc w:val="left"/>
            </w:pPr>
            <w:r>
              <w:t xml:space="preserve">AL/AN</w:t>
            </w:r>
          </w:p>
        </w:tc>
      </w:tr>
      <w:tr>
        <w:tc>
          <w:tcPr/>
          <w:p>
            <w:pPr>
              <w:pStyle w:val="Compact"/>
              <w:jc w:val="left"/>
            </w:pPr>
            <w:r>
              <w:t xml:space="preserve">Reserve buoyancy</w:t>
            </w:r>
          </w:p>
        </w:tc>
        <w:tc>
          <w:tcPr/>
          <w:p>
            <w:pPr>
              <w:pStyle w:val="Compact"/>
              <w:jc w:val="left"/>
            </w:pPr>
            <w:r>
              <w:t xml:space="preserve">85%</w:t>
            </w:r>
          </w:p>
        </w:tc>
        <w:tc>
          <w:tcPr/>
          <w:p>
            <w:pPr>
              <w:pStyle w:val="Compact"/>
              <w:jc w:val="left"/>
            </w:pPr>
            <w:r>
              <w:t xml:space="preserve">70–100% practice band</w:t>
            </w:r>
          </w:p>
        </w:tc>
        <w:tc>
          <w:tcPr/>
          <w:p>
            <w:pPr>
              <w:pStyle w:val="Compact"/>
              <w:jc w:val="left"/>
            </w:pPr>
            <w:r>
              <w:t xml:space="preserve">AL/AN</w:t>
            </w:r>
          </w:p>
        </w:tc>
      </w:tr>
      <w:tr>
        <w:tc>
          <w:tcPr/>
          <w:p>
            <w:pPr>
              <w:pStyle w:val="Compact"/>
              <w:jc w:val="left"/>
            </w:pPr>
            <w:r>
              <w:t xml:space="preserve">Metacentric height afloat</w:t>
            </w:r>
          </w:p>
        </w:tc>
        <w:tc>
          <w:tcPr/>
          <w:p>
            <w:pPr>
              <w:pStyle w:val="Compact"/>
              <w:jc w:val="left"/>
            </w:pPr>
            <w:r>
              <w:t xml:space="preserve">+0.42 m with floats</w:t>
            </w:r>
          </w:p>
        </w:tc>
        <w:tc>
          <w:tcPr/>
          <w:p>
            <w:pPr>
              <w:pStyle w:val="Compact"/>
              <w:jc w:val="left"/>
            </w:pPr>
            <w:r>
              <w:t xml:space="preserve">positive lateral stability</w:t>
            </w:r>
          </w:p>
        </w:tc>
        <w:tc>
          <w:tcPr/>
          <w:p>
            <w:pPr>
              <w:pStyle w:val="Compact"/>
              <w:jc w:val="left"/>
            </w:pPr>
            <w:r>
              <w:t xml:space="preserve">AN</w:t>
            </w:r>
          </w:p>
        </w:tc>
      </w:tr>
      <w:tr>
        <w:tc>
          <w:tcPr/>
          <w:p>
            <w:pPr>
              <w:pStyle w:val="Compact"/>
              <w:jc w:val="left"/>
            </w:pPr>
            <w:r>
              <w:t xml:space="preserve">Hump speed</w:t>
            </w:r>
          </w:p>
        </w:tc>
        <w:tc>
          <w:tcPr/>
          <w:p>
            <w:pPr>
              <w:pStyle w:val="Compact"/>
              <w:jc w:val="left"/>
            </w:pPr>
            <w:r>
              <w:t xml:space="preserve">0.48 × V_LOF ≈ 21 m/s at 74.4 t</w:t>
            </w:r>
          </w:p>
        </w:tc>
        <w:tc>
          <w:tcPr/>
          <w:p>
            <w:pPr>
              <w:pStyle w:val="Compact"/>
              <w:jc w:val="left"/>
            </w:pPr>
            <w:r>
              <w:t xml:space="preserve">SIM model anchor</w:t>
            </w:r>
          </w:p>
        </w:tc>
        <w:tc>
          <w:tcPr/>
          <w:p>
            <w:pPr>
              <w:pStyle w:val="Compact"/>
              <w:jc w:val="left"/>
            </w:pPr>
            <w:r>
              <w:t xml:space="preserve">SIM</w:t>
            </w:r>
          </w:p>
        </w:tc>
      </w:tr>
      <w:tr>
        <w:tc>
          <w:tcPr/>
          <w:p>
            <w:pPr>
              <w:pStyle w:val="Compact"/>
              <w:jc w:val="left"/>
            </w:pPr>
            <w:r>
              <w:t xml:space="preserve">Water TO run, 74.4 t / 62 t / 47 t</w:t>
            </w:r>
          </w:p>
        </w:tc>
        <w:tc>
          <w:tcPr/>
          <w:p>
            <w:pPr>
              <w:pStyle w:val="Compact"/>
              <w:jc w:val="left"/>
            </w:pPr>
            <w:r>
              <w:t xml:space="preserve">3,100 / 1,530 / 670 m</w:t>
            </w:r>
          </w:p>
        </w:tc>
        <w:tc>
          <w:tcPr/>
          <w:p>
            <w:pPr>
              <w:pStyle w:val="Compact"/>
              <w:jc w:val="left"/>
            </w:pPr>
            <w:r>
              <w:t xml:space="preserve">SIM (±30%)</w:t>
            </w:r>
          </w:p>
        </w:tc>
        <w:tc>
          <w:tcPr/>
          <w:p>
            <w:pPr>
              <w:pStyle w:val="Compact"/>
              <w:jc w:val="left"/>
            </w:pPr>
            <w:r>
              <w:t xml:space="preserve">SIM</w:t>
            </w:r>
          </w:p>
        </w:tc>
      </w:tr>
      <w:tr>
        <w:tc>
          <w:tcPr/>
          <w:p>
            <w:pPr>
              <w:pStyle w:val="Compact"/>
              <w:jc w:val="left"/>
            </w:pPr>
            <w:r>
              <w:t xml:space="preserve">Water landing run, 47 t</w:t>
            </w:r>
          </w:p>
        </w:tc>
        <w:tc>
          <w:tcPr/>
          <w:p>
            <w:pPr>
              <w:pStyle w:val="Compact"/>
              <w:jc w:val="left"/>
            </w:pPr>
            <w:r>
              <w:t xml:space="preserve">~200–350 m (hull drag, no brakes)</w:t>
            </w:r>
          </w:p>
        </w:tc>
        <w:tc>
          <w:tcPr/>
          <w:p>
            <w:pPr>
              <w:pStyle w:val="Compact"/>
              <w:jc w:val="left"/>
            </w:pPr>
            <w:r>
              <w:t xml:space="preserve">SIM/AL</w:t>
            </w:r>
          </w:p>
        </w:tc>
        <w:tc>
          <w:tcPr/>
          <w:p>
            <w:pPr>
              <w:pStyle w:val="Compact"/>
              <w:jc w:val="left"/>
            </w:pPr>
            <w:r>
              <w:t xml:space="preserve">SIM</w:t>
            </w:r>
          </w:p>
        </w:tc>
      </w:tr>
    </w:tbl>
    <w:p>
      <w:pPr>
        <w:pStyle w:val="BodyText"/>
      </w:pPr>
      <w:r>
        <w:rPr>
          <w:bCs/>
          <w:b/>
        </w:rPr>
        <w:t xml:space="preserve">Audit note (A-02):</w:t>
      </w:r>
      <w:r>
        <w:t xml:space="preserve"> </w:t>
      </w:r>
      <w:r>
        <w:t xml:space="preserve">concept text assumed water takeoff performance</w:t>
      </w:r>
      <w:r>
        <w:t xml:space="preserve"> </w:t>
      </w:r>
      <w:r>
        <w:t xml:space="preserve">“</w:t>
      </w:r>
      <w:r>
        <w:t xml:space="preserve">like the Mars.</w:t>
      </w:r>
      <w:r>
        <w:t xml:space="preserve">”</w:t>
      </w:r>
      <w:r>
        <w:t xml:space="preserve"> </w:t>
      </w:r>
      <w:r>
        <w:t xml:space="preserve">Computed closure shows the Secineris at 74.4 t needs ~3.1 km of water run with its 84 percent power advantage already credited; the historical Mars needed comparable or longer runs at similar weight with half the power margin. The design therefore specifies</w:t>
      </w:r>
      <w:r>
        <w:t xml:space="preserve"> </w:t>
      </w:r>
      <w:r>
        <w:rPr>
          <w:bCs/>
          <w:b/>
        </w:rPr>
        <w:t xml:space="preserve">minimum operating water body: 3.5 km straight run, 150 m width, 2 m depth</w:t>
      </w:r>
      <w:r>
        <w:t xml:space="preserve"> </w:t>
      </w:r>
      <w:r>
        <w:t xml:space="preserve">for heavy water departures, with the 62 t dispatch option (1,530 m) as the standard lake-load configuration. This is honest physics, not a defect: it is why the aircraft loads minerals at quarries and gravel strips as its primary mode.</w:t>
      </w:r>
    </w:p>
    <w:bookmarkEnd w:id="58"/>
    <w:bookmarkStart w:id="59" w:name="step-design"/>
    <w:p>
      <w:pPr>
        <w:pStyle w:val="Heading2"/>
      </w:pPr>
      <w:r>
        <w:t xml:space="preserve">7.3 Step Design</w:t>
      </w:r>
    </w:p>
    <w:p>
      <w:pPr>
        <w:pStyle w:val="FirstParagraph"/>
      </w:pPr>
      <w:r>
        <w:t xml:space="preserve">Single step, 0.19 m deep, at 52% hull length, with a ventilation duct bleeding cabin-bay air to the afterbody face to control suction and spray (AL, US-2 practice). The step plate is a bolted, replaceable 12 mm 5083-H321 wear plate over the keel spine — cavitation erosion and gravel contact during beaching are treated as scheduled wear, inspected every 50 water cycles (Section 23.3).</w:t>
      </w:r>
    </w:p>
    <w:bookmarkEnd w:id="59"/>
    <w:bookmarkStart w:id="60" w:name="water-stability-and-handling"/>
    <w:p>
      <w:pPr>
        <w:pStyle w:val="Heading2"/>
      </w:pPr>
      <w:r>
        <w:t xml:space="preserve">7.4 Water Stability and Handling</w:t>
      </w:r>
    </w:p>
    <w:p>
      <w:pPr>
        <w:numPr>
          <w:ilvl w:val="0"/>
          <w:numId w:val="1009"/>
        </w:numPr>
        <w:pStyle w:val="Compact"/>
      </w:pPr>
      <w:r>
        <w:t xml:space="preserve">Wingtip floats sized to keep the wing dry in 0.75 m beam seas with one float submerged to 60% (AN).</w:t>
      </w:r>
    </w:p>
    <w:p>
      <w:pPr>
        <w:numPr>
          <w:ilvl w:val="0"/>
          <w:numId w:val="1009"/>
        </w:numPr>
        <w:pStyle w:val="Compact"/>
      </w:pPr>
      <w:r>
        <w:t xml:space="preserve">Water rudder: 1.1 m², ±35°, effective to 25 kt; differential thrust provides primary low-speed steering (AL).</w:t>
      </w:r>
    </w:p>
    <w:p>
      <w:pPr>
        <w:numPr>
          <w:ilvl w:val="0"/>
          <w:numId w:val="1009"/>
        </w:numPr>
        <w:pStyle w:val="Compact"/>
      </w:pPr>
      <w:r>
        <w:t xml:space="preserve">Taxi, plowing, and porpoising limits placarded per the US-2-derived envelope: porpoising boundary computed (Eq. B-9) and confirmed in model testing (open item OI-06).</w:t>
      </w:r>
    </w:p>
    <w:bookmarkEnd w:id="60"/>
    <w:bookmarkStart w:id="61" w:name="scoop-hydrodynamics-water-mode"/>
    <w:p>
      <w:pPr>
        <w:pStyle w:val="Heading2"/>
      </w:pPr>
      <w:r>
        <w:t xml:space="preserve">7.5 Scoop Hydrodynamics (Water Mode)</w:t>
      </w:r>
    </w:p>
    <w:p>
      <w:pPr>
        <w:pStyle w:val="FirstParagraph"/>
      </w:pPr>
      <w:r>
        <w:t xml:space="preserve">Six retractable probes, 0.28 m² capture each, deploy at 65–75 kt on the step. Fill computation (Eq. B-12): per-probe rate 256 L/s by direct analogy to the CL-415’s measured 511 L/s from its two-probe system; six probes yield 1,536 L/s, filling 30,000 L in 19.5 s over ~700 m of run at 70 kt — comfortably inside the 3.5 km water-body minimum. Overflow vents and tank-pressure relief are sized for the 1,536 L/s peak inflow (AN). Impact of scoop drag on the takeoff/run: +4.2 kN per probe at 70 kt, absorbed within the computed power margin (Section 6.3).</w:t>
      </w:r>
    </w:p>
    <w:p>
      <w:r>
        <w:pict>
          <v:rect style="width:0;height:1.5pt" o:hralign="center" o:hrstd="t" o:hr="t"/>
        </w:pict>
      </w:r>
    </w:p>
    <w:bookmarkEnd w:id="61"/>
    <w:bookmarkEnd w:id="62"/>
    <w:bookmarkStart w:id="66" w:name="landing-gear-and-rough-field-operations"/>
    <w:p>
      <w:pPr>
        <w:pStyle w:val="Heading1"/>
      </w:pPr>
      <w:r>
        <w:t xml:space="preserve">10. LANDING GEAR AND ROUGH-FIELD OPERATIONS</w:t>
      </w:r>
    </w:p>
    <w:bookmarkStart w:id="63" w:name="configuration"/>
    <w:p>
      <w:pPr>
        <w:pStyle w:val="Heading2"/>
      </w:pPr>
      <w:r>
        <w:t xml:space="preserve">10.1 Configuration</w:t>
      </w:r>
    </w:p>
    <w:p>
      <w:pPr>
        <w:pStyle w:val="FirstParagraph"/>
      </w:pPr>
      <w:r>
        <w:t xml:space="preserve">Retractable tricycle: twin-wheel bogie mains in hull-side sponsons (C-130 practice, AL), twin-wheel nose gear. Retraction: mains rotate 90° into sponson wells flush with the hull sides; nose gear retracts aft into Zone 2. All gear doors are watertight with double seals and positive over-center locks; gear-up water landings are survivable by hull design but the gear-warning system is triple-redundant (Section 24.2).</w:t>
      </w:r>
    </w:p>
    <w:bookmarkEnd w:id="63"/>
    <w:bookmarkStart w:id="64" w:name="rough-field-sizing"/>
    <w:p>
      <w:pPr>
        <w:pStyle w:val="Heading2"/>
      </w:pPr>
      <w:r>
        <w:t xml:space="preserve">10.2 Rough-Field Sizing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Main gear</w:t>
            </w:r>
          </w:p>
        </w:tc>
        <w:tc>
          <w:tcPr/>
          <w:p>
            <w:pPr>
              <w:pStyle w:val="Compact"/>
              <w:jc w:val="left"/>
            </w:pPr>
            <w:r>
              <w:t xml:space="preserve">2 × twin-wheel bogies, 1.24 m dia. tires, 5.5 bar</w:t>
            </w:r>
          </w:p>
        </w:tc>
        <w:tc>
          <w:tcPr/>
          <w:p>
            <w:pPr>
              <w:pStyle w:val="Compact"/>
              <w:jc w:val="left"/>
            </w:pPr>
            <w:r>
              <w:t xml:space="preserve">C-130-class flotation (AL)</w:t>
            </w:r>
          </w:p>
        </w:tc>
      </w:tr>
      <w:tr>
        <w:tc>
          <w:tcPr/>
          <w:p>
            <w:pPr>
              <w:pStyle w:val="Compact"/>
              <w:jc w:val="left"/>
            </w:pPr>
            <w:r>
              <w:t xml:space="preserve">Nose gear</w:t>
            </w:r>
          </w:p>
        </w:tc>
        <w:tc>
          <w:tcPr/>
          <w:p>
            <w:pPr>
              <w:pStyle w:val="Compact"/>
              <w:jc w:val="left"/>
            </w:pPr>
            <w:r>
              <w:t xml:space="preserve">twin-wheel, 0.91 m dia.</w:t>
            </w:r>
          </w:p>
        </w:tc>
        <w:tc>
          <w:tcPr/>
          <w:p>
            <w:pPr>
              <w:pStyle w:val="Compact"/>
              <w:jc w:val="left"/>
            </w:pPr>
            <w:r>
              <w:t xml:space="preserve">IN</w:t>
            </w:r>
          </w:p>
        </w:tc>
      </w:tr>
      <w:tr>
        <w:tc>
          <w:tcPr/>
          <w:p>
            <w:pPr>
              <w:pStyle w:val="Compact"/>
              <w:jc w:val="left"/>
            </w:pPr>
            <w:r>
              <w:t xml:space="preserve">Strut travel, main / nose</w:t>
            </w:r>
          </w:p>
        </w:tc>
        <w:tc>
          <w:tcPr/>
          <w:p>
            <w:pPr>
              <w:pStyle w:val="Compact"/>
              <w:jc w:val="left"/>
            </w:pPr>
            <w:r>
              <w:t xml:space="preserve">480 mm / 380 mm oleo-pneumatic</w:t>
            </w:r>
          </w:p>
        </w:tc>
        <w:tc>
          <w:tcPr/>
          <w:p>
            <w:pPr>
              <w:pStyle w:val="Compact"/>
              <w:jc w:val="left"/>
            </w:pPr>
            <w:r>
              <w:t xml:space="preserve">rough-field (AL)</w:t>
            </w:r>
          </w:p>
        </w:tc>
      </w:tr>
      <w:tr>
        <w:tc>
          <w:tcPr/>
          <w:p>
            <w:pPr>
              <w:pStyle w:val="Compact"/>
              <w:jc w:val="left"/>
            </w:pPr>
            <w:r>
              <w:t xml:space="preserve">Sink speed design case</w:t>
            </w:r>
          </w:p>
        </w:tc>
        <w:tc>
          <w:tcPr/>
          <w:p>
            <w:pPr>
              <w:pStyle w:val="Compact"/>
              <w:jc w:val="left"/>
            </w:pPr>
            <w:r>
              <w:t xml:space="preserve">3.0 m/s at 62 t; 2.4 m/s at MTOW</w:t>
            </w:r>
          </w:p>
        </w:tc>
        <w:tc>
          <w:tcPr/>
          <w:p>
            <w:pPr>
              <w:pStyle w:val="Compact"/>
              <w:jc w:val="left"/>
            </w:pPr>
            <w:r>
              <w:t xml:space="preserve">SIM</w:t>
            </w:r>
          </w:p>
        </w:tc>
      </w:tr>
      <w:tr>
        <w:tc>
          <w:tcPr/>
          <w:p>
            <w:pPr>
              <w:pStyle w:val="Compact"/>
              <w:jc w:val="left"/>
            </w:pPr>
            <w:r>
              <w:t xml:space="preserve">LCN (load classification number) at RSW</w:t>
            </w:r>
          </w:p>
        </w:tc>
        <w:tc>
          <w:tcPr/>
          <w:p>
            <w:pPr>
              <w:pStyle w:val="Compact"/>
              <w:jc w:val="left"/>
            </w:pPr>
            <w:r>
              <w:t xml:space="preserve">58</w:t>
            </w:r>
          </w:p>
        </w:tc>
        <w:tc>
          <w:tcPr/>
          <w:p>
            <w:pPr>
              <w:pStyle w:val="Compact"/>
              <w:jc w:val="left"/>
            </w:pPr>
            <w:r>
              <w:t xml:space="preserve">gravel-strip compatible (AL)</w:t>
            </w:r>
          </w:p>
        </w:tc>
      </w:tr>
      <w:tr>
        <w:tc>
          <w:tcPr/>
          <w:p>
            <w:pPr>
              <w:pStyle w:val="Compact"/>
              <w:jc w:val="left"/>
            </w:pPr>
            <w:r>
              <w:t xml:space="preserve">Turn radius (nosewheel steering ±60°)</w:t>
            </w:r>
          </w:p>
        </w:tc>
        <w:tc>
          <w:tcPr/>
          <w:p>
            <w:pPr>
              <w:pStyle w:val="Compact"/>
              <w:jc w:val="left"/>
            </w:pPr>
            <w:r>
              <w:t xml:space="preserve">24 m</w:t>
            </w:r>
          </w:p>
        </w:tc>
        <w:tc>
          <w:tcPr/>
          <w:p>
            <w:pPr>
              <w:pStyle w:val="Compact"/>
              <w:jc w:val="left"/>
            </w:pPr>
            <w:r>
              <w:t xml:space="preserve">quarry-ramp maneuvering (IN)</w:t>
            </w:r>
          </w:p>
        </w:tc>
      </w:tr>
      <w:tr>
        <w:tc>
          <w:tcPr/>
          <w:p>
            <w:pPr>
              <w:pStyle w:val="Compact"/>
              <w:jc w:val="left"/>
            </w:pPr>
            <w:r>
              <w:t xml:space="preserve">Brakes</w:t>
            </w:r>
          </w:p>
        </w:tc>
        <w:tc>
          <w:tcPr/>
          <w:p>
            <w:pPr>
              <w:pStyle w:val="Compact"/>
              <w:jc w:val="left"/>
            </w:pPr>
            <w:r>
              <w:t xml:space="preserve">multi-disc carbon, anti-skid, reverse-thrust integrated</w:t>
            </w:r>
          </w:p>
        </w:tc>
        <w:tc>
          <w:tcPr/>
          <w:p>
            <w:pPr>
              <w:pStyle w:val="Compact"/>
              <w:jc w:val="left"/>
            </w:pPr>
            <w:r>
              <w:t xml:space="preserve">landing roll Table 8-2 (SIM)</w:t>
            </w:r>
          </w:p>
        </w:tc>
      </w:tr>
    </w:tbl>
    <w:p>
      <w:pPr>
        <w:pStyle w:val="BodyText"/>
      </w:pPr>
      <w:r>
        <w:t xml:space="preserve">Gear structure is reclaimed S355 steel with recycled Ti-6Al-4V fittings; struts use corrosion-resistant chrome-over-nickel plating with field-replaceable seals — quarry dust destroys exposed chrome, so the design exposes nothing (AL, mining-vehicle practice).</w:t>
      </w:r>
    </w:p>
    <w:bookmarkEnd w:id="64"/>
    <w:bookmarkStart w:id="65" w:name="quarry-loading-compatibility"/>
    <w:p>
      <w:pPr>
        <w:pStyle w:val="Heading2"/>
      </w:pPr>
      <w:r>
        <w:t xml:space="preserve">10.3 Quarry Loading Compatibility</w:t>
      </w:r>
    </w:p>
    <w:p>
      <w:pPr>
        <w:pStyle w:val="FirstParagraph"/>
      </w:pPr>
      <w:r>
        <w:t xml:space="preserve">The nose gear is reinforced for quarry ramp loads (R-02 derived case): jacking and towing points at all three gears; the hopper accepts direct dump-truck discharge through two 1.2 m × 1.2 m coaming hatches with rock screens (50 mm grizzly) that keep oversize out of the gate box. Loading rate with a single front-end loader or side-dump truck: 34 t in 9–11 minutes (AL, quarry practice), closing the concept’s 10-minute load requirement.</w:t>
      </w:r>
    </w:p>
    <w:p>
      <w:r>
        <w:pict>
          <v:rect style="width:0;height:1.5pt" o:hralign="center" o:hrstd="t" o:hr="t"/>
        </w:pict>
      </w:r>
    </w:p>
    <w:bookmarkEnd w:id="65"/>
    <w:bookmarkEnd w:id="66"/>
    <w:bookmarkStart w:id="72" w:name="propulsion"/>
    <w:p>
      <w:pPr>
        <w:pStyle w:val="Heading1"/>
      </w:pPr>
      <w:r>
        <w:t xml:space="preserve">11. PROPULSION</w:t>
      </w:r>
    </w:p>
    <w:bookmarkStart w:id="67" w:name="engine-trade-study-closed-at-cdr-80"/>
    <w:p>
      <w:pPr>
        <w:pStyle w:val="Heading2"/>
      </w:pPr>
      <w:r>
        <w:t xml:space="preserve">11.1 Engine Trade Study (closed at CDR-80)</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Candidate</w:t>
            </w:r>
          </w:p>
        </w:tc>
        <w:tc>
          <w:tcPr/>
          <w:p>
            <w:pPr>
              <w:pStyle w:val="Compact"/>
              <w:jc w:val="left"/>
            </w:pPr>
            <w:r>
              <w:t xml:space="preserve">shp</w:t>
            </w:r>
          </w:p>
        </w:tc>
        <w:tc>
          <w:tcPr/>
          <w:p>
            <w:pPr>
              <w:pStyle w:val="Compact"/>
              <w:jc w:val="left"/>
            </w:pPr>
            <w:r>
              <w:t xml:space="preserve">Unit cost (CAD)</w:t>
            </w:r>
          </w:p>
        </w:tc>
        <w:tc>
          <w:tcPr/>
          <w:p>
            <w:pPr>
              <w:pStyle w:val="Compact"/>
              <w:jc w:val="left"/>
            </w:pPr>
            <w:r>
              <w:t xml:space="preserve">Verdict</w:t>
            </w:r>
          </w:p>
        </w:tc>
      </w:tr>
      <w:tr>
        <w:tc>
          <w:tcPr/>
          <w:p>
            <w:pPr>
              <w:pStyle w:val="Compact"/>
              <w:jc w:val="left"/>
            </w:pPr>
            <w:r>
              <w:t xml:space="preserve">Rolls-Royce T56-A-15/501D (zero-timed surplus + overhaul)</w:t>
            </w:r>
          </w:p>
        </w:tc>
        <w:tc>
          <w:tcPr/>
          <w:p>
            <w:pPr>
              <w:pStyle w:val="Compact"/>
              <w:jc w:val="left"/>
            </w:pPr>
            <w:r>
              <w:t xml:space="preserve">4,591</w:t>
            </w:r>
          </w:p>
        </w:tc>
        <w:tc>
          <w:tcPr/>
          <w:p>
            <w:pPr>
              <w:pStyle w:val="Compact"/>
              <w:jc w:val="left"/>
            </w:pPr>
            <w:r>
              <w:t xml:space="preserve">~1.9M each</w:t>
            </w:r>
          </w:p>
        </w:tc>
        <w:tc>
          <w:tcPr/>
          <w:p>
            <w:pPr>
              <w:pStyle w:val="Compact"/>
              <w:jc w:val="left"/>
            </w:pPr>
            <w:r>
              <w:rPr>
                <w:bCs/>
                <w:b/>
              </w:rPr>
              <w:t xml:space="preserve">Selected.</w:t>
            </w:r>
            <w:r>
              <w:t xml:space="preserve"> </w:t>
            </w:r>
            <w:r>
              <w:t xml:space="preserve">Deepest global support base (C-130/P-3 fleets), Canadian MRO capacity, surplus availability documented; 30–40% of new-engine cost</w:t>
            </w:r>
          </w:p>
        </w:tc>
      </w:tr>
      <w:tr>
        <w:tc>
          <w:tcPr/>
          <w:p>
            <w:pPr>
              <w:pStyle w:val="Compact"/>
              <w:jc w:val="left"/>
            </w:pPr>
            <w:r>
              <w:t xml:space="preserve">Rolls-Royce AE 2100D3 (new)</w:t>
            </w:r>
          </w:p>
        </w:tc>
        <w:tc>
          <w:tcPr/>
          <w:p>
            <w:pPr>
              <w:pStyle w:val="Compact"/>
              <w:jc w:val="left"/>
            </w:pPr>
            <w:r>
              <w:t xml:space="preserve">4,637 flat-rated</w:t>
            </w:r>
          </w:p>
        </w:tc>
        <w:tc>
          <w:tcPr/>
          <w:p>
            <w:pPr>
              <w:pStyle w:val="Compact"/>
              <w:jc w:val="left"/>
            </w:pPr>
            <w:r>
              <w:t xml:space="preserve">~2.6M each (USD 1.9M class)</w:t>
            </w:r>
          </w:p>
        </w:tc>
        <w:tc>
          <w:tcPr/>
          <w:p>
            <w:pPr>
              <w:pStyle w:val="Compact"/>
              <w:jc w:val="left"/>
            </w:pPr>
            <w:r>
              <w:t xml:space="preserve">Growth option; selected for Block 2 if fleet exceeds 6 aircraft</w:t>
            </w:r>
          </w:p>
        </w:tc>
      </w:tr>
      <w:tr>
        <w:tc>
          <w:tcPr/>
          <w:p>
            <w:pPr>
              <w:pStyle w:val="Compact"/>
              <w:jc w:val="left"/>
            </w:pPr>
            <w:r>
              <w:t xml:space="preserve">P&amp;WC PW150A</w:t>
            </w:r>
          </w:p>
        </w:tc>
        <w:tc>
          <w:tcPr/>
          <w:p>
            <w:pPr>
              <w:pStyle w:val="Compact"/>
              <w:jc w:val="left"/>
            </w:pPr>
            <w:r>
              <w:t xml:space="preserve">5,071</w:t>
            </w:r>
          </w:p>
        </w:tc>
        <w:tc>
          <w:tcPr/>
          <w:p>
            <w:pPr>
              <w:pStyle w:val="Compact"/>
              <w:jc w:val="left"/>
            </w:pPr>
            <w:r>
              <w:t xml:space="preserve">~3.4M each</w:t>
            </w:r>
          </w:p>
        </w:tc>
        <w:tc>
          <w:tcPr/>
          <w:p>
            <w:pPr>
              <w:pStyle w:val="Compact"/>
              <w:jc w:val="left"/>
            </w:pPr>
            <w:r>
              <w:t xml:space="preserve">Rejected: cost, no surplus stream</w:t>
            </w:r>
          </w:p>
        </w:tc>
      </w:tr>
      <w:tr>
        <w:tc>
          <w:tcPr/>
          <w:p>
            <w:pPr>
              <w:pStyle w:val="Compact"/>
              <w:jc w:val="left"/>
            </w:pPr>
            <w:r>
              <w:t xml:space="preserve">6 × PT6A-67C</w:t>
            </w:r>
          </w:p>
        </w:tc>
        <w:tc>
          <w:tcPr/>
          <w:p>
            <w:pPr>
              <w:pStyle w:val="Compact"/>
              <w:jc w:val="left"/>
            </w:pPr>
            <w:r>
              <w:t xml:space="preserve">1,200 × 6</w:t>
            </w:r>
          </w:p>
        </w:tc>
        <w:tc>
          <w:tcPr/>
          <w:p>
            <w:pPr>
              <w:pStyle w:val="Compact"/>
              <w:jc w:val="left"/>
            </w:pPr>
            <w:r>
              <w:t xml:space="preserve">~1.4M each overhauled</w:t>
            </w:r>
          </w:p>
        </w:tc>
        <w:tc>
          <w:tcPr/>
          <w:p>
            <w:pPr>
              <w:pStyle w:val="Compact"/>
              <w:jc w:val="left"/>
            </w:pPr>
            <w:r>
              <w:t xml:space="preserve">Rejected: six-engine nacelle drag and complexity; recorded A-06</w:t>
            </w:r>
          </w:p>
        </w:tc>
      </w:tr>
    </w:tbl>
    <w:p>
      <w:pPr>
        <w:pStyle w:val="BodyText"/>
      </w:pPr>
      <w:r>
        <w:t xml:space="preserve">The T56 selection is an economic-viability decision in direct support of R-09: four zero-timed surplus engines with fresh overhauls deliver C-130J-class power at CAD 7.6M per shipset against CAD 10.5M for new AE 2100s, with 70 years of fleet learning behind every failure mode.</w:t>
      </w:r>
    </w:p>
    <w:bookmarkEnd w:id="67"/>
    <w:bookmarkStart w:id="68" w:name="propulsion-specification"/>
    <w:p>
      <w:pPr>
        <w:pStyle w:val="Heading2"/>
      </w:pPr>
      <w:r>
        <w:t xml:space="preserve">11.2 Propulsion Specification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Engines</w:t>
            </w:r>
          </w:p>
        </w:tc>
        <w:tc>
          <w:tcPr/>
          <w:p>
            <w:pPr>
              <w:pStyle w:val="Compact"/>
              <w:jc w:val="left"/>
            </w:pPr>
            <w:r>
              <w:t xml:space="preserve">4 × Rolls-Royce T56-A-15/501D turboprop, 4,591 shp (3,424 kW) each</w:t>
            </w:r>
          </w:p>
        </w:tc>
      </w:tr>
      <w:tr>
        <w:tc>
          <w:tcPr/>
          <w:p>
            <w:pPr>
              <w:pStyle w:val="Compact"/>
              <w:jc w:val="left"/>
            </w:pPr>
            <w:r>
              <w:t xml:space="preserve">Total installed</w:t>
            </w:r>
          </w:p>
        </w:tc>
        <w:tc>
          <w:tcPr/>
          <w:p>
            <w:pPr>
              <w:pStyle w:val="Compact"/>
              <w:jc w:val="left"/>
            </w:pPr>
            <w:r>
              <w:t xml:space="preserve">18,364 shp (13,696 kW)</w:t>
            </w:r>
          </w:p>
        </w:tc>
      </w:tr>
      <w:tr>
        <w:tc>
          <w:tcPr/>
          <w:p>
            <w:pPr>
              <w:pStyle w:val="Compact"/>
              <w:jc w:val="left"/>
            </w:pPr>
            <w:r>
              <w:t xml:space="preserve">Power loading at MTOW</w:t>
            </w:r>
          </w:p>
        </w:tc>
        <w:tc>
          <w:tcPr/>
          <w:p>
            <w:pPr>
              <w:pStyle w:val="Compact"/>
              <w:jc w:val="left"/>
            </w:pPr>
            <w:r>
              <w:t xml:space="preserve">4.25 kg/shp (C-130J: 3.79; Mars: 7.48; CL-415: 4.18)</w:t>
            </w:r>
          </w:p>
        </w:tc>
      </w:tr>
      <w:tr>
        <w:tc>
          <w:tcPr/>
          <w:p>
            <w:pPr>
              <w:pStyle w:val="Compact"/>
              <w:jc w:val="left"/>
            </w:pPr>
            <w:r>
              <w:t xml:space="preserve">Propellers</w:t>
            </w:r>
          </w:p>
        </w:tc>
        <w:tc>
          <w:tcPr/>
          <w:p>
            <w:pPr>
              <w:pStyle w:val="Compact"/>
              <w:jc w:val="left"/>
            </w:pPr>
            <w:r>
              <w:t xml:space="preserve">4 × 6-blade composite, 4.11 m, full-feathering, reversible (Dowty R391 class or overhauled 54H60 conversion, A-08)</w:t>
            </w:r>
          </w:p>
        </w:tc>
      </w:tr>
      <w:tr>
        <w:tc>
          <w:tcPr/>
          <w:p>
            <w:pPr>
              <w:pStyle w:val="Compact"/>
              <w:jc w:val="left"/>
            </w:pPr>
            <w:r>
              <w:t xml:space="preserve">Static thrust (computed, per engine)</w:t>
            </w:r>
          </w:p>
        </w:tc>
        <w:tc>
          <w:tcPr/>
          <w:p>
            <w:pPr>
              <w:pStyle w:val="Compact"/>
              <w:jc w:val="left"/>
            </w:pPr>
            <w:r>
              <w:t xml:space="preserve">~19.1 kN</w:t>
            </w:r>
          </w:p>
        </w:tc>
      </w:tr>
      <w:tr>
        <w:tc>
          <w:tcPr/>
          <w:p>
            <w:pPr>
              <w:pStyle w:val="Compact"/>
              <w:jc w:val="left"/>
            </w:pPr>
            <w:r>
              <w:t xml:space="preserve">Engine-out philosophy</w:t>
            </w:r>
          </w:p>
        </w:tc>
        <w:tc>
          <w:tcPr/>
          <w:p>
            <w:pPr>
              <w:pStyle w:val="Compact"/>
              <w:jc w:val="left"/>
            </w:pPr>
            <w:r>
              <w:t xml:space="preserve">3-engine cruise at 62 t closes with 1,900 fpm climb (Section 8.4)</w:t>
            </w:r>
          </w:p>
        </w:tc>
      </w:tr>
      <w:tr>
        <w:tc>
          <w:tcPr/>
          <w:p>
            <w:pPr>
              <w:pStyle w:val="Compact"/>
              <w:jc w:val="left"/>
            </w:pPr>
            <w:r>
              <w:t xml:space="preserve">Nacelle placement</w:t>
            </w:r>
          </w:p>
        </w:tc>
        <w:tc>
          <w:tcPr/>
          <w:p>
            <w:pPr>
              <w:pStyle w:val="Compact"/>
              <w:jc w:val="left"/>
            </w:pPr>
            <w:r>
              <w:t xml:space="preserve">leading-edge, 2.6 m propeller-plane clearance over static waterline; spray-shielded inlets (AL US-2)</w:t>
            </w:r>
          </w:p>
        </w:tc>
      </w:tr>
      <w:tr>
        <w:tc>
          <w:tcPr/>
          <w:p>
            <w:pPr>
              <w:pStyle w:val="Compact"/>
              <w:jc w:val="left"/>
            </w:pPr>
            <w:r>
              <w:t xml:space="preserve">Inlet protection</w:t>
            </w:r>
          </w:p>
        </w:tc>
        <w:tc>
          <w:tcPr/>
          <w:p>
            <w:pPr>
              <w:pStyle w:val="Compact"/>
              <w:jc w:val="left"/>
            </w:pPr>
            <w:r>
              <w:t xml:space="preserve">inertial particle separators — mandatory for mineral-dust environment (Section 19.4)</w:t>
            </w:r>
          </w:p>
        </w:tc>
      </w:tr>
      <w:tr>
        <w:tc>
          <w:tcPr/>
          <w:p>
            <w:pPr>
              <w:pStyle w:val="Compact"/>
              <w:jc w:val="left"/>
            </w:pPr>
            <w:r>
              <w:t xml:space="preserve">FADEC</w:t>
            </w:r>
          </w:p>
        </w:tc>
        <w:tc>
          <w:tcPr/>
          <w:p>
            <w:pPr>
              <w:pStyle w:val="Compact"/>
              <w:jc w:val="left"/>
            </w:pPr>
            <w:r>
              <w:t xml:space="preserve">dual-channel per engine (AE 2100 heritage practice)</w:t>
            </w:r>
          </w:p>
        </w:tc>
      </w:tr>
    </w:tbl>
    <w:bookmarkEnd w:id="68"/>
    <w:bookmarkStart w:id="69" w:name="fuel-system"/>
    <w:p>
      <w:pPr>
        <w:pStyle w:val="Heading2"/>
      </w:pPr>
      <w:r>
        <w:t xml:space="preserve">11.3 Fuel System</w:t>
      </w:r>
    </w:p>
    <w:p>
      <w:pPr>
        <w:pStyle w:val="FirstParagraph"/>
      </w:pPr>
      <w:r>
        <w:t xml:space="preserve">9,000 kg usable in four wing tanks (2 × 2,700 kg inboard, 2 × 1,800 kg outboard), Jet A/A-1; single-point pressure refuel plus overwing gravity; engine crossfeed any-to-any; fuel jettison not fitted (payload jettison is the emergency-lightening case — Section 24.3). Tankage is recycled 5052 aluminum with sealant per Section 9.3 practice. Fuel quantity and CG management integrate with the drop-control computer so that mineral discharge and fuel burn never combine into a CG excursion beyond 3% MAC (AN).</w:t>
      </w:r>
    </w:p>
    <w:bookmarkEnd w:id="69"/>
    <w:bookmarkStart w:id="70" w:name="fire-protection"/>
    <w:p>
      <w:pPr>
        <w:pStyle w:val="Heading2"/>
      </w:pPr>
      <w:r>
        <w:t xml:space="preserve">11.4 Fire Protection</w:t>
      </w:r>
    </w:p>
    <w:p>
      <w:pPr>
        <w:pStyle w:val="FirstParagraph"/>
      </w:pPr>
      <w:r>
        <w:t xml:space="preserve">Engine and nacelle: dual-loop fire detection, two-shot halon-replacement (FK-5-1-12) suppression per nacelle. Payload bay: the mineral payload is itself a fire suppressant; the bay fire case is hydraulic-fluid mist ignition, addressed by 90 bar max hydraulic working pressure in the bay zone, fire-sleeved lines, and a dump-to-extinguish procedure (the aircraft carries 34 t of its own extinguisher). APU isolated in the tail cone with its own suppression bottle.</w:t>
      </w:r>
    </w:p>
    <w:bookmarkEnd w:id="70"/>
    <w:bookmarkStart w:id="71" w:name="oil-cooling-and-dust"/>
    <w:p>
      <w:pPr>
        <w:pStyle w:val="Heading2"/>
      </w:pPr>
      <w:r>
        <w:t xml:space="preserve">11.5 Oil, Cooling, and Dust</w:t>
      </w:r>
    </w:p>
    <w:p>
      <w:pPr>
        <w:pStyle w:val="FirstParagraph"/>
      </w:pPr>
      <w:r>
        <w:t xml:space="preserve">Each engine: self-contained oil system with 26 L capacity, air-oil coolers in spray-shielded nacelle ducts; chip detectors on all gearboxes wired to the health monitor. The mineral-dust environment drives: compressor wash after every mineral flight (uses the washdown pump, 5 min per engine), inlet separator purge checks every 10 h, and first-stage blade inspection every 100 h (Section 23.2).</w:t>
      </w:r>
    </w:p>
    <w:p>
      <w:r>
        <w:pict>
          <v:rect style="width:0;height:1.5pt" o:hralign="center" o:hrstd="t" o:hr="t"/>
        </w:pict>
      </w:r>
    </w:p>
    <w:bookmarkEnd w:id="71"/>
    <w:bookmarkEnd w:id="72"/>
    <w:bookmarkStart w:id="82" w:name="X6e659ead5c0926093c2a6d40208894c9067a016"/>
    <w:p>
      <w:pPr>
        <w:pStyle w:val="Heading1"/>
      </w:pPr>
      <w:r>
        <w:t xml:space="preserve">12. MINERAL PAYLOAD SYSTEM — THE HEART OF THE AIRCRAFT</w:t>
      </w:r>
    </w:p>
    <w:p>
      <w:pPr>
        <w:pStyle w:val="FirstParagraph"/>
      </w:pPr>
      <w:r>
        <w:t xml:space="preserve">The mineral system is not a tank. It is a living mechanical ecosystem designed to prevent bridging, maintain laminar flow, meter powder precisely, shape aerodynamic behavior, survive abrasion, and deliver landscape-scale firebreaks. Every subsystem below closes against a named failure mode.</w:t>
      </w:r>
    </w:p>
    <w:bookmarkStart w:id="73" w:name="system-architecture-overview"/>
    <w:p>
      <w:pPr>
        <w:pStyle w:val="Heading2"/>
      </w:pPr>
      <w:r>
        <w:t xml:space="preserve">12.1 System Architecture Overview</w:t>
      </w:r>
    </w:p>
    <w:p>
      <w:pPr>
        <w:pStyle w:val="SourceCode"/>
      </w:pPr>
      <w:r>
        <w:rPr>
          <w:rStyle w:val="VerbatimChar"/>
        </w:rPr>
        <w:t xml:space="preserve">coaming hatches (2) → upper cone (58°) → lower cone (68°) → gate box (3.6 × 0.3–1.2 m)</w:t>
      </w:r>
      <w:r>
        <w:br/>
      </w:r>
      <w:r>
        <w:rPr>
          <w:rStyle w:val="VerbatimChar"/>
        </w:rPr>
        <w:t xml:space="preserve">   → venturi throat → aerodynamic chute → ventral aperture → ground-hugging ribbon</w:t>
      </w:r>
      <w:r>
        <w:br/>
      </w:r>
      <w:r>
        <w:rPr>
          <w:rStyle w:val="VerbatimChar"/>
        </w:rPr>
        <w:t xml:space="preserve">agitation layer: central paddles + wall vibrators + fluidization ring + acoustic drivers</w:t>
      </w:r>
      <w:r>
        <w:br/>
      </w:r>
      <w:r>
        <w:rPr>
          <w:rStyle w:val="VerbatimChar"/>
        </w:rPr>
        <w:t xml:space="preserve">control layer:   load cells + density meter + gate encoders + airflow + pattern lidar</w:t>
      </w:r>
    </w:p>
    <w:bookmarkEnd w:id="73"/>
    <w:bookmarkStart w:id="74" w:name="Xf3e2fab6c14ebb416391d355da9dcd7a9e71e07"/>
    <w:p>
      <w:pPr>
        <w:pStyle w:val="Heading2"/>
      </w:pPr>
      <w:r>
        <w:t xml:space="preserve">12.2 Primary Hopper Geometry (closed, Eq. B-2/B-3)</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Value</w:t>
            </w:r>
          </w:p>
        </w:tc>
        <w:tc>
          <w:tcPr/>
          <w:p>
            <w:pPr>
              <w:pStyle w:val="Compact"/>
              <w:jc w:val="left"/>
            </w:pPr>
            <w:r>
              <w:t xml:space="preserve">Function</w:t>
            </w:r>
          </w:p>
        </w:tc>
      </w:tr>
      <w:tr>
        <w:tc>
          <w:tcPr/>
          <w:p>
            <w:pPr>
              <w:pStyle w:val="Compact"/>
              <w:jc w:val="left"/>
            </w:pPr>
            <w:r>
              <w:t xml:space="preserve">Coaming section</w:t>
            </w:r>
          </w:p>
        </w:tc>
        <w:tc>
          <w:tcPr/>
          <w:p>
            <w:pPr>
              <w:pStyle w:val="Compact"/>
              <w:jc w:val="left"/>
            </w:pPr>
            <w:r>
              <w:t xml:space="preserve">10.0 m × 2.4 m × 0.60 m vertical walls</w:t>
            </w:r>
          </w:p>
        </w:tc>
        <w:tc>
          <w:tcPr/>
          <w:p>
            <w:pPr>
              <w:pStyle w:val="Compact"/>
              <w:jc w:val="left"/>
            </w:pPr>
            <w:r>
              <w:t xml:space="preserve">loading interface, 14.4 m³</w:t>
            </w:r>
          </w:p>
        </w:tc>
      </w:tr>
      <w:tr>
        <w:tc>
          <w:tcPr/>
          <w:p>
            <w:pPr>
              <w:pStyle w:val="Compact"/>
              <w:jc w:val="left"/>
            </w:pPr>
            <w:r>
              <w:t xml:space="preserve">Upper cone</w:t>
            </w:r>
          </w:p>
        </w:tc>
        <w:tc>
          <w:tcPr/>
          <w:p>
            <w:pPr>
              <w:pStyle w:val="Compact"/>
              <w:jc w:val="left"/>
            </w:pPr>
            <w:r>
              <w:t xml:space="preserve">58° from horizontal, 0.64 m fall, to 6.4 × 1.6 m mid-station</w:t>
            </w:r>
          </w:p>
        </w:tc>
        <w:tc>
          <w:tcPr/>
          <w:p>
            <w:pPr>
              <w:pStyle w:val="Compact"/>
              <w:jc w:val="left"/>
            </w:pPr>
            <w:r>
              <w:t xml:space="preserve">mass-flow initiation, 10.3 m³</w:t>
            </w:r>
          </w:p>
        </w:tc>
      </w:tr>
      <w:tr>
        <w:tc>
          <w:tcPr/>
          <w:p>
            <w:pPr>
              <w:pStyle w:val="Compact"/>
              <w:jc w:val="left"/>
            </w:pPr>
            <w:r>
              <w:t xml:space="preserve">Lower cone</w:t>
            </w:r>
          </w:p>
        </w:tc>
        <w:tc>
          <w:tcPr/>
          <w:p>
            <w:pPr>
              <w:pStyle w:val="Compact"/>
              <w:jc w:val="left"/>
            </w:pPr>
            <w:r>
              <w:t xml:space="preserve">68° from horizontal, 0.87 m fall, to 3.6 × 0.9 m slot</w:t>
            </w:r>
          </w:p>
        </w:tc>
        <w:tc>
          <w:tcPr/>
          <w:p>
            <w:pPr>
              <w:pStyle w:val="Compact"/>
              <w:jc w:val="left"/>
            </w:pPr>
            <w:r>
              <w:t xml:space="preserve">bridging-immune discharge, 5.9 m³</w:t>
            </w:r>
          </w:p>
        </w:tc>
      </w:tr>
      <w:tr>
        <w:tc>
          <w:tcPr/>
          <w:p>
            <w:pPr>
              <w:pStyle w:val="Compact"/>
              <w:jc w:val="left"/>
            </w:pPr>
            <w:r>
              <w:rPr>
                <w:bCs/>
                <w:b/>
              </w:rPr>
              <w:t xml:space="preserve">Geometric volume</w:t>
            </w:r>
          </w:p>
        </w:tc>
        <w:tc>
          <w:tcPr/>
          <w:p>
            <w:pPr>
              <w:pStyle w:val="Compact"/>
              <w:jc w:val="left"/>
            </w:pPr>
            <w:r>
              <w:rPr>
                <w:bCs/>
                <w:b/>
              </w:rPr>
              <w:t xml:space="preserve">30.6 m³</w:t>
            </w:r>
          </w:p>
        </w:tc>
        <w:tc>
          <w:tcPr/>
          <w:p>
            <w:pPr>
              <w:pStyle w:val="Compact"/>
              <w:jc w:val="left"/>
            </w:pPr>
            <w:r>
              <w:t xml:space="preserve">computed (AN)</w:t>
            </w:r>
          </w:p>
        </w:tc>
      </w:tr>
      <w:tr>
        <w:tc>
          <w:tcPr/>
          <w:p>
            <w:pPr>
              <w:pStyle w:val="Compact"/>
              <w:jc w:val="left"/>
            </w:pPr>
            <w:r>
              <w:t xml:space="preserve">Usable payload volume</w:t>
            </w:r>
          </w:p>
        </w:tc>
        <w:tc>
          <w:tcPr/>
          <w:p>
            <w:pPr>
              <w:pStyle w:val="Compact"/>
              <w:jc w:val="left"/>
            </w:pPr>
            <w:r>
              <w:t xml:space="preserve">25.2 m³ at 18% ullage</w:t>
            </w:r>
          </w:p>
        </w:tc>
        <w:tc>
          <w:tcPr/>
          <w:p>
            <w:pPr>
              <w:pStyle w:val="Compact"/>
              <w:jc w:val="left"/>
            </w:pPr>
            <w:r>
              <w:t xml:space="preserve">34,000 kg at design bulk density</w:t>
            </w:r>
          </w:p>
        </w:tc>
      </w:tr>
      <w:tr>
        <w:tc>
          <w:tcPr/>
          <w:p>
            <w:pPr>
              <w:pStyle w:val="Compact"/>
              <w:jc w:val="left"/>
            </w:pPr>
            <w:r>
              <w:t xml:space="preserve">Design bulk density</w:t>
            </w:r>
          </w:p>
        </w:tc>
        <w:tc>
          <w:tcPr/>
          <w:p>
            <w:pPr>
              <w:pStyle w:val="Compact"/>
              <w:jc w:val="left"/>
            </w:pPr>
            <w:r>
              <w:t xml:space="preserve">1,350 kg/m³ (Path D loose blend computed 1,312; +3% compaction margin)</w:t>
            </w:r>
          </w:p>
        </w:tc>
        <w:tc>
          <w:tcPr/>
          <w:p>
            <w:pPr>
              <w:pStyle w:val="Compact"/>
              <w:jc w:val="left"/>
            </w:pPr>
            <w:r>
              <w:t xml:space="preserve">Eq. B-3 (AN)</w:t>
            </w:r>
          </w:p>
        </w:tc>
      </w:tr>
      <w:tr>
        <w:tc>
          <w:tcPr/>
          <w:p>
            <w:pPr>
              <w:pStyle w:val="Compact"/>
              <w:jc w:val="left"/>
            </w:pPr>
            <w:r>
              <w:t xml:space="preserve">Wall material</w:t>
            </w:r>
          </w:p>
        </w:tc>
        <w:tc>
          <w:tcPr/>
          <w:p>
            <w:pPr>
              <w:pStyle w:val="Compact"/>
              <w:jc w:val="left"/>
            </w:pPr>
            <w:r>
              <w:t xml:space="preserve">8 mm reclaimed S355 + liner system (12.4)</w:t>
            </w:r>
          </w:p>
        </w:tc>
        <w:tc>
          <w:tcPr/>
          <w:p>
            <w:pPr>
              <w:pStyle w:val="Compact"/>
              <w:jc w:val="left"/>
            </w:pPr>
            <w:r>
              <w:t xml:space="preserve">R-03, R-06</w:t>
            </w:r>
          </w:p>
        </w:tc>
      </w:tr>
    </w:tbl>
    <w:p>
      <w:pPr>
        <w:pStyle w:val="BodyText"/>
      </w:pPr>
      <w:r>
        <w:t xml:space="preserve">Jenike mass-flow audit (AN): for Path D mix (internal friction angle 38°, wall friction on UHMW 11°), the critical rathole dimension at the 0.9 m slot is 0.31 m and the 68° lower cone exceeds the mass-flow boundary by 6° — the geometry flows without assistance, and the agitation layer is insurance, not a crutch. This distinction matters: a hopper that needs its vibrators to flow is a hopper one vibrator failure from a jam.</w:t>
      </w:r>
    </w:p>
    <w:bookmarkEnd w:id="74"/>
    <w:bookmarkStart w:id="75" w:name="agitation-and-anti-bridging-layer"/>
    <w:p>
      <w:pPr>
        <w:pStyle w:val="Heading2"/>
      </w:pPr>
      <w:r>
        <w:t xml:space="preserve">12.3 Agitation and Anti-Bridging Layer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Device</w:t>
            </w:r>
          </w:p>
        </w:tc>
        <w:tc>
          <w:tcPr/>
          <w:p>
            <w:pPr>
              <w:pStyle w:val="Compact"/>
              <w:jc w:val="left"/>
            </w:pPr>
            <w:r>
              <w:t xml:space="preserve">Specification</w:t>
            </w:r>
          </w:p>
        </w:tc>
        <w:tc>
          <w:tcPr/>
          <w:p>
            <w:pPr>
              <w:pStyle w:val="Compact"/>
              <w:jc w:val="left"/>
            </w:pPr>
            <w:r>
              <w:t xml:space="preserve">Failure mode addressed</w:t>
            </w:r>
          </w:p>
        </w:tc>
      </w:tr>
      <w:tr>
        <w:tc>
          <w:tcPr/>
          <w:p>
            <w:pPr>
              <w:pStyle w:val="Compact"/>
              <w:jc w:val="left"/>
            </w:pPr>
            <w:r>
              <w:t xml:space="preserve">Central agitator</w:t>
            </w:r>
          </w:p>
        </w:tc>
        <w:tc>
          <w:tcPr/>
          <w:p>
            <w:pPr>
              <w:pStyle w:val="Compact"/>
              <w:jc w:val="left"/>
            </w:pPr>
            <w:r>
              <w:t xml:space="preserve">2 contra-rotating paddle shafts, 11 kW each, 6–18 rpm</w:t>
            </w:r>
          </w:p>
        </w:tc>
        <w:tc>
          <w:tcPr/>
          <w:p>
            <w:pPr>
              <w:pStyle w:val="Compact"/>
              <w:jc w:val="left"/>
            </w:pPr>
            <w:r>
              <w:t xml:space="preserve">compaction at the slot</w:t>
            </w:r>
          </w:p>
        </w:tc>
      </w:tr>
      <w:tr>
        <w:tc>
          <w:tcPr/>
          <w:p>
            <w:pPr>
              <w:pStyle w:val="Compact"/>
              <w:jc w:val="left"/>
            </w:pPr>
            <w:r>
              <w:t xml:space="preserve">Wall vibration plates</w:t>
            </w:r>
          </w:p>
        </w:tc>
        <w:tc>
          <w:tcPr/>
          <w:p>
            <w:pPr>
              <w:pStyle w:val="Compact"/>
              <w:jc w:val="left"/>
            </w:pPr>
            <w:r>
              <w:t xml:space="preserve">8 × pneumatic vibrators, 8–45 Hz, isolated mounts</w:t>
            </w:r>
          </w:p>
        </w:tc>
        <w:tc>
          <w:tcPr/>
          <w:p>
            <w:pPr>
              <w:pStyle w:val="Compact"/>
              <w:jc w:val="left"/>
            </w:pPr>
            <w:r>
              <w:t xml:space="preserve">wall adhesion, arching</w:t>
            </w:r>
          </w:p>
        </w:tc>
      </w:tr>
      <w:tr>
        <w:tc>
          <w:tcPr/>
          <w:p>
            <w:pPr>
              <w:pStyle w:val="Compact"/>
              <w:jc w:val="left"/>
            </w:pPr>
            <w:r>
              <w:t xml:space="preserve">Air-fluidization ring</w:t>
            </w:r>
          </w:p>
        </w:tc>
        <w:tc>
          <w:tcPr/>
          <w:p>
            <w:pPr>
              <w:pStyle w:val="Compact"/>
              <w:jc w:val="left"/>
            </w:pPr>
            <w:r>
              <w:t xml:space="preserve">24 nozzles, 40 kPa bleed air (engine P2.5 tap), pulsed 2 Hz</w:t>
            </w:r>
          </w:p>
        </w:tc>
        <w:tc>
          <w:tcPr/>
          <w:p>
            <w:pPr>
              <w:pStyle w:val="Compact"/>
              <w:jc w:val="left"/>
            </w:pPr>
            <w:r>
              <w:t xml:space="preserve">internal friction spike, ratholing</w:t>
            </w:r>
          </w:p>
        </w:tc>
      </w:tr>
      <w:tr>
        <w:tc>
          <w:tcPr/>
          <w:p>
            <w:pPr>
              <w:pStyle w:val="Compact"/>
              <w:jc w:val="left"/>
            </w:pPr>
            <w:r>
              <w:t xml:space="preserve">Acoustic drivers</w:t>
            </w:r>
          </w:p>
        </w:tc>
        <w:tc>
          <w:tcPr/>
          <w:p>
            <w:pPr>
              <w:pStyle w:val="Compact"/>
              <w:jc w:val="left"/>
            </w:pPr>
            <w:r>
              <w:t xml:space="preserve">2 × 1.2 kW low-frequency shakers on cone exterior</w:t>
            </w:r>
          </w:p>
        </w:tc>
        <w:tc>
          <w:tcPr/>
          <w:p>
            <w:pPr>
              <w:pStyle w:val="Compact"/>
              <w:jc w:val="left"/>
            </w:pPr>
            <w:r>
              <w:t xml:space="preserve">powder arch disruption</w:t>
            </w:r>
          </w:p>
        </w:tc>
      </w:tr>
      <w:tr>
        <w:tc>
          <w:tcPr/>
          <w:p>
            <w:pPr>
              <w:pStyle w:val="Compact"/>
              <w:jc w:val="left"/>
            </w:pPr>
            <w:r>
              <w:t xml:space="preserve">Cross-flow baffles</w:t>
            </w:r>
          </w:p>
        </w:tc>
        <w:tc>
          <w:tcPr/>
          <w:p>
            <w:pPr>
              <w:pStyle w:val="Compact"/>
              <w:jc w:val="left"/>
            </w:pPr>
            <w:r>
              <w:t xml:space="preserve">3 fixed, in upper cone only</w:t>
            </w:r>
          </w:p>
        </w:tc>
        <w:tc>
          <w:tcPr/>
          <w:p>
            <w:pPr>
              <w:pStyle w:val="Compact"/>
              <w:jc w:val="left"/>
            </w:pPr>
            <w:r>
              <w:t xml:space="preserve">compaction zones under vibration</w:t>
            </w:r>
          </w:p>
        </w:tc>
      </w:tr>
    </w:tbl>
    <w:p>
      <w:pPr>
        <w:pStyle w:val="BodyText"/>
      </w:pPr>
      <w:r>
        <w:t xml:space="preserve">Silica–granite mixes behave like volcanic ash: they compact, lock, and form arches. Each device above breaks up arches by a different physics (mechanical shear, wall-slip, interstitial air pressure, resonance), so no single failure can jam the system (FMEA, Section 24.4).</w:t>
      </w:r>
    </w:p>
    <w:bookmarkEnd w:id="75"/>
    <w:bookmarkStart w:id="76" w:name="Xff22e79c23eadb92a1071cdd25e44aa777d4560"/>
    <w:p>
      <w:pPr>
        <w:pStyle w:val="Heading2"/>
      </w:pPr>
      <w:r>
        <w:t xml:space="preserve">12.4 Material Flow Conditioning and Abrasion System (R-06)</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Material</w:t>
            </w:r>
          </w:p>
        </w:tc>
        <w:tc>
          <w:tcPr/>
          <w:p>
            <w:pPr>
              <w:pStyle w:val="Compact"/>
              <w:jc w:val="left"/>
            </w:pPr>
            <w:r>
              <w:t xml:space="preserve">Life</w:t>
            </w:r>
          </w:p>
        </w:tc>
        <w:tc>
          <w:tcPr/>
          <w:p>
            <w:pPr>
              <w:pStyle w:val="Compact"/>
              <w:jc w:val="left"/>
            </w:pPr>
            <w:r>
              <w:t xml:space="preserve">Replacement</w:t>
            </w:r>
          </w:p>
        </w:tc>
      </w:tr>
      <w:tr>
        <w:tc>
          <w:tcPr/>
          <w:p>
            <w:pPr>
              <w:pStyle w:val="Compact"/>
              <w:jc w:val="left"/>
            </w:pPr>
            <w:r>
              <w:t xml:space="preserve">Wear tiles, lower cone + gate box</w:t>
            </w:r>
          </w:p>
        </w:tc>
        <w:tc>
          <w:tcPr/>
          <w:p>
            <w:pPr>
              <w:pStyle w:val="Compact"/>
              <w:jc w:val="left"/>
            </w:pPr>
            <w:r>
              <w:t xml:space="preserve">92% alumina ceramic, 25 mm, bonded + bolted</w:t>
            </w:r>
          </w:p>
        </w:tc>
        <w:tc>
          <w:tcPr/>
          <w:p>
            <w:pPr>
              <w:pStyle w:val="Compact"/>
              <w:jc w:val="left"/>
            </w:pPr>
            <w:r>
              <w:t xml:space="preserve">400 mineral cycles</w:t>
            </w:r>
          </w:p>
        </w:tc>
        <w:tc>
          <w:tcPr/>
          <w:p>
            <w:pPr>
              <w:pStyle w:val="Compact"/>
              <w:jc w:val="left"/>
            </w:pPr>
            <w:r>
              <w:t xml:space="preserve">on condition, panel-by-panel</w:t>
            </w:r>
          </w:p>
        </w:tc>
      </w:tr>
      <w:tr>
        <w:tc>
          <w:tcPr/>
          <w:p>
            <w:pPr>
              <w:pStyle w:val="Compact"/>
              <w:jc w:val="left"/>
            </w:pPr>
            <w:r>
              <w:t xml:space="preserve">Sliding sheets, upper cone + coaming</w:t>
            </w:r>
          </w:p>
        </w:tc>
        <w:tc>
          <w:tcPr/>
          <w:p>
            <w:pPr>
              <w:pStyle w:val="Compact"/>
              <w:jc w:val="left"/>
            </w:pPr>
            <w:r>
              <w:t xml:space="preserve">UHMW-PE, 15 mm</w:t>
            </w:r>
          </w:p>
        </w:tc>
        <w:tc>
          <w:tcPr/>
          <w:p>
            <w:pPr>
              <w:pStyle w:val="Compact"/>
              <w:jc w:val="left"/>
            </w:pPr>
            <w:r>
              <w:t xml:space="preserve">800 cycles</w:t>
            </w:r>
          </w:p>
        </w:tc>
        <w:tc>
          <w:tcPr/>
          <w:p>
            <w:pPr>
              <w:pStyle w:val="Compact"/>
              <w:jc w:val="left"/>
            </w:pPr>
            <w:r>
              <w:t xml:space="preserve">on condition</w:t>
            </w:r>
          </w:p>
        </w:tc>
      </w:tr>
      <w:tr>
        <w:tc>
          <w:tcPr/>
          <w:p>
            <w:pPr>
              <w:pStyle w:val="Compact"/>
              <w:jc w:val="left"/>
            </w:pPr>
            <w:r>
              <w:t xml:space="preserve">Sliding plates, transition zone</w:t>
            </w:r>
          </w:p>
        </w:tc>
        <w:tc>
          <w:tcPr/>
          <w:p>
            <w:pPr>
              <w:pStyle w:val="Compact"/>
              <w:jc w:val="left"/>
            </w:pPr>
            <w:r>
              <w:t xml:space="preserve">graphite-impregnated phenolic</w:t>
            </w:r>
          </w:p>
        </w:tc>
        <w:tc>
          <w:tcPr/>
          <w:p>
            <w:pPr>
              <w:pStyle w:val="Compact"/>
              <w:jc w:val="left"/>
            </w:pPr>
            <w:r>
              <w:t xml:space="preserve">600 cycles</w:t>
            </w:r>
          </w:p>
        </w:tc>
        <w:tc>
          <w:tcPr/>
          <w:p>
            <w:pPr>
              <w:pStyle w:val="Compact"/>
              <w:jc w:val="left"/>
            </w:pPr>
            <w:r>
              <w:t xml:space="preserve">on condition</w:t>
            </w:r>
          </w:p>
        </w:tc>
      </w:tr>
      <w:tr>
        <w:tc>
          <w:tcPr/>
          <w:p>
            <w:pPr>
              <w:pStyle w:val="Compact"/>
              <w:jc w:val="left"/>
            </w:pPr>
            <w:r>
              <w:t xml:space="preserve">Wear strips, chute floor</w:t>
            </w:r>
          </w:p>
        </w:tc>
        <w:tc>
          <w:tcPr/>
          <w:p>
            <w:pPr>
              <w:pStyle w:val="Compact"/>
              <w:jc w:val="left"/>
            </w:pPr>
            <w:r>
              <w:t xml:space="preserve">tungsten-carbide-clad steel, 10 mm clad</w:t>
            </w:r>
          </w:p>
        </w:tc>
        <w:tc>
          <w:tcPr/>
          <w:p>
            <w:pPr>
              <w:pStyle w:val="Compact"/>
              <w:jc w:val="left"/>
            </w:pPr>
            <w:r>
              <w:t xml:space="preserve">300 cycles</w:t>
            </w:r>
          </w:p>
        </w:tc>
        <w:tc>
          <w:tcPr/>
          <w:p>
            <w:pPr>
              <w:pStyle w:val="Compact"/>
              <w:jc w:val="left"/>
            </w:pPr>
            <w:r>
              <w:t xml:space="preserve">bolted, 4 h swap</w:t>
            </w:r>
          </w:p>
        </w:tc>
      </w:tr>
      <w:tr>
        <w:tc>
          <w:tcPr/>
          <w:p>
            <w:pPr>
              <w:pStyle w:val="Compact"/>
              <w:jc w:val="left"/>
            </w:pPr>
            <w:r>
              <w:t xml:space="preserve">Gate edges</w:t>
            </w:r>
          </w:p>
        </w:tc>
        <w:tc>
          <w:tcPr/>
          <w:p>
            <w:pPr>
              <w:pStyle w:val="Compact"/>
              <w:jc w:val="left"/>
            </w:pPr>
            <w:r>
              <w:t xml:space="preserve">solid tungsten-carbide inserts, brazed</w:t>
            </w:r>
          </w:p>
        </w:tc>
        <w:tc>
          <w:tcPr/>
          <w:p>
            <w:pPr>
              <w:pStyle w:val="Compact"/>
              <w:jc w:val="left"/>
            </w:pPr>
            <w:r>
              <w:t xml:space="preserve">500 cycles</w:t>
            </w:r>
          </w:p>
        </w:tc>
        <w:tc>
          <w:tcPr/>
          <w:p>
            <w:pPr>
              <w:pStyle w:val="Compact"/>
              <w:jc w:val="left"/>
            </w:pPr>
            <w:r>
              <w:t xml:space="preserve">factory exchange</w:t>
            </w:r>
          </w:p>
        </w:tc>
      </w:tr>
    </w:tbl>
    <w:p>
      <w:pPr>
        <w:pStyle w:val="BodyText"/>
      </w:pPr>
      <w:r>
        <w:t xml:space="preserve">Abrasion budget (AN, Eq. B-14): Path D at 34 t per cycle over the lower-cone tile field wears alumina at a computed 0.06 mm/cycle; the 25 mm tile carries a 15 mm wear allowance = 250 cycles minimum, 400 expected with scatter. Every wear element is a bolt-on panel reachable from inside the empty bay by two technicians — the abrasion strategy is</w:t>
      </w:r>
      <w:r>
        <w:t xml:space="preserve"> </w:t>
      </w:r>
      <w:r>
        <w:rPr>
          <w:iCs/>
          <w:i/>
        </w:rPr>
        <w:t xml:space="preserve">sacrificial architecture</w:t>
      </w:r>
      <w:r>
        <w:t xml:space="preserve">, not exotic metallurgy.</w:t>
      </w:r>
    </w:p>
    <w:bookmarkEnd w:id="76"/>
    <w:bookmarkStart w:id="77" w:name="metered-gate-assembly"/>
    <w:p>
      <w:pPr>
        <w:pStyle w:val="Heading2"/>
      </w:pPr>
      <w:r>
        <w:t xml:space="preserve">12.5 Metered Gate Assembly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Method</w:t>
            </w:r>
          </w:p>
        </w:tc>
      </w:tr>
      <w:tr>
        <w:tc>
          <w:tcPr/>
          <w:p>
            <w:pPr>
              <w:pStyle w:val="Compact"/>
              <w:jc w:val="left"/>
            </w:pPr>
            <w:r>
              <w:t xml:space="preserve">Type</w:t>
            </w:r>
          </w:p>
        </w:tc>
        <w:tc>
          <w:tcPr/>
          <w:p>
            <w:pPr>
              <w:pStyle w:val="Compact"/>
              <w:jc w:val="left"/>
            </w:pPr>
            <w:r>
              <w:t xml:space="preserve">twin opposed sliding plates over a 3.6 m slot</w:t>
            </w:r>
          </w:p>
        </w:tc>
        <w:tc>
          <w:tcPr/>
          <w:p>
            <w:pPr>
              <w:pStyle w:val="Compact"/>
              <w:jc w:val="left"/>
            </w:pPr>
            <w:r>
              <w:t xml:space="preserve">IN</w:t>
            </w:r>
          </w:p>
        </w:tc>
      </w:tr>
      <w:tr>
        <w:tc>
          <w:tcPr/>
          <w:p>
            <w:pPr>
              <w:pStyle w:val="Compact"/>
              <w:jc w:val="left"/>
            </w:pPr>
            <w:r>
              <w:t xml:space="preserve">Aperture (H)</w:t>
            </w:r>
          </w:p>
        </w:tc>
        <w:tc>
          <w:tcPr/>
          <w:p>
            <w:pPr>
              <w:pStyle w:val="Compact"/>
              <w:jc w:val="left"/>
            </w:pPr>
            <w:r>
              <w:t xml:space="preserve">0.30–1.20 m continuous, both plates</w:t>
            </w:r>
          </w:p>
        </w:tc>
        <w:tc>
          <w:tcPr/>
          <w:p>
            <w:pPr>
              <w:pStyle w:val="Compact"/>
              <w:jc w:val="left"/>
            </w:pPr>
            <w:r>
              <w:t xml:space="preserve">AN (Beverloo)</w:t>
            </w:r>
          </w:p>
        </w:tc>
      </w:tr>
      <w:tr>
        <w:tc>
          <w:tcPr/>
          <w:p>
            <w:pPr>
              <w:pStyle w:val="Compact"/>
              <w:jc w:val="left"/>
            </w:pPr>
            <w:r>
              <w:t xml:space="preserve">Edge material</w:t>
            </w:r>
          </w:p>
        </w:tc>
        <w:tc>
          <w:tcPr/>
          <w:p>
            <w:pPr>
              <w:pStyle w:val="Compact"/>
              <w:jc w:val="left"/>
            </w:pPr>
            <w:r>
              <w:t xml:space="preserve">tungsten-carbide inserts</w:t>
            </w:r>
          </w:p>
        </w:tc>
        <w:tc>
          <w:tcPr/>
          <w:p>
            <w:pPr>
              <w:pStyle w:val="Compact"/>
              <w:jc w:val="left"/>
            </w:pPr>
            <w:r>
              <w:t xml:space="preserve">R-06</w:t>
            </w:r>
          </w:p>
        </w:tc>
      </w:tr>
      <w:tr>
        <w:tc>
          <w:tcPr/>
          <w:p>
            <w:pPr>
              <w:pStyle w:val="Compact"/>
              <w:jc w:val="left"/>
            </w:pPr>
            <w:r>
              <w:t xml:space="preserve">Actuation</w:t>
            </w:r>
          </w:p>
        </w:tc>
        <w:tc>
          <w:tcPr/>
          <w:p>
            <w:pPr>
              <w:pStyle w:val="Compact"/>
              <w:jc w:val="left"/>
            </w:pPr>
            <w:r>
              <w:t xml:space="preserve">2 × 80 kN hydraulic cylinders per plate (slide load computed 32 kN at hydrostatic-bound pressure, Eq. B-4)</w:t>
            </w:r>
          </w:p>
        </w:tc>
        <w:tc>
          <w:tcPr/>
          <w:p>
            <w:pPr>
              <w:pStyle w:val="Compact"/>
              <w:jc w:val="left"/>
            </w:pPr>
            <w:r>
              <w:t xml:space="preserve">AN</w:t>
            </w:r>
          </w:p>
        </w:tc>
      </w:tr>
      <w:tr>
        <w:tc>
          <w:tcPr/>
          <w:p>
            <w:pPr>
              <w:pStyle w:val="Compact"/>
              <w:jc w:val="left"/>
            </w:pPr>
            <w:r>
              <w:t xml:space="preserve">Actuation speed</w:t>
            </w:r>
          </w:p>
        </w:tc>
        <w:tc>
          <w:tcPr/>
          <w:p>
            <w:pPr>
              <w:pStyle w:val="Compact"/>
              <w:jc w:val="left"/>
            </w:pPr>
            <w:r>
              <w:t xml:space="preserve">full travel 1.8 s; slam-shut 0.4 s (accumulator dump)</w:t>
            </w:r>
          </w:p>
        </w:tc>
        <w:tc>
          <w:tcPr/>
          <w:p>
            <w:pPr>
              <w:pStyle w:val="Compact"/>
              <w:jc w:val="left"/>
            </w:pPr>
            <w:r>
              <w:t xml:space="preserve">AN</w:t>
            </w:r>
          </w:p>
        </w:tc>
      </w:tr>
      <w:tr>
        <w:tc>
          <w:tcPr/>
          <w:p>
            <w:pPr>
              <w:pStyle w:val="Compact"/>
              <w:jc w:val="left"/>
            </w:pPr>
            <w:r>
              <w:t xml:space="preserve">Bearings</w:t>
            </w:r>
          </w:p>
        </w:tc>
        <w:tc>
          <w:tcPr/>
          <w:p>
            <w:pPr>
              <w:pStyle w:val="Compact"/>
              <w:jc w:val="left"/>
            </w:pPr>
            <w:r>
              <w:t xml:space="preserve">dust-shielded, grease-purged labyrinth</w:t>
            </w:r>
          </w:p>
        </w:tc>
        <w:tc>
          <w:tcPr/>
          <w:p>
            <w:pPr>
              <w:pStyle w:val="Compact"/>
              <w:jc w:val="left"/>
            </w:pPr>
            <w:r>
              <w:t xml:space="preserve">R-06</w:t>
            </w:r>
          </w:p>
        </w:tc>
      </w:tr>
      <w:tr>
        <w:tc>
          <w:tcPr/>
          <w:p>
            <w:pPr>
              <w:pStyle w:val="Compact"/>
              <w:jc w:val="left"/>
            </w:pPr>
            <w:r>
              <w:t xml:space="preserve">Position sensing</w:t>
            </w:r>
          </w:p>
        </w:tc>
        <w:tc>
          <w:tcPr/>
          <w:p>
            <w:pPr>
              <w:pStyle w:val="Compact"/>
              <w:jc w:val="left"/>
            </w:pPr>
            <w:r>
              <w:t xml:space="preserve">redundant magnetostrictive encoders, ±0.5 mm</w:t>
            </w:r>
          </w:p>
        </w:tc>
        <w:tc>
          <w:tcPr/>
          <w:p>
            <w:pPr>
              <w:pStyle w:val="Compact"/>
              <w:jc w:val="left"/>
            </w:pPr>
            <w:r>
              <w:t xml:space="preserve">IN</w:t>
            </w:r>
          </w:p>
        </w:tc>
      </w:tr>
      <w:tr>
        <w:tc>
          <w:tcPr/>
          <w:p>
            <w:pPr>
              <w:pStyle w:val="Compact"/>
              <w:jc w:val="left"/>
            </w:pPr>
            <w:r>
              <w:t xml:space="preserve">Emergency</w:t>
            </w:r>
          </w:p>
        </w:tc>
        <w:tc>
          <w:tcPr/>
          <w:p>
            <w:pPr>
              <w:pStyle w:val="Compact"/>
              <w:jc w:val="left"/>
            </w:pPr>
            <w:r>
              <w:t xml:space="preserve">slam-shut on any of: bay fire, CG exceedance, chute blockage, crew command</w:t>
            </w:r>
          </w:p>
        </w:tc>
        <w:tc>
          <w:tcPr/>
          <w:p>
            <w:pPr>
              <w:pStyle w:val="Compact"/>
              <w:jc w:val="left"/>
            </w:pPr>
            <w:r>
              <w:t xml:space="preserve">Section 24</w:t>
            </w:r>
          </w:p>
        </w:tc>
      </w:tr>
    </w:tbl>
    <w:p>
      <w:pPr>
        <w:pStyle w:val="BodyText"/>
      </w:pPr>
      <w:r>
        <w:t xml:space="preserve">Gate alignment tolerance is ±2.0 mm across the 3.6 m slot; beyond that the corridor width error exceeds 5% and the drop-control computer flags the flight (Section 12.7). The triple-load-path structure (Section 9.5) holds alignment to 0.8 mm under the design slam case.</w:t>
      </w:r>
    </w:p>
    <w:bookmarkEnd w:id="77"/>
    <w:bookmarkStart w:id="78" w:name="X37ae2753beebe862e30fcab1ca6c0d9539f9027"/>
    <w:p>
      <w:pPr>
        <w:pStyle w:val="Heading2"/>
      </w:pPr>
      <w:r>
        <w:t xml:space="preserve">12.6 Discharge Calibration — Beverloo Closure (Eq. B-5)</w:t>
      </w:r>
    </w:p>
    <w:p>
      <w:pPr>
        <w:pStyle w:val="FirstParagraph"/>
      </w:pPr>
      <w:r>
        <w:t xml:space="preserve">Slot-form Beverloo correlation: ṁ = C·ρ_b·L·√g·(H − k·d)^1.5 with C = 0.58 (angular crushed material, AL), k = 1.5, d = 2 mm top size, L = 3.6 m.</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Drop mode</w:t>
            </w:r>
          </w:p>
        </w:tc>
        <w:tc>
          <w:tcPr/>
          <w:p>
            <w:pPr>
              <w:pStyle w:val="Compact"/>
              <w:jc w:val="left"/>
            </w:pPr>
            <w:r>
              <w:t xml:space="preserve">Rate</w:t>
            </w:r>
          </w:p>
        </w:tc>
        <w:tc>
          <w:tcPr/>
          <w:p>
            <w:pPr>
              <w:pStyle w:val="Compact"/>
              <w:jc w:val="left"/>
            </w:pPr>
            <w:r>
              <w:t xml:space="preserve">Width</w:t>
            </w:r>
          </w:p>
        </w:tc>
        <w:tc>
          <w:tcPr/>
          <w:p>
            <w:pPr>
              <w:pStyle w:val="Compact"/>
              <w:jc w:val="left"/>
            </w:pPr>
            <w:r>
              <w:t xml:space="preserve">Speed</w:t>
            </w:r>
          </w:p>
        </w:tc>
        <w:tc>
          <w:tcPr/>
          <w:p>
            <w:pPr>
              <w:pStyle w:val="Compact"/>
              <w:jc w:val="left"/>
            </w:pPr>
            <w:r>
              <w:t xml:space="preserve">ṁ computed</w:t>
            </w:r>
          </w:p>
        </w:tc>
        <w:tc>
          <w:tcPr/>
          <w:p>
            <w:pPr>
              <w:pStyle w:val="Compact"/>
              <w:jc w:val="left"/>
            </w:pPr>
            <w:r>
              <w:t xml:space="preserve">Aperture H</w:t>
            </w:r>
          </w:p>
        </w:tc>
        <w:tc>
          <w:tcPr/>
          <w:p>
            <w:pPr>
              <w:pStyle w:val="Compact"/>
              <w:jc w:val="left"/>
            </w:pPr>
            <w:r>
              <w:t xml:space="preserve">34 t empty in</w:t>
            </w:r>
          </w:p>
        </w:tc>
        <w:tc>
          <w:tcPr/>
          <w:p>
            <w:pPr>
              <w:pStyle w:val="Compact"/>
              <w:jc w:val="left"/>
            </w:pPr>
            <w:r>
              <w:t xml:space="preserve">Line length</w:t>
            </w:r>
          </w:p>
        </w:tc>
      </w:tr>
      <w:tr>
        <w:tc>
          <w:tcPr/>
          <w:p>
            <w:pPr>
              <w:pStyle w:val="Compact"/>
              <w:jc w:val="left"/>
            </w:pPr>
            <w:r>
              <w:t xml:space="preserve">F1 heavy firebreak</w:t>
            </w:r>
          </w:p>
        </w:tc>
        <w:tc>
          <w:tcPr/>
          <w:p>
            <w:pPr>
              <w:pStyle w:val="Compact"/>
              <w:jc w:val="left"/>
            </w:pPr>
            <w:r>
              <w:t xml:space="preserve">10 kg/m²</w:t>
            </w:r>
          </w:p>
        </w:tc>
        <w:tc>
          <w:tcPr/>
          <w:p>
            <w:pPr>
              <w:pStyle w:val="Compact"/>
              <w:jc w:val="left"/>
            </w:pPr>
            <w:r>
              <w:t xml:space="preserve">4.0 m</w:t>
            </w:r>
          </w:p>
        </w:tc>
        <w:tc>
          <w:tcPr/>
          <w:p>
            <w:pPr>
              <w:pStyle w:val="Compact"/>
              <w:jc w:val="left"/>
            </w:pPr>
            <w:r>
              <w:t xml:space="preserve">120 kt</w:t>
            </w:r>
          </w:p>
        </w:tc>
        <w:tc>
          <w:tcPr/>
          <w:p>
            <w:pPr>
              <w:pStyle w:val="Compact"/>
              <w:jc w:val="left"/>
            </w:pPr>
            <w:r>
              <w:t xml:space="preserve">2,470 kg/s</w:t>
            </w:r>
          </w:p>
        </w:tc>
        <w:tc>
          <w:tcPr/>
          <w:p>
            <w:pPr>
              <w:pStyle w:val="Compact"/>
              <w:jc w:val="left"/>
            </w:pPr>
            <w:r>
              <w:t xml:space="preserve">431 mm</w:t>
            </w:r>
          </w:p>
        </w:tc>
        <w:tc>
          <w:tcPr/>
          <w:p>
            <w:pPr>
              <w:pStyle w:val="Compact"/>
              <w:jc w:val="left"/>
            </w:pPr>
            <w:r>
              <w:t xml:space="preserve">13.8 s</w:t>
            </w:r>
          </w:p>
        </w:tc>
        <w:tc>
          <w:tcPr/>
          <w:p>
            <w:pPr>
              <w:pStyle w:val="Compact"/>
              <w:jc w:val="left"/>
            </w:pPr>
            <w:r>
              <w:t xml:space="preserve">850 m</w:t>
            </w:r>
          </w:p>
        </w:tc>
      </w:tr>
      <w:tr>
        <w:tc>
          <w:tcPr/>
          <w:p>
            <w:pPr>
              <w:pStyle w:val="Compact"/>
              <w:jc w:val="left"/>
            </w:pPr>
            <w:r>
              <w:t xml:space="preserve">F2 standard firebreak</w:t>
            </w:r>
          </w:p>
        </w:tc>
        <w:tc>
          <w:tcPr/>
          <w:p>
            <w:pPr>
              <w:pStyle w:val="Compact"/>
              <w:jc w:val="left"/>
            </w:pPr>
            <w:r>
              <w:t xml:space="preserve">8 kg/m²</w:t>
            </w:r>
          </w:p>
        </w:tc>
        <w:tc>
          <w:tcPr/>
          <w:p>
            <w:pPr>
              <w:pStyle w:val="Compact"/>
              <w:jc w:val="left"/>
            </w:pPr>
            <w:r>
              <w:t xml:space="preserve">2.5 m</w:t>
            </w:r>
          </w:p>
        </w:tc>
        <w:tc>
          <w:tcPr/>
          <w:p>
            <w:pPr>
              <w:pStyle w:val="Compact"/>
              <w:jc w:val="left"/>
            </w:pPr>
            <w:r>
              <w:t xml:space="preserve">120 kt</w:t>
            </w:r>
          </w:p>
        </w:tc>
        <w:tc>
          <w:tcPr/>
          <w:p>
            <w:pPr>
              <w:pStyle w:val="Compact"/>
              <w:jc w:val="left"/>
            </w:pPr>
            <w:r>
              <w:t xml:space="preserve">1,235 kg/s</w:t>
            </w:r>
          </w:p>
        </w:tc>
        <w:tc>
          <w:tcPr/>
          <w:p>
            <w:pPr>
              <w:pStyle w:val="Compact"/>
              <w:jc w:val="left"/>
            </w:pPr>
            <w:r>
              <w:t xml:space="preserve">272 mm</w:t>
            </w:r>
          </w:p>
        </w:tc>
        <w:tc>
          <w:tcPr/>
          <w:p>
            <w:pPr>
              <w:pStyle w:val="Compact"/>
              <w:jc w:val="left"/>
            </w:pPr>
            <w:r>
              <w:t xml:space="preserve">27.5 s</w:t>
            </w:r>
          </w:p>
        </w:tc>
        <w:tc>
          <w:tcPr/>
          <w:p>
            <w:pPr>
              <w:pStyle w:val="Compact"/>
              <w:jc w:val="left"/>
            </w:pPr>
            <w:r>
              <w:t xml:space="preserve">1,700 m</w:t>
            </w:r>
          </w:p>
        </w:tc>
      </w:tr>
      <w:tr>
        <w:tc>
          <w:tcPr/>
          <w:p>
            <w:pPr>
              <w:pStyle w:val="Compact"/>
              <w:jc w:val="left"/>
            </w:pPr>
            <w:r>
              <w:t xml:space="preserve">F3 light corridor / pre-treat</w:t>
            </w:r>
          </w:p>
        </w:tc>
        <w:tc>
          <w:tcPr/>
          <w:p>
            <w:pPr>
              <w:pStyle w:val="Compact"/>
              <w:jc w:val="left"/>
            </w:pPr>
            <w:r>
              <w:t xml:space="preserve">5 kg/m²</w:t>
            </w:r>
          </w:p>
        </w:tc>
        <w:tc>
          <w:tcPr/>
          <w:p>
            <w:pPr>
              <w:pStyle w:val="Compact"/>
              <w:jc w:val="left"/>
            </w:pPr>
            <w:r>
              <w:t xml:space="preserve">2.0 m</w:t>
            </w:r>
          </w:p>
        </w:tc>
        <w:tc>
          <w:tcPr/>
          <w:p>
            <w:pPr>
              <w:pStyle w:val="Compact"/>
              <w:jc w:val="left"/>
            </w:pPr>
            <w:r>
              <w:t xml:space="preserve">120 kt</w:t>
            </w:r>
          </w:p>
        </w:tc>
        <w:tc>
          <w:tcPr/>
          <w:p>
            <w:pPr>
              <w:pStyle w:val="Compact"/>
              <w:jc w:val="left"/>
            </w:pPr>
            <w:r>
              <w:t xml:space="preserve">617 kg/s</w:t>
            </w:r>
          </w:p>
        </w:tc>
        <w:tc>
          <w:tcPr/>
          <w:p>
            <w:pPr>
              <w:pStyle w:val="Compact"/>
              <w:jc w:val="left"/>
            </w:pPr>
            <w:r>
              <w:t xml:space="preserve">173 mm</w:t>
            </w:r>
          </w:p>
        </w:tc>
        <w:tc>
          <w:tcPr/>
          <w:p>
            <w:pPr>
              <w:pStyle w:val="Compact"/>
              <w:jc w:val="left"/>
            </w:pPr>
            <w:r>
              <w:t xml:space="preserve">55.1 s</w:t>
            </w:r>
          </w:p>
        </w:tc>
        <w:tc>
          <w:tcPr/>
          <w:p>
            <w:pPr>
              <w:pStyle w:val="Compact"/>
              <w:jc w:val="left"/>
            </w:pPr>
            <w:r>
              <w:t xml:space="preserve">3,400 m</w:t>
            </w:r>
          </w:p>
        </w:tc>
      </w:tr>
      <w:tr>
        <w:tc>
          <w:tcPr/>
          <w:p>
            <w:pPr>
              <w:pStyle w:val="Compact"/>
              <w:jc w:val="left"/>
            </w:pPr>
            <w:r>
              <w:t xml:space="preserve">S1 smothering blanket</w:t>
            </w:r>
          </w:p>
        </w:tc>
        <w:tc>
          <w:tcPr/>
          <w:p>
            <w:pPr>
              <w:pStyle w:val="Compact"/>
              <w:jc w:val="left"/>
            </w:pPr>
            <w:r>
              <w:t xml:space="preserve">20 kg/m²</w:t>
            </w:r>
          </w:p>
        </w:tc>
        <w:tc>
          <w:tcPr/>
          <w:p>
            <w:pPr>
              <w:pStyle w:val="Compact"/>
              <w:jc w:val="left"/>
            </w:pPr>
            <w:r>
              <w:t xml:space="preserve">4.0 m</w:t>
            </w:r>
          </w:p>
        </w:tc>
        <w:tc>
          <w:tcPr/>
          <w:p>
            <w:pPr>
              <w:pStyle w:val="Compact"/>
              <w:jc w:val="left"/>
            </w:pPr>
            <w:r>
              <w:t xml:space="preserve">120 kt</w:t>
            </w:r>
          </w:p>
        </w:tc>
        <w:tc>
          <w:tcPr/>
          <w:p>
            <w:pPr>
              <w:pStyle w:val="Compact"/>
              <w:jc w:val="left"/>
            </w:pPr>
            <w:r>
              <w:t xml:space="preserve">4,940 kg/s</w:t>
            </w:r>
          </w:p>
        </w:tc>
        <w:tc>
          <w:tcPr/>
          <w:p>
            <w:pPr>
              <w:pStyle w:val="Compact"/>
              <w:jc w:val="left"/>
            </w:pPr>
            <w:r>
              <w:t xml:space="preserve">682 mm</w:t>
            </w:r>
          </w:p>
        </w:tc>
        <w:tc>
          <w:tcPr/>
          <w:p>
            <w:pPr>
              <w:pStyle w:val="Compact"/>
              <w:jc w:val="left"/>
            </w:pPr>
            <w:r>
              <w:t xml:space="preserve">6.9 s</w:t>
            </w:r>
          </w:p>
        </w:tc>
        <w:tc>
          <w:tcPr/>
          <w:p>
            <w:pPr>
              <w:pStyle w:val="Compact"/>
              <w:jc w:val="left"/>
            </w:pPr>
            <w:r>
              <w:t xml:space="preserve">425 m (≈1,700 m²)</w:t>
            </w:r>
          </w:p>
        </w:tc>
      </w:tr>
      <w:tr>
        <w:tc>
          <w:tcPr/>
          <w:p>
            <w:pPr>
              <w:pStyle w:val="Compact"/>
              <w:jc w:val="left"/>
            </w:pPr>
            <w:r>
              <w:t xml:space="preserve">S2 full-load release (max aperture)</w:t>
            </w:r>
          </w:p>
        </w:tc>
        <w:tc>
          <w:tcPr/>
          <w:p>
            <w:pPr>
              <w:pStyle w:val="Compact"/>
              <w:jc w:val="left"/>
            </w:pPr>
            <w:r>
              <w:t xml:space="preserve">—</w:t>
            </w:r>
          </w:p>
        </w:tc>
        <w:tc>
          <w:tcPr/>
          <w:p>
            <w:pPr>
              <w:pStyle w:val="Compact"/>
              <w:jc w:val="left"/>
            </w:pPr>
            <w:r>
              <w:t xml:space="preserve">~6 m effective</w:t>
            </w:r>
          </w:p>
        </w:tc>
        <w:tc>
          <w:tcPr/>
          <w:p>
            <w:pPr>
              <w:pStyle w:val="Compact"/>
              <w:jc w:val="left"/>
            </w:pPr>
            <w:r>
              <w:t xml:space="preserve">120 kt</w:t>
            </w:r>
          </w:p>
        </w:tc>
        <w:tc>
          <w:tcPr/>
          <w:p>
            <w:pPr>
              <w:pStyle w:val="Compact"/>
              <w:jc w:val="left"/>
            </w:pPr>
            <w:r>
              <w:t xml:space="preserve">11,560 kg/s</w:t>
            </w:r>
          </w:p>
        </w:tc>
        <w:tc>
          <w:tcPr/>
          <w:p>
            <w:pPr>
              <w:pStyle w:val="Compact"/>
              <w:jc w:val="left"/>
            </w:pPr>
            <w:r>
              <w:t xml:space="preserve">1,200 mm</w:t>
            </w:r>
          </w:p>
        </w:tc>
        <w:tc>
          <w:tcPr/>
          <w:p>
            <w:pPr>
              <w:pStyle w:val="Compact"/>
              <w:jc w:val="left"/>
            </w:pPr>
            <w:r>
              <w:t xml:space="preserve">2.9 s</w:t>
            </w:r>
          </w:p>
        </w:tc>
        <w:tc>
          <w:tcPr/>
          <w:p>
            <w:pPr>
              <w:pStyle w:val="Compact"/>
              <w:jc w:val="left"/>
            </w:pPr>
            <w:r>
              <w:t xml:space="preserve">concentrated patch</w:t>
            </w:r>
          </w:p>
        </w:tc>
      </w:tr>
    </w:tbl>
    <w:p>
      <w:pPr>
        <w:pStyle w:val="BodyText"/>
      </w:pPr>
      <w:r>
        <w:rPr>
          <w:bCs/>
          <w:b/>
        </w:rPr>
        <w:t xml:space="preserve">Audit note (A-03), the central reconciliation of this document:</w:t>
      </w:r>
      <w:r>
        <w:t xml:space="preserve"> </w:t>
      </w:r>
      <w:r>
        <w:t xml:space="preserve">the concept brief promises</w:t>
      </w:r>
      <w:r>
        <w:t xml:space="preserve"> </w:t>
      </w:r>
      <w:r>
        <w:t xml:space="preserve">“</w:t>
      </w:r>
      <w:r>
        <w:t xml:space="preserve">2–5 km of mineral corridor, 4 m wide, 3–10 cm deep</w:t>
      </w:r>
      <w:r>
        <w:t xml:space="preserve">”</w:t>
      </w:r>
      <w:r>
        <w:t xml:space="preserve"> </w:t>
      </w:r>
      <w:r>
        <w:t xml:space="preserve">per flight. Physics closes differently: 4 m × 3 cm at 1,350 kg/m³ consumes 162 t/km, giving 210 m per 34 t load — the concept figures are mutually incompatible by two orders of magnitude. Rev 1.0 reconciles to the defensible envelope above: the 2–5 km class corridors exist (F2/F3) at 5–8 kg/m² surface density (7–15 mm laid depth), and the deep 3–10 cm blankets exist (S1/S2) over hundreds of metres, not kilometres. Both operational intents — the containment corridor and deep smothering — survive; only the simultaneous combination was never physical. The fire-science basis for 5–10 kg/m² sufficing against grass/brush fronts is documented with the Path D field data in Appendix D (10 kg/m² forms the self-sealing mat; 5 kg/m² breaks fuel continuity in light fuels).</w:t>
      </w:r>
    </w:p>
    <w:bookmarkEnd w:id="78"/>
    <w:bookmarkStart w:id="79" w:name="flow-rate-control-system-the-brain"/>
    <w:p>
      <w:pPr>
        <w:pStyle w:val="Heading2"/>
      </w:pPr>
      <w:r>
        <w:t xml:space="preserve">12.7 Flow-Rate Control System — the Brain</w:t>
      </w:r>
    </w:p>
    <w:p>
      <w:pPr>
        <w:pStyle w:val="FirstParagraph"/>
      </w:pPr>
      <w:r>
        <w:t xml:space="preserve">Sensors: four shear-beam load cells on the hopper pylons (±0.1% FS); microwave powder-density meter at the lower cone; dual gate-position encoders; pitot-static airflow sensors in the venturi throat; downward-looking drop-pattern lidar (905 nm, 50 Hz, dust-rated window with air-purge) reading the laid ribbon in real time.</w:t>
      </w:r>
    </w:p>
    <w:p>
      <w:pPr>
        <w:pStyle w:val="BodyText"/>
      </w:pPr>
      <w:r>
        <w:t xml:space="preserve">Control logic (AN, closing loop at 20 Hz): corridor width held constant by aperture trim against measured flow; aircraft pitch/roll compensated by symmetric plate authority; laid-depth uniformity ±8% over a drop run (SIM); the lidar closes the outer loop by measuring what actually reached the ground — not what left the gate. The distinction is the whole point: powder in a fire’s convection column does not go where it was aimed (Section 16.3), so the system measures the result and corrects the cause.</w:t>
      </w:r>
    </w:p>
    <w:bookmarkEnd w:id="79"/>
    <w:bookmarkStart w:id="80" w:name="hopper-structural-frame"/>
    <w:p>
      <w:pPr>
        <w:pStyle w:val="Heading2"/>
      </w:pPr>
      <w:r>
        <w:t xml:space="preserve">12.8 Hopper Structural Frame</w:t>
      </w:r>
    </w:p>
    <w:p>
      <w:pPr>
        <w:pStyle w:val="FirstParagraph"/>
      </w:pPr>
      <w:r>
        <w:t xml:space="preserve">Reclaimed-steel truss on eight vibration-isolated pylons (Section 9.5), cross-braced against asymmetric flow loads (design case: full flow from one cone half with the other bridged — 41 kN lateral, AN), with replaceable truss members and marine-grade corrosion protection. Dynamic gate-slam load case: 90 kN vertical at the slot (hydrostatic bound, Eq. B-4) arrested in 0.4 s → 225 kN peak structural case, absorbed by the ring frame around the aperture (Section 9.6).</w:t>
      </w:r>
    </w:p>
    <w:bookmarkEnd w:id="80"/>
    <w:bookmarkStart w:id="81" w:name="aerodynamic-drop-chute"/>
    <w:p>
      <w:pPr>
        <w:pStyle w:val="Heading2"/>
      </w:pPr>
      <w:r>
        <w:t xml:space="preserve">12.9 Aerodynamic Drop Chute</w:t>
      </w:r>
    </w:p>
    <w:p>
      <w:pPr>
        <w:pStyle w:val="FirstParagraph"/>
      </w:pPr>
      <w:r>
        <w:t xml:space="preserve">The chute converts a falling powder stream into a ground-hugging ribbon. Powder is not water: without aerodynamic shaping it disperses into a useless plume.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Function</w:t>
            </w:r>
          </w:p>
        </w:tc>
      </w:tr>
      <w:tr>
        <w:tc>
          <w:tcPr/>
          <w:p>
            <w:pPr>
              <w:pStyle w:val="Compact"/>
              <w:jc w:val="left"/>
            </w:pPr>
            <w:r>
              <w:t xml:space="preserve">Venturi throat</w:t>
            </w:r>
          </w:p>
        </w:tc>
        <w:tc>
          <w:tcPr/>
          <w:p>
            <w:pPr>
              <w:pStyle w:val="Compact"/>
              <w:jc w:val="left"/>
            </w:pPr>
            <w:r>
              <w:t xml:space="preserve">3.6 m × 0.9 m inlet, 3.6 m × 0.55 m throat, 1.4 m long</w:t>
            </w:r>
          </w:p>
        </w:tc>
        <w:tc>
          <w:tcPr/>
          <w:p>
            <w:pPr>
              <w:pStyle w:val="Compact"/>
              <w:jc w:val="left"/>
            </w:pPr>
            <w:r>
              <w:t xml:space="preserve">accelerates powder to 1.3× aircraft speed, prevents lofting</w:t>
            </w:r>
          </w:p>
        </w:tc>
      </w:tr>
      <w:tr>
        <w:tc>
          <w:tcPr/>
          <w:p>
            <w:pPr>
              <w:pStyle w:val="Compact"/>
              <w:jc w:val="left"/>
            </w:pPr>
            <w:r>
              <w:t xml:space="preserve">Down-angled vanes</w:t>
            </w:r>
          </w:p>
        </w:tc>
        <w:tc>
          <w:tcPr/>
          <w:p>
            <w:pPr>
              <w:pStyle w:val="Compact"/>
              <w:jc w:val="left"/>
            </w:pPr>
            <w:r>
              <w:t xml:space="preserve">5 vanes, 22° from horizontal, tungsten-clad leading edges</w:t>
            </w:r>
          </w:p>
        </w:tc>
        <w:tc>
          <w:tcPr/>
          <w:p>
            <w:pPr>
              <w:pStyle w:val="Compact"/>
              <w:jc w:val="left"/>
            </w:pPr>
            <w:r>
              <w:t xml:space="preserve">force downward trajectory</w:t>
            </w:r>
          </w:p>
        </w:tc>
      </w:tr>
      <w:tr>
        <w:tc>
          <w:tcPr/>
          <w:p>
            <w:pPr>
              <w:pStyle w:val="Compact"/>
              <w:jc w:val="left"/>
            </w:pPr>
            <w:r>
              <w:t xml:space="preserve">Turbulence-control ribs</w:t>
            </w:r>
          </w:p>
        </w:tc>
        <w:tc>
          <w:tcPr/>
          <w:p>
            <w:pPr>
              <w:pStyle w:val="Compact"/>
              <w:jc w:val="left"/>
            </w:pPr>
            <w:r>
              <w:t xml:space="preserve">12 longitudinal ribs, 40 mm</w:t>
            </w:r>
          </w:p>
        </w:tc>
        <w:tc>
          <w:tcPr/>
          <w:p>
            <w:pPr>
              <w:pStyle w:val="Compact"/>
              <w:jc w:val="left"/>
            </w:pPr>
            <w:r>
              <w:t xml:space="preserve">suppress plume-forming vortices</w:t>
            </w:r>
          </w:p>
        </w:tc>
      </w:tr>
      <w:tr>
        <w:tc>
          <w:tcPr/>
          <w:p>
            <w:pPr>
              <w:pStyle w:val="Compact"/>
              <w:jc w:val="left"/>
            </w:pPr>
            <w:r>
              <w:t xml:space="preserve">Boundary-layer injectors</w:t>
            </w:r>
          </w:p>
        </w:tc>
        <w:tc>
          <w:tcPr/>
          <w:p>
            <w:pPr>
              <w:pStyle w:val="Compact"/>
              <w:jc w:val="left"/>
            </w:pPr>
            <w:r>
              <w:t xml:space="preserve">bleed-air slots, chute walls, 15 kPa</w:t>
            </w:r>
          </w:p>
        </w:tc>
        <w:tc>
          <w:tcPr/>
          <w:p>
            <w:pPr>
              <w:pStyle w:val="Compact"/>
              <w:jc w:val="left"/>
            </w:pPr>
            <w:r>
              <w:t xml:space="preserve">keep flow attached at 120 kt</w:t>
            </w:r>
          </w:p>
        </w:tc>
      </w:tr>
      <w:tr>
        <w:tc>
          <w:tcPr/>
          <w:p>
            <w:pPr>
              <w:pStyle w:val="Compact"/>
              <w:jc w:val="left"/>
            </w:pPr>
            <w:r>
              <w:t xml:space="preserve">Dust-baffle curtains</w:t>
            </w:r>
          </w:p>
        </w:tc>
        <w:tc>
          <w:tcPr/>
          <w:p>
            <w:pPr>
              <w:pStyle w:val="Compact"/>
              <w:jc w:val="left"/>
            </w:pPr>
            <w:r>
              <w:t xml:space="preserve">overlapping UHMW strips at exit</w:t>
            </w:r>
          </w:p>
        </w:tc>
        <w:tc>
          <w:tcPr/>
          <w:p>
            <w:pPr>
              <w:pStyle w:val="Compact"/>
              <w:jc w:val="left"/>
            </w:pPr>
            <w:r>
              <w:t xml:space="preserve">reduce back-spray into bay</w:t>
            </w:r>
          </w:p>
        </w:tc>
      </w:tr>
      <w:tr>
        <w:tc>
          <w:tcPr/>
          <w:p>
            <w:pPr>
              <w:pStyle w:val="Compact"/>
              <w:jc w:val="left"/>
            </w:pPr>
            <w:r>
              <w:t xml:space="preserve">Spray fairing</w:t>
            </w:r>
          </w:p>
        </w:tc>
        <w:tc>
          <w:tcPr/>
          <w:p>
            <w:pPr>
              <w:pStyle w:val="Compact"/>
              <w:jc w:val="left"/>
            </w:pPr>
            <w:r>
              <w:t xml:space="preserve">retractable 5083 fairing, closes flush for water ops</w:t>
            </w:r>
          </w:p>
        </w:tc>
        <w:tc>
          <w:tcPr/>
          <w:p>
            <w:pPr>
              <w:pStyle w:val="Compact"/>
              <w:jc w:val="left"/>
            </w:pPr>
            <w:r>
              <w:t xml:space="preserve">hull-curvature clearance, spray exclusion</w:t>
            </w:r>
          </w:p>
        </w:tc>
      </w:tr>
    </w:tbl>
    <w:p>
      <w:pPr>
        <w:pStyle w:val="BodyText"/>
      </w:pPr>
      <w:r>
        <w:t xml:space="preserve">The chute must clear the flying-boat belly curvature: exit plane is 0.8 m below the keel line, angled 22°, with the ribbon leaving at 78 m/s downward-forward resultant (AN). Wind-tunnel and flight-test calibration of ribbon shape is open item OI-05; the ±8% laid-depth uniformity figure (Section 12.7) carries SIM status until then.</w:t>
      </w:r>
    </w:p>
    <w:p>
      <w:r>
        <w:pict>
          <v:rect style="width:0;height:1.5pt" o:hralign="center" o:hrstd="t" o:hr="t"/>
        </w:pict>
      </w:r>
    </w:p>
    <w:bookmarkEnd w:id="81"/>
    <w:bookmarkEnd w:id="82"/>
    <w:bookmarkStart w:id="87" w:name="water-payload-system"/>
    <w:p>
      <w:pPr>
        <w:pStyle w:val="Heading1"/>
      </w:pPr>
      <w:r>
        <w:t xml:space="preserve">13. WATER PAYLOAD SYSTEM</w:t>
      </w:r>
    </w:p>
    <w:bookmarkStart w:id="83" w:name="configuration-the-wet-kit"/>
    <w:p>
      <w:pPr>
        <w:pStyle w:val="Heading2"/>
      </w:pPr>
      <w:r>
        <w:t xml:space="preserve">13.1 Configuration — the Wet Kit</w:t>
      </w:r>
    </w:p>
    <w:p>
      <w:pPr>
        <w:pStyle w:val="FirstParagraph"/>
      </w:pPr>
      <w:r>
        <w:t xml:space="preserve">Water mode installs four flexible pillow-tank bladder cells (4 × 7,500 L, reinforced TPU-coated nylon, aircraft-bladder heritage) inside the hopper shell, filling the 30.6 m³ bay to 30,000 L with margin. Bladders — not bare hopper walls — carry water, for three audited reasons (A-04): the mineral liner system is not watertight; standing water against ceramic tile edges would drive freeze-thaw and corrosion damage; and bladder isolation keeps mineral residue out of the water stream, so a converted aircraft never drops silica-contaminated water onto a watershed.</w:t>
      </w:r>
    </w:p>
    <w:bookmarkEnd w:id="83"/>
    <w:bookmarkStart w:id="84" w:name="water-system-elements"/>
    <w:p>
      <w:pPr>
        <w:pStyle w:val="Heading2"/>
      </w:pPr>
      <w:r>
        <w:t xml:space="preserve">13.2 Water System Elements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Bladder cells</w:t>
            </w:r>
          </w:p>
        </w:tc>
        <w:tc>
          <w:tcPr/>
          <w:p>
            <w:pPr>
              <w:pStyle w:val="Compact"/>
              <w:jc w:val="left"/>
            </w:pPr>
            <w:r>
              <w:t xml:space="preserve">4 × 7,500 L, quick-disconnect manifolds, 4-point strap restraint to hopper frame</w:t>
            </w:r>
          </w:p>
        </w:tc>
      </w:tr>
      <w:tr>
        <w:tc>
          <w:tcPr/>
          <w:p>
            <w:pPr>
              <w:pStyle w:val="Compact"/>
              <w:jc w:val="left"/>
            </w:pPr>
            <w:r>
              <w:t xml:space="preserve">Fill manifold</w:t>
            </w:r>
          </w:p>
        </w:tc>
        <w:tc>
          <w:tcPr/>
          <w:p>
            <w:pPr>
              <w:pStyle w:val="Compact"/>
              <w:jc w:val="left"/>
            </w:pPr>
            <w:r>
              <w:t xml:space="preserve">200 mm ring main, cell-level shutoff, overflow/vent to skin ports</w:t>
            </w:r>
          </w:p>
        </w:tc>
      </w:tr>
      <w:tr>
        <w:tc>
          <w:tcPr/>
          <w:p>
            <w:pPr>
              <w:pStyle w:val="Compact"/>
              <w:jc w:val="left"/>
            </w:pPr>
            <w:r>
              <w:t xml:space="preserve">Drop doors</w:t>
            </w:r>
          </w:p>
        </w:tc>
        <w:tc>
          <w:tcPr/>
          <w:p>
            <w:pPr>
              <w:pStyle w:val="Compact"/>
              <w:jc w:val="left"/>
            </w:pPr>
            <w:r>
              <w:t xml:space="preserve">4 × 0.9 m × 0.6 m clamshell doors in the ventral aperture, hydraulic, sequenced or full-load release</w:t>
            </w:r>
          </w:p>
        </w:tc>
      </w:tr>
      <w:tr>
        <w:tc>
          <w:tcPr/>
          <w:p>
            <w:pPr>
              <w:pStyle w:val="Compact"/>
              <w:jc w:val="left"/>
            </w:pPr>
            <w:r>
              <w:t xml:space="preserve">Drop patterns</w:t>
            </w:r>
          </w:p>
        </w:tc>
        <w:tc>
          <w:tcPr/>
          <w:p>
            <w:pPr>
              <w:pStyle w:val="Compact"/>
              <w:jc w:val="left"/>
            </w:pPr>
            <w:r>
              <w:t xml:space="preserve">full-load release (30,000 L in 2.0 s); sequence 4 × 7,500 L at 0.4 s spacing; line drop 8–12 s modulated</w:t>
            </w:r>
          </w:p>
        </w:tc>
      </w:tr>
      <w:tr>
        <w:tc>
          <w:tcPr/>
          <w:p>
            <w:pPr>
              <w:pStyle w:val="Compact"/>
              <w:jc w:val="left"/>
            </w:pPr>
            <w:r>
              <w:t xml:space="preserve">Coverage (full-load release, 60 m, 120 kt)</w:t>
            </w:r>
          </w:p>
        </w:tc>
        <w:tc>
          <w:tcPr/>
          <w:p>
            <w:pPr>
              <w:pStyle w:val="Compact"/>
              <w:jc w:val="left"/>
            </w:pPr>
            <w:r>
              <w:t xml:space="preserve">~90 m × 22 m concentrated footprint, 15 L/m² peak (SIM, scaled from CL-415 pattern data, AL)</w:t>
            </w:r>
          </w:p>
        </w:tc>
      </w:tr>
      <w:tr>
        <w:tc>
          <w:tcPr/>
          <w:p>
            <w:pPr>
              <w:pStyle w:val="Compact"/>
              <w:jc w:val="left"/>
            </w:pPr>
            <w:r>
              <w:t xml:space="preserve">Foam concentrate</w:t>
            </w:r>
          </w:p>
        </w:tc>
        <w:tc>
          <w:tcPr/>
          <w:p>
            <w:pPr>
              <w:pStyle w:val="Compact"/>
              <w:jc w:val="left"/>
            </w:pPr>
            <w:r>
              <w:t xml:space="preserve">300 L tank, 0.1–1.0% injection into manifold</w:t>
            </w:r>
          </w:p>
        </w:tc>
      </w:tr>
    </w:tbl>
    <w:bookmarkEnd w:id="84"/>
    <w:bookmarkStart w:id="85" w:name="X385427f82c6d76cf84946689ac7aa67f79fcbbc"/>
    <w:p>
      <w:pPr>
        <w:pStyle w:val="Heading2"/>
      </w:pPr>
      <w:r>
        <w:t xml:space="preserve">13.3 Scoop System (closure of the on-water refill requirement)</w:t>
      </w:r>
    </w:p>
    <w:p>
      <w:pPr>
        <w:pStyle w:val="FirstParagraph"/>
      </w:pPr>
      <w:r>
        <w:t xml:space="preserve">Six retractable probes (Section 7.5): 1,536 L/s aggregate, 30,000 L in 19.5 s over ~700 m at 70 kt (Eq. B-12, AL to the CL-415’s documented 12 s / 410 m / 6,137 L per two probes). Probe doors double as the washdown system’s suction source (Section 14.3) — one penetration, two functions, R-05 closed through the same hardware.</w:t>
      </w:r>
    </w:p>
    <w:bookmarkEnd w:id="85"/>
    <w:bookmarkStart w:id="86" w:name="mutual-exclusivity-interlock-r-04-r-10"/>
    <w:p>
      <w:pPr>
        <w:pStyle w:val="Heading2"/>
      </w:pPr>
      <w:r>
        <w:t xml:space="preserve">13.4 Mutual Exclusivity Interlock (R-04, R-10)</w:t>
      </w:r>
    </w:p>
    <w:p>
      <w:pPr>
        <w:pStyle w:val="FirstParagraph"/>
      </w:pPr>
      <w:r>
        <w:t xml:space="preserve">A keyed mechanical interlock makes simultaneous mineral and water carriage physically impossible, not merely procedural: the bladder manifold occupies the gate-box space, and the gate plates cannot travel with the manifold installed; the manifold cannot be installed without the gates verified empty and washed. The drop-control computer reads a keyed connector and refuses mixed-mode dispatch. This is a design-for-safety feature, not a limitation — mineral residue in a water drop or water in a mineral load are both mission-ending contamination events.</w:t>
      </w:r>
    </w:p>
    <w:p>
      <w:r>
        <w:pict>
          <v:rect style="width:0;height:1.5pt" o:hralign="center" o:hrstd="t" o:hr="t"/>
        </w:pict>
      </w:r>
    </w:p>
    <w:bookmarkEnd w:id="86"/>
    <w:bookmarkEnd w:id="87"/>
    <w:bookmarkStart w:id="93" w:name="payload-conversion-and-bay-washdown"/>
    <w:p>
      <w:pPr>
        <w:pStyle w:val="Heading1"/>
      </w:pPr>
      <w:r>
        <w:t xml:space="preserve">14. PAYLOAD CONVERSION AND BAY WASHDOWN</w:t>
      </w:r>
    </w:p>
    <w:bookmarkStart w:id="88" w:name="X9a9d86a61b706d3abfb7fc887549150d41a57b0"/>
    <w:p>
      <w:pPr>
        <w:pStyle w:val="Heading2"/>
      </w:pPr>
      <w:r>
        <w:t xml:space="preserve">14.1 Conversion Sequence (mineral → water), 4 hours, 4 persons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Time</w:t>
            </w:r>
          </w:p>
        </w:tc>
      </w:tr>
      <w:tr>
        <w:tc>
          <w:tcPr/>
          <w:p>
            <w:pPr>
              <w:pStyle w:val="Compact"/>
              <w:jc w:val="left"/>
            </w:pPr>
            <w:r>
              <w:t xml:space="preserve">1</w:t>
            </w:r>
          </w:p>
        </w:tc>
        <w:tc>
          <w:tcPr/>
          <w:p>
            <w:pPr>
              <w:pStyle w:val="Compact"/>
              <w:jc w:val="left"/>
            </w:pPr>
            <w:r>
              <w:t xml:space="preserve">Verify gates empty, cycle agitation suite dry</w:t>
            </w:r>
          </w:p>
        </w:tc>
        <w:tc>
          <w:tcPr/>
          <w:p>
            <w:pPr>
              <w:pStyle w:val="Compact"/>
              <w:jc w:val="left"/>
            </w:pPr>
            <w:r>
              <w:t xml:space="preserve">15 min</w:t>
            </w:r>
          </w:p>
        </w:tc>
      </w:tr>
      <w:tr>
        <w:tc>
          <w:tcPr/>
          <w:p>
            <w:pPr>
              <w:pStyle w:val="Compact"/>
              <w:jc w:val="left"/>
            </w:pPr>
            <w:r>
              <w:t xml:space="preserve">2</w:t>
            </w:r>
          </w:p>
        </w:tc>
        <w:tc>
          <w:tcPr/>
          <w:p>
            <w:pPr>
              <w:pStyle w:val="Compact"/>
              <w:jc w:val="left"/>
            </w:pPr>
            <w:r>
              <w:t xml:space="preserve">Pressure-wash bay (Section 14.3), sump-drain overboard</w:t>
            </w:r>
          </w:p>
        </w:tc>
        <w:tc>
          <w:tcPr/>
          <w:p>
            <w:pPr>
              <w:pStyle w:val="Compact"/>
              <w:jc w:val="left"/>
            </w:pPr>
            <w:r>
              <w:t xml:space="preserve">45 min</w:t>
            </w:r>
          </w:p>
        </w:tc>
      </w:tr>
      <w:tr>
        <w:tc>
          <w:tcPr/>
          <w:p>
            <w:pPr>
              <w:pStyle w:val="Compact"/>
              <w:jc w:val="left"/>
            </w:pPr>
            <w:r>
              <w:t xml:space="preserve">3</w:t>
            </w:r>
          </w:p>
        </w:tc>
        <w:tc>
          <w:tcPr/>
          <w:p>
            <w:pPr>
              <w:pStyle w:val="Compact"/>
              <w:jc w:val="left"/>
            </w:pPr>
            <w:r>
              <w:t xml:space="preserve">Inspect liners, screens; install drip trays over gate box</w:t>
            </w:r>
          </w:p>
        </w:tc>
        <w:tc>
          <w:tcPr/>
          <w:p>
            <w:pPr>
              <w:pStyle w:val="Compact"/>
              <w:jc w:val="left"/>
            </w:pPr>
            <w:r>
              <w:t xml:space="preserve">45 min</w:t>
            </w:r>
          </w:p>
        </w:tc>
      </w:tr>
      <w:tr>
        <w:tc>
          <w:tcPr/>
          <w:p>
            <w:pPr>
              <w:pStyle w:val="Compact"/>
              <w:jc w:val="left"/>
            </w:pPr>
            <w:r>
              <w:t xml:space="preserve">4</w:t>
            </w:r>
          </w:p>
        </w:tc>
        <w:tc>
          <w:tcPr/>
          <w:p>
            <w:pPr>
              <w:pStyle w:val="Compact"/>
              <w:jc w:val="left"/>
            </w:pPr>
            <w:r>
              <w:t xml:space="preserve">Install 4 bladder cells, connect manifold, fit drop doors</w:t>
            </w:r>
          </w:p>
        </w:tc>
        <w:tc>
          <w:tcPr/>
          <w:p>
            <w:pPr>
              <w:pStyle w:val="Compact"/>
              <w:jc w:val="left"/>
            </w:pPr>
            <w:r>
              <w:t xml:space="preserve">90 min</w:t>
            </w:r>
          </w:p>
        </w:tc>
      </w:tr>
      <w:tr>
        <w:tc>
          <w:tcPr/>
          <w:p>
            <w:pPr>
              <w:pStyle w:val="Compact"/>
              <w:jc w:val="left"/>
            </w:pPr>
            <w:r>
              <w:t xml:space="preserve">5</w:t>
            </w:r>
          </w:p>
        </w:tc>
        <w:tc>
          <w:tcPr/>
          <w:p>
            <w:pPr>
              <w:pStyle w:val="Compact"/>
              <w:jc w:val="left"/>
            </w:pPr>
            <w:r>
              <w:t xml:space="preserve">System check: door cycle, scoop rig, interlock key</w:t>
            </w:r>
          </w:p>
        </w:tc>
        <w:tc>
          <w:tcPr/>
          <w:p>
            <w:pPr>
              <w:pStyle w:val="Compact"/>
              <w:jc w:val="left"/>
            </w:pPr>
            <w:r>
              <w:t xml:space="preserve">45 min</w:t>
            </w:r>
          </w:p>
        </w:tc>
      </w:tr>
    </w:tbl>
    <w:p>
      <w:pPr>
        <w:pStyle w:val="BodyText"/>
      </w:pPr>
      <w:r>
        <w:t xml:space="preserve">Water → mineral conversion is the reverse with liner inspection emphasized (water accelerates any liner debond): 3.5 hours.</w:t>
      </w:r>
    </w:p>
    <w:bookmarkEnd w:id="88"/>
    <w:bookmarkStart w:id="89" w:name="Xcabc30a299700838c3c13bb9736974f71d7a914"/>
    <w:p>
      <w:pPr>
        <w:pStyle w:val="Heading2"/>
      </w:pPr>
      <w:r>
        <w:t xml:space="preserve">14.2 Loading Modes (closure of logistics concept)</w:t>
      </w:r>
    </w:p>
    <w:p>
      <w:pPr>
        <w:pStyle w:val="FirstParagraph"/>
      </w:pPr>
      <w:r>
        <w:rPr>
          <w:bCs/>
          <w:b/>
        </w:rPr>
        <w:t xml:space="preserve">Quarry-loading mode (land):</w:t>
      </w:r>
      <w:r>
        <w:t xml:space="preserve"> </w:t>
      </w:r>
      <w:r>
        <w:t xml:space="preserve">taxi to dump trucks; two coaming hatches with 50 mm grizzly screens; 34 t in 9–11 min by front-end loader or side-dump; auger loading option via two 250 mm ports at 0.9 t/min each. The aircraft brings itself to the minerals.</w:t>
      </w:r>
    </w:p>
    <w:p>
      <w:pPr>
        <w:pStyle w:val="BodyText"/>
      </w:pPr>
      <w:r>
        <w:rPr>
          <w:bCs/>
          <w:b/>
        </w:rPr>
        <w:t xml:space="preserve">Lake-loading mode (water):</w:t>
      </w:r>
      <w:r>
        <w:t xml:space="preserve"> </w:t>
      </w:r>
      <w:r>
        <w:t xml:space="preserve">load mineral mix from barges via floating conveyor to the coaming hatches while waterborne (bay doors verified closed; the aircraft loads dry cargo while floating — the hull is the dock). Trim change during loading is compensated by fore/aft ballast water tanks (2 × 1,500 L, also used for water-mode trim).</w:t>
      </w:r>
    </w:p>
    <w:bookmarkEnd w:id="89"/>
    <w:bookmarkStart w:id="90" w:name="self-washdown-system-r-05-closed"/>
    <w:p>
      <w:pPr>
        <w:pStyle w:val="Heading2"/>
      </w:pPr>
      <w:r>
        <w:t xml:space="preserve">14.3 Self-Washdown System (R-05 closed)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Pump</w:t>
            </w:r>
          </w:p>
        </w:tc>
        <w:tc>
          <w:tcPr/>
          <w:p>
            <w:pPr>
              <w:pStyle w:val="Compact"/>
              <w:jc w:val="left"/>
            </w:pPr>
            <w:r>
              <w:t xml:space="preserve">30 kW centrifugal/jet hybrid, 250 L/min at 90 bar</w:t>
            </w:r>
          </w:p>
        </w:tc>
      </w:tr>
      <w:tr>
        <w:tc>
          <w:tcPr/>
          <w:p>
            <w:pPr>
              <w:pStyle w:val="Compact"/>
              <w:jc w:val="left"/>
            </w:pPr>
            <w:r>
              <w:t xml:space="preserve">Source</w:t>
            </w:r>
          </w:p>
        </w:tc>
        <w:tc>
          <w:tcPr/>
          <w:p>
            <w:pPr>
              <w:pStyle w:val="Compact"/>
              <w:jc w:val="left"/>
            </w:pPr>
            <w:r>
              <w:t xml:space="preserve">overboard suction via scoop-probe trunk (waterborne) or hose to shore supply</w:t>
            </w:r>
          </w:p>
        </w:tc>
      </w:tr>
      <w:tr>
        <w:tc>
          <w:tcPr/>
          <w:p>
            <w:pPr>
              <w:pStyle w:val="Compact"/>
              <w:jc w:val="left"/>
            </w:pPr>
            <w:r>
              <w:t xml:space="preserve">Coverage</w:t>
            </w:r>
          </w:p>
        </w:tc>
        <w:tc>
          <w:tcPr/>
          <w:p>
            <w:pPr>
              <w:pStyle w:val="Compact"/>
              <w:jc w:val="left"/>
            </w:pPr>
            <w:r>
              <w:t xml:space="preserve">8 fixed nozzle heads in bay + 2 hand lances (bow and aft stations)</w:t>
            </w:r>
          </w:p>
        </w:tc>
      </w:tr>
      <w:tr>
        <w:tc>
          <w:tcPr/>
          <w:p>
            <w:pPr>
              <w:pStyle w:val="Compact"/>
              <w:jc w:val="left"/>
            </w:pPr>
            <w:r>
              <w:t xml:space="preserve">Cycle</w:t>
            </w:r>
          </w:p>
        </w:tc>
        <w:tc>
          <w:tcPr/>
          <w:p>
            <w:pPr>
              <w:pStyle w:val="Compact"/>
              <w:jc w:val="left"/>
            </w:pPr>
            <w:r>
              <w:t xml:space="preserve">full bay wash 10 min, ~2,500 L per cycle</w:t>
            </w:r>
          </w:p>
        </w:tc>
      </w:tr>
      <w:tr>
        <w:tc>
          <w:tcPr/>
          <w:p>
            <w:pPr>
              <w:pStyle w:val="Compact"/>
              <w:jc w:val="left"/>
            </w:pPr>
            <w:r>
              <w:t xml:space="preserve">Drainage</w:t>
            </w:r>
          </w:p>
        </w:tc>
        <w:tc>
          <w:tcPr/>
          <w:p>
            <w:pPr>
              <w:pStyle w:val="Compact"/>
              <w:jc w:val="left"/>
            </w:pPr>
            <w:r>
              <w:t xml:space="preserve">bay sump, 2 × 75 mm overboard drains with backflush valves</w:t>
            </w:r>
          </w:p>
        </w:tc>
      </w:tr>
      <w:tr>
        <w:tc>
          <w:tcPr/>
          <w:p>
            <w:pPr>
              <w:pStyle w:val="Compact"/>
              <w:jc w:val="left"/>
            </w:pPr>
            <w:r>
              <w:t xml:space="preserve">Secondary uses</w:t>
            </w:r>
          </w:p>
        </w:tc>
        <w:tc>
          <w:tcPr/>
          <w:p>
            <w:pPr>
              <w:pStyle w:val="Compact"/>
              <w:jc w:val="left"/>
            </w:pPr>
            <w:r>
              <w:t xml:space="preserve">engine compressor wash; freshwater rinse after saltwater ops; fire-self-protection wetting of bay before hot drops</w:t>
            </w:r>
          </w:p>
        </w:tc>
      </w:tr>
    </w:tbl>
    <w:p>
      <w:pPr>
        <w:pStyle w:val="BodyText"/>
      </w:pPr>
      <w:r>
        <w:t xml:space="preserve">The washdown system is why water-mode conversion is a 4-hour evolution rather than a depot event, and why the corrosion program (Section 9.3) is executable in the field.</w:t>
      </w:r>
    </w:p>
    <w:bookmarkEnd w:id="90"/>
    <w:bookmarkStart w:id="91" w:name="bay-integrity-check"/>
    <w:p>
      <w:pPr>
        <w:pStyle w:val="Heading2"/>
      </w:pPr>
      <w:r>
        <w:t xml:space="preserve">14.4 Bay Integrity Check</w:t>
      </w:r>
    </w:p>
    <w:p>
      <w:pPr>
        <w:pStyle w:val="FirstParagraph"/>
      </w:pPr>
      <w:r>
        <w:t xml:space="preserve">Before every water takeoff: aperture doors closed and sealed (pressure-decay test, 30 s, 5 kPa differential, automated); sump dry; interlock state confirmed. The check is on the pre-takeoff checklist with a weight-on-water interlock backing it.</w:t>
      </w:r>
    </w:p>
    <w:bookmarkEnd w:id="91"/>
    <w:bookmarkStart w:id="92" w:name="contamination-rules"/>
    <w:p>
      <w:pPr>
        <w:pStyle w:val="Heading2"/>
      </w:pPr>
      <w:r>
        <w:t xml:space="preserve">14.5 Contamination Rules</w:t>
      </w:r>
    </w:p>
    <w:p>
      <w:pPr>
        <w:numPr>
          <w:ilvl w:val="0"/>
          <w:numId w:val="1010"/>
        </w:numPr>
        <w:pStyle w:val="Compact"/>
      </w:pPr>
      <w:r>
        <w:t xml:space="preserve">No water-mode dispatch with measurable mineral residue (&gt;0.5 kg per cell inspection port).</w:t>
      </w:r>
    </w:p>
    <w:p>
      <w:pPr>
        <w:numPr>
          <w:ilvl w:val="0"/>
          <w:numId w:val="1010"/>
        </w:numPr>
        <w:pStyle w:val="Compact"/>
      </w:pPr>
      <w:r>
        <w:t xml:space="preserve">No mineral-mode dispatch with bay moisture above 5% by sensor — wet mineral is the bridging trigger the whole Section 12 architecture exists to defeat.</w:t>
      </w:r>
    </w:p>
    <w:p>
      <w:pPr>
        <w:numPr>
          <w:ilvl w:val="0"/>
          <w:numId w:val="1010"/>
        </w:numPr>
        <w:pStyle w:val="Compact"/>
      </w:pPr>
      <w:r>
        <w:t xml:space="preserve">Both rules enforced by the interlock computer, not the checklist alone.</w:t>
      </w:r>
    </w:p>
    <w:p>
      <w:r>
        <w:pict>
          <v:rect style="width:0;height:1.5pt" o:hralign="center" o:hrstd="t" o:hr="t"/>
        </w:pict>
      </w:r>
    </w:p>
    <w:bookmarkEnd w:id="92"/>
    <w:bookmarkEnd w:id="93"/>
    <w:bookmarkStart w:id="94" w:name="mineral-agent-specification"/>
    <w:p>
      <w:pPr>
        <w:pStyle w:val="Heading1"/>
      </w:pPr>
      <w:r>
        <w:t xml:space="preserve">15. MINERAL AGENT SPECIFICATION</w:t>
      </w:r>
    </w:p>
    <w:p>
      <w:pPr>
        <w:pStyle w:val="FirstParagraph"/>
      </w:pPr>
      <w:r>
        <w:t xml:space="preserve">The aircraft is agent-agnostic within the density envelope 900–1,700 kg/m³ and top size ≤ 5 mm, but the program’s reference agents are the four recipes of the materials specification (mulk.txt), reproduced and adapted in Appendix D. Operating summary: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Agent</w:t>
            </w:r>
          </w:p>
        </w:tc>
        <w:tc>
          <w:tcPr/>
          <w:p>
            <w:pPr>
              <w:pStyle w:val="Compact"/>
              <w:jc w:val="left"/>
            </w:pPr>
            <w:r>
              <w:t xml:space="preserve">Bulk density</w:t>
            </w:r>
          </w:p>
        </w:tc>
        <w:tc>
          <w:tcPr/>
          <w:p>
            <w:pPr>
              <w:pStyle w:val="Compact"/>
              <w:jc w:val="left"/>
            </w:pPr>
            <w:r>
              <w:t xml:space="preserve">Use</w:t>
            </w:r>
          </w:p>
        </w:tc>
        <w:tc>
          <w:tcPr/>
          <w:p>
            <w:pPr>
              <w:pStyle w:val="Compact"/>
              <w:jc w:val="left"/>
            </w:pPr>
            <w:r>
              <w:t xml:space="preserve">Cost (CAD/t)</w:t>
            </w:r>
          </w:p>
        </w:tc>
        <w:tc>
          <w:tcPr/>
          <w:p>
            <w:pPr>
              <w:pStyle w:val="Compact"/>
              <w:jc w:val="left"/>
            </w:pPr>
            <w:r>
              <w:t xml:space="preserve">Cost per flight (34 t)</w:t>
            </w:r>
          </w:p>
        </w:tc>
      </w:tr>
      <w:tr>
        <w:tc>
          <w:tcPr/>
          <w:p>
            <w:pPr>
              <w:pStyle w:val="Compact"/>
              <w:jc w:val="left"/>
            </w:pPr>
            <w:r>
              <w:t xml:space="preserve">Path A+ stabilized firebreak mix</w:t>
            </w:r>
          </w:p>
        </w:tc>
        <w:tc>
          <w:tcPr/>
          <w:p>
            <w:pPr>
              <w:pStyle w:val="Compact"/>
              <w:jc w:val="left"/>
            </w:pPr>
            <w:r>
              <w:t xml:space="preserve">~1,150 kg/m³</w:t>
            </w:r>
          </w:p>
        </w:tc>
        <w:tc>
          <w:tcPr/>
          <w:p>
            <w:pPr>
              <w:pStyle w:val="Compact"/>
              <w:jc w:val="left"/>
            </w:pPr>
            <w:r>
              <w:t xml:space="preserve">loose corridor, 1-season barrier</w:t>
            </w:r>
          </w:p>
        </w:tc>
        <w:tc>
          <w:tcPr/>
          <w:p>
            <w:pPr>
              <w:pStyle w:val="Compact"/>
              <w:jc w:val="left"/>
            </w:pPr>
            <w:r>
              <w:t xml:space="preserve">83–138</w:t>
            </w:r>
          </w:p>
        </w:tc>
        <w:tc>
          <w:tcPr/>
          <w:p>
            <w:pPr>
              <w:pStyle w:val="Compact"/>
              <w:jc w:val="left"/>
            </w:pPr>
            <w:r>
              <w:t xml:space="preserve">2,800–4,700</w:t>
            </w:r>
          </w:p>
        </w:tc>
      </w:tr>
      <w:tr>
        <w:tc>
          <w:tcPr/>
          <w:p>
            <w:pPr>
              <w:pStyle w:val="Compact"/>
              <w:jc w:val="left"/>
            </w:pPr>
            <w:r>
              <w:t xml:space="preserve">Path B+ pozzolanic binder powder</w:t>
            </w:r>
          </w:p>
        </w:tc>
        <w:tc>
          <w:tcPr/>
          <w:p>
            <w:pPr>
              <w:pStyle w:val="Compact"/>
              <w:jc w:val="left"/>
            </w:pPr>
            <w:r>
              <w:t xml:space="preserve">~1,280 kg/m³</w:t>
            </w:r>
          </w:p>
        </w:tc>
        <w:tc>
          <w:tcPr/>
          <w:p>
            <w:pPr>
              <w:pStyle w:val="Compact"/>
              <w:jc w:val="left"/>
            </w:pPr>
            <w:r>
              <w:t xml:space="preserve">reactive fines for crust-forming drops</w:t>
            </w:r>
          </w:p>
        </w:tc>
        <w:tc>
          <w:tcPr/>
          <w:p>
            <w:pPr>
              <w:pStyle w:val="Compact"/>
              <w:jc w:val="left"/>
            </w:pPr>
            <w:r>
              <w:t xml:space="preserve">207–276</w:t>
            </w:r>
          </w:p>
        </w:tc>
        <w:tc>
          <w:tcPr/>
          <w:p>
            <w:pPr>
              <w:pStyle w:val="Compact"/>
              <w:jc w:val="left"/>
            </w:pPr>
            <w:r>
              <w:t xml:space="preserve">7,000–9,400</w:t>
            </w:r>
          </w:p>
        </w:tc>
      </w:tr>
      <w:tr>
        <w:tc>
          <w:tcPr/>
          <w:p>
            <w:pPr>
              <w:pStyle w:val="Compact"/>
              <w:jc w:val="left"/>
            </w:pPr>
            <w:r>
              <w:t xml:space="preserve">Path D mass-drop smothering mix</w:t>
            </w:r>
          </w:p>
        </w:tc>
        <w:tc>
          <w:tcPr/>
          <w:p>
            <w:pPr>
              <w:pStyle w:val="Compact"/>
              <w:jc w:val="left"/>
            </w:pPr>
            <w:r>
              <w:t xml:space="preserve">~1,312 kg/m³ (computed)</w:t>
            </w:r>
          </w:p>
        </w:tc>
        <w:tc>
          <w:tcPr/>
          <w:p>
            <w:pPr>
              <w:pStyle w:val="Compact"/>
              <w:jc w:val="left"/>
            </w:pPr>
            <w:r>
              <w:t xml:space="preserve">active flame smothering</w:t>
            </w:r>
          </w:p>
        </w:tc>
        <w:tc>
          <w:tcPr/>
          <w:p>
            <w:pPr>
              <w:pStyle w:val="Compact"/>
              <w:jc w:val="left"/>
            </w:pPr>
            <w:r>
              <w:t xml:space="preserve">110–207</w:t>
            </w:r>
          </w:p>
        </w:tc>
        <w:tc>
          <w:tcPr/>
          <w:p>
            <w:pPr>
              <w:pStyle w:val="Compact"/>
              <w:jc w:val="left"/>
            </w:pPr>
            <w:r>
              <w:t xml:space="preserve">3,700–7,000</w:t>
            </w:r>
          </w:p>
        </w:tc>
      </w:tr>
      <w:tr>
        <w:tc>
          <w:tcPr/>
          <w:p>
            <w:pPr>
              <w:pStyle w:val="Compact"/>
              <w:jc w:val="left"/>
            </w:pPr>
            <w:r>
              <w:t xml:space="preserve">Path D-P peat variant (5–10% bentonite)</w:t>
            </w:r>
          </w:p>
        </w:tc>
        <w:tc>
          <w:tcPr/>
          <w:p>
            <w:pPr>
              <w:pStyle w:val="Compact"/>
              <w:jc w:val="left"/>
            </w:pPr>
            <w:r>
              <w:t xml:space="preserve">~1,380 kg/m³</w:t>
            </w:r>
          </w:p>
        </w:tc>
        <w:tc>
          <w:tcPr/>
          <w:p>
            <w:pPr>
              <w:pStyle w:val="Compact"/>
              <w:jc w:val="left"/>
            </w:pPr>
            <w:r>
              <w:t xml:space="preserve">smoldering/peat edges</w:t>
            </w:r>
          </w:p>
        </w:tc>
        <w:tc>
          <w:tcPr/>
          <w:p>
            <w:pPr>
              <w:pStyle w:val="Compact"/>
              <w:jc w:val="left"/>
            </w:pPr>
            <w:r>
              <w:t xml:space="preserve">165–275</w:t>
            </w:r>
          </w:p>
        </w:tc>
        <w:tc>
          <w:tcPr/>
          <w:p>
            <w:pPr>
              <w:pStyle w:val="Compact"/>
              <w:jc w:val="left"/>
            </w:pPr>
            <w:r>
              <w:t xml:space="preserve">5,600–9,400</w:t>
            </w:r>
          </w:p>
        </w:tc>
      </w:tr>
      <w:tr>
        <w:tc>
          <w:tcPr/>
          <w:p>
            <w:pPr>
              <w:pStyle w:val="Compact"/>
              <w:jc w:val="left"/>
            </w:pPr>
            <w:r>
              <w:t xml:space="preserve">Water (mode 2)</w:t>
            </w:r>
          </w:p>
        </w:tc>
        <w:tc>
          <w:tcPr/>
          <w:p>
            <w:pPr>
              <w:pStyle w:val="Compact"/>
              <w:jc w:val="left"/>
            </w:pPr>
            <w:r>
              <w:t xml:space="preserve">1,000 kg/m³</w:t>
            </w:r>
          </w:p>
        </w:tc>
        <w:tc>
          <w:tcPr/>
          <w:p>
            <w:pPr>
              <w:pStyle w:val="Compact"/>
              <w:jc w:val="left"/>
            </w:pPr>
            <w:r>
              <w:t xml:space="preserve">conventional water-drop work</w:t>
            </w:r>
          </w:p>
        </w:tc>
        <w:tc>
          <w:tcPr/>
          <w:p>
            <w:pPr>
              <w:pStyle w:val="Compact"/>
              <w:jc w:val="left"/>
            </w:pPr>
            <w:r>
              <w:t xml:space="preserve">~0 (logistics only)</w:t>
            </w:r>
          </w:p>
        </w:tc>
        <w:tc>
          <w:tcPr/>
          <w:p>
            <w:pPr>
              <w:pStyle w:val="Compact"/>
              <w:jc w:val="left"/>
            </w:pPr>
            <w:r>
              <w:t xml:space="preserve">—</w:t>
            </w:r>
          </w:p>
        </w:tc>
      </w:tr>
    </w:tbl>
    <w:p>
      <w:pPr>
        <w:pStyle w:val="BodyText"/>
      </w:pPr>
      <w:r>
        <w:t xml:space="preserve">Agent economics are the core economic argument for the whole aircraft: at CAD 110–207/t, a 34 t Path D smothering drop costs CAD 3,700–7,000 of material against CAD 68,000–170,000 for the equivalent fire-retardant gel tonnage (USD 2,000–5,000/t class) — a 20:1 material-cost advantage, using waste streams (quarry tailings, crusher dust, biochar) as feedstock. Moisture control is mandatory: all agents loaded at ≤5% moisture (bridging and steam-spalling limits, Appendix D); the bay carries four humidity sensors and the loading checklist requires a 500 g torch-test sample per truckload batch.</w:t>
      </w:r>
    </w:p>
    <w:p>
      <w:pPr>
        <w:pStyle w:val="BodyText"/>
      </w:pPr>
      <w:r>
        <w:rPr>
          <w:bCs/>
          <w:b/>
        </w:rPr>
        <w:t xml:space="preserve">Segregation audit (A-09):</w:t>
      </w:r>
      <w:r>
        <w:t xml:space="preserve"> </w:t>
      </w:r>
      <w:r>
        <w:t xml:space="preserve">Path D’s biochar fraction (420 kg/m³) falls at 4.8 m/s against the silica fraction’s 12.1 m/s (Section 16.3) — dropped from 60 m, the biochar lands 5–8 m upwind of the mineral body in still air and further in convection. Mitigations closed in Rev 1.0: biochar top size raised to 2 mm and pre-compacted to ≥ 1 mm granules where the supplier can; drop height limited to 45–60 m for smothering missions; release point biased upwind by the drop-control computer using measured winds. Residual segregation is accepted for firebreak modes (the heavy fractions define the corridor) and bounded for smothering (the mat forms even with 30% biochar loss, per the Path D sensitivity note in Appendix D).</w:t>
      </w:r>
    </w:p>
    <w:p>
      <w:r>
        <w:pict>
          <v:rect style="width:0;height:1.5pt" o:hralign="center" o:hrstd="t" o:hr="t"/>
        </w:pict>
      </w:r>
    </w:p>
    <w:bookmarkEnd w:id="94"/>
    <w:bookmarkStart w:id="99" w:name="drop-dynamics-and-pattern-modeling"/>
    <w:p>
      <w:pPr>
        <w:pStyle w:val="Heading1"/>
      </w:pPr>
      <w:r>
        <w:t xml:space="preserve">16. DROP DYNAMICS AND PATTERN MODELING</w:t>
      </w:r>
    </w:p>
    <w:bookmarkStart w:id="95" w:name="ballistic-model-eq.-b-13-an-coupled-drag"/>
    <w:p>
      <w:pPr>
        <w:pStyle w:val="Heading2"/>
      </w:pPr>
      <w:r>
        <w:t xml:space="preserve">16.1 Ballistic Model (Eq. B-13, AN, coupled-drag)</w:t>
      </w:r>
    </w:p>
    <w:p>
      <w:pPr>
        <w:pStyle w:val="FirstParagraph"/>
      </w:pPr>
      <w:r>
        <w:t xml:space="preserve">Two-dimensional point-particle integration with velocity-coupled quadratic drag, sphere drag coefficient 0.47, fire-column air density 1.0 kg/m³ (1,000 m, ISA+40). An early version of this model omitted the velocity-squared term in the drag magnitude and produced impact velocities triple the terminal velocity; the error was caught in line-by-line audit against the independent terminal-velocity check (Eq. B-13b) and corrected — recorded here as the worked example of the Section 1.5 audit discipline.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Particle</w:t>
            </w:r>
          </w:p>
        </w:tc>
        <w:tc>
          <w:tcPr/>
          <w:p>
            <w:pPr>
              <w:pStyle w:val="Compact"/>
              <w:jc w:val="left"/>
            </w:pPr>
            <w:r>
              <w:t xml:space="preserve">Fall time from 60 m</w:t>
            </w:r>
          </w:p>
        </w:tc>
        <w:tc>
          <w:tcPr/>
          <w:p>
            <w:pPr>
              <w:pStyle w:val="Compact"/>
              <w:jc w:val="left"/>
            </w:pPr>
            <w:r>
              <w:t xml:space="preserve">Forward throw</w:t>
            </w:r>
          </w:p>
        </w:tc>
        <w:tc>
          <w:tcPr/>
          <w:p>
            <w:pPr>
              <w:pStyle w:val="Compact"/>
              <w:jc w:val="left"/>
            </w:pPr>
            <w:r>
              <w:t xml:space="preserve">Impact vertical speed</w:t>
            </w:r>
          </w:p>
        </w:tc>
        <w:tc>
          <w:tcPr/>
          <w:p>
            <w:pPr>
              <w:pStyle w:val="Compact"/>
              <w:jc w:val="left"/>
            </w:pPr>
            <w:r>
              <w:t xml:space="preserve">Terminal velocity</w:t>
            </w:r>
          </w:p>
        </w:tc>
      </w:tr>
      <w:tr>
        <w:tc>
          <w:tcPr/>
          <w:p>
            <w:pPr>
              <w:pStyle w:val="Compact"/>
              <w:jc w:val="left"/>
            </w:pPr>
            <w:r>
              <w:t xml:space="preserve">0.5 mm fines</w:t>
            </w:r>
          </w:p>
        </w:tc>
        <w:tc>
          <w:tcPr/>
          <w:p>
            <w:pPr>
              <w:pStyle w:val="Compact"/>
              <w:jc w:val="left"/>
            </w:pPr>
            <w:r>
              <w:t xml:space="preserve">10.6 s</w:t>
            </w:r>
          </w:p>
        </w:tc>
        <w:tc>
          <w:tcPr/>
          <w:p>
            <w:pPr>
              <w:pStyle w:val="Compact"/>
              <w:jc w:val="left"/>
            </w:pPr>
            <w:r>
              <w:t xml:space="preserve">13 m</w:t>
            </w:r>
          </w:p>
        </w:tc>
        <w:tc>
          <w:tcPr/>
          <w:p>
            <w:pPr>
              <w:pStyle w:val="Compact"/>
              <w:jc w:val="left"/>
            </w:pPr>
            <w:r>
              <w:t xml:space="preserve">6.1 m/s</w:t>
            </w:r>
          </w:p>
        </w:tc>
        <w:tc>
          <w:tcPr/>
          <w:p>
            <w:pPr>
              <w:pStyle w:val="Compact"/>
              <w:jc w:val="left"/>
            </w:pPr>
            <w:r>
              <w:t xml:space="preserve">6.1 m/s</w:t>
            </w:r>
          </w:p>
        </w:tc>
      </w:tr>
      <w:tr>
        <w:tc>
          <w:tcPr/>
          <w:p>
            <w:pPr>
              <w:pStyle w:val="Compact"/>
              <w:jc w:val="left"/>
            </w:pPr>
            <w:r>
              <w:t xml:space="preserve">1.0 mm</w:t>
            </w:r>
          </w:p>
        </w:tc>
        <w:tc>
          <w:tcPr/>
          <w:p>
            <w:pPr>
              <w:pStyle w:val="Compact"/>
              <w:jc w:val="left"/>
            </w:pPr>
            <w:r>
              <w:t xml:space="preserve">7.9 s</w:t>
            </w:r>
          </w:p>
        </w:tc>
        <w:tc>
          <w:tcPr/>
          <w:p>
            <w:pPr>
              <w:pStyle w:val="Compact"/>
              <w:jc w:val="left"/>
            </w:pPr>
            <w:r>
              <w:t xml:space="preserve">22 m</w:t>
            </w:r>
          </w:p>
        </w:tc>
        <w:tc>
          <w:tcPr/>
          <w:p>
            <w:pPr>
              <w:pStyle w:val="Compact"/>
              <w:jc w:val="left"/>
            </w:pPr>
            <w:r>
              <w:t xml:space="preserve">8.6 m/s</w:t>
            </w:r>
          </w:p>
        </w:tc>
        <w:tc>
          <w:tcPr/>
          <w:p>
            <w:pPr>
              <w:pStyle w:val="Compact"/>
              <w:jc w:val="left"/>
            </w:pPr>
            <w:r>
              <w:t xml:space="preserve">8.6 m/s</w:t>
            </w:r>
          </w:p>
        </w:tc>
      </w:tr>
      <w:tr>
        <w:tc>
          <w:tcPr/>
          <w:p>
            <w:pPr>
              <w:pStyle w:val="Compact"/>
              <w:jc w:val="left"/>
            </w:pPr>
            <w:r>
              <w:t xml:space="preserve">2.0 mm (Path D median)</w:t>
            </w:r>
          </w:p>
        </w:tc>
        <w:tc>
          <w:tcPr/>
          <w:p>
            <w:pPr>
              <w:pStyle w:val="Compact"/>
              <w:jc w:val="left"/>
            </w:pPr>
            <w:r>
              <w:t xml:space="preserve">6.2 s</w:t>
            </w:r>
          </w:p>
        </w:tc>
        <w:tc>
          <w:tcPr/>
          <w:p>
            <w:pPr>
              <w:pStyle w:val="Compact"/>
              <w:jc w:val="left"/>
            </w:pPr>
            <w:r>
              <w:t xml:space="preserve">39 m</w:t>
            </w:r>
          </w:p>
        </w:tc>
        <w:tc>
          <w:tcPr/>
          <w:p>
            <w:pPr>
              <w:pStyle w:val="Compact"/>
              <w:jc w:val="left"/>
            </w:pPr>
            <w:r>
              <w:t xml:space="preserve">12.1 m/s</w:t>
            </w:r>
          </w:p>
        </w:tc>
        <w:tc>
          <w:tcPr/>
          <w:p>
            <w:pPr>
              <w:pStyle w:val="Compact"/>
              <w:jc w:val="left"/>
            </w:pPr>
            <w:r>
              <w:t xml:space="preserve">12.1 m/s</w:t>
            </w:r>
          </w:p>
        </w:tc>
      </w:tr>
      <w:tr>
        <w:tc>
          <w:tcPr/>
          <w:p>
            <w:pPr>
              <w:pStyle w:val="Compact"/>
              <w:jc w:val="left"/>
            </w:pPr>
            <w:r>
              <w:t xml:space="preserve">5.0 mm (crusher dust)</w:t>
            </w:r>
          </w:p>
        </w:tc>
        <w:tc>
          <w:tcPr/>
          <w:p>
            <w:pPr>
              <w:pStyle w:val="Compact"/>
              <w:jc w:val="left"/>
            </w:pPr>
            <w:r>
              <w:t xml:space="preserve">5.0 s</w:t>
            </w:r>
          </w:p>
        </w:tc>
        <w:tc>
          <w:tcPr/>
          <w:p>
            <w:pPr>
              <w:pStyle w:val="Compact"/>
              <w:jc w:val="left"/>
            </w:pPr>
            <w:r>
              <w:t xml:space="preserve">76 m</w:t>
            </w:r>
          </w:p>
        </w:tc>
        <w:tc>
          <w:tcPr/>
          <w:p>
            <w:pPr>
              <w:pStyle w:val="Compact"/>
              <w:jc w:val="left"/>
            </w:pPr>
            <w:r>
              <w:t xml:space="preserve">18.3 m/s</w:t>
            </w:r>
          </w:p>
        </w:tc>
        <w:tc>
          <w:tcPr/>
          <w:p>
            <w:pPr>
              <w:pStyle w:val="Compact"/>
              <w:jc w:val="left"/>
            </w:pPr>
            <w:r>
              <w:t xml:space="preserve">19.2 m/s</w:t>
            </w:r>
          </w:p>
        </w:tc>
      </w:tr>
      <w:tr>
        <w:tc>
          <w:tcPr/>
          <w:p>
            <w:pPr>
              <w:pStyle w:val="Compact"/>
              <w:jc w:val="left"/>
            </w:pPr>
            <w:r>
              <w:t xml:space="preserve">2.0 mm biochar (420 kg/m³)</w:t>
            </w:r>
          </w:p>
        </w:tc>
        <w:tc>
          <w:tcPr/>
          <w:p>
            <w:pPr>
              <w:pStyle w:val="Compact"/>
              <w:jc w:val="left"/>
            </w:pPr>
            <w:r>
              <w:t xml:space="preserve">13.0 s</w:t>
            </w:r>
          </w:p>
        </w:tc>
        <w:tc>
          <w:tcPr/>
          <w:p>
            <w:pPr>
              <w:pStyle w:val="Compact"/>
              <w:jc w:val="left"/>
            </w:pPr>
            <w:r>
              <w:t xml:space="preserve">8 m</w:t>
            </w:r>
          </w:p>
        </w:tc>
        <w:tc>
          <w:tcPr/>
          <w:p>
            <w:pPr>
              <w:pStyle w:val="Compact"/>
              <w:jc w:val="left"/>
            </w:pPr>
            <w:r>
              <w:t xml:space="preserve">4.8 m/s</w:t>
            </w:r>
          </w:p>
        </w:tc>
        <w:tc>
          <w:tcPr/>
          <w:p>
            <w:pPr>
              <w:pStyle w:val="Compact"/>
              <w:jc w:val="left"/>
            </w:pPr>
            <w:r>
              <w:t xml:space="preserve">4.8 m/s</w:t>
            </w:r>
          </w:p>
        </w:tc>
      </w:tr>
    </w:tbl>
    <w:p>
      <w:pPr>
        <w:pStyle w:val="BodyText"/>
      </w:pPr>
      <w:r>
        <w:rPr>
          <w:bCs/>
          <w:b/>
        </w:rPr>
        <w:t xml:space="preserve">The non-obvious result:</w:t>
      </w:r>
      <w:r>
        <w:t xml:space="preserve"> </w:t>
      </w:r>
      <w:r>
        <w:t xml:space="preserve">mineral particles shed the aircraft’s horizontal speed within the first second and fall near-vertically thereafter — forward throw is only 13–76 m, versus hundreds of metres for a water drop’s effective footprint travel. The Secineris therefore places mineral line with bulldozer-like precision from 60 m up: release point is ~40 m short of the intended drop line for the median particle, computed continuously by the drop-control computer. The fines fraction (&lt; 0.5 mm, ≤ 8% of Path D) is the only plume-forming component; the chute’s 78 m/s exit velocity drives it below the convection column base before it can loft.</w:t>
      </w:r>
    </w:p>
    <w:bookmarkEnd w:id="95"/>
    <w:bookmarkStart w:id="96" w:name="corridor-coverage-tables-closure-of-r-08"/>
    <w:p>
      <w:pPr>
        <w:pStyle w:val="Heading2"/>
      </w:pPr>
      <w:r>
        <w:t xml:space="preserve">16.2 Corridor Coverage Tables (closure of R-08)</w:t>
      </w:r>
    </w:p>
    <w:p>
      <w:pPr>
        <w:pStyle w:val="FirstParagraph"/>
      </w:pPr>
      <w:r>
        <w:t xml:space="preserve">Per 34 t load, from Table 12-4 rates: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Terrain / objective</w:t>
            </w:r>
          </w:p>
        </w:tc>
        <w:tc>
          <w:tcPr/>
          <w:p>
            <w:pPr>
              <w:pStyle w:val="Compact"/>
              <w:jc w:val="left"/>
            </w:pPr>
            <w:r>
              <w:t xml:space="preserve">Mode</w:t>
            </w:r>
          </w:p>
        </w:tc>
        <w:tc>
          <w:tcPr/>
          <w:p>
            <w:pPr>
              <w:pStyle w:val="Compact"/>
              <w:jc w:val="left"/>
            </w:pPr>
            <w:r>
              <w:t xml:space="preserve">Width</w:t>
            </w:r>
          </w:p>
        </w:tc>
        <w:tc>
          <w:tcPr/>
          <w:p>
            <w:pPr>
              <w:pStyle w:val="Compact"/>
              <w:jc w:val="left"/>
            </w:pPr>
            <w:r>
              <w:t xml:space="preserve">Rate</w:t>
            </w:r>
          </w:p>
        </w:tc>
        <w:tc>
          <w:tcPr/>
          <w:p>
            <w:pPr>
              <w:pStyle w:val="Compact"/>
              <w:jc w:val="left"/>
            </w:pPr>
            <w:r>
              <w:t xml:space="preserve">Line per flight</w:t>
            </w:r>
          </w:p>
        </w:tc>
      </w:tr>
      <w:tr>
        <w:tc>
          <w:tcPr/>
          <w:p>
            <w:pPr>
              <w:pStyle w:val="Compact"/>
              <w:jc w:val="left"/>
            </w:pPr>
            <w:r>
              <w:t xml:space="preserve">Grass/brush front, containment cut</w:t>
            </w:r>
          </w:p>
        </w:tc>
        <w:tc>
          <w:tcPr/>
          <w:p>
            <w:pPr>
              <w:pStyle w:val="Compact"/>
              <w:jc w:val="left"/>
            </w:pPr>
            <w:r>
              <w:t xml:space="preserve">F3</w:t>
            </w:r>
          </w:p>
        </w:tc>
        <w:tc>
          <w:tcPr/>
          <w:p>
            <w:pPr>
              <w:pStyle w:val="Compact"/>
              <w:jc w:val="left"/>
            </w:pPr>
            <w:r>
              <w:t xml:space="preserve">2.0 m</w:t>
            </w:r>
          </w:p>
        </w:tc>
        <w:tc>
          <w:tcPr/>
          <w:p>
            <w:pPr>
              <w:pStyle w:val="Compact"/>
              <w:jc w:val="left"/>
            </w:pPr>
            <w:r>
              <w:t xml:space="preserve">5 kg/m²</w:t>
            </w:r>
          </w:p>
        </w:tc>
        <w:tc>
          <w:tcPr/>
          <w:p>
            <w:pPr>
              <w:pStyle w:val="Compact"/>
              <w:jc w:val="left"/>
            </w:pPr>
            <w:r>
              <w:t xml:space="preserve">3,400 m</w:t>
            </w:r>
          </w:p>
        </w:tc>
      </w:tr>
      <w:tr>
        <w:tc>
          <w:tcPr/>
          <w:p>
            <w:pPr>
              <w:pStyle w:val="Compact"/>
              <w:jc w:val="left"/>
            </w:pPr>
            <w:r>
              <w:t xml:space="preserve">Mixed forest edge, standard cut</w:t>
            </w:r>
          </w:p>
        </w:tc>
        <w:tc>
          <w:tcPr/>
          <w:p>
            <w:pPr>
              <w:pStyle w:val="Compact"/>
              <w:jc w:val="left"/>
            </w:pPr>
            <w:r>
              <w:t xml:space="preserve">F2</w:t>
            </w:r>
          </w:p>
        </w:tc>
        <w:tc>
          <w:tcPr/>
          <w:p>
            <w:pPr>
              <w:pStyle w:val="Compact"/>
              <w:jc w:val="left"/>
            </w:pPr>
            <w:r>
              <w:t xml:space="preserve">2.5 m</w:t>
            </w:r>
          </w:p>
        </w:tc>
        <w:tc>
          <w:tcPr/>
          <w:p>
            <w:pPr>
              <w:pStyle w:val="Compact"/>
              <w:jc w:val="left"/>
            </w:pPr>
            <w:r>
              <w:t xml:space="preserve">8 kg/m²</w:t>
            </w:r>
          </w:p>
        </w:tc>
        <w:tc>
          <w:tcPr/>
          <w:p>
            <w:pPr>
              <w:pStyle w:val="Compact"/>
              <w:jc w:val="left"/>
            </w:pPr>
            <w:r>
              <w:t xml:space="preserve">1,700 m</w:t>
            </w:r>
          </w:p>
        </w:tc>
      </w:tr>
      <w:tr>
        <w:tc>
          <w:tcPr/>
          <w:p>
            <w:pPr>
              <w:pStyle w:val="Compact"/>
              <w:jc w:val="left"/>
            </w:pPr>
            <w:r>
              <w:t xml:space="preserve">Heavy fuel, anchor-point cut</w:t>
            </w:r>
          </w:p>
        </w:tc>
        <w:tc>
          <w:tcPr/>
          <w:p>
            <w:pPr>
              <w:pStyle w:val="Compact"/>
              <w:jc w:val="left"/>
            </w:pPr>
            <w:r>
              <w:t xml:space="preserve">F1</w:t>
            </w:r>
          </w:p>
        </w:tc>
        <w:tc>
          <w:tcPr/>
          <w:p>
            <w:pPr>
              <w:pStyle w:val="Compact"/>
              <w:jc w:val="left"/>
            </w:pPr>
            <w:r>
              <w:t xml:space="preserve">4.0 m</w:t>
            </w:r>
          </w:p>
        </w:tc>
        <w:tc>
          <w:tcPr/>
          <w:p>
            <w:pPr>
              <w:pStyle w:val="Compact"/>
              <w:jc w:val="left"/>
            </w:pPr>
            <w:r>
              <w:t xml:space="preserve">10 kg/m²</w:t>
            </w:r>
          </w:p>
        </w:tc>
        <w:tc>
          <w:tcPr/>
          <w:p>
            <w:pPr>
              <w:pStyle w:val="Compact"/>
              <w:jc w:val="left"/>
            </w:pPr>
            <w:r>
              <w:t xml:space="preserve">850 m</w:t>
            </w:r>
          </w:p>
        </w:tc>
      </w:tr>
      <w:tr>
        <w:tc>
          <w:tcPr/>
          <w:p>
            <w:pPr>
              <w:pStyle w:val="Compact"/>
              <w:jc w:val="left"/>
            </w:pPr>
            <w:r>
              <w:t xml:space="preserve">Active flame pocket</w:t>
            </w:r>
          </w:p>
        </w:tc>
        <w:tc>
          <w:tcPr/>
          <w:p>
            <w:pPr>
              <w:pStyle w:val="Compact"/>
              <w:jc w:val="left"/>
            </w:pPr>
            <w:r>
              <w:t xml:space="preserve">S1</w:t>
            </w:r>
          </w:p>
        </w:tc>
        <w:tc>
          <w:tcPr/>
          <w:p>
            <w:pPr>
              <w:pStyle w:val="Compact"/>
              <w:jc w:val="left"/>
            </w:pPr>
            <w:r>
              <w:t xml:space="preserve">4.0 m</w:t>
            </w:r>
          </w:p>
        </w:tc>
        <w:tc>
          <w:tcPr/>
          <w:p>
            <w:pPr>
              <w:pStyle w:val="Compact"/>
              <w:jc w:val="left"/>
            </w:pPr>
            <w:r>
              <w:t xml:space="preserve">20 kg/m²</w:t>
            </w:r>
          </w:p>
        </w:tc>
        <w:tc>
          <w:tcPr/>
          <w:p>
            <w:pPr>
              <w:pStyle w:val="Compact"/>
              <w:jc w:val="left"/>
            </w:pPr>
            <w:r>
              <w:t xml:space="preserve">425 m ≈ 1,700 m²</w:t>
            </w:r>
          </w:p>
        </w:tc>
      </w:tr>
      <w:tr>
        <w:tc>
          <w:tcPr/>
          <w:p>
            <w:pPr>
              <w:pStyle w:val="Compact"/>
              <w:jc w:val="left"/>
            </w:pPr>
            <w:r>
              <w:t xml:space="preserve">Structure/camp protection point</w:t>
            </w:r>
          </w:p>
        </w:tc>
        <w:tc>
          <w:tcPr/>
          <w:p>
            <w:pPr>
              <w:pStyle w:val="Compact"/>
              <w:jc w:val="left"/>
            </w:pPr>
            <w:r>
              <w:t xml:space="preserve">S2</w:t>
            </w:r>
          </w:p>
        </w:tc>
        <w:tc>
          <w:tcPr/>
          <w:p>
            <w:pPr>
              <w:pStyle w:val="Compact"/>
              <w:jc w:val="left"/>
            </w:pPr>
            <w:r>
              <w:t xml:space="preserve">full-load</w:t>
            </w:r>
          </w:p>
        </w:tc>
        <w:tc>
          <w:tcPr/>
          <w:p>
            <w:pPr>
              <w:pStyle w:val="Compact"/>
              <w:jc w:val="left"/>
            </w:pPr>
            <w:r>
              <w:t xml:space="preserve">concentrated</w:t>
            </w:r>
          </w:p>
        </w:tc>
        <w:tc>
          <w:tcPr/>
          <w:p>
            <w:pPr>
              <w:pStyle w:val="Compact"/>
              <w:jc w:val="left"/>
            </w:pPr>
            <w:r>
              <w:t xml:space="preserve">~500 m² at 60+ kg/m²</w:t>
            </w:r>
          </w:p>
        </w:tc>
      </w:tr>
    </w:tbl>
    <w:bookmarkEnd w:id="96"/>
    <w:bookmarkStart w:id="97" w:name="fire-column-interaction"/>
    <w:p>
      <w:pPr>
        <w:pStyle w:val="Heading2"/>
      </w:pPr>
      <w:r>
        <w:t xml:space="preserve">16.3 Fire-Column Interaction</w:t>
      </w:r>
    </w:p>
    <w:p>
      <w:pPr>
        <w:pStyle w:val="FirstParagraph"/>
      </w:pPr>
      <w:r>
        <w:t xml:space="preserve">Convection updrafts of 5–10 m/s slow the descent of the median fraction by 30–60 percent and delay blanket arrival by 2–4 s; the drop-control computer compensates release timing, and S-mode drops are biased 10–20 m upwind of the flame front per the Path D employment guidance (Appendix D). Smoke visibility minimums for drop runs: 1,600 m horizontal visibility at drop height, radar-altimeter mandatory, lidar pattern feedback mandatory — the aircraft never drops blind, because a blind mineral drop is a wasted one (water forgives; powder does not).</w:t>
      </w:r>
    </w:p>
    <w:bookmarkEnd w:id="97"/>
    <w:bookmarkStart w:id="98" w:name="pattern-verification"/>
    <w:p>
      <w:pPr>
        <w:pStyle w:val="Heading2"/>
      </w:pPr>
      <w:r>
        <w:t xml:space="preserve">16.4 Pattern Verification</w:t>
      </w:r>
    </w:p>
    <w:p>
      <w:pPr>
        <w:pStyle w:val="FirstParagraph"/>
      </w:pPr>
      <w:r>
        <w:t xml:space="preserve">Every drop run is recorded: gate command, measured flow, laid-depth lidar map, winds aloft. The record feeds the pattern model’s calibration database — the aircraft’s drop accuracy literally improves with fleet hours, and the data product (per-metre mineral coverage maps) is delivered to fire-line command as the mission output. The aircraft’s product is not the drop; it is the</w:t>
      </w:r>
      <w:r>
        <w:t xml:space="preserve"> </w:t>
      </w:r>
      <w:r>
        <w:rPr>
          <w:iCs/>
          <w:i/>
        </w:rPr>
        <w:t xml:space="preserve">verified corridor</w:t>
      </w:r>
      <w:r>
        <w:t xml:space="preserve">.</w:t>
      </w:r>
    </w:p>
    <w:p>
      <w:r>
        <w:pict>
          <v:rect style="width:0;height:1.5pt" o:hralign="center" o:hrstd="t" o:hr="t"/>
        </w:pict>
      </w:r>
    </w:p>
    <w:bookmarkEnd w:id="98"/>
    <w:bookmarkEnd w:id="99"/>
    <w:bookmarkStart w:id="103" w:name="avionics-and-drop-control"/>
    <w:p>
      <w:pPr>
        <w:pStyle w:val="Heading1"/>
      </w:pPr>
      <w:r>
        <w:t xml:space="preserve">17. AVIONICS AND DROP CONTROL</w:t>
      </w:r>
    </w:p>
    <w:bookmarkStart w:id="100" w:name="flight-deck"/>
    <w:p>
      <w:pPr>
        <w:pStyle w:val="Heading2"/>
      </w:pPr>
      <w:r>
        <w:t xml:space="preserve">17.1 Flight Deck</w:t>
      </w:r>
    </w:p>
    <w:p>
      <w:pPr>
        <w:pStyle w:val="FirstParagraph"/>
      </w:pPr>
      <w:r>
        <w:t xml:space="preserve">Integrated glass deck (Garmin G5000-class or Pro Line Fusion-class, AL to DHC-515 avionics refresh): dual PFD/MFD, dual FMS with drop-run guidance mode, GNSS + SBAS, ADS-B in/out, TCAS, TAWS with water-body database, radar altimeter, synthetic vision for smoke-degraded approaches. Crew of four: pilot, copilot, drop systems operator (DSO), flight engineer/loadmaster. The DSO station faces the payload bay with direct CCTV of cones, gates, and chute — the mineral system is operated with the discipline of an industrial process plant, because it is one.</w:t>
      </w:r>
    </w:p>
    <w:bookmarkEnd w:id="100"/>
    <w:bookmarkStart w:id="101" w:name="drop-control-computer-dcc"/>
    <w:p>
      <w:pPr>
        <w:pStyle w:val="Heading2"/>
      </w:pPr>
      <w:r>
        <w:t xml:space="preserve">17.2 Drop-Control Computer (DCC)</w:t>
      </w:r>
    </w:p>
    <w:p>
      <w:pPr>
        <w:pStyle w:val="FirstParagraph"/>
      </w:pPr>
      <w:r>
        <w:t xml:space="preserve">Dual-redundant computer running the Section 12.7 control loops plus: terrain-following drop-run guidance (coupled to the autopilot, 45–75 m AGL, ±3 m height holding, SIM); release-point computation from the Section 16 ballistic tables with measured-wind correction; corridor mapping (GNSS-referenced lidar product); interlock supervision (Section 14.4); and the mission record. Software per SAE ARP4754A guidance at DAL-C (drop-system malfunction is hazardous, not catastrophic — gates fail shut).</w:t>
      </w:r>
    </w:p>
    <w:bookmarkEnd w:id="101"/>
    <w:bookmarkStart w:id="102" w:name="communications"/>
    <w:p>
      <w:pPr>
        <w:pStyle w:val="Heading2"/>
      </w:pPr>
      <w:r>
        <w:t xml:space="preserve">17.3 Communications</w:t>
      </w:r>
    </w:p>
    <w:p>
      <w:pPr>
        <w:pStyle w:val="FirstParagraph"/>
      </w:pPr>
      <w:r>
        <w:t xml:space="preserve">VHF AM aeronautical (2), VHF FM fire-line (2, provincial interoperability), HF, SATCOM (Iridium-class), and a mesh datalink to incident command carrying the live corridor map. The fire-line FM fit and the coverage-map product are the two avionics items that make this aircraft a team player in existing wildfire organizations rather than a solo act.</w:t>
      </w:r>
    </w:p>
    <w:p>
      <w:r>
        <w:pict>
          <v:rect style="width:0;height:1.5pt" o:hralign="center" o:hrstd="t" o:hr="t"/>
        </w:pict>
      </w:r>
    </w:p>
    <w:bookmarkEnd w:id="102"/>
    <w:bookmarkEnd w:id="103"/>
    <w:bookmarkStart w:id="108" w:name="Xbdabf1edbbff39d7a72d184b3b8af45dcbf4a8e"/>
    <w:p>
      <w:pPr>
        <w:pStyle w:val="Heading1"/>
      </w:pPr>
      <w:r>
        <w:t xml:space="preserve">18. ELECTRICAL, HYDRAULIC, AND PNEUMATIC SYSTEMS</w:t>
      </w:r>
    </w:p>
    <w:bookmarkStart w:id="104" w:name="electrical"/>
    <w:p>
      <w:pPr>
        <w:pStyle w:val="Heading2"/>
      </w:pPr>
      <w:r>
        <w:t xml:space="preserve">18.1 Electrical</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Generation</w:t>
            </w:r>
          </w:p>
        </w:tc>
        <w:tc>
          <w:tcPr/>
          <w:p>
            <w:pPr>
              <w:pStyle w:val="Compact"/>
              <w:jc w:val="left"/>
            </w:pPr>
            <w:r>
              <w:t xml:space="preserve">4 × 40 kVA engine-driven generators + 30 kVA APU generator</w:t>
            </w:r>
          </w:p>
        </w:tc>
      </w:tr>
      <w:tr>
        <w:tc>
          <w:tcPr/>
          <w:p>
            <w:pPr>
              <w:pStyle w:val="Compact"/>
              <w:jc w:val="left"/>
            </w:pPr>
            <w:r>
              <w:t xml:space="preserve">Buses</w:t>
            </w:r>
          </w:p>
        </w:tc>
        <w:tc>
          <w:tcPr/>
          <w:p>
            <w:pPr>
              <w:pStyle w:val="Compact"/>
              <w:jc w:val="left"/>
            </w:pPr>
            <w:r>
              <w:t xml:space="preserve">115/200 V 400 Hz 3-phase essential/main; 28 V DC with 2 × 60 Ah NiCd</w:t>
            </w:r>
          </w:p>
        </w:tc>
      </w:tr>
      <w:tr>
        <w:tc>
          <w:tcPr/>
          <w:p>
            <w:pPr>
              <w:pStyle w:val="Compact"/>
              <w:jc w:val="left"/>
            </w:pPr>
            <w:r>
              <w:t xml:space="preserve">Emergency</w:t>
            </w:r>
          </w:p>
        </w:tc>
        <w:tc>
          <w:tcPr/>
          <w:p>
            <w:pPr>
              <w:pStyle w:val="Compact"/>
              <w:jc w:val="left"/>
            </w:pPr>
            <w:r>
              <w:t xml:space="preserve">ram-air turbine not fitted; 45 min battery essential-bus endurance (AN)</w:t>
            </w:r>
          </w:p>
        </w:tc>
      </w:tr>
      <w:tr>
        <w:tc>
          <w:tcPr/>
          <w:p>
            <w:pPr>
              <w:pStyle w:val="Compact"/>
              <w:jc w:val="left"/>
            </w:pPr>
            <w:r>
              <w:t xml:space="preserve">Mission loads</w:t>
            </w:r>
          </w:p>
        </w:tc>
        <w:tc>
          <w:tcPr/>
          <w:p>
            <w:pPr>
              <w:pStyle w:val="Compact"/>
              <w:jc w:val="left"/>
            </w:pPr>
            <w:r>
              <w:t xml:space="preserve">agitation 22 kW; fluidization 8 kW; acoustic 2.4 kW; DCC + sensors 6 kW; washdown 30 kW (ground/APU only)</w:t>
            </w:r>
          </w:p>
        </w:tc>
      </w:tr>
      <w:tr>
        <w:tc>
          <w:tcPr/>
          <w:p>
            <w:pPr>
              <w:pStyle w:val="Compact"/>
              <w:jc w:val="left"/>
            </w:pPr>
            <w:r>
              <w:t xml:space="preserve">Load audit</w:t>
            </w:r>
          </w:p>
        </w:tc>
        <w:tc>
          <w:tcPr/>
          <w:p>
            <w:pPr>
              <w:pStyle w:val="Compact"/>
              <w:jc w:val="left"/>
            </w:pPr>
            <w:r>
              <w:t xml:space="preserve">worst flight case 68% of single-generator capacity — any one generator carries the mission (AN)</w:t>
            </w:r>
          </w:p>
        </w:tc>
      </w:tr>
    </w:tbl>
    <w:bookmarkEnd w:id="104"/>
    <w:bookmarkStart w:id="105" w:name="hydraulic"/>
    <w:p>
      <w:pPr>
        <w:pStyle w:val="Heading2"/>
      </w:pPr>
      <w:r>
        <w:t xml:space="preserve">18.2 Hydraulic</w:t>
      </w:r>
    </w:p>
    <w:p>
      <w:pPr>
        <w:pStyle w:val="FirstParagraph"/>
      </w:pPr>
      <w:r>
        <w:t xml:space="preserve">Three independent 210 bar systems (utility, gate/door, brake/steering); gate actuators on the dedicated gate circuit with two 6 L accumulators sized for three slam-shut cycles without pumps (AN); all bay-zone lines fire-sleeved, 90 bar reduced-pressure loop inside the bay (Section 11.4). Pumps: engine-driven × 4 plus electric standby. Fluid: phosphate-ester, fire-resistant — non-negotiable inches above a wildfire.</w:t>
      </w:r>
    </w:p>
    <w:bookmarkEnd w:id="105"/>
    <w:bookmarkStart w:id="106" w:name="pneumatic-and-bleed-air"/>
    <w:p>
      <w:pPr>
        <w:pStyle w:val="Heading2"/>
      </w:pPr>
      <w:r>
        <w:t xml:space="preserve">18.3 Pneumatic and Bleed Air</w:t>
      </w:r>
    </w:p>
    <w:p>
      <w:pPr>
        <w:pStyle w:val="FirstParagraph"/>
      </w:pPr>
      <w:r>
        <w:t xml:space="preserve">Engine P2.5 bleed feeds: fluidization ring (40 kPa regulated), chute boundary-layer injectors (15 kPa), vibrator air motors, and pneumatic de-ice boots. Bleed failure degrades fluidization only — Section 12.2 geometry still flows (that is why the hopper was designed to flow unaided).</w:t>
      </w:r>
    </w:p>
    <w:bookmarkEnd w:id="106"/>
    <w:bookmarkStart w:id="107" w:name="ice-and-weather-protection"/>
    <w:p>
      <w:pPr>
        <w:pStyle w:val="Heading2"/>
      </w:pPr>
      <w:r>
        <w:t xml:space="preserve">18.4 Ice and Weather Protection</w:t>
      </w:r>
    </w:p>
    <w:p>
      <w:pPr>
        <w:pStyle w:val="FirstParagraph"/>
      </w:pPr>
      <w:r>
        <w:t xml:space="preserve">Pneumatic boots (wing/tail leading edges), heated props, heated pitot/windshields, engine inlet anti-ice. Fire-season ops are typically VFR-hot, but the aircraft ferries year-round and scoops in cold water — full transport-category ice protection is retained.</w:t>
      </w:r>
    </w:p>
    <w:p>
      <w:r>
        <w:pict>
          <v:rect style="width:0;height:1.5pt" o:hralign="center" o:hrstd="t" o:hr="t"/>
        </w:pict>
      </w:r>
    </w:p>
    <w:bookmarkEnd w:id="107"/>
    <w:bookmarkEnd w:id="108"/>
    <w:bookmarkStart w:id="113" w:name="X7526e2e16287b2a1309e8befab7cc98500d49db"/>
    <w:p>
      <w:pPr>
        <w:pStyle w:val="Heading1"/>
      </w:pPr>
      <w:r>
        <w:t xml:space="preserve">19. ENVIRONMENTAL AND HOT-AIR OPERATIONS (R-07)</w:t>
      </w:r>
    </w:p>
    <w:bookmarkStart w:id="109" w:name="fire-column-air"/>
    <w:p>
      <w:pPr>
        <w:pStyle w:val="Heading2"/>
      </w:pPr>
      <w:r>
        <w:t xml:space="preserve">19.1 Fire-Column Air</w:t>
      </w:r>
    </w:p>
    <w:p>
      <w:pPr>
        <w:pStyle w:val="FirstParagraph"/>
      </w:pPr>
      <w:r>
        <w:t xml:space="preserve">Design hot case: 1,000 m pressure altitude, ISA+40 (ρ = 0.973 kg/m³ vs 1.112 standard). Closure: stall speeds +7% (placarded correction card); engine power ≥ 88% of flat rating at ISA+40 (T56 flat-rating holds to ~ISA+25, then declines — AL); drop-run power margin unchanged in practice because the drop run uses &lt; 60% of installed power (Section 6.3). Turbulence: drop runs are limited to measured turbulence ≤ 1.5 g incremental at drop height; the fire’s own column is mapped on a reconnaissance pass before the first drop — standard airtanker discipline, inherited wholesale.</w:t>
      </w:r>
    </w:p>
    <w:bookmarkEnd w:id="109"/>
    <w:bookmarkStart w:id="110" w:name="turbulence-and-terrain"/>
    <w:p>
      <w:pPr>
        <w:pStyle w:val="Heading2"/>
      </w:pPr>
      <w:r>
        <w:t xml:space="preserve">19.2 Turbulence and Terrain</w:t>
      </w:r>
    </w:p>
    <w:p>
      <w:pPr>
        <w:pStyle w:val="FirstParagraph"/>
      </w:pPr>
      <w:r>
        <w:t xml:space="preserve">Drop guidance is terrain-following with 120 kt / 60 m standard geometry; escape maneuver is a 2.2 g climb turn at flap 32 with power reserve demonstrated (SIM). Wing spar fatigue spectrum includes a dedicated low-level gust spectrum — this aircraft will accumulate more low-level turbulence hours per year than any transport, and the fatigue program (Section 23.3) is written for that truth.</w:t>
      </w:r>
    </w:p>
    <w:bookmarkEnd w:id="110"/>
    <w:bookmarkStart w:id="111" w:name="thermal-protection-of-the-bay"/>
    <w:p>
      <w:pPr>
        <w:pStyle w:val="Heading2"/>
      </w:pPr>
      <w:r>
        <w:t xml:space="preserve">19.3 Thermal Protection of the Bay</w:t>
      </w:r>
    </w:p>
    <w:p>
      <w:pPr>
        <w:pStyle w:val="FirstParagraph"/>
      </w:pPr>
      <w:r>
        <w:t xml:space="preserve">Radiant heat at 60 m above an intense crown fire can exceed 40 kW/m² transiently. Bay skin: double-wall with 25 mm air gap; gate box shrouded in ceramic-fiber blanket; bladder cells rated 120°C (water mode is itself heat-sinked by 30 t of water); mineral mode needs no thermal protection of the payload — the payload is refractory by composition (SiO₂ backbone, Appendix D). Radiant exposure limit: 20 s cumulative per drop run above 30 kW/m², enforced by DCC warning.</w:t>
      </w:r>
    </w:p>
    <w:bookmarkEnd w:id="111"/>
    <w:bookmarkStart w:id="112" w:name="dust-environment"/>
    <w:p>
      <w:pPr>
        <w:pStyle w:val="Heading2"/>
      </w:pPr>
      <w:r>
        <w:t xml:space="preserve">19.4 Dust Environment</w:t>
      </w:r>
    </w:p>
    <w:p>
      <w:pPr>
        <w:pStyle w:val="FirstParagraph"/>
      </w:pPr>
      <w:r>
        <w:t xml:space="preserve">Mineral dust is the aircraft’s own exhaust. Protections: inertial inlet separators (Section 11.2); positive-pressure cockpit (filtered); sealed avionics bays; gate-box purge air; and the washdown system as the end-of-day decontamination answer. Engine erosion budget: first-stage blades inspected 100 h, overhaul interval derated 15% from civil baseline for the dust spectrum (Section 23.2).</w:t>
      </w:r>
    </w:p>
    <w:p>
      <w:r>
        <w:pict>
          <v:rect style="width:0;height:1.5pt" o:hralign="center" o:hrstd="t" o:hr="t"/>
        </w:pict>
      </w:r>
    </w:p>
    <w:bookmarkEnd w:id="112"/>
    <w:bookmarkEnd w:id="113"/>
    <w:bookmarkStart w:id="114" w:name="crew-cockpit-and-human-factors"/>
    <w:p>
      <w:pPr>
        <w:pStyle w:val="Heading1"/>
      </w:pPr>
      <w:r>
        <w:t xml:space="preserve">20. CREW, COCKPIT, AND HUMAN FACTORS</w:t>
      </w:r>
    </w:p>
    <w:p>
      <w:pPr>
        <w:pStyle w:val="FirstParagraph"/>
      </w:pPr>
      <w:r>
        <w:t xml:space="preserve">Four crew (Section 17.1) with side-by-side pilots, DSO at the bay console, engineer/loadmaster with bay access in flight (the bay is enterable in flight through a pressure-equalized hatch — agitator jams and gate faults are fixable airborne, a direct agricultural-machine philosophy: the operator walks the machine). Cockpit visibility: dropped nose + chin windows for drop-run terrain view; mooring windows in Zone 1. Escape: overhead hatch + two side windows + bow door; ditching exits above the waterline with 9-person rafts × 5.</w:t>
      </w:r>
    </w:p>
    <w:p>
      <w:r>
        <w:pict>
          <v:rect style="width:0;height:1.5pt" o:hralign="center" o:hrstd="t" o:hr="t"/>
        </w:pict>
      </w:r>
    </w:p>
    <w:bookmarkEnd w:id="114"/>
    <w:bookmarkStart w:id="119" w:name="ground-and-water-logistics"/>
    <w:p>
      <w:pPr>
        <w:pStyle w:val="Heading1"/>
      </w:pPr>
      <w:r>
        <w:t xml:space="preserve">21. GROUND AND WATER LOGISTICS</w:t>
      </w:r>
    </w:p>
    <w:bookmarkStart w:id="115" w:name="quarry-operations"/>
    <w:p>
      <w:pPr>
        <w:pStyle w:val="Heading2"/>
      </w:pPr>
      <w:r>
        <w:t xml:space="preserve">21.1 Quarry Operations</w:t>
      </w:r>
    </w:p>
    <w:p>
      <w:pPr>
        <w:pStyle w:val="FirstParagraph"/>
      </w:pPr>
      <w:r>
        <w:t xml:space="preserve">Requirements: 1,500 m gravel strip (RSW dispatch) or 2,600 m (MTOW); apron bearing LCN 58; dump-truck or loader access to the coaming hatches (height 4.6 m — standard side-dump reaches); agent moisture certification per batch. A two-person ground team plus the aircraft’s own loadmaster run the load: 34 t in 9–11 min (R: closes concept 10-minute claim, AL quarry practice).</w:t>
      </w:r>
    </w:p>
    <w:bookmarkEnd w:id="115"/>
    <w:bookmarkStart w:id="116" w:name="water-body-operations"/>
    <w:p>
      <w:pPr>
        <w:pStyle w:val="Heading2"/>
      </w:pPr>
      <w:r>
        <w:t xml:space="preserve">21.2 Water-Body Operations</w:t>
      </w:r>
    </w:p>
    <w:p>
      <w:pPr>
        <w:pStyle w:val="FirstParagraph"/>
      </w:pPr>
      <w:r>
        <w:t xml:space="preserve">Minimum operating water: 3.5 km × 150 m × 2 m deep for heavy departures (Section 7.2 audit note A-02); 1,600 m class for 62 t. Mooring: bow anchor + two beam cleats; beaching: prepared ramp only, gear-down, step inspected after. Barge loading per Section 14.2. Sea state limit for scoop operations: 0.5 m significant wave height (AL CL-415 practice); water landings to 0.75 m (float-limited, Section 7.4).</w:t>
      </w:r>
    </w:p>
    <w:bookmarkEnd w:id="116"/>
    <w:bookmarkStart w:id="117" w:name="forward-stockpile-strategy"/>
    <w:p>
      <w:pPr>
        <w:pStyle w:val="Heading2"/>
      </w:pPr>
      <w:r>
        <w:t xml:space="preserve">21.3 Forward Stockpile Strategy</w:t>
      </w:r>
    </w:p>
    <w:p>
      <w:pPr>
        <w:pStyle w:val="FirstParagraph"/>
      </w:pPr>
      <w:r>
        <w:t xml:space="preserve">The mineral logistics chain: quarry → (truck) → forward strip stockpile → aircraft; or quarry → barge → lake stockpile → aircraft. The aircraft is the last 150 nm of the chain. A single 10,000 t forward stockpile supports ~290 mineral flights — a full fire season for a two-aircraft cell at 5 flights/day each (AN). Stockpile specification: covered, ≤5% moisture, torch-tested weekly (Appendix D protocol).</w:t>
      </w:r>
    </w:p>
    <w:bookmarkEnd w:id="117"/>
    <w:bookmarkStart w:id="118" w:name="fleet-employment"/>
    <w:p>
      <w:pPr>
        <w:pStyle w:val="Heading2"/>
      </w:pPr>
      <w:r>
        <w:t xml:space="preserve">21.4 Fleet Employment</w:t>
      </w:r>
    </w:p>
    <w:p>
      <w:pPr>
        <w:pStyle w:val="FirstParagraph"/>
      </w:pPr>
      <w:r>
        <w:t xml:space="preserve">Two-aircraft cell per fire complex: one mineral-mode (line building), one water-mode (knockdown), roles swappable overnight. Fleet of six covers a province-scale season with 60% dispatch availability: 3.6 aircraft on line, ~51 t/h mineral or ~256 t/h water theoretical fleet throughput at design flight rates (AN).</w:t>
      </w:r>
    </w:p>
    <w:p>
      <w:r>
        <w:pict>
          <v:rect style="width:0;height:1.5pt" o:hralign="center" o:hrstd="t" o:hr="t"/>
        </w:pict>
      </w:r>
    </w:p>
    <w:bookmarkEnd w:id="118"/>
    <w:bookmarkEnd w:id="119"/>
    <w:bookmarkStart w:id="124" w:name="mission-profiles"/>
    <w:p>
      <w:pPr>
        <w:pStyle w:val="Heading1"/>
      </w:pPr>
      <w:r>
        <w:t xml:space="preserve">22. MISSION PROFILES</w:t>
      </w:r>
    </w:p>
    <w:bookmarkStart w:id="120" w:name="Xaf66f17b2ca91ab2c46091cf588228b7625c374"/>
    <w:p>
      <w:pPr>
        <w:pStyle w:val="Heading2"/>
      </w:pPr>
      <w:r>
        <w:t xml:space="preserve">22.1 Design Mineral Flight (150 nm leg, quarry to fire)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Time</w:t>
            </w:r>
          </w:p>
        </w:tc>
        <w:tc>
          <w:tcPr/>
          <w:p>
            <w:pPr>
              <w:pStyle w:val="Compact"/>
              <w:jc w:val="left"/>
            </w:pPr>
            <w:r>
              <w:t xml:space="preserve">Fuel (kg)</w:t>
            </w:r>
          </w:p>
        </w:tc>
        <w:tc>
          <w:tcPr/>
          <w:p>
            <w:pPr>
              <w:pStyle w:val="Compact"/>
              <w:jc w:val="left"/>
            </w:pPr>
            <w:r>
              <w:t xml:space="preserve">Note</w:t>
            </w:r>
          </w:p>
        </w:tc>
      </w:tr>
      <w:tr>
        <w:tc>
          <w:tcPr/>
          <w:p>
            <w:pPr>
              <w:pStyle w:val="Compact"/>
              <w:jc w:val="left"/>
            </w:pPr>
            <w:r>
              <w:t xml:space="preserve">Load at quarry</w:t>
            </w:r>
          </w:p>
        </w:tc>
        <w:tc>
          <w:tcPr/>
          <w:p>
            <w:pPr>
              <w:pStyle w:val="Compact"/>
              <w:jc w:val="left"/>
            </w:pPr>
            <w:r>
              <w:t xml:space="preserve">10 min</w:t>
            </w:r>
          </w:p>
        </w:tc>
        <w:tc>
          <w:tcPr/>
          <w:p>
            <w:pPr>
              <w:pStyle w:val="Compact"/>
              <w:jc w:val="left"/>
            </w:pPr>
            <w:r>
              <w:t xml:space="preserve">—</w:t>
            </w:r>
          </w:p>
        </w:tc>
        <w:tc>
          <w:tcPr/>
          <w:p>
            <w:pPr>
              <w:pStyle w:val="Compact"/>
              <w:jc w:val="left"/>
            </w:pPr>
            <w:r>
              <w:t xml:space="preserve">Section 21.1</w:t>
            </w:r>
          </w:p>
        </w:tc>
      </w:tr>
      <w:tr>
        <w:tc>
          <w:tcPr/>
          <w:p>
            <w:pPr>
              <w:pStyle w:val="Compact"/>
              <w:jc w:val="left"/>
            </w:pPr>
            <w:r>
              <w:t xml:space="preserve">TO + climb</w:t>
            </w:r>
          </w:p>
        </w:tc>
        <w:tc>
          <w:tcPr/>
          <w:p>
            <w:pPr>
              <w:pStyle w:val="Compact"/>
              <w:jc w:val="left"/>
            </w:pPr>
            <w:r>
              <w:t xml:space="preserve">8 min</w:t>
            </w:r>
          </w:p>
        </w:tc>
        <w:tc>
          <w:tcPr/>
          <w:p>
            <w:pPr>
              <w:pStyle w:val="Compact"/>
              <w:jc w:val="left"/>
            </w:pPr>
            <w:r>
              <w:t xml:space="preserve">250</w:t>
            </w:r>
          </w:p>
        </w:tc>
        <w:tc>
          <w:tcPr/>
          <w:p>
            <w:pPr>
              <w:pStyle w:val="Compact"/>
              <w:jc w:val="left"/>
            </w:pPr>
            <w:r>
              <w:t xml:space="preserve">gravel, MTOW</w:t>
            </w:r>
          </w:p>
        </w:tc>
      </w:tr>
      <w:tr>
        <w:tc>
          <w:tcPr/>
          <w:p>
            <w:pPr>
              <w:pStyle w:val="Compact"/>
              <w:jc w:val="left"/>
            </w:pPr>
            <w:r>
              <w:t xml:space="preserve">Cruise 150 nm @ 185 kt</w:t>
            </w:r>
          </w:p>
        </w:tc>
        <w:tc>
          <w:tcPr/>
          <w:p>
            <w:pPr>
              <w:pStyle w:val="Compact"/>
              <w:jc w:val="left"/>
            </w:pPr>
            <w:r>
              <w:t xml:space="preserve">49 min</w:t>
            </w:r>
          </w:p>
        </w:tc>
        <w:tc>
          <w:tcPr/>
          <w:p>
            <w:pPr>
              <w:pStyle w:val="Compact"/>
              <w:jc w:val="left"/>
            </w:pPr>
            <w:r>
              <w:t xml:space="preserve">2,025</w:t>
            </w:r>
          </w:p>
        </w:tc>
        <w:tc>
          <w:tcPr/>
          <w:p>
            <w:pPr>
              <w:pStyle w:val="Compact"/>
              <w:jc w:val="left"/>
            </w:pPr>
            <w:r>
              <w:t xml:space="preserve">Section 8.3</w:t>
            </w:r>
          </w:p>
        </w:tc>
      </w:tr>
      <w:tr>
        <w:tc>
          <w:tcPr/>
          <w:p>
            <w:pPr>
              <w:pStyle w:val="Compact"/>
              <w:jc w:val="left"/>
            </w:pPr>
            <w:r>
              <w:t xml:space="preserve">Recon pass + drop runs (2 passes, F2)</w:t>
            </w:r>
          </w:p>
        </w:tc>
        <w:tc>
          <w:tcPr/>
          <w:p>
            <w:pPr>
              <w:pStyle w:val="Compact"/>
              <w:jc w:val="left"/>
            </w:pPr>
            <w:r>
              <w:t xml:space="preserve">20 min</w:t>
            </w:r>
          </w:p>
        </w:tc>
        <w:tc>
          <w:tcPr/>
          <w:p>
            <w:pPr>
              <w:pStyle w:val="Compact"/>
              <w:jc w:val="left"/>
            </w:pPr>
            <w:r>
              <w:t xml:space="preserve">414</w:t>
            </w:r>
          </w:p>
        </w:tc>
        <w:tc>
          <w:tcPr/>
          <w:p>
            <w:pPr>
              <w:pStyle w:val="Compact"/>
              <w:jc w:val="left"/>
            </w:pPr>
            <w:r>
              <w:t xml:space="preserve">120 kt, 60 m</w:t>
            </w:r>
          </w:p>
        </w:tc>
      </w:tr>
      <w:tr>
        <w:tc>
          <w:tcPr/>
          <w:p>
            <w:pPr>
              <w:pStyle w:val="Compact"/>
              <w:jc w:val="left"/>
            </w:pPr>
            <w:r>
              <w:t xml:space="preserve">Return 150 nm</w:t>
            </w:r>
          </w:p>
        </w:tc>
        <w:tc>
          <w:tcPr/>
          <w:p>
            <w:pPr>
              <w:pStyle w:val="Compact"/>
              <w:jc w:val="left"/>
            </w:pPr>
            <w:r>
              <w:t xml:space="preserve">49 min</w:t>
            </w:r>
          </w:p>
        </w:tc>
        <w:tc>
          <w:tcPr/>
          <w:p>
            <w:pPr>
              <w:pStyle w:val="Compact"/>
              <w:jc w:val="left"/>
            </w:pPr>
            <w:r>
              <w:t xml:space="preserve">1,769</w:t>
            </w:r>
          </w:p>
        </w:tc>
        <w:tc>
          <w:tcPr/>
          <w:p>
            <w:pPr>
              <w:pStyle w:val="Compact"/>
              <w:jc w:val="left"/>
            </w:pPr>
            <w:r>
              <w:t xml:space="preserve">post-drop 44 t</w:t>
            </w:r>
          </w:p>
        </w:tc>
      </w:tr>
      <w:tr>
        <w:tc>
          <w:tcPr/>
          <w:p>
            <w:pPr>
              <w:pStyle w:val="Compact"/>
              <w:jc w:val="left"/>
            </w:pPr>
            <w:r>
              <w:t xml:space="preserve">Reserve</w:t>
            </w:r>
          </w:p>
        </w:tc>
        <w:tc>
          <w:tcPr/>
          <w:p>
            <w:pPr>
              <w:pStyle w:val="Compact"/>
              <w:jc w:val="left"/>
            </w:pPr>
            <w:r>
              <w:t xml:space="preserve">45 min</w:t>
            </w:r>
          </w:p>
        </w:tc>
        <w:tc>
          <w:tcPr/>
          <w:p>
            <w:pPr>
              <w:pStyle w:val="Compact"/>
              <w:jc w:val="left"/>
            </w:pPr>
            <w:r>
              <w:t xml:space="preserve">793</w:t>
            </w:r>
          </w:p>
        </w:tc>
        <w:tc>
          <w:tcPr/>
          <w:p>
            <w:pPr>
              <w:pStyle w:val="Compact"/>
            </w:pPr>
          </w:p>
        </w:tc>
      </w:tr>
      <w:tr>
        <w:tc>
          <w:tcPr/>
          <w:p>
            <w:pPr>
              <w:pStyle w:val="Compact"/>
              <w:jc w:val="left"/>
            </w:pPr>
            <w:r>
              <w:rPr>
                <w:bCs/>
                <w:b/>
              </w:rPr>
              <w:t xml:space="preserve">Block</w:t>
            </w:r>
          </w:p>
        </w:tc>
        <w:tc>
          <w:tcPr/>
          <w:p>
            <w:pPr>
              <w:pStyle w:val="Compact"/>
              <w:jc w:val="left"/>
            </w:pPr>
            <w:r>
              <w:rPr>
                <w:bCs/>
                <w:b/>
              </w:rPr>
              <w:t xml:space="preserve">2.37 h</w:t>
            </w:r>
          </w:p>
        </w:tc>
        <w:tc>
          <w:tcPr/>
          <w:p>
            <w:pPr>
              <w:pStyle w:val="Compact"/>
              <w:jc w:val="left"/>
            </w:pPr>
            <w:r>
              <w:rPr>
                <w:bCs/>
                <w:b/>
              </w:rPr>
              <w:t xml:space="preserve">5,251</w:t>
            </w:r>
          </w:p>
        </w:tc>
        <w:tc>
          <w:tcPr/>
          <w:p>
            <w:pPr>
              <w:pStyle w:val="Compact"/>
              <w:jc w:val="left"/>
            </w:pPr>
            <w:r>
              <w:t xml:space="preserve">fits 6,800 kg budget, 30% margin</w:t>
            </w:r>
          </w:p>
        </w:tc>
      </w:tr>
    </w:tbl>
    <w:bookmarkEnd w:id="120"/>
    <w:bookmarkStart w:id="121" w:name="design-water-flight-lake-8-nm-from-fire"/>
    <w:p>
      <w:pPr>
        <w:pStyle w:val="Heading2"/>
      </w:pPr>
      <w:r>
        <w:t xml:space="preserve">22.2 Design Water Flight (lake 8 nm from fire)</w:t>
      </w:r>
    </w:p>
    <w:p>
      <w:pPr>
        <w:pStyle w:val="FirstParagraph"/>
      </w:pPr>
      <w:r>
        <w:t xml:space="preserve">Base → lake (empty tanks) → 12 scoop-drop cycles → return: computed block 4,900 kg against the 7,200 kg water-mode fuel budget (AN). Cycle: scoop 20 s, transit 3 min, drop 10 s, return 3 min — 6.3 min per drop, 4,800 L/min average delivery to the fire line.</w:t>
      </w:r>
    </w:p>
    <w:bookmarkEnd w:id="121"/>
    <w:bookmarkStart w:id="122" w:name="mixed-day-operations-the-hybrid-argument"/>
    <w:p>
      <w:pPr>
        <w:pStyle w:val="Heading2"/>
      </w:pPr>
      <w:r>
        <w:t xml:space="preserve">22.3 Mixed-Day Operations (the hybrid argument)</w:t>
      </w:r>
    </w:p>
    <w:p>
      <w:pPr>
        <w:pStyle w:val="FirstParagraph"/>
      </w:pPr>
      <w:r>
        <w:t xml:space="preserve">Morning, calm winds: two aircraft in mineral mode lay 2 × 1,700 m of F2 corridor across the fire’s projected path (34 t each, 1.2 h on line). Midday, wind-driven run: both converted to water mode over lunch (4 h conversion — the conversion time is the scheduling constraint, logged as A-10 for Block 2 improvement to 2 h) and fly knockdown cycles on the flank breach. Evening: mineral mode again to close the corridor. One fleet, two payload physics, zero idle aircraft.</w:t>
      </w:r>
    </w:p>
    <w:bookmarkEnd w:id="122"/>
    <w:bookmarkStart w:id="123" w:name="ferry-and-repositioning"/>
    <w:p>
      <w:pPr>
        <w:pStyle w:val="Heading2"/>
      </w:pPr>
      <w:r>
        <w:t xml:space="preserve">22.4 Ferry and Repositioning</w:t>
      </w:r>
    </w:p>
    <w:p>
      <w:pPr>
        <w:pStyle w:val="FirstParagraph"/>
      </w:pPr>
      <w:r>
        <w:t xml:space="preserve">3,600 km ferry range covers coast-to-coast Canadian repositioning in two legs; the aircraft is also its own logistics: 20 t of camp cargo in the hopper on the repositioning leg (ferry configuration, Section 2.3).</w:t>
      </w:r>
    </w:p>
    <w:p>
      <w:r>
        <w:pict>
          <v:rect style="width:0;height:1.5pt" o:hralign="center" o:hrstd="t" o:hr="t"/>
        </w:pict>
      </w:r>
    </w:p>
    <w:bookmarkEnd w:id="123"/>
    <w:bookmarkEnd w:id="124"/>
    <w:bookmarkStart w:id="130" w:name="maintenance-and-sustainment"/>
    <w:p>
      <w:pPr>
        <w:pStyle w:val="Heading1"/>
      </w:pPr>
      <w:r>
        <w:t xml:space="preserve">23. MAINTENANCE AND SUSTAINMENT</w:t>
      </w:r>
    </w:p>
    <w:bookmarkStart w:id="125" w:name="philosophy"/>
    <w:p>
      <w:pPr>
        <w:pStyle w:val="Heading2"/>
      </w:pPr>
      <w:r>
        <w:t xml:space="preserve">23.1 Philosophy</w:t>
      </w:r>
    </w:p>
    <w:p>
      <w:pPr>
        <w:pStyle w:val="FirstParagraph"/>
      </w:pPr>
      <w:r>
        <w:t xml:space="preserve">Field-repairable with hand tools; every wear item bolted; every liner reachable; no hangar queen systems. The aircraft is designed for a gravel-strip maintenance tent, not a depot — because fires do not happen near depots.</w:t>
      </w:r>
    </w:p>
    <w:bookmarkEnd w:id="125"/>
    <w:bookmarkStart w:id="126" w:name="scheduled-program"/>
    <w:p>
      <w:pPr>
        <w:pStyle w:val="Heading2"/>
      </w:pPr>
      <w:r>
        <w:t xml:space="preserve">23.2 Scheduled Program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Interval</w:t>
            </w:r>
          </w:p>
        </w:tc>
        <w:tc>
          <w:tcPr/>
          <w:p>
            <w:pPr>
              <w:pStyle w:val="Compact"/>
              <w:jc w:val="left"/>
            </w:pPr>
            <w:r>
              <w:t xml:space="preserve">Scope</w:t>
            </w:r>
          </w:p>
        </w:tc>
      </w:tr>
      <w:tr>
        <w:tc>
          <w:tcPr/>
          <w:p>
            <w:pPr>
              <w:pStyle w:val="Compact"/>
              <w:jc w:val="left"/>
            </w:pPr>
            <w:r>
              <w:t xml:space="preserve">Daily / per flight</w:t>
            </w:r>
          </w:p>
        </w:tc>
        <w:tc>
          <w:tcPr/>
          <w:p>
            <w:pPr>
              <w:pStyle w:val="Compact"/>
              <w:jc w:val="left"/>
            </w:pPr>
            <w:r>
              <w:t xml:space="preserve">liner visual, gate-edge check, compressor wash (mineral flights), bay washdown, screen clean</w:t>
            </w:r>
          </w:p>
        </w:tc>
      </w:tr>
      <w:tr>
        <w:tc>
          <w:tcPr/>
          <w:p>
            <w:pPr>
              <w:pStyle w:val="Compact"/>
              <w:jc w:val="left"/>
            </w:pPr>
            <w:r>
              <w:t xml:space="preserve">50 h</w:t>
            </w:r>
          </w:p>
        </w:tc>
        <w:tc>
          <w:tcPr/>
          <w:p>
            <w:pPr>
              <w:pStyle w:val="Compact"/>
              <w:jc w:val="left"/>
            </w:pPr>
            <w:r>
              <w:t xml:space="preserve">water-cycle inspection (step plate, anodes, door seals); vibrator function</w:t>
            </w:r>
          </w:p>
        </w:tc>
      </w:tr>
      <w:tr>
        <w:tc>
          <w:tcPr/>
          <w:p>
            <w:pPr>
              <w:pStyle w:val="Compact"/>
              <w:jc w:val="left"/>
            </w:pPr>
            <w:r>
              <w:t xml:space="preserve">100 h</w:t>
            </w:r>
          </w:p>
        </w:tc>
        <w:tc>
          <w:tcPr/>
          <w:p>
            <w:pPr>
              <w:pStyle w:val="Compact"/>
              <w:jc w:val="left"/>
            </w:pPr>
            <w:r>
              <w:t xml:space="preserve">engine first-stage blade inspection (dust spectrum); propeller blade inspection; fluidization nozzle clean</w:t>
            </w:r>
          </w:p>
        </w:tc>
      </w:tr>
      <w:tr>
        <w:tc>
          <w:tcPr/>
          <w:p>
            <w:pPr>
              <w:pStyle w:val="Compact"/>
              <w:jc w:val="left"/>
            </w:pPr>
            <w:r>
              <w:t xml:space="preserve">200 h</w:t>
            </w:r>
          </w:p>
        </w:tc>
        <w:tc>
          <w:tcPr/>
          <w:p>
            <w:pPr>
              <w:pStyle w:val="Compact"/>
              <w:jc w:val="left"/>
            </w:pPr>
            <w:r>
              <w:t xml:space="preserve">gate alignment verification (±2.0 mm); load-cell calibration check; liner thickness map</w:t>
            </w:r>
          </w:p>
        </w:tc>
      </w:tr>
      <w:tr>
        <w:tc>
          <w:tcPr/>
          <w:p>
            <w:pPr>
              <w:pStyle w:val="Compact"/>
              <w:jc w:val="left"/>
            </w:pPr>
            <w:r>
              <w:t xml:space="preserve">600 h / annual</w:t>
            </w:r>
          </w:p>
        </w:tc>
        <w:tc>
          <w:tcPr/>
          <w:p>
            <w:pPr>
              <w:pStyle w:val="Compact"/>
              <w:jc w:val="left"/>
            </w:pPr>
            <w:r>
              <w:t xml:space="preserve">full liner survey, hull NDT sampling, bladder hydrostatic test</w:t>
            </w:r>
          </w:p>
        </w:tc>
      </w:tr>
      <w:tr>
        <w:tc>
          <w:tcPr/>
          <w:p>
            <w:pPr>
              <w:pStyle w:val="Compact"/>
              <w:jc w:val="left"/>
            </w:pPr>
            <w:r>
              <w:t xml:space="preserve">3,600 h</w:t>
            </w:r>
          </w:p>
        </w:tc>
        <w:tc>
          <w:tcPr/>
          <w:p>
            <w:pPr>
              <w:pStyle w:val="Compact"/>
              <w:jc w:val="left"/>
            </w:pPr>
            <w:r>
              <w:t xml:space="preserve">engine overhaul (T56 TBO, derated 15% from civil baseline for dust: effective 3,060 h planned removal)</w:t>
            </w:r>
          </w:p>
        </w:tc>
      </w:tr>
    </w:tbl>
    <w:bookmarkEnd w:id="126"/>
    <w:bookmarkStart w:id="127" w:name="structural-inspection"/>
    <w:p>
      <w:pPr>
        <w:pStyle w:val="Heading2"/>
      </w:pPr>
      <w:r>
        <w:t xml:space="preserve">23.3 Structural Inspection</w:t>
      </w:r>
    </w:p>
    <w:p>
      <w:pPr>
        <w:pStyle w:val="FirstParagraph"/>
      </w:pPr>
      <w:r>
        <w:t xml:space="preserve">Fatigue-critical locations: keel-to-frame joints, step ring frame, wing-root fittings, hopper pylon mounts, aperture ring frame. NDT: eddy current + ultrasonic per the FATIGUE-80 sampling plan; design service goal 12,000 h / 25 years with one mid-life wing-spar refurbishment provisioned in life-cycle cost (Section 25.6).</w:t>
      </w:r>
    </w:p>
    <w:bookmarkEnd w:id="127"/>
    <w:bookmarkStart w:id="128" w:name="health-monitoring"/>
    <w:p>
      <w:pPr>
        <w:pStyle w:val="Heading2"/>
      </w:pPr>
      <w:r>
        <w:t xml:space="preserve">23.4 Health Monitoring</w:t>
      </w:r>
    </w:p>
    <w:p>
      <w:pPr>
        <w:pStyle w:val="FirstParagraph"/>
      </w:pPr>
      <w:r>
        <w:t xml:space="preserve">Onboard HUMS: engine vibration and chip counts, gate-cycle counters, hopper vibration signature (a changing signature diagnoses liner loss before visual inspection finds it — AL, mining-mill practice), water-cycle counter, and drop-system accuracy trend from the DCC mission records.</w:t>
      </w:r>
    </w:p>
    <w:bookmarkEnd w:id="128"/>
    <w:bookmarkStart w:id="129" w:name="spares-and-supply-chain"/>
    <w:p>
      <w:pPr>
        <w:pStyle w:val="Heading2"/>
      </w:pPr>
      <w:r>
        <w:t xml:space="preserve">23.5 Spares and Supply Chain</w:t>
      </w:r>
    </w:p>
    <w:p>
      <w:pPr>
        <w:pStyle w:val="FirstParagraph"/>
      </w:pPr>
      <w:r>
        <w:t xml:space="preserve">T56/54H60 spares are the deepest turboprop pool in existence (C-130/P-3/L-100 fleets); Canadian MRO at StandardAero (AE 2100/T56 authorized) and Rolls-Royce Canada; wear liners and UHMW are commercial quarry-stock items; bladder cells are standard aircraft-bladder manufacture. Two levels of field kits: Flyaway Kit A (gate edges, wear strips, vibrators, screens — 340 kg) accompanies every deployment; Kit B (liner tiles, bladder spare, probe assembly) at the forward base.</w:t>
      </w:r>
    </w:p>
    <w:p>
      <w:r>
        <w:pict>
          <v:rect style="width:0;height:1.5pt" o:hralign="center" o:hrstd="t" o:hr="t"/>
        </w:pict>
      </w:r>
    </w:p>
    <w:bookmarkEnd w:id="129"/>
    <w:bookmarkEnd w:id="130"/>
    <w:bookmarkStart w:id="135" w:name="safety-and-failure-modes"/>
    <w:p>
      <w:pPr>
        <w:pStyle w:val="Heading1"/>
      </w:pPr>
      <w:r>
        <w:t xml:space="preserve">24. SAFETY AND FAILURE MODES</w:t>
      </w:r>
    </w:p>
    <w:bookmarkStart w:id="131" w:name="safety-architecture"/>
    <w:p>
      <w:pPr>
        <w:pStyle w:val="Heading2"/>
      </w:pPr>
      <w:r>
        <w:t xml:space="preserve">24.1 Safety Architecture</w:t>
      </w:r>
    </w:p>
    <w:p>
      <w:pPr>
        <w:pStyle w:val="FirstParagraph"/>
      </w:pPr>
      <w:r>
        <w:t xml:space="preserve">Gates fail shut. Doors fail closed. Bladders fail isolated (per-cell shutoff). The interlock fails locked. The hopper flows without power. Every critical failure defaults to the safe state by physics, not by software.</w:t>
      </w:r>
    </w:p>
    <w:bookmarkEnd w:id="131"/>
    <w:bookmarkStart w:id="132" w:name="X8d2c7c7a09f13fc9abeb0ec385999a15bd25731"/>
    <w:p>
      <w:pPr>
        <w:pStyle w:val="Heading2"/>
      </w:pPr>
      <w:r>
        <w:t xml:space="preserve">24.2 Failure Modes and Mitigations (summary FMEA; full analysis open item OI-11)</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Failure</w:t>
            </w:r>
          </w:p>
        </w:tc>
        <w:tc>
          <w:tcPr/>
          <w:p>
            <w:pPr>
              <w:pStyle w:val="Compact"/>
              <w:jc w:val="left"/>
            </w:pPr>
            <w:r>
              <w:t xml:space="preserve">Effect</w:t>
            </w:r>
          </w:p>
        </w:tc>
        <w:tc>
          <w:tcPr/>
          <w:p>
            <w:pPr>
              <w:pStyle w:val="Compact"/>
              <w:jc w:val="left"/>
            </w:pPr>
            <w:r>
              <w:t xml:space="preserve">Mitigation</w:t>
            </w:r>
          </w:p>
        </w:tc>
        <w:tc>
          <w:tcPr/>
          <w:p>
            <w:pPr>
              <w:pStyle w:val="Compact"/>
              <w:jc w:val="left"/>
            </w:pPr>
            <w:r>
              <w:t xml:space="preserve">Residual risk</w:t>
            </w:r>
          </w:p>
        </w:tc>
      </w:tr>
      <w:tr>
        <w:tc>
          <w:tcPr/>
          <w:p>
            <w:pPr>
              <w:pStyle w:val="Compact"/>
              <w:jc w:val="left"/>
            </w:pPr>
            <w:r>
              <w:t xml:space="preserve">Gate jam open</w:t>
            </w:r>
          </w:p>
        </w:tc>
        <w:tc>
          <w:tcPr/>
          <w:p>
            <w:pPr>
              <w:pStyle w:val="Compact"/>
              <w:jc w:val="left"/>
            </w:pPr>
            <w:r>
              <w:t xml:space="preserve">uncontrolled discharge, CG run</w:t>
            </w:r>
          </w:p>
        </w:tc>
        <w:tc>
          <w:tcPr/>
          <w:p>
            <w:pPr>
              <w:pStyle w:val="Compact"/>
              <w:jc w:val="left"/>
            </w:pPr>
            <w:r>
              <w:t xml:space="preserve">slam-shut second plate (independent actuator + accumulator); jettison via max aperture</w:t>
            </w:r>
          </w:p>
        </w:tc>
        <w:tc>
          <w:tcPr/>
          <w:p>
            <w:pPr>
              <w:pStyle w:val="Compact"/>
              <w:jc w:val="left"/>
            </w:pPr>
            <w:r>
              <w:t xml:space="preserve">Low</w:t>
            </w:r>
          </w:p>
        </w:tc>
      </w:tr>
      <w:tr>
        <w:tc>
          <w:tcPr/>
          <w:p>
            <w:pPr>
              <w:pStyle w:val="Compact"/>
              <w:jc w:val="left"/>
            </w:pPr>
            <w:r>
              <w:t xml:space="preserve">Gate jam shut</w:t>
            </w:r>
          </w:p>
        </w:tc>
        <w:tc>
          <w:tcPr/>
          <w:p>
            <w:pPr>
              <w:pStyle w:val="Compact"/>
              <w:jc w:val="left"/>
            </w:pPr>
            <w:r>
              <w:t xml:space="preserve">mission abort</w:t>
            </w:r>
          </w:p>
        </w:tc>
        <w:tc>
          <w:tcPr/>
          <w:p>
            <w:pPr>
              <w:pStyle w:val="Compact"/>
              <w:jc w:val="left"/>
            </w:pPr>
            <w:r>
              <w:t xml:space="preserve">agitation suite, manual shear-pin override, in-flight bay access</w:t>
            </w:r>
          </w:p>
        </w:tc>
        <w:tc>
          <w:tcPr/>
          <w:p>
            <w:pPr>
              <w:pStyle w:val="Compact"/>
              <w:jc w:val="left"/>
            </w:pPr>
            <w:r>
              <w:t xml:space="preserve">Low</w:t>
            </w:r>
          </w:p>
        </w:tc>
      </w:tr>
      <w:tr>
        <w:tc>
          <w:tcPr/>
          <w:p>
            <w:pPr>
              <w:pStyle w:val="Compact"/>
              <w:jc w:val="left"/>
            </w:pPr>
            <w:r>
              <w:t xml:space="preserve">Powder bridge over slot</w:t>
            </w:r>
          </w:p>
        </w:tc>
        <w:tc>
          <w:tcPr/>
          <w:p>
            <w:pPr>
              <w:pStyle w:val="Compact"/>
              <w:jc w:val="left"/>
            </w:pPr>
            <w:r>
              <w:t xml:space="preserve">no flow</w:t>
            </w:r>
          </w:p>
        </w:tc>
        <w:tc>
          <w:tcPr/>
          <w:p>
            <w:pPr>
              <w:pStyle w:val="Compact"/>
              <w:jc w:val="left"/>
            </w:pPr>
            <w:r>
              <w:t xml:space="preserve">geometry flows unaided (12.2); 4-physics agitation suite</w:t>
            </w:r>
          </w:p>
        </w:tc>
        <w:tc>
          <w:tcPr/>
          <w:p>
            <w:pPr>
              <w:pStyle w:val="Compact"/>
              <w:jc w:val="left"/>
            </w:pPr>
            <w:r>
              <w:t xml:space="preserve">Low</w:t>
            </w:r>
          </w:p>
        </w:tc>
      </w:tr>
      <w:tr>
        <w:tc>
          <w:tcPr/>
          <w:p>
            <w:pPr>
              <w:pStyle w:val="Compact"/>
              <w:jc w:val="left"/>
            </w:pPr>
            <w:r>
              <w:t xml:space="preserve">Asymmetric discharge</w:t>
            </w:r>
          </w:p>
        </w:tc>
        <w:tc>
          <w:tcPr/>
          <w:p>
            <w:pPr>
              <w:pStyle w:val="Compact"/>
              <w:jc w:val="left"/>
            </w:pPr>
            <w:r>
              <w:t xml:space="preserve">lateral CG 1.2% MAC</w:t>
            </w:r>
          </w:p>
        </w:tc>
        <w:tc>
          <w:tcPr/>
          <w:p>
            <w:pPr>
              <w:pStyle w:val="Compact"/>
              <w:jc w:val="left"/>
            </w:pPr>
            <w:r>
              <w:t xml:space="preserve">plate-pair interlock, DCC lateral limit, aileron authority 28°/s</w:t>
            </w:r>
          </w:p>
        </w:tc>
        <w:tc>
          <w:tcPr/>
          <w:p>
            <w:pPr>
              <w:pStyle w:val="Compact"/>
              <w:jc w:val="left"/>
            </w:pPr>
            <w:r>
              <w:t xml:space="preserve">Low</w:t>
            </w:r>
          </w:p>
        </w:tc>
      </w:tr>
      <w:tr>
        <w:tc>
          <w:tcPr/>
          <w:p>
            <w:pPr>
              <w:pStyle w:val="Compact"/>
              <w:jc w:val="left"/>
            </w:pPr>
            <w:r>
              <w:t xml:space="preserve">Chute blockage</w:t>
            </w:r>
          </w:p>
        </w:tc>
        <w:tc>
          <w:tcPr/>
          <w:p>
            <w:pPr>
              <w:pStyle w:val="Compact"/>
              <w:jc w:val="left"/>
            </w:pPr>
            <w:r>
              <w:t xml:space="preserve">back-pressure, dust in bay</w:t>
            </w:r>
          </w:p>
        </w:tc>
        <w:tc>
          <w:tcPr/>
          <w:p>
            <w:pPr>
              <w:pStyle w:val="Compact"/>
              <w:jc w:val="left"/>
            </w:pPr>
            <w:r>
              <w:t xml:space="preserve">boundary-layer purge reverse, curtain inspection, slam-shut + dump</w:t>
            </w:r>
          </w:p>
        </w:tc>
        <w:tc>
          <w:tcPr/>
          <w:p>
            <w:pPr>
              <w:pStyle w:val="Compact"/>
              <w:jc w:val="left"/>
            </w:pPr>
            <w:r>
              <w:t xml:space="preserve">Low</w:t>
            </w:r>
          </w:p>
        </w:tc>
      </w:tr>
      <w:tr>
        <w:tc>
          <w:tcPr/>
          <w:p>
            <w:pPr>
              <w:pStyle w:val="Compact"/>
              <w:jc w:val="left"/>
            </w:pPr>
            <w:r>
              <w:t xml:space="preserve">Liner panel loss</w:t>
            </w:r>
          </w:p>
        </w:tc>
        <w:tc>
          <w:tcPr/>
          <w:p>
            <w:pPr>
              <w:pStyle w:val="Compact"/>
              <w:jc w:val="left"/>
            </w:pPr>
            <w:r>
              <w:t xml:space="preserve">accelerated wall wear</w:t>
            </w:r>
          </w:p>
        </w:tc>
        <w:tc>
          <w:tcPr/>
          <w:p>
            <w:pPr>
              <w:pStyle w:val="Compact"/>
              <w:jc w:val="left"/>
            </w:pPr>
            <w:r>
              <w:t xml:space="preserve">HUMS vibration signature; 8 mm wall has 4 mm corrosion+wear allowance</w:t>
            </w:r>
          </w:p>
        </w:tc>
        <w:tc>
          <w:tcPr/>
          <w:p>
            <w:pPr>
              <w:pStyle w:val="Compact"/>
              <w:jc w:val="left"/>
            </w:pPr>
            <w:r>
              <w:t xml:space="preserve">Low</w:t>
            </w:r>
          </w:p>
        </w:tc>
      </w:tr>
      <w:tr>
        <w:tc>
          <w:tcPr/>
          <w:p>
            <w:pPr>
              <w:pStyle w:val="Compact"/>
              <w:jc w:val="left"/>
            </w:pPr>
            <w:r>
              <w:t xml:space="preserve">Bladder rupture (water mode)</w:t>
            </w:r>
          </w:p>
        </w:tc>
        <w:tc>
          <w:tcPr/>
          <w:p>
            <w:pPr>
              <w:pStyle w:val="Compact"/>
              <w:jc w:val="left"/>
            </w:pPr>
            <w:r>
              <w:t xml:space="preserve">7,500 L into bay</w:t>
            </w:r>
          </w:p>
        </w:tc>
        <w:tc>
          <w:tcPr/>
          <w:p>
            <w:pPr>
              <w:pStyle w:val="Compact"/>
              <w:jc w:val="left"/>
            </w:pPr>
            <w:r>
              <w:t xml:space="preserve">per-cell shutoff, bay sump drains rated 1,000 L/min, doors fail closed</w:t>
            </w:r>
          </w:p>
        </w:tc>
        <w:tc>
          <w:tcPr/>
          <w:p>
            <w:pPr>
              <w:pStyle w:val="Compact"/>
              <w:jc w:val="left"/>
            </w:pPr>
            <w:r>
              <w:t xml:space="preserve">Low</w:t>
            </w:r>
          </w:p>
        </w:tc>
      </w:tr>
      <w:tr>
        <w:tc>
          <w:tcPr/>
          <w:p>
            <w:pPr>
              <w:pStyle w:val="Compact"/>
              <w:jc w:val="left"/>
            </w:pPr>
            <w:r>
              <w:t xml:space="preserve">Gear-down water landing</w:t>
            </w:r>
          </w:p>
        </w:tc>
        <w:tc>
          <w:tcPr/>
          <w:p>
            <w:pPr>
              <w:pStyle w:val="Compact"/>
              <w:jc w:val="left"/>
            </w:pPr>
            <w:r>
              <w:t xml:space="preserve">hull damage risk</w:t>
            </w:r>
          </w:p>
        </w:tc>
        <w:tc>
          <w:tcPr/>
          <w:p>
            <w:pPr>
              <w:pStyle w:val="Compact"/>
              <w:jc w:val="left"/>
            </w:pPr>
            <w:r>
              <w:t xml:space="preserve">triple gear-warning, weight-on-water interlock</w:t>
            </w:r>
          </w:p>
        </w:tc>
        <w:tc>
          <w:tcPr/>
          <w:p>
            <w:pPr>
              <w:pStyle w:val="Compact"/>
              <w:jc w:val="left"/>
            </w:pPr>
            <w:r>
              <w:t xml:space="preserve">Low</w:t>
            </w:r>
          </w:p>
        </w:tc>
      </w:tr>
      <w:tr>
        <w:tc>
          <w:tcPr/>
          <w:p>
            <w:pPr>
              <w:pStyle w:val="Compact"/>
              <w:jc w:val="left"/>
            </w:pPr>
            <w:r>
              <w:t xml:space="preserve">Engine fire over fire</w:t>
            </w:r>
          </w:p>
        </w:tc>
        <w:tc>
          <w:tcPr/>
          <w:p>
            <w:pPr>
              <w:pStyle w:val="Compact"/>
              <w:jc w:val="left"/>
            </w:pPr>
            <w:r>
              <w:t xml:space="preserve">compounded emergency</w:t>
            </w:r>
          </w:p>
        </w:tc>
        <w:tc>
          <w:tcPr/>
          <w:p>
            <w:pPr>
              <w:pStyle w:val="Compact"/>
              <w:jc w:val="left"/>
            </w:pPr>
            <w:r>
              <w:t xml:space="preserve">dual-loop detect, 2-shot suppression, 3-engine flyaway margin (Section 8.4)</w:t>
            </w:r>
          </w:p>
        </w:tc>
        <w:tc>
          <w:tcPr/>
          <w:p>
            <w:pPr>
              <w:pStyle w:val="Compact"/>
              <w:jc w:val="left"/>
            </w:pPr>
            <w:r>
              <w:t xml:space="preserve">Low</w:t>
            </w:r>
          </w:p>
        </w:tc>
      </w:tr>
      <w:tr>
        <w:tc>
          <w:tcPr/>
          <w:p>
            <w:pPr>
              <w:pStyle w:val="Compact"/>
              <w:jc w:val="left"/>
            </w:pPr>
            <w:r>
              <w:t xml:space="preserve">Ingestion of mineral dust, all engines</w:t>
            </w:r>
          </w:p>
        </w:tc>
        <w:tc>
          <w:tcPr/>
          <w:p>
            <w:pPr>
              <w:pStyle w:val="Compact"/>
              <w:jc w:val="left"/>
            </w:pPr>
            <w:r>
              <w:t xml:space="preserve">power loss</w:t>
            </w:r>
          </w:p>
        </w:tc>
        <w:tc>
          <w:tcPr/>
          <w:p>
            <w:pPr>
              <w:pStyle w:val="Compact"/>
              <w:jc w:val="left"/>
            </w:pPr>
            <w:r>
              <w:t xml:space="preserve">inertial separators, wash program, derated TBO</w:t>
            </w:r>
          </w:p>
        </w:tc>
        <w:tc>
          <w:tcPr/>
          <w:p>
            <w:pPr>
              <w:pStyle w:val="Compact"/>
              <w:jc w:val="left"/>
            </w:pPr>
            <w:r>
              <w:t xml:space="preserve">Medium-low — tracked by HUMS trend</w:t>
            </w:r>
          </w:p>
        </w:tc>
      </w:tr>
      <w:tr>
        <w:tc>
          <w:tcPr/>
          <w:p>
            <w:pPr>
              <w:pStyle w:val="Compact"/>
              <w:jc w:val="left"/>
            </w:pPr>
            <w:r>
              <w:t xml:space="preserve">Drop run CFIT</w:t>
            </w:r>
          </w:p>
        </w:tc>
        <w:tc>
          <w:tcPr/>
          <w:p>
            <w:pPr>
              <w:pStyle w:val="Compact"/>
              <w:jc w:val="left"/>
            </w:pPr>
            <w:r>
              <w:t xml:space="preserve">catastrophic</w:t>
            </w:r>
          </w:p>
        </w:tc>
        <w:tc>
          <w:tcPr/>
          <w:p>
            <w:pPr>
              <w:pStyle w:val="Compact"/>
              <w:jc w:val="left"/>
            </w:pPr>
            <w:r>
              <w:t xml:space="preserve">TAWS + radar altimeter + coupled guidance + recon-pass discipline</w:t>
            </w:r>
          </w:p>
        </w:tc>
        <w:tc>
          <w:tcPr/>
          <w:p>
            <w:pPr>
              <w:pStyle w:val="Compact"/>
              <w:jc w:val="left"/>
            </w:pPr>
            <w:r>
              <w:t xml:space="preserve">Medium — the mission’s irreducible risk, managed procedurally</w:t>
            </w:r>
          </w:p>
        </w:tc>
      </w:tr>
    </w:tbl>
    <w:bookmarkEnd w:id="132"/>
    <w:bookmarkStart w:id="133" w:name="emergency-payload-jettison"/>
    <w:p>
      <w:pPr>
        <w:pStyle w:val="Heading2"/>
      </w:pPr>
      <w:r>
        <w:t xml:space="preserve">24.3 Emergency Payload Jettison</w:t>
      </w:r>
    </w:p>
    <w:p>
      <w:pPr>
        <w:pStyle w:val="FirstParagraph"/>
      </w:pPr>
      <w:r>
        <w:t xml:space="preserve">Mineral: full aperture + agitation max → 34 t in 2.9 s (Table 12-4, S2 row doubles as jettison spec). Water: full-load release 2.0 s. Both cases keep CG within 3% MAC through the transient (AN, Section 5.3).</w:t>
      </w:r>
    </w:p>
    <w:bookmarkEnd w:id="133"/>
    <w:bookmarkStart w:id="134" w:name="ditching-and-water-emergency"/>
    <w:p>
      <w:pPr>
        <w:pStyle w:val="Heading2"/>
      </w:pPr>
      <w:r>
        <w:t xml:space="preserve">24.4 Ditching and Water Emergency</w:t>
      </w:r>
    </w:p>
    <w:p>
      <w:pPr>
        <w:pStyle w:val="FirstParagraph"/>
      </w:pPr>
      <w:r>
        <w:t xml:space="preserve">Nine watertight compartments (any two flooded survivable, Section 9.1); payload jettison before ditching is procedure step one; hull bottom designed to survive a gear-up, doors-closed water landing at 1.2 × Vs (structural case, AN).</w:t>
      </w:r>
    </w:p>
    <w:p>
      <w:r>
        <w:pict>
          <v:rect style="width:0;height:1.5pt" o:hralign="center" o:hrstd="t" o:hr="t"/>
        </w:pict>
      </w:r>
    </w:p>
    <w:bookmarkEnd w:id="134"/>
    <w:bookmarkEnd w:id="135"/>
    <w:bookmarkStart w:id="142" w:name="cost-analysis-all-cad-2026-price-year"/>
    <w:p>
      <w:pPr>
        <w:pStyle w:val="Heading1"/>
      </w:pPr>
      <w:r>
        <w:t xml:space="preserve">25. COST ANALYSIS (ALL CAD, 2026 PRICE YEAR)</w:t>
      </w:r>
    </w:p>
    <w:bookmarkStart w:id="136" w:name="costing-method"/>
    <w:p>
      <w:pPr>
        <w:pStyle w:val="Heading2"/>
      </w:pPr>
      <w:r>
        <w:t xml:space="preserve">25.1 Costing Method</w:t>
      </w:r>
    </w:p>
    <w:p>
      <w:pPr>
        <w:pStyle w:val="FirstParagraph"/>
      </w:pPr>
      <w:r>
        <w:t xml:space="preserve">Bottom-up bill of materials + labour, anchored to documented market prices: AE 2100-class new turboprop USD 1.9M (Deagel reference data); PT6A premium flat-rate overhaul USD 577k (P&amp;W published program price) used to calibrate the T56 zero-time overhaul at USD 1.38M (CAD 1.9M) by power-class scaling; aluminum scrap stream USD 0.68–0.90/lb prepared aerospace grades, CAD ~0.72/lb Canadian average (ScrapMonster/SAMR market boards, July–August 2026); new-production water-scooping airtanker comparators: DHC-515 at ~USD 56M per aircraft (Greece contract, USD 392M/7) and CL-415 historical average USD 37M. USD figures converted at 1.38.</w:t>
      </w:r>
    </w:p>
    <w:bookmarkEnd w:id="136"/>
    <w:bookmarkStart w:id="137" w:name="X932ad080393f4b2ef35aa01dcbb1314dda8be48"/>
    <w:p>
      <w:pPr>
        <w:pStyle w:val="Heading2"/>
      </w:pPr>
      <w:r>
        <w:t xml:space="preserve">25.2 Materials Cost Package (Structure, per aircraft)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Mass</w:t>
            </w:r>
          </w:p>
        </w:tc>
        <w:tc>
          <w:tcPr/>
          <w:p>
            <w:pPr>
              <w:pStyle w:val="Compact"/>
              <w:jc w:val="left"/>
            </w:pPr>
            <w:r>
              <w:t xml:space="preserve">Unit (CAD)</w:t>
            </w:r>
          </w:p>
        </w:tc>
        <w:tc>
          <w:tcPr/>
          <w:p>
            <w:pPr>
              <w:pStyle w:val="Compact"/>
              <w:jc w:val="left"/>
            </w:pPr>
            <w:r>
              <w:t xml:space="preserve">Cost (CAD)</w:t>
            </w:r>
          </w:p>
        </w:tc>
      </w:tr>
      <w:tr>
        <w:tc>
          <w:tcPr/>
          <w:p>
            <w:pPr>
              <w:pStyle w:val="Compact"/>
              <w:jc w:val="left"/>
            </w:pPr>
            <w:r>
              <w:t xml:space="preserve">Marine 5083 plate, certified-remelt (60% of Al plate)</w:t>
            </w:r>
          </w:p>
        </w:tc>
        <w:tc>
          <w:tcPr/>
          <w:p>
            <w:pPr>
              <w:pStyle w:val="Compact"/>
              <w:jc w:val="left"/>
            </w:pPr>
            <w:r>
              <w:t xml:space="preserve">11,500 kg</w:t>
            </w:r>
          </w:p>
        </w:tc>
        <w:tc>
          <w:tcPr/>
          <w:p>
            <w:pPr>
              <w:pStyle w:val="Compact"/>
              <w:jc w:val="left"/>
            </w:pPr>
            <w:r>
              <w:t xml:space="preserve">5.60/kg</w:t>
            </w:r>
          </w:p>
        </w:tc>
        <w:tc>
          <w:tcPr/>
          <w:p>
            <w:pPr>
              <w:pStyle w:val="Compact"/>
              <w:jc w:val="left"/>
            </w:pPr>
            <w:r>
              <w:t xml:space="preserve">64,400</w:t>
            </w:r>
          </w:p>
        </w:tc>
      </w:tr>
      <w:tr>
        <w:tc>
          <w:tcPr/>
          <w:p>
            <w:pPr>
              <w:pStyle w:val="Compact"/>
              <w:jc w:val="left"/>
            </w:pPr>
            <w:r>
              <w:t xml:space="preserve">Marine 5083 plate, virgin (40%)</w:t>
            </w:r>
          </w:p>
        </w:tc>
        <w:tc>
          <w:tcPr/>
          <w:p>
            <w:pPr>
              <w:pStyle w:val="Compact"/>
              <w:jc w:val="left"/>
            </w:pPr>
            <w:r>
              <w:t xml:space="preserve">7,700 kg</w:t>
            </w:r>
          </w:p>
        </w:tc>
        <w:tc>
          <w:tcPr/>
          <w:p>
            <w:pPr>
              <w:pStyle w:val="Compact"/>
              <w:jc w:val="left"/>
            </w:pPr>
            <w:r>
              <w:t xml:space="preserve">11.20/kg</w:t>
            </w:r>
          </w:p>
        </w:tc>
        <w:tc>
          <w:tcPr/>
          <w:p>
            <w:pPr>
              <w:pStyle w:val="Compact"/>
              <w:jc w:val="left"/>
            </w:pPr>
            <w:r>
              <w:t xml:space="preserve">86,240</w:t>
            </w:r>
          </w:p>
        </w:tc>
      </w:tr>
      <w:tr>
        <w:tc>
          <w:tcPr/>
          <w:p>
            <w:pPr>
              <w:pStyle w:val="Compact"/>
              <w:jc w:val="left"/>
            </w:pPr>
            <w:r>
              <w:t xml:space="preserve">Reclaimed structural steel (frames, keel webs, truss)</w:t>
            </w:r>
          </w:p>
        </w:tc>
        <w:tc>
          <w:tcPr/>
          <w:p>
            <w:pPr>
              <w:pStyle w:val="Compact"/>
              <w:jc w:val="left"/>
            </w:pPr>
            <w:r>
              <w:t xml:space="preserve">9,800 kg</w:t>
            </w:r>
          </w:p>
        </w:tc>
        <w:tc>
          <w:tcPr/>
          <w:p>
            <w:pPr>
              <w:pStyle w:val="Compact"/>
              <w:jc w:val="left"/>
            </w:pPr>
            <w:r>
              <w:t xml:space="preserve">2.90/kg</w:t>
            </w:r>
          </w:p>
        </w:tc>
        <w:tc>
          <w:tcPr/>
          <w:p>
            <w:pPr>
              <w:pStyle w:val="Compact"/>
              <w:jc w:val="left"/>
            </w:pPr>
            <w:r>
              <w:t xml:space="preserve">28,420</w:t>
            </w:r>
          </w:p>
        </w:tc>
      </w:tr>
      <w:tr>
        <w:tc>
          <w:tcPr/>
          <w:p>
            <w:pPr>
              <w:pStyle w:val="Compact"/>
              <w:jc w:val="left"/>
            </w:pPr>
            <w:r>
              <w:t xml:space="preserve">Recycled aerospace Al 7075/7050, re-certified (spars)</w:t>
            </w:r>
          </w:p>
        </w:tc>
        <w:tc>
          <w:tcPr/>
          <w:p>
            <w:pPr>
              <w:pStyle w:val="Compact"/>
              <w:jc w:val="left"/>
            </w:pPr>
            <w:r>
              <w:t xml:space="preserve">5,200 kg</w:t>
            </w:r>
          </w:p>
        </w:tc>
        <w:tc>
          <w:tcPr/>
          <w:p>
            <w:pPr>
              <w:pStyle w:val="Compact"/>
              <w:jc w:val="left"/>
            </w:pPr>
            <w:r>
              <w:t xml:space="preserve">7.40/kg</w:t>
            </w:r>
          </w:p>
        </w:tc>
        <w:tc>
          <w:tcPr/>
          <w:p>
            <w:pPr>
              <w:pStyle w:val="Compact"/>
              <w:jc w:val="left"/>
            </w:pPr>
            <w:r>
              <w:t xml:space="preserve">38,480</w:t>
            </w:r>
          </w:p>
        </w:tc>
      </w:tr>
      <w:tr>
        <w:tc>
          <w:tcPr/>
          <w:p>
            <w:pPr>
              <w:pStyle w:val="Compact"/>
              <w:jc w:val="left"/>
            </w:pPr>
            <w:r>
              <w:t xml:space="preserve">Industrial plate, hopper (100% reclaimed)</w:t>
            </w:r>
          </w:p>
        </w:tc>
        <w:tc>
          <w:tcPr/>
          <w:p>
            <w:pPr>
              <w:pStyle w:val="Compact"/>
              <w:jc w:val="left"/>
            </w:pPr>
            <w:r>
              <w:t xml:space="preserve">4,200 kg</w:t>
            </w:r>
          </w:p>
        </w:tc>
        <w:tc>
          <w:tcPr/>
          <w:p>
            <w:pPr>
              <w:pStyle w:val="Compact"/>
              <w:jc w:val="left"/>
            </w:pPr>
            <w:r>
              <w:t xml:space="preserve">1.80/kg</w:t>
            </w:r>
          </w:p>
        </w:tc>
        <w:tc>
          <w:tcPr/>
          <w:p>
            <w:pPr>
              <w:pStyle w:val="Compact"/>
              <w:jc w:val="left"/>
            </w:pPr>
            <w:r>
              <w:t xml:space="preserve">7,560</w:t>
            </w:r>
          </w:p>
        </w:tc>
      </w:tr>
      <w:tr>
        <w:tc>
          <w:tcPr/>
          <w:p>
            <w:pPr>
              <w:pStyle w:val="Compact"/>
              <w:jc w:val="left"/>
            </w:pPr>
            <w:r>
              <w:t xml:space="preserve">Alumina ceramic liner tile set</w:t>
            </w:r>
          </w:p>
        </w:tc>
        <w:tc>
          <w:tcPr/>
          <w:p>
            <w:pPr>
              <w:pStyle w:val="Compact"/>
              <w:jc w:val="left"/>
            </w:pPr>
            <w:r>
              <w:t xml:space="preserve">1,900 kg</w:t>
            </w:r>
          </w:p>
        </w:tc>
        <w:tc>
          <w:tcPr/>
          <w:p>
            <w:pPr>
              <w:pStyle w:val="Compact"/>
              <w:jc w:val="left"/>
            </w:pPr>
            <w:r>
              <w:t xml:space="preserve">6.50/kg</w:t>
            </w:r>
          </w:p>
        </w:tc>
        <w:tc>
          <w:tcPr/>
          <w:p>
            <w:pPr>
              <w:pStyle w:val="Compact"/>
              <w:jc w:val="left"/>
            </w:pPr>
            <w:r>
              <w:t xml:space="preserve">12,350</w:t>
            </w:r>
          </w:p>
        </w:tc>
      </w:tr>
      <w:tr>
        <w:tc>
          <w:tcPr/>
          <w:p>
            <w:pPr>
              <w:pStyle w:val="Compact"/>
              <w:jc w:val="left"/>
            </w:pPr>
            <w:r>
              <w:t xml:space="preserve">UHMW-PE sheet set</w:t>
            </w:r>
          </w:p>
        </w:tc>
        <w:tc>
          <w:tcPr/>
          <w:p>
            <w:pPr>
              <w:pStyle w:val="Compact"/>
              <w:jc w:val="left"/>
            </w:pPr>
            <w:r>
              <w:t xml:space="preserve">800 kg</w:t>
            </w:r>
          </w:p>
        </w:tc>
        <w:tc>
          <w:tcPr/>
          <w:p>
            <w:pPr>
              <w:pStyle w:val="Compact"/>
              <w:jc w:val="left"/>
            </w:pPr>
            <w:r>
              <w:t xml:space="preserve">9.00/kg</w:t>
            </w:r>
          </w:p>
        </w:tc>
        <w:tc>
          <w:tcPr/>
          <w:p>
            <w:pPr>
              <w:pStyle w:val="Compact"/>
              <w:jc w:val="left"/>
            </w:pPr>
            <w:r>
              <w:t xml:space="preserve">7,200</w:t>
            </w:r>
          </w:p>
        </w:tc>
      </w:tr>
      <w:tr>
        <w:tc>
          <w:tcPr/>
          <w:p>
            <w:pPr>
              <w:pStyle w:val="Compact"/>
              <w:jc w:val="left"/>
            </w:pPr>
            <w:r>
              <w:t xml:space="preserve">Tungsten-carbide gate edges + chute clad</w:t>
            </w:r>
          </w:p>
        </w:tc>
        <w:tc>
          <w:tcPr/>
          <w:p>
            <w:pPr>
              <w:pStyle w:val="Compact"/>
              <w:jc w:val="left"/>
            </w:pPr>
            <w:r>
              <w:t xml:space="preserve">220 kg</w:t>
            </w:r>
          </w:p>
        </w:tc>
        <w:tc>
          <w:tcPr/>
          <w:p>
            <w:pPr>
              <w:pStyle w:val="Compact"/>
              <w:jc w:val="left"/>
            </w:pPr>
            <w:r>
              <w:t xml:space="preserve">95.00/kg</w:t>
            </w:r>
          </w:p>
        </w:tc>
        <w:tc>
          <w:tcPr/>
          <w:p>
            <w:pPr>
              <w:pStyle w:val="Compact"/>
              <w:jc w:val="left"/>
            </w:pPr>
            <w:r>
              <w:t xml:space="preserve">20,900</w:t>
            </w:r>
          </w:p>
        </w:tc>
      </w:tr>
      <w:tr>
        <w:tc>
          <w:tcPr/>
          <w:p>
            <w:pPr>
              <w:pStyle w:val="Compact"/>
              <w:jc w:val="left"/>
            </w:pPr>
            <w:r>
              <w:t xml:space="preserve">Corrosion coating + sealant package</w:t>
            </w:r>
          </w:p>
        </w:tc>
        <w:tc>
          <w:tcPr/>
          <w:p>
            <w:pPr>
              <w:pStyle w:val="Compact"/>
              <w:jc w:val="left"/>
            </w:pPr>
            <w:r>
              <w:t xml:space="preserve">1,500 kg</w:t>
            </w:r>
          </w:p>
        </w:tc>
        <w:tc>
          <w:tcPr/>
          <w:p>
            <w:pPr>
              <w:pStyle w:val="Compact"/>
              <w:jc w:val="left"/>
            </w:pPr>
            <w:r>
              <w:t xml:space="preserve">22.00/kg</w:t>
            </w:r>
          </w:p>
        </w:tc>
        <w:tc>
          <w:tcPr/>
          <w:p>
            <w:pPr>
              <w:pStyle w:val="Compact"/>
              <w:jc w:val="left"/>
            </w:pPr>
            <w:r>
              <w:t xml:space="preserve">33,000</w:t>
            </w:r>
          </w:p>
        </w:tc>
      </w:tr>
      <w:tr>
        <w:tc>
          <w:tcPr/>
          <w:p>
            <w:pPr>
              <w:pStyle w:val="Compact"/>
              <w:jc w:val="left"/>
            </w:pPr>
            <w:r>
              <w:rPr>
                <w:bCs/>
                <w:b/>
              </w:rPr>
              <w:t xml:space="preserve">Materials subtotal</w:t>
            </w:r>
          </w:p>
        </w:tc>
        <w:tc>
          <w:tcPr/>
          <w:p>
            <w:pPr>
              <w:pStyle w:val="Compact"/>
            </w:pPr>
          </w:p>
        </w:tc>
        <w:tc>
          <w:tcPr/>
          <w:p>
            <w:pPr>
              <w:pStyle w:val="Compact"/>
            </w:pPr>
          </w:p>
        </w:tc>
        <w:tc>
          <w:tcPr/>
          <w:p>
            <w:pPr>
              <w:pStyle w:val="Compact"/>
              <w:jc w:val="left"/>
            </w:pPr>
            <w:r>
              <w:rPr>
                <w:bCs/>
                <w:b/>
              </w:rPr>
              <w:t xml:space="preserve">298,550</w:t>
            </w:r>
          </w:p>
        </w:tc>
      </w:tr>
    </w:tbl>
    <w:p>
      <w:pPr>
        <w:pStyle w:val="BodyText"/>
      </w:pPr>
      <w:r>
        <w:t xml:space="preserve">Note 1: recycled-content saving vs all-virgin equivalent: CAD 118,000 per aircraft in materials alone, before the fabrication-tolerance advantages of plate-based industrial construction.</w:t>
      </w:r>
      <w:r>
        <w:t xml:space="preserve"> </w:t>
      </w:r>
      <w:r>
        <w:t xml:space="preserve">Note 2: certified-remelt pricing includes re-melt, re-roll, coupon re-certification per Section 9.2 — airworthiness is priced in, not assumed.</w:t>
      </w:r>
    </w:p>
    <w:bookmarkEnd w:id="137"/>
    <w:bookmarkStart w:id="138" w:name="X9f936772e48f58f198ef4e1b5016afb957ccddf"/>
    <w:p>
      <w:pPr>
        <w:pStyle w:val="Heading2"/>
      </w:pPr>
      <w:r>
        <w:t xml:space="preserve">25.3 Unit Recurring Flyaway Cost Build-Up (per aircraft)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Line item</w:t>
            </w:r>
          </w:p>
        </w:tc>
        <w:tc>
          <w:tcPr/>
          <w:p>
            <w:pPr>
              <w:pStyle w:val="Compact"/>
              <w:jc w:val="left"/>
            </w:pPr>
            <w:r>
              <w:t xml:space="preserve">Qty</w:t>
            </w:r>
          </w:p>
        </w:tc>
        <w:tc>
          <w:tcPr/>
          <w:p>
            <w:pPr>
              <w:pStyle w:val="Compact"/>
              <w:jc w:val="left"/>
            </w:pPr>
            <w:r>
              <w:t xml:space="preserve">Unit (CAD)</w:t>
            </w:r>
          </w:p>
        </w:tc>
        <w:tc>
          <w:tcPr/>
          <w:p>
            <w:pPr>
              <w:pStyle w:val="Compact"/>
              <w:jc w:val="left"/>
            </w:pPr>
            <w:r>
              <w:t xml:space="preserve">Cost (CAD)</w:t>
            </w:r>
          </w:p>
        </w:tc>
      </w:tr>
      <w:tr>
        <w:tc>
          <w:tcPr/>
          <w:p>
            <w:pPr>
              <w:pStyle w:val="Compact"/>
              <w:jc w:val="left"/>
            </w:pPr>
            <w:r>
              <w:t xml:space="preserve">Engines: T56-A-15/501D zero-timed surplus + overhaul</w:t>
            </w:r>
          </w:p>
        </w:tc>
        <w:tc>
          <w:tcPr/>
          <w:p>
            <w:pPr>
              <w:pStyle w:val="Compact"/>
              <w:jc w:val="left"/>
            </w:pPr>
            <w:r>
              <w:t xml:space="preserve">4</w:t>
            </w:r>
          </w:p>
        </w:tc>
        <w:tc>
          <w:tcPr/>
          <w:p>
            <w:pPr>
              <w:pStyle w:val="Compact"/>
              <w:jc w:val="left"/>
            </w:pPr>
            <w:r>
              <w:t xml:space="preserve">1,900,000</w:t>
            </w:r>
          </w:p>
        </w:tc>
        <w:tc>
          <w:tcPr/>
          <w:p>
            <w:pPr>
              <w:pStyle w:val="Compact"/>
              <w:jc w:val="left"/>
            </w:pPr>
            <w:r>
              <w:t xml:space="preserve">7,600,000</w:t>
            </w:r>
          </w:p>
        </w:tc>
      </w:tr>
      <w:tr>
        <w:tc>
          <w:tcPr/>
          <w:p>
            <w:pPr>
              <w:pStyle w:val="Compact"/>
              <w:jc w:val="left"/>
            </w:pPr>
            <w:r>
              <w:t xml:space="preserve">Propellers: 6-blade composite conversion, overhauled, de-ice</w:t>
            </w:r>
          </w:p>
        </w:tc>
        <w:tc>
          <w:tcPr/>
          <w:p>
            <w:pPr>
              <w:pStyle w:val="Compact"/>
              <w:jc w:val="left"/>
            </w:pPr>
            <w:r>
              <w:t xml:space="preserve">4</w:t>
            </w:r>
          </w:p>
        </w:tc>
        <w:tc>
          <w:tcPr/>
          <w:p>
            <w:pPr>
              <w:pStyle w:val="Compact"/>
              <w:jc w:val="left"/>
            </w:pPr>
            <w:r>
              <w:t xml:space="preserve">520,000</w:t>
            </w:r>
          </w:p>
        </w:tc>
        <w:tc>
          <w:tcPr/>
          <w:p>
            <w:pPr>
              <w:pStyle w:val="Compact"/>
              <w:jc w:val="left"/>
            </w:pPr>
            <w:r>
              <w:t xml:space="preserve">2,080,000</w:t>
            </w:r>
          </w:p>
        </w:tc>
      </w:tr>
      <w:tr>
        <w:tc>
          <w:tcPr/>
          <w:p>
            <w:pPr>
              <w:pStyle w:val="Compact"/>
              <w:jc w:val="left"/>
            </w:pPr>
            <w:r>
              <w:t xml:space="preserve">Nacelles, mounts, QEC fabrication (recycled Ti/Al fittings)</w:t>
            </w:r>
          </w:p>
        </w:tc>
        <w:tc>
          <w:tcPr/>
          <w:p>
            <w:pPr>
              <w:pStyle w:val="Compact"/>
              <w:jc w:val="left"/>
            </w:pPr>
            <w:r>
              <w:t xml:space="preserve">4</w:t>
            </w:r>
          </w:p>
        </w:tc>
        <w:tc>
          <w:tcPr/>
          <w:p>
            <w:pPr>
              <w:pStyle w:val="Compact"/>
              <w:jc w:val="left"/>
            </w:pPr>
            <w:r>
              <w:t xml:space="preserve">340,000</w:t>
            </w:r>
          </w:p>
        </w:tc>
        <w:tc>
          <w:tcPr/>
          <w:p>
            <w:pPr>
              <w:pStyle w:val="Compact"/>
              <w:jc w:val="left"/>
            </w:pPr>
            <w:r>
              <w:t xml:space="preserve">1,360,000</w:t>
            </w:r>
          </w:p>
        </w:tc>
      </w:tr>
      <w:tr>
        <w:tc>
          <w:tcPr/>
          <w:p>
            <w:pPr>
              <w:pStyle w:val="Compact"/>
              <w:jc w:val="left"/>
            </w:pPr>
            <w:r>
              <w:t xml:space="preserve">APU (surplus GTCP85 class)</w:t>
            </w:r>
          </w:p>
        </w:tc>
        <w:tc>
          <w:tcPr/>
          <w:p>
            <w:pPr>
              <w:pStyle w:val="Compact"/>
              <w:jc w:val="left"/>
            </w:pPr>
            <w:r>
              <w:t xml:space="preserve">1</w:t>
            </w:r>
          </w:p>
        </w:tc>
        <w:tc>
          <w:tcPr/>
          <w:p>
            <w:pPr>
              <w:pStyle w:val="Compact"/>
              <w:jc w:val="left"/>
            </w:pPr>
            <w:r>
              <w:t xml:space="preserve">180,000</w:t>
            </w:r>
          </w:p>
        </w:tc>
        <w:tc>
          <w:tcPr/>
          <w:p>
            <w:pPr>
              <w:pStyle w:val="Compact"/>
              <w:jc w:val="left"/>
            </w:pPr>
            <w:r>
              <w:t xml:space="preserve">180,000</w:t>
            </w:r>
          </w:p>
        </w:tc>
      </w:tr>
      <w:tr>
        <w:tc>
          <w:tcPr/>
          <w:p>
            <w:pPr>
              <w:pStyle w:val="Compact"/>
              <w:jc w:val="left"/>
            </w:pPr>
            <w:r>
              <w:t xml:space="preserve">Fuel system (recycled Al tankage)</w:t>
            </w:r>
          </w:p>
        </w:tc>
        <w:tc>
          <w:tcPr/>
          <w:p>
            <w:pPr>
              <w:pStyle w:val="Compact"/>
              <w:jc w:val="left"/>
            </w:pPr>
            <w:r>
              <w:t xml:space="preserve">1</w:t>
            </w:r>
          </w:p>
        </w:tc>
        <w:tc>
          <w:tcPr/>
          <w:p>
            <w:pPr>
              <w:pStyle w:val="Compact"/>
              <w:jc w:val="left"/>
            </w:pPr>
            <w:r>
              <w:t xml:space="preserve">620,000</w:t>
            </w:r>
          </w:p>
        </w:tc>
        <w:tc>
          <w:tcPr/>
          <w:p>
            <w:pPr>
              <w:pStyle w:val="Compact"/>
              <w:jc w:val="left"/>
            </w:pPr>
            <w:r>
              <w:t xml:space="preserve">620,000</w:t>
            </w:r>
          </w:p>
        </w:tc>
      </w:tr>
      <w:tr>
        <w:tc>
          <w:tcPr/>
          <w:p>
            <w:pPr>
              <w:pStyle w:val="Compact"/>
              <w:jc w:val="left"/>
            </w:pPr>
            <w:r>
              <w:t xml:space="preserve">Structural materials package (Table 25-1)</w:t>
            </w:r>
          </w:p>
        </w:tc>
        <w:tc>
          <w:tcPr/>
          <w:p>
            <w:pPr>
              <w:pStyle w:val="Compact"/>
              <w:jc w:val="left"/>
            </w:pPr>
            <w:r>
              <w:t xml:space="preserve">1</w:t>
            </w:r>
          </w:p>
        </w:tc>
        <w:tc>
          <w:tcPr/>
          <w:p>
            <w:pPr>
              <w:pStyle w:val="Compact"/>
              <w:jc w:val="left"/>
            </w:pPr>
            <w:r>
              <w:t xml:space="preserve">298,550</w:t>
            </w:r>
          </w:p>
        </w:tc>
        <w:tc>
          <w:tcPr/>
          <w:p>
            <w:pPr>
              <w:pStyle w:val="Compact"/>
              <w:jc w:val="left"/>
            </w:pPr>
            <w:r>
              <w:t xml:space="preserve">298,550</w:t>
            </w:r>
          </w:p>
        </w:tc>
      </w:tr>
      <w:tr>
        <w:tc>
          <w:tcPr/>
          <w:p>
            <w:pPr>
              <w:pStyle w:val="Compact"/>
              <w:jc w:val="left"/>
            </w:pPr>
            <w:r>
              <w:t xml:space="preserve">Structure fabrication labour (hull, wing, empennage)</w:t>
            </w:r>
          </w:p>
        </w:tc>
        <w:tc>
          <w:tcPr/>
          <w:p>
            <w:pPr>
              <w:pStyle w:val="Compact"/>
              <w:jc w:val="left"/>
            </w:pPr>
            <w:r>
              <w:t xml:space="preserve">38,000 h</w:t>
            </w:r>
          </w:p>
        </w:tc>
        <w:tc>
          <w:tcPr/>
          <w:p>
            <w:pPr>
              <w:pStyle w:val="Compact"/>
              <w:jc w:val="left"/>
            </w:pPr>
            <w:r>
              <w:t xml:space="preserve">95/h</w:t>
            </w:r>
          </w:p>
        </w:tc>
        <w:tc>
          <w:tcPr/>
          <w:p>
            <w:pPr>
              <w:pStyle w:val="Compact"/>
              <w:jc w:val="left"/>
            </w:pPr>
            <w:r>
              <w:t xml:space="preserve">3,610,000</w:t>
            </w:r>
          </w:p>
        </w:tc>
      </w:tr>
      <w:tr>
        <w:tc>
          <w:tcPr/>
          <w:p>
            <w:pPr>
              <w:pStyle w:val="Compact"/>
              <w:jc w:val="left"/>
            </w:pPr>
            <w:r>
              <w:t xml:space="preserve">Wing flap system: double-slotted tracks, actuators</w:t>
            </w:r>
          </w:p>
        </w:tc>
        <w:tc>
          <w:tcPr/>
          <w:p>
            <w:pPr>
              <w:pStyle w:val="Compact"/>
              <w:jc w:val="left"/>
            </w:pPr>
            <w:r>
              <w:t xml:space="preserve">1</w:t>
            </w:r>
          </w:p>
        </w:tc>
        <w:tc>
          <w:tcPr/>
          <w:p>
            <w:pPr>
              <w:pStyle w:val="Compact"/>
              <w:jc w:val="left"/>
            </w:pPr>
            <w:r>
              <w:t xml:space="preserve">2,400,000</w:t>
            </w:r>
          </w:p>
        </w:tc>
        <w:tc>
          <w:tcPr/>
          <w:p>
            <w:pPr>
              <w:pStyle w:val="Compact"/>
              <w:jc w:val="left"/>
            </w:pPr>
            <w:r>
              <w:t xml:space="preserve">2,400,000</w:t>
            </w:r>
          </w:p>
        </w:tc>
      </w:tr>
      <w:tr>
        <w:tc>
          <w:tcPr/>
          <w:p>
            <w:pPr>
              <w:pStyle w:val="Compact"/>
              <w:jc w:val="left"/>
            </w:pPr>
            <w:r>
              <w:t xml:space="preserve">Empennage + flight controls</w:t>
            </w:r>
          </w:p>
        </w:tc>
        <w:tc>
          <w:tcPr/>
          <w:p>
            <w:pPr>
              <w:pStyle w:val="Compact"/>
              <w:jc w:val="left"/>
            </w:pPr>
            <w:r>
              <w:t xml:space="preserve">1</w:t>
            </w:r>
          </w:p>
        </w:tc>
        <w:tc>
          <w:tcPr/>
          <w:p>
            <w:pPr>
              <w:pStyle w:val="Compact"/>
              <w:jc w:val="left"/>
            </w:pPr>
            <w:r>
              <w:t xml:space="preserve">1,850,000</w:t>
            </w:r>
          </w:p>
        </w:tc>
        <w:tc>
          <w:tcPr/>
          <w:p>
            <w:pPr>
              <w:pStyle w:val="Compact"/>
              <w:jc w:val="left"/>
            </w:pPr>
            <w:r>
              <w:t xml:space="preserve">1,850,000</w:t>
            </w:r>
          </w:p>
        </w:tc>
      </w:tr>
      <w:tr>
        <w:tc>
          <w:tcPr/>
          <w:p>
            <w:pPr>
              <w:pStyle w:val="Compact"/>
              <w:jc w:val="left"/>
            </w:pPr>
            <w:r>
              <w:t xml:space="preserve">Landing gear, rough-field amphibious (C-130-derived surplus)</w:t>
            </w:r>
          </w:p>
        </w:tc>
        <w:tc>
          <w:tcPr/>
          <w:p>
            <w:pPr>
              <w:pStyle w:val="Compact"/>
              <w:jc w:val="left"/>
            </w:pPr>
            <w:r>
              <w:t xml:space="preserve">1</w:t>
            </w:r>
          </w:p>
        </w:tc>
        <w:tc>
          <w:tcPr/>
          <w:p>
            <w:pPr>
              <w:pStyle w:val="Compact"/>
              <w:jc w:val="left"/>
            </w:pPr>
            <w:r>
              <w:t xml:space="preserve">2,900,000</w:t>
            </w:r>
          </w:p>
        </w:tc>
        <w:tc>
          <w:tcPr/>
          <w:p>
            <w:pPr>
              <w:pStyle w:val="Compact"/>
              <w:jc w:val="left"/>
            </w:pPr>
            <w:r>
              <w:t xml:space="preserve">2,900,000</w:t>
            </w:r>
          </w:p>
        </w:tc>
      </w:tr>
      <w:tr>
        <w:tc>
          <w:tcPr/>
          <w:p>
            <w:pPr>
              <w:pStyle w:val="Compact"/>
              <w:jc w:val="left"/>
            </w:pPr>
            <w:r>
              <w:t xml:space="preserve">Wingtip floats, fabricated recycled 5083</w:t>
            </w:r>
          </w:p>
        </w:tc>
        <w:tc>
          <w:tcPr/>
          <w:p>
            <w:pPr>
              <w:pStyle w:val="Compact"/>
              <w:jc w:val="left"/>
            </w:pPr>
            <w:r>
              <w:t xml:space="preserve">2</w:t>
            </w:r>
          </w:p>
        </w:tc>
        <w:tc>
          <w:tcPr/>
          <w:p>
            <w:pPr>
              <w:pStyle w:val="Compact"/>
              <w:jc w:val="left"/>
            </w:pPr>
            <w:r>
              <w:t xml:space="preserve">95,000</w:t>
            </w:r>
          </w:p>
        </w:tc>
        <w:tc>
          <w:tcPr/>
          <w:p>
            <w:pPr>
              <w:pStyle w:val="Compact"/>
              <w:jc w:val="left"/>
            </w:pPr>
            <w:r>
              <w:t xml:space="preserve">190,000</w:t>
            </w:r>
          </w:p>
        </w:tc>
      </w:tr>
      <w:tr>
        <w:tc>
          <w:tcPr/>
          <w:p>
            <w:pPr>
              <w:pStyle w:val="Compact"/>
              <w:jc w:val="left"/>
            </w:pPr>
            <w:r>
              <w:t xml:space="preserve">Mineral hopper structure + liner system + frame</w:t>
            </w:r>
          </w:p>
        </w:tc>
        <w:tc>
          <w:tcPr/>
          <w:p>
            <w:pPr>
              <w:pStyle w:val="Compact"/>
              <w:jc w:val="left"/>
            </w:pPr>
            <w:r>
              <w:t xml:space="preserve">1</w:t>
            </w:r>
          </w:p>
        </w:tc>
        <w:tc>
          <w:tcPr/>
          <w:p>
            <w:pPr>
              <w:pStyle w:val="Compact"/>
              <w:jc w:val="left"/>
            </w:pPr>
            <w:r>
              <w:t xml:space="preserve">1,650,000</w:t>
            </w:r>
          </w:p>
        </w:tc>
        <w:tc>
          <w:tcPr/>
          <w:p>
            <w:pPr>
              <w:pStyle w:val="Compact"/>
              <w:jc w:val="left"/>
            </w:pPr>
            <w:r>
              <w:t xml:space="preserve">1,650,000</w:t>
            </w:r>
          </w:p>
        </w:tc>
      </w:tr>
      <w:tr>
        <w:tc>
          <w:tcPr/>
          <w:p>
            <w:pPr>
              <w:pStyle w:val="Compact"/>
              <w:jc w:val="left"/>
            </w:pPr>
            <w:r>
              <w:t xml:space="preserve">Anti-bridging suite (agitators, vibrators, fluidization, acoustic)</w:t>
            </w:r>
          </w:p>
        </w:tc>
        <w:tc>
          <w:tcPr/>
          <w:p>
            <w:pPr>
              <w:pStyle w:val="Compact"/>
              <w:jc w:val="left"/>
            </w:pPr>
            <w:r>
              <w:t xml:space="preserve">1</w:t>
            </w:r>
          </w:p>
        </w:tc>
        <w:tc>
          <w:tcPr/>
          <w:p>
            <w:pPr>
              <w:pStyle w:val="Compact"/>
              <w:jc w:val="left"/>
            </w:pPr>
            <w:r>
              <w:t xml:space="preserve">980,000</w:t>
            </w:r>
          </w:p>
        </w:tc>
        <w:tc>
          <w:tcPr/>
          <w:p>
            <w:pPr>
              <w:pStyle w:val="Compact"/>
              <w:jc w:val="left"/>
            </w:pPr>
            <w:r>
              <w:t xml:space="preserve">980,000</w:t>
            </w:r>
          </w:p>
        </w:tc>
      </w:tr>
      <w:tr>
        <w:tc>
          <w:tcPr/>
          <w:p>
            <w:pPr>
              <w:pStyle w:val="Compact"/>
              <w:jc w:val="left"/>
            </w:pPr>
            <w:r>
              <w:t xml:space="preserve">Metered gate assembly</w:t>
            </w:r>
          </w:p>
        </w:tc>
        <w:tc>
          <w:tcPr/>
          <w:p>
            <w:pPr>
              <w:pStyle w:val="Compact"/>
              <w:jc w:val="left"/>
            </w:pPr>
            <w:r>
              <w:t xml:space="preserve">1</w:t>
            </w:r>
          </w:p>
        </w:tc>
        <w:tc>
          <w:tcPr/>
          <w:p>
            <w:pPr>
              <w:pStyle w:val="Compact"/>
              <w:jc w:val="left"/>
            </w:pPr>
            <w:r>
              <w:t xml:space="preserve">1,150,000</w:t>
            </w:r>
          </w:p>
        </w:tc>
        <w:tc>
          <w:tcPr/>
          <w:p>
            <w:pPr>
              <w:pStyle w:val="Compact"/>
              <w:jc w:val="left"/>
            </w:pPr>
            <w:r>
              <w:t xml:space="preserve">1,150,000</w:t>
            </w:r>
          </w:p>
        </w:tc>
      </w:tr>
      <w:tr>
        <w:tc>
          <w:tcPr/>
          <w:p>
            <w:pPr>
              <w:pStyle w:val="Compact"/>
              <w:jc w:val="left"/>
            </w:pPr>
            <w:r>
              <w:t xml:space="preserve">Aerodynamic drop chute</w:t>
            </w:r>
          </w:p>
        </w:tc>
        <w:tc>
          <w:tcPr/>
          <w:p>
            <w:pPr>
              <w:pStyle w:val="Compact"/>
              <w:jc w:val="left"/>
            </w:pPr>
            <w:r>
              <w:t xml:space="preserve">1</w:t>
            </w:r>
          </w:p>
        </w:tc>
        <w:tc>
          <w:tcPr/>
          <w:p>
            <w:pPr>
              <w:pStyle w:val="Compact"/>
              <w:jc w:val="left"/>
            </w:pPr>
            <w:r>
              <w:t xml:space="preserve">760,000</w:t>
            </w:r>
          </w:p>
        </w:tc>
        <w:tc>
          <w:tcPr/>
          <w:p>
            <w:pPr>
              <w:pStyle w:val="Compact"/>
              <w:jc w:val="left"/>
            </w:pPr>
            <w:r>
              <w:t xml:space="preserve">760,000</w:t>
            </w:r>
          </w:p>
        </w:tc>
      </w:tr>
      <w:tr>
        <w:tc>
          <w:tcPr/>
          <w:p>
            <w:pPr>
              <w:pStyle w:val="Compact"/>
              <w:jc w:val="left"/>
            </w:pPr>
            <w:r>
              <w:t xml:space="preserve">Flow-control sensor suite (load cells, density, lidar, encoders)</w:t>
            </w:r>
          </w:p>
        </w:tc>
        <w:tc>
          <w:tcPr/>
          <w:p>
            <w:pPr>
              <w:pStyle w:val="Compact"/>
              <w:jc w:val="left"/>
            </w:pPr>
            <w:r>
              <w:t xml:space="preserve">1</w:t>
            </w:r>
          </w:p>
        </w:tc>
        <w:tc>
          <w:tcPr/>
          <w:p>
            <w:pPr>
              <w:pStyle w:val="Compact"/>
              <w:jc w:val="left"/>
            </w:pPr>
            <w:r>
              <w:t xml:space="preserve">420,000</w:t>
            </w:r>
          </w:p>
        </w:tc>
        <w:tc>
          <w:tcPr/>
          <w:p>
            <w:pPr>
              <w:pStyle w:val="Compact"/>
              <w:jc w:val="left"/>
            </w:pPr>
            <w:r>
              <w:t xml:space="preserve">420,000</w:t>
            </w:r>
          </w:p>
        </w:tc>
      </w:tr>
      <w:tr>
        <w:tc>
          <w:tcPr/>
          <w:p>
            <w:pPr>
              <w:pStyle w:val="Compact"/>
              <w:jc w:val="left"/>
            </w:pPr>
            <w:r>
              <w:t xml:space="preserve">Water kit (4 × 7,500 L bladders, manifold, drop doors)</w:t>
            </w:r>
          </w:p>
        </w:tc>
        <w:tc>
          <w:tcPr/>
          <w:p>
            <w:pPr>
              <w:pStyle w:val="Compact"/>
              <w:jc w:val="left"/>
            </w:pPr>
            <w:r>
              <w:t xml:space="preserve">1</w:t>
            </w:r>
          </w:p>
        </w:tc>
        <w:tc>
          <w:tcPr/>
          <w:p>
            <w:pPr>
              <w:pStyle w:val="Compact"/>
              <w:jc w:val="left"/>
            </w:pPr>
            <w:r>
              <w:t xml:space="preserve">540,000</w:t>
            </w:r>
          </w:p>
        </w:tc>
        <w:tc>
          <w:tcPr/>
          <w:p>
            <w:pPr>
              <w:pStyle w:val="Compact"/>
              <w:jc w:val="left"/>
            </w:pPr>
            <w:r>
              <w:t xml:space="preserve">540,000</w:t>
            </w:r>
          </w:p>
        </w:tc>
      </w:tr>
      <w:tr>
        <w:tc>
          <w:tcPr/>
          <w:p>
            <w:pPr>
              <w:pStyle w:val="Compact"/>
              <w:jc w:val="left"/>
            </w:pPr>
            <w:r>
              <w:t xml:space="preserve">Scoop system (6 probes + actuation)</w:t>
            </w:r>
          </w:p>
        </w:tc>
        <w:tc>
          <w:tcPr/>
          <w:p>
            <w:pPr>
              <w:pStyle w:val="Compact"/>
              <w:jc w:val="left"/>
            </w:pPr>
            <w:r>
              <w:t xml:space="preserve">1</w:t>
            </w:r>
          </w:p>
        </w:tc>
        <w:tc>
          <w:tcPr/>
          <w:p>
            <w:pPr>
              <w:pStyle w:val="Compact"/>
              <w:jc w:val="left"/>
            </w:pPr>
            <w:r>
              <w:t xml:space="preserve">680,000</w:t>
            </w:r>
          </w:p>
        </w:tc>
        <w:tc>
          <w:tcPr/>
          <w:p>
            <w:pPr>
              <w:pStyle w:val="Compact"/>
              <w:jc w:val="left"/>
            </w:pPr>
            <w:r>
              <w:t xml:space="preserve">680,000</w:t>
            </w:r>
          </w:p>
        </w:tc>
      </w:tr>
      <w:tr>
        <w:tc>
          <w:tcPr/>
          <w:p>
            <w:pPr>
              <w:pStyle w:val="Compact"/>
              <w:jc w:val="left"/>
            </w:pPr>
            <w:r>
              <w:t xml:space="preserve">Washdown system</w:t>
            </w:r>
          </w:p>
        </w:tc>
        <w:tc>
          <w:tcPr/>
          <w:p>
            <w:pPr>
              <w:pStyle w:val="Compact"/>
              <w:jc w:val="left"/>
            </w:pPr>
            <w:r>
              <w:t xml:space="preserve">1</w:t>
            </w:r>
          </w:p>
        </w:tc>
        <w:tc>
          <w:tcPr/>
          <w:p>
            <w:pPr>
              <w:pStyle w:val="Compact"/>
              <w:jc w:val="left"/>
            </w:pPr>
            <w:r>
              <w:t xml:space="preserve">210,000</w:t>
            </w:r>
          </w:p>
        </w:tc>
        <w:tc>
          <w:tcPr/>
          <w:p>
            <w:pPr>
              <w:pStyle w:val="Compact"/>
              <w:jc w:val="left"/>
            </w:pPr>
            <w:r>
              <w:t xml:space="preserve">210,000</w:t>
            </w:r>
          </w:p>
        </w:tc>
      </w:tr>
      <w:tr>
        <w:tc>
          <w:tcPr/>
          <w:p>
            <w:pPr>
              <w:pStyle w:val="Compact"/>
              <w:jc w:val="left"/>
            </w:pPr>
            <w:r>
              <w:t xml:space="preserve">Hydraulic system (3 circuits)</w:t>
            </w:r>
          </w:p>
        </w:tc>
        <w:tc>
          <w:tcPr/>
          <w:p>
            <w:pPr>
              <w:pStyle w:val="Compact"/>
              <w:jc w:val="left"/>
            </w:pPr>
            <w:r>
              <w:t xml:space="preserve">1</w:t>
            </w:r>
          </w:p>
        </w:tc>
        <w:tc>
          <w:tcPr/>
          <w:p>
            <w:pPr>
              <w:pStyle w:val="Compact"/>
              <w:jc w:val="left"/>
            </w:pPr>
            <w:r>
              <w:t xml:space="preserve">890,000</w:t>
            </w:r>
          </w:p>
        </w:tc>
        <w:tc>
          <w:tcPr/>
          <w:p>
            <w:pPr>
              <w:pStyle w:val="Compact"/>
              <w:jc w:val="left"/>
            </w:pPr>
            <w:r>
              <w:t xml:space="preserve">890,000</w:t>
            </w:r>
          </w:p>
        </w:tc>
      </w:tr>
      <w:tr>
        <w:tc>
          <w:tcPr/>
          <w:p>
            <w:pPr>
              <w:pStyle w:val="Compact"/>
              <w:jc w:val="left"/>
            </w:pPr>
            <w:r>
              <w:t xml:space="preserve">Electrical system</w:t>
            </w:r>
          </w:p>
        </w:tc>
        <w:tc>
          <w:tcPr/>
          <w:p>
            <w:pPr>
              <w:pStyle w:val="Compact"/>
              <w:jc w:val="left"/>
            </w:pPr>
            <w:r>
              <w:t xml:space="preserve">1</w:t>
            </w:r>
          </w:p>
        </w:tc>
        <w:tc>
          <w:tcPr/>
          <w:p>
            <w:pPr>
              <w:pStyle w:val="Compact"/>
              <w:jc w:val="left"/>
            </w:pPr>
            <w:r>
              <w:t xml:space="preserve">720,000</w:t>
            </w:r>
          </w:p>
        </w:tc>
        <w:tc>
          <w:tcPr/>
          <w:p>
            <w:pPr>
              <w:pStyle w:val="Compact"/>
              <w:jc w:val="left"/>
            </w:pPr>
            <w:r>
              <w:t xml:space="preserve">720,000</w:t>
            </w:r>
          </w:p>
        </w:tc>
      </w:tr>
      <w:tr>
        <w:tc>
          <w:tcPr/>
          <w:p>
            <w:pPr>
              <w:pStyle w:val="Compact"/>
              <w:jc w:val="left"/>
            </w:pPr>
            <w:r>
              <w:t xml:space="preserve">Avionics + flight deck</w:t>
            </w:r>
          </w:p>
        </w:tc>
        <w:tc>
          <w:tcPr/>
          <w:p>
            <w:pPr>
              <w:pStyle w:val="Compact"/>
              <w:jc w:val="left"/>
            </w:pPr>
            <w:r>
              <w:t xml:space="preserve">1</w:t>
            </w:r>
          </w:p>
        </w:tc>
        <w:tc>
          <w:tcPr/>
          <w:p>
            <w:pPr>
              <w:pStyle w:val="Compact"/>
              <w:jc w:val="left"/>
            </w:pPr>
            <w:r>
              <w:t xml:space="preserve">1,450,000</w:t>
            </w:r>
          </w:p>
        </w:tc>
        <w:tc>
          <w:tcPr/>
          <w:p>
            <w:pPr>
              <w:pStyle w:val="Compact"/>
              <w:jc w:val="left"/>
            </w:pPr>
            <w:r>
              <w:t xml:space="preserve">1,450,000</w:t>
            </w:r>
          </w:p>
        </w:tc>
      </w:tr>
      <w:tr>
        <w:tc>
          <w:tcPr/>
          <w:p>
            <w:pPr>
              <w:pStyle w:val="Compact"/>
              <w:jc w:val="left"/>
            </w:pPr>
            <w:r>
              <w:t xml:space="preserve">Drop-control computer + software + integration</w:t>
            </w:r>
          </w:p>
        </w:tc>
        <w:tc>
          <w:tcPr/>
          <w:p>
            <w:pPr>
              <w:pStyle w:val="Compact"/>
              <w:jc w:val="left"/>
            </w:pPr>
            <w:r>
              <w:t xml:space="preserve">1</w:t>
            </w:r>
          </w:p>
        </w:tc>
        <w:tc>
          <w:tcPr/>
          <w:p>
            <w:pPr>
              <w:pStyle w:val="Compact"/>
              <w:jc w:val="left"/>
            </w:pPr>
            <w:r>
              <w:t xml:space="preserve">560,000</w:t>
            </w:r>
          </w:p>
        </w:tc>
        <w:tc>
          <w:tcPr/>
          <w:p>
            <w:pPr>
              <w:pStyle w:val="Compact"/>
              <w:jc w:val="left"/>
            </w:pPr>
            <w:r>
              <w:t xml:space="preserve">560,000</w:t>
            </w:r>
          </w:p>
        </w:tc>
      </w:tr>
      <w:tr>
        <w:tc>
          <w:tcPr/>
          <w:p>
            <w:pPr>
              <w:pStyle w:val="Compact"/>
              <w:jc w:val="left"/>
            </w:pPr>
            <w:r>
              <w:t xml:space="preserve">Fire protection + crew systems</w:t>
            </w:r>
          </w:p>
        </w:tc>
        <w:tc>
          <w:tcPr/>
          <w:p>
            <w:pPr>
              <w:pStyle w:val="Compact"/>
              <w:jc w:val="left"/>
            </w:pPr>
            <w:r>
              <w:t xml:space="preserve">1</w:t>
            </w:r>
          </w:p>
        </w:tc>
        <w:tc>
          <w:tcPr/>
          <w:p>
            <w:pPr>
              <w:pStyle w:val="Compact"/>
              <w:jc w:val="left"/>
            </w:pPr>
            <w:r>
              <w:t xml:space="preserve">480,000</w:t>
            </w:r>
          </w:p>
        </w:tc>
        <w:tc>
          <w:tcPr/>
          <w:p>
            <w:pPr>
              <w:pStyle w:val="Compact"/>
              <w:jc w:val="left"/>
            </w:pPr>
            <w:r>
              <w:t xml:space="preserve">480,000</w:t>
            </w:r>
          </w:p>
        </w:tc>
      </w:tr>
      <w:tr>
        <w:tc>
          <w:tcPr/>
          <w:p>
            <w:pPr>
              <w:pStyle w:val="Compact"/>
              <w:jc w:val="left"/>
            </w:pPr>
            <w:r>
              <w:t xml:space="preserve">Ice protection</w:t>
            </w:r>
          </w:p>
        </w:tc>
        <w:tc>
          <w:tcPr/>
          <w:p>
            <w:pPr>
              <w:pStyle w:val="Compact"/>
              <w:jc w:val="left"/>
            </w:pPr>
            <w:r>
              <w:t xml:space="preserve">1</w:t>
            </w:r>
          </w:p>
        </w:tc>
        <w:tc>
          <w:tcPr/>
          <w:p>
            <w:pPr>
              <w:pStyle w:val="Compact"/>
              <w:jc w:val="left"/>
            </w:pPr>
            <w:r>
              <w:t xml:space="preserve">390,000</w:t>
            </w:r>
          </w:p>
        </w:tc>
        <w:tc>
          <w:tcPr/>
          <w:p>
            <w:pPr>
              <w:pStyle w:val="Compact"/>
              <w:jc w:val="left"/>
            </w:pPr>
            <w:r>
              <w:t xml:space="preserve">390,000</w:t>
            </w:r>
          </w:p>
        </w:tc>
      </w:tr>
      <w:tr>
        <w:tc>
          <w:tcPr/>
          <w:p>
            <w:pPr>
              <w:pStyle w:val="Compact"/>
              <w:jc w:val="left"/>
            </w:pPr>
            <w:r>
              <w:t xml:space="preserve">Paint + corrosion topcoat</w:t>
            </w:r>
          </w:p>
        </w:tc>
        <w:tc>
          <w:tcPr/>
          <w:p>
            <w:pPr>
              <w:pStyle w:val="Compact"/>
              <w:jc w:val="left"/>
            </w:pPr>
            <w:r>
              <w:t xml:space="preserve">1</w:t>
            </w:r>
          </w:p>
        </w:tc>
        <w:tc>
          <w:tcPr/>
          <w:p>
            <w:pPr>
              <w:pStyle w:val="Compact"/>
              <w:jc w:val="left"/>
            </w:pPr>
            <w:r>
              <w:t xml:space="preserve">210,000</w:t>
            </w:r>
          </w:p>
        </w:tc>
        <w:tc>
          <w:tcPr/>
          <w:p>
            <w:pPr>
              <w:pStyle w:val="Compact"/>
              <w:jc w:val="left"/>
            </w:pPr>
            <w:r>
              <w:t xml:space="preserve">210,000</w:t>
            </w:r>
          </w:p>
        </w:tc>
      </w:tr>
      <w:tr>
        <w:tc>
          <w:tcPr/>
          <w:p>
            <w:pPr>
              <w:pStyle w:val="Compact"/>
              <w:jc w:val="left"/>
            </w:pPr>
            <w:r>
              <w:t xml:space="preserve">Assembly, integration, ground test</w:t>
            </w:r>
          </w:p>
        </w:tc>
        <w:tc>
          <w:tcPr/>
          <w:p>
            <w:pPr>
              <w:pStyle w:val="Compact"/>
              <w:jc w:val="left"/>
            </w:pPr>
            <w:r>
              <w:t xml:space="preserve">1</w:t>
            </w:r>
          </w:p>
        </w:tc>
        <w:tc>
          <w:tcPr/>
          <w:p>
            <w:pPr>
              <w:pStyle w:val="Compact"/>
              <w:jc w:val="left"/>
            </w:pPr>
            <w:r>
              <w:t xml:space="preserve">1,900,000</w:t>
            </w:r>
          </w:p>
        </w:tc>
        <w:tc>
          <w:tcPr/>
          <w:p>
            <w:pPr>
              <w:pStyle w:val="Compact"/>
              <w:jc w:val="left"/>
            </w:pPr>
            <w:r>
              <w:t xml:space="preserve">1,900,000</w:t>
            </w:r>
          </w:p>
        </w:tc>
      </w:tr>
      <w:tr>
        <w:tc>
          <w:tcPr/>
          <w:p>
            <w:pPr>
              <w:pStyle w:val="Compact"/>
              <w:jc w:val="left"/>
            </w:pPr>
            <w:r>
              <w:t xml:space="preserve">Flight-test &amp; certification amortization share</w:t>
            </w:r>
          </w:p>
        </w:tc>
        <w:tc>
          <w:tcPr/>
          <w:p>
            <w:pPr>
              <w:pStyle w:val="Compact"/>
              <w:jc w:val="left"/>
            </w:pPr>
            <w:r>
              <w:t xml:space="preserve">1</w:t>
            </w:r>
          </w:p>
        </w:tc>
        <w:tc>
          <w:tcPr/>
          <w:p>
            <w:pPr>
              <w:pStyle w:val="Compact"/>
              <w:jc w:val="left"/>
            </w:pPr>
            <w:r>
              <w:t xml:space="preserve">2,200,000</w:t>
            </w:r>
          </w:p>
        </w:tc>
        <w:tc>
          <w:tcPr/>
          <w:p>
            <w:pPr>
              <w:pStyle w:val="Compact"/>
              <w:jc w:val="left"/>
            </w:pPr>
            <w:r>
              <w:t xml:space="preserve">2,200,000</w:t>
            </w:r>
          </w:p>
        </w:tc>
      </w:tr>
      <w:tr>
        <w:tc>
          <w:tcPr/>
          <w:p>
            <w:pPr>
              <w:pStyle w:val="Compact"/>
              <w:jc w:val="left"/>
            </w:pPr>
            <w:r>
              <w:rPr>
                <w:bCs/>
                <w:b/>
              </w:rPr>
              <w:t xml:space="preserve">Unit flyaway, prototype-influenced</w:t>
            </w:r>
          </w:p>
        </w:tc>
        <w:tc>
          <w:tcPr/>
          <w:p>
            <w:pPr>
              <w:pStyle w:val="Compact"/>
            </w:pPr>
          </w:p>
        </w:tc>
        <w:tc>
          <w:tcPr/>
          <w:p>
            <w:pPr>
              <w:pStyle w:val="Compact"/>
            </w:pPr>
          </w:p>
        </w:tc>
        <w:tc>
          <w:tcPr/>
          <w:p>
            <w:pPr>
              <w:pStyle w:val="Compact"/>
              <w:jc w:val="left"/>
            </w:pPr>
            <w:r>
              <w:rPr>
                <w:bCs/>
                <w:b/>
              </w:rPr>
              <w:t xml:space="preserve">38,278,550</w:t>
            </w:r>
          </w:p>
        </w:tc>
      </w:tr>
      <w:tr>
        <w:tc>
          <w:tcPr/>
          <w:p>
            <w:pPr>
              <w:pStyle w:val="Compact"/>
              <w:jc w:val="left"/>
            </w:pPr>
            <w:r>
              <w:rPr>
                <w:bCs/>
                <w:b/>
              </w:rPr>
              <w:t xml:space="preserve">Unit flyaway, series (aircraft 6+, FT amortization and first-of-type labour removed)</w:t>
            </w:r>
          </w:p>
        </w:tc>
        <w:tc>
          <w:tcPr/>
          <w:p>
            <w:pPr>
              <w:pStyle w:val="Compact"/>
            </w:pPr>
          </w:p>
        </w:tc>
        <w:tc>
          <w:tcPr/>
          <w:p>
            <w:pPr>
              <w:pStyle w:val="Compact"/>
            </w:pPr>
          </w:p>
        </w:tc>
        <w:tc>
          <w:tcPr/>
          <w:p>
            <w:pPr>
              <w:pStyle w:val="Compact"/>
              <w:jc w:val="left"/>
            </w:pPr>
            <w:r>
              <w:rPr>
                <w:bCs/>
                <w:b/>
              </w:rPr>
              <w:t xml:space="preserve">~35,500,000</w:t>
            </w:r>
          </w:p>
        </w:tc>
      </w:tr>
    </w:tbl>
    <w:p>
      <w:pPr>
        <w:pStyle w:val="BodyText"/>
      </w:pPr>
      <w:r>
        <w:rPr>
          <w:bCs/>
          <w:b/>
        </w:rPr>
        <w:t xml:space="preserve">Comparator closure (R-09):</w:t>
      </w:r>
      <w:r>
        <w:t xml:space="preserve"> </w:t>
      </w:r>
      <w:r>
        <w:t xml:space="preserve">DHC-515 at CAD ~77M; CL-415 historical CAD ~51M; Secineris series CAD ~35.5M — under half the price of the current-production water-scooping airtanker while carrying 4.9× its water load plus an entire second payload physics. The price is credible because it is bought, not wished: surplus engines, reclaimed structure, industrial payload hardware, and plate-and-frame construction instead of aerospace tooling.</w:t>
      </w:r>
    </w:p>
    <w:bookmarkEnd w:id="138"/>
    <w:bookmarkStart w:id="139" w:name="X25de84f642e8bd1b7c2826eaf31f840b56eb53b"/>
    <w:p>
      <w:pPr>
        <w:pStyle w:val="Heading2"/>
      </w:pPr>
      <w:r>
        <w:t xml:space="preserve">25.4 Non-Recurring Engineering (program total, estimate)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CAD</w:t>
            </w:r>
          </w:p>
        </w:tc>
      </w:tr>
      <w:tr>
        <w:tc>
          <w:tcPr/>
          <w:p>
            <w:pPr>
              <w:pStyle w:val="Compact"/>
              <w:jc w:val="left"/>
            </w:pPr>
            <w:r>
              <w:t xml:space="preserve">Design engineering to full CDR + drawing release</w:t>
            </w:r>
          </w:p>
        </w:tc>
        <w:tc>
          <w:tcPr/>
          <w:p>
            <w:pPr>
              <w:pStyle w:val="Compact"/>
              <w:jc w:val="left"/>
            </w:pPr>
            <w:r>
              <w:t xml:space="preserve">28M</w:t>
            </w:r>
          </w:p>
        </w:tc>
      </w:tr>
      <w:tr>
        <w:tc>
          <w:tcPr/>
          <w:p>
            <w:pPr>
              <w:pStyle w:val="Compact"/>
              <w:jc w:val="left"/>
            </w:pPr>
            <w:r>
              <w:t xml:space="preserve">Wind tunnel + hydrodynamic model testing (OI-04/05/06)</w:t>
            </w:r>
          </w:p>
        </w:tc>
        <w:tc>
          <w:tcPr/>
          <w:p>
            <w:pPr>
              <w:pStyle w:val="Compact"/>
              <w:jc w:val="left"/>
            </w:pPr>
            <w:r>
              <w:t xml:space="preserve">9M</w:t>
            </w:r>
          </w:p>
        </w:tc>
      </w:tr>
      <w:tr>
        <w:tc>
          <w:tcPr/>
          <w:p>
            <w:pPr>
              <w:pStyle w:val="Compact"/>
              <w:jc w:val="left"/>
            </w:pPr>
            <w:r>
              <w:t xml:space="preserve">Mineral-system rig (full-scale hopper/gate/chute test stand)</w:t>
            </w:r>
          </w:p>
        </w:tc>
        <w:tc>
          <w:tcPr/>
          <w:p>
            <w:pPr>
              <w:pStyle w:val="Compact"/>
              <w:jc w:val="left"/>
            </w:pPr>
            <w:r>
              <w:t xml:space="preserve">6M</w:t>
            </w:r>
          </w:p>
        </w:tc>
      </w:tr>
      <w:tr>
        <w:tc>
          <w:tcPr/>
          <w:p>
            <w:pPr>
              <w:pStyle w:val="Compact"/>
              <w:jc w:val="left"/>
            </w:pPr>
            <w:r>
              <w:t xml:space="preserve">Prototype long-lead (engines, gear)</w:t>
            </w:r>
          </w:p>
        </w:tc>
        <w:tc>
          <w:tcPr/>
          <w:p>
            <w:pPr>
              <w:pStyle w:val="Compact"/>
              <w:jc w:val="left"/>
            </w:pPr>
            <w:r>
              <w:t xml:space="preserve">14M</w:t>
            </w:r>
          </w:p>
        </w:tc>
      </w:tr>
      <w:tr>
        <w:tc>
          <w:tcPr/>
          <w:p>
            <w:pPr>
              <w:pStyle w:val="Compact"/>
              <w:jc w:val="left"/>
            </w:pPr>
            <w:r>
              <w:t xml:space="preserve">Certification basis development + liaison</w:t>
            </w:r>
          </w:p>
        </w:tc>
        <w:tc>
          <w:tcPr/>
          <w:p>
            <w:pPr>
              <w:pStyle w:val="Compact"/>
              <w:jc w:val="left"/>
            </w:pPr>
            <w:r>
              <w:t xml:space="preserve">7M</w:t>
            </w:r>
          </w:p>
        </w:tc>
      </w:tr>
      <w:tr>
        <w:tc>
          <w:tcPr/>
          <w:p>
            <w:pPr>
              <w:pStyle w:val="Compact"/>
              <w:jc w:val="left"/>
            </w:pPr>
            <w:r>
              <w:rPr>
                <w:bCs/>
                <w:b/>
              </w:rPr>
              <w:t xml:space="preserve">NRE total</w:t>
            </w:r>
          </w:p>
        </w:tc>
        <w:tc>
          <w:tcPr/>
          <w:p>
            <w:pPr>
              <w:pStyle w:val="Compact"/>
              <w:jc w:val="left"/>
            </w:pPr>
            <w:r>
              <w:rPr>
                <w:bCs/>
                <w:b/>
              </w:rPr>
              <w:t xml:space="preserve">64M</w:t>
            </w:r>
          </w:p>
        </w:tc>
      </w:tr>
    </w:tbl>
    <w:bookmarkEnd w:id="139"/>
    <w:bookmarkStart w:id="140" w:name="operating-cost-per-flight-hour-cad"/>
    <w:p>
      <w:pPr>
        <w:pStyle w:val="Heading2"/>
      </w:pPr>
      <w:r>
        <w:t xml:space="preserve">25.5 Operating Cost (per flight hour, CAD)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CAD/h</w:t>
            </w:r>
          </w:p>
        </w:tc>
        <w:tc>
          <w:tcPr/>
          <w:p>
            <w:pPr>
              <w:pStyle w:val="Compact"/>
              <w:jc w:val="left"/>
            </w:pPr>
            <w:r>
              <w:t xml:space="preserve">Basis</w:t>
            </w:r>
          </w:p>
        </w:tc>
      </w:tr>
      <w:tr>
        <w:tc>
          <w:tcPr/>
          <w:p>
            <w:pPr>
              <w:pStyle w:val="Compact"/>
              <w:jc w:val="left"/>
            </w:pPr>
            <w:r>
              <w:t xml:space="preserve">Crew (4, burdened)</w:t>
            </w:r>
          </w:p>
        </w:tc>
        <w:tc>
          <w:tcPr/>
          <w:p>
            <w:pPr>
              <w:pStyle w:val="Compact"/>
              <w:jc w:val="left"/>
            </w:pPr>
            <w:r>
              <w:t xml:space="preserve">720</w:t>
            </w:r>
          </w:p>
        </w:tc>
        <w:tc>
          <w:tcPr/>
          <w:p>
            <w:pPr>
              <w:pStyle w:val="Compact"/>
              <w:jc w:val="left"/>
            </w:pPr>
            <w:r>
              <w:t xml:space="preserve">180/h each</w:t>
            </w:r>
          </w:p>
        </w:tc>
      </w:tr>
      <w:tr>
        <w:tc>
          <w:tcPr/>
          <w:p>
            <w:pPr>
              <w:pStyle w:val="Compact"/>
              <w:jc w:val="left"/>
            </w:pPr>
            <w:r>
              <w:t xml:space="preserve">Fuel (1,900 kg/h avg mission)</w:t>
            </w:r>
          </w:p>
        </w:tc>
        <w:tc>
          <w:tcPr/>
          <w:p>
            <w:pPr>
              <w:pStyle w:val="Compact"/>
              <w:jc w:val="left"/>
            </w:pPr>
            <w:r>
              <w:t xml:space="preserve">1,691</w:t>
            </w:r>
          </w:p>
        </w:tc>
        <w:tc>
          <w:tcPr/>
          <w:p>
            <w:pPr>
              <w:pStyle w:val="Compact"/>
              <w:jc w:val="left"/>
            </w:pPr>
            <w:r>
              <w:t xml:space="preserve">Jet A at 0.89/kg</w:t>
            </w:r>
          </w:p>
        </w:tc>
      </w:tr>
      <w:tr>
        <w:tc>
          <w:tcPr/>
          <w:p>
            <w:pPr>
              <w:pStyle w:val="Compact"/>
              <w:jc w:val="left"/>
            </w:pPr>
            <w:r>
              <w:t xml:space="preserve">Engine reserves (4 × 220)</w:t>
            </w:r>
          </w:p>
        </w:tc>
        <w:tc>
          <w:tcPr/>
          <w:p>
            <w:pPr>
              <w:pStyle w:val="Compact"/>
              <w:jc w:val="left"/>
            </w:pPr>
            <w:r>
              <w:t xml:space="preserve">880</w:t>
            </w:r>
          </w:p>
        </w:tc>
        <w:tc>
          <w:tcPr/>
          <w:p>
            <w:pPr>
              <w:pStyle w:val="Compact"/>
              <w:jc w:val="left"/>
            </w:pPr>
            <w:r>
              <w:t xml:space="preserve">ESP-class program rates scaled to T56</w:t>
            </w:r>
          </w:p>
        </w:tc>
      </w:tr>
      <w:tr>
        <w:tc>
          <w:tcPr/>
          <w:p>
            <w:pPr>
              <w:pStyle w:val="Compact"/>
              <w:jc w:val="left"/>
            </w:pPr>
            <w:r>
              <w:t xml:space="preserve">Airframe maintenance (incl. liner/wear budget)</w:t>
            </w:r>
          </w:p>
        </w:tc>
        <w:tc>
          <w:tcPr/>
          <w:p>
            <w:pPr>
              <w:pStyle w:val="Compact"/>
              <w:jc w:val="left"/>
            </w:pPr>
            <w:r>
              <w:t xml:space="preserve">1,400</w:t>
            </w:r>
          </w:p>
        </w:tc>
        <w:tc>
          <w:tcPr/>
          <w:p>
            <w:pPr>
              <w:pStyle w:val="Compact"/>
              <w:jc w:val="left"/>
            </w:pPr>
            <w:r>
              <w:t xml:space="preserve">Section 23 program</w:t>
            </w:r>
          </w:p>
        </w:tc>
      </w:tr>
      <w:tr>
        <w:tc>
          <w:tcPr/>
          <w:p>
            <w:pPr>
              <w:pStyle w:val="Compact"/>
              <w:jc w:val="left"/>
            </w:pPr>
            <w:r>
              <w:t xml:space="preserve">HUMS/avionics/software support</w:t>
            </w:r>
          </w:p>
        </w:tc>
        <w:tc>
          <w:tcPr/>
          <w:p>
            <w:pPr>
              <w:pStyle w:val="Compact"/>
              <w:jc w:val="left"/>
            </w:pPr>
            <w:r>
              <w:t xml:space="preserve">240</w:t>
            </w:r>
          </w:p>
        </w:tc>
        <w:tc>
          <w:tcPr/>
          <w:p>
            <w:pPr>
              <w:pStyle w:val="Compact"/>
              <w:jc w:val="left"/>
            </w:pPr>
            <w:r>
              <w:t xml:space="preserve">AL</w:t>
            </w:r>
          </w:p>
        </w:tc>
      </w:tr>
      <w:tr>
        <w:tc>
          <w:tcPr/>
          <w:p>
            <w:pPr>
              <w:pStyle w:val="Compact"/>
              <w:jc w:val="left"/>
            </w:pPr>
            <w:r>
              <w:t xml:space="preserve">Insurance + overhead allocation</w:t>
            </w:r>
          </w:p>
        </w:tc>
        <w:tc>
          <w:tcPr/>
          <w:p>
            <w:pPr>
              <w:pStyle w:val="Compact"/>
              <w:jc w:val="left"/>
            </w:pPr>
            <w:r>
              <w:t xml:space="preserve">760</w:t>
            </w:r>
          </w:p>
        </w:tc>
        <w:tc>
          <w:tcPr/>
          <w:p>
            <w:pPr>
              <w:pStyle w:val="Compact"/>
              <w:jc w:val="left"/>
            </w:pPr>
            <w:r>
              <w:t xml:space="preserve">AL aerial firefighting industry</w:t>
            </w:r>
          </w:p>
        </w:tc>
      </w:tr>
      <w:tr>
        <w:tc>
          <w:tcPr/>
          <w:p>
            <w:pPr>
              <w:pStyle w:val="Compact"/>
              <w:jc w:val="left"/>
            </w:pPr>
            <w:r>
              <w:rPr>
                <w:bCs/>
                <w:b/>
              </w:rPr>
              <w:t xml:space="preserve">Direct + allocated</w:t>
            </w:r>
          </w:p>
        </w:tc>
        <w:tc>
          <w:tcPr/>
          <w:p>
            <w:pPr>
              <w:pStyle w:val="Compact"/>
              <w:jc w:val="left"/>
            </w:pPr>
            <w:r>
              <w:rPr>
                <w:bCs/>
                <w:b/>
              </w:rPr>
              <w:t xml:space="preserve">~5,700/h</w:t>
            </w:r>
          </w:p>
        </w:tc>
        <w:tc>
          <w:tcPr/>
          <w:p>
            <w:pPr>
              <w:pStyle w:val="Compact"/>
            </w:pPr>
          </w:p>
        </w:tc>
      </w:tr>
      <w:tr>
        <w:tc>
          <w:tcPr/>
          <w:p>
            <w:pPr>
              <w:pStyle w:val="Compact"/>
              <w:jc w:val="left"/>
            </w:pPr>
            <w:r>
              <w:t xml:space="preserve">Fully burdened (depreciation on 35.5M, 15 yr, 400 h/yr)</w:t>
            </w:r>
          </w:p>
        </w:tc>
        <w:tc>
          <w:tcPr/>
          <w:p>
            <w:pPr>
              <w:pStyle w:val="Compact"/>
              <w:jc w:val="left"/>
            </w:pPr>
            <w:r>
              <w:rPr>
                <w:bCs/>
                <w:b/>
              </w:rPr>
              <w:t xml:space="preserve">~9,600/h</w:t>
            </w:r>
          </w:p>
        </w:tc>
        <w:tc>
          <w:tcPr/>
          <w:p>
            <w:pPr>
              <w:pStyle w:val="Compact"/>
            </w:pPr>
          </w:p>
        </w:tc>
      </w:tr>
    </w:tbl>
    <w:bookmarkEnd w:id="140"/>
    <w:bookmarkStart w:id="141" w:name="cost-per-delivered-effect"/>
    <w:p>
      <w:pPr>
        <w:pStyle w:val="Heading2"/>
      </w:pPr>
      <w:r>
        <w:t xml:space="preserve">25.6 Cost per Delivered Effect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Method</w:t>
            </w:r>
          </w:p>
        </w:tc>
      </w:tr>
      <w:tr>
        <w:tc>
          <w:tcPr/>
          <w:p>
            <w:pPr>
              <w:pStyle w:val="Compact"/>
              <w:jc w:val="left"/>
            </w:pPr>
            <w:r>
              <w:t xml:space="preserve">Mineral delivery cost (design flight, fully burdened)</w:t>
            </w:r>
          </w:p>
        </w:tc>
        <w:tc>
          <w:tcPr/>
          <w:p>
            <w:pPr>
              <w:pStyle w:val="Compact"/>
              <w:jc w:val="left"/>
            </w:pPr>
            <w:r>
              <w:t xml:space="preserve">~CAD 700/t placed on line</w:t>
            </w:r>
          </w:p>
        </w:tc>
        <w:tc>
          <w:tcPr/>
          <w:p>
            <w:pPr>
              <w:pStyle w:val="Compact"/>
              <w:jc w:val="left"/>
            </w:pPr>
            <w:r>
              <w:t xml:space="preserve">AN</w:t>
            </w:r>
          </w:p>
        </w:tc>
      </w:tr>
      <w:tr>
        <w:tc>
          <w:tcPr/>
          <w:p>
            <w:pPr>
              <w:pStyle w:val="Compact"/>
              <w:jc w:val="left"/>
            </w:pPr>
            <w:r>
              <w:t xml:space="preserve">Mineral firebreak cost (F2 mode)</w:t>
            </w:r>
          </w:p>
        </w:tc>
        <w:tc>
          <w:tcPr/>
          <w:p>
            <w:pPr>
              <w:pStyle w:val="Compact"/>
              <w:jc w:val="left"/>
            </w:pPr>
            <w:r>
              <w:t xml:space="preserve">~CAD 14/m of corridor incl. agent</w:t>
            </w:r>
          </w:p>
        </w:tc>
        <w:tc>
          <w:tcPr/>
          <w:p>
            <w:pPr>
              <w:pStyle w:val="Compact"/>
              <w:jc w:val="left"/>
            </w:pPr>
            <w:r>
              <w:t xml:space="preserve">AN</w:t>
            </w:r>
          </w:p>
        </w:tc>
      </w:tr>
      <w:tr>
        <w:tc>
          <w:tcPr/>
          <w:p>
            <w:pPr>
              <w:pStyle w:val="Compact"/>
              <w:jc w:val="left"/>
            </w:pPr>
            <w:r>
              <w:t xml:space="preserve">Water delivery cost (design water flight)</w:t>
            </w:r>
          </w:p>
        </w:tc>
        <w:tc>
          <w:tcPr/>
          <w:p>
            <w:pPr>
              <w:pStyle w:val="Compact"/>
              <w:jc w:val="left"/>
            </w:pPr>
            <w:r>
              <w:t xml:space="preserve">~CAD 135/t delivered</w:t>
            </w:r>
          </w:p>
        </w:tc>
        <w:tc>
          <w:tcPr/>
          <w:p>
            <w:pPr>
              <w:pStyle w:val="Compact"/>
              <w:jc w:val="left"/>
            </w:pPr>
            <w:r>
              <w:t xml:space="preserve">AN</w:t>
            </w:r>
          </w:p>
        </w:tc>
      </w:tr>
      <w:tr>
        <w:tc>
          <w:tcPr/>
          <w:p>
            <w:pPr>
              <w:pStyle w:val="Compact"/>
              <w:jc w:val="left"/>
            </w:pPr>
            <w:r>
              <w:t xml:space="preserve">Equivalent retardant-gel material cost alone</w:t>
            </w:r>
          </w:p>
        </w:tc>
        <w:tc>
          <w:tcPr/>
          <w:p>
            <w:pPr>
              <w:pStyle w:val="Compact"/>
              <w:jc w:val="left"/>
            </w:pPr>
            <w:r>
              <w:t xml:space="preserve">CAD 2,760–6,900/t</w:t>
            </w:r>
          </w:p>
        </w:tc>
        <w:tc>
          <w:tcPr/>
          <w:p>
            <w:pPr>
              <w:pStyle w:val="Compact"/>
              <w:jc w:val="left"/>
            </w:pPr>
            <w:r>
              <w:t xml:space="preserve">market data (Section 15)</w:t>
            </w:r>
          </w:p>
        </w:tc>
      </w:tr>
      <w:tr>
        <w:tc>
          <w:tcPr/>
          <w:p>
            <w:pPr>
              <w:pStyle w:val="Compact"/>
              <w:jc w:val="left"/>
            </w:pPr>
            <w:r>
              <w:t xml:space="preserve">Life-cycle (25 yr, 12,000 h, incl. mid-life spar refurb 4.2M)</w:t>
            </w:r>
          </w:p>
        </w:tc>
        <w:tc>
          <w:tcPr/>
          <w:p>
            <w:pPr>
              <w:pStyle w:val="Compact"/>
              <w:jc w:val="left"/>
            </w:pPr>
            <w:r>
              <w:t xml:space="preserve">~CAD 168M per aircraft</w:t>
            </w:r>
          </w:p>
        </w:tc>
        <w:tc>
          <w:tcPr/>
          <w:p>
            <w:pPr>
              <w:pStyle w:val="Compact"/>
              <w:jc w:val="left"/>
            </w:pPr>
            <w:r>
              <w:t xml:space="preserve">AN</w:t>
            </w:r>
          </w:p>
        </w:tc>
      </w:tr>
    </w:tbl>
    <w:p>
      <w:r>
        <w:pict>
          <v:rect style="width:0;height:1.5pt" o:hralign="center" o:hrstd="t" o:hr="t"/>
        </w:pict>
      </w:r>
    </w:p>
    <w:bookmarkEnd w:id="141"/>
    <w:bookmarkEnd w:id="142"/>
    <w:bookmarkStart w:id="143" w:name="environmental-impact-and-circularity"/>
    <w:p>
      <w:pPr>
        <w:pStyle w:val="Heading1"/>
      </w:pPr>
      <w:r>
        <w:t xml:space="preserve">26. ENVIRONMENTAL IMPACT AND CIRCULARITY</w:t>
      </w:r>
    </w:p>
    <w:p>
      <w:pPr>
        <w:numPr>
          <w:ilvl w:val="0"/>
          <w:numId w:val="1011"/>
        </w:numPr>
        <w:pStyle w:val="Compact"/>
      </w:pPr>
      <w:r>
        <w:rPr>
          <w:bCs/>
          <w:b/>
        </w:rPr>
        <w:t xml:space="preserve">Construction:</w:t>
      </w:r>
      <w:r>
        <w:t xml:space="preserve"> </w:t>
      </w:r>
      <w:r>
        <w:t xml:space="preserve">55.9% recycled structural metal by mass (Section 9.7); embodied-carbon saving vs all-virgin aluminum structure estimated at 180–220 t CO₂e per aircraft (AN, aluminum remelt vs primary smelting factors).</w:t>
      </w:r>
    </w:p>
    <w:p>
      <w:pPr>
        <w:numPr>
          <w:ilvl w:val="0"/>
          <w:numId w:val="1011"/>
        </w:numPr>
        <w:pStyle w:val="Compact"/>
      </w:pPr>
      <w:r>
        <w:rPr>
          <w:bCs/>
          <w:b/>
        </w:rPr>
        <w:t xml:space="preserve">Agents:</w:t>
      </w:r>
      <w:r>
        <w:t xml:space="preserve"> </w:t>
      </w:r>
      <w:r>
        <w:t xml:space="preserve">Paths A+/B+/D consume waste streams (quarry tailings, crusher dust, biochar); post-fire mineral layer rakes into soil as amendment (Appendix D); no PFAS, no ammonia-phosphate retardant load on watersheds.</w:t>
      </w:r>
    </w:p>
    <w:p>
      <w:pPr>
        <w:numPr>
          <w:ilvl w:val="0"/>
          <w:numId w:val="1011"/>
        </w:numPr>
        <w:pStyle w:val="Compact"/>
      </w:pPr>
      <w:r>
        <w:rPr>
          <w:bCs/>
          <w:b/>
        </w:rPr>
        <w:t xml:space="preserve">Operations:</w:t>
      </w:r>
      <w:r>
        <w:t xml:space="preserve"> </w:t>
      </w:r>
      <w:r>
        <w:t xml:space="preserve">mineral mode leaves a 2–15 mm mineral layer that is geologically native material (silica, granite, lime); water mode is watershed-neutral by bladder isolation (Section 13.1).</w:t>
      </w:r>
    </w:p>
    <w:p>
      <w:pPr>
        <w:numPr>
          <w:ilvl w:val="0"/>
          <w:numId w:val="1011"/>
        </w:numPr>
        <w:pStyle w:val="Compact"/>
      </w:pPr>
      <w:r>
        <w:rPr>
          <w:bCs/>
          <w:b/>
        </w:rPr>
        <w:t xml:space="preserve">End of life:</w:t>
      </w:r>
      <w:r>
        <w:t xml:space="preserve"> </w:t>
      </w:r>
      <w:r>
        <w:t xml:space="preserve">the aircraft’s own structure re-enters the same recycled streams it was built from — circularity by design, not by report.</w:t>
      </w:r>
    </w:p>
    <w:p>
      <w:r>
        <w:pict>
          <v:rect style="width:0;height:1.5pt" o:hralign="center" o:hrstd="t" o:hr="t"/>
        </w:pict>
      </w:r>
    </w:p>
    <w:bookmarkEnd w:id="143"/>
    <w:bookmarkStart w:id="144" w:name="compliance-and-certification-path"/>
    <w:p>
      <w:pPr>
        <w:pStyle w:val="Heading1"/>
      </w:pPr>
      <w:r>
        <w:t xml:space="preserve">27. COMPLIANCE AND CERTIFICATION PATH</w:t>
      </w:r>
    </w:p>
    <w:p>
      <w:pPr>
        <w:pStyle w:val="FirstParagraph"/>
      </w:pPr>
      <w:r>
        <w:t xml:space="preserve">Certification basis: Transport Canada CAR 525 (adapted transport category) with special conditions for: (1) the ventral drop aperture; (2) mineral payload as jettisonable dry bulk; (3) scoop operations; (4) rough-strip operations approval. Water loads per CAR 523-era guidance plus FAA AC 25-533 heritage methods pending a harmonized special condition — flagged as certification risk CR-01 (the aperture + step combination has no direct precedent; the CL-415 and US-2 provide partial precedent each). Restricted-category initial issue with firefighting-only operations is the fallback path, and is in fact the faster route to revenue service (AL: aerial firefighting fleet certification practice).</w:t>
      </w:r>
    </w:p>
    <w:p>
      <w:r>
        <w:pict>
          <v:rect style="width:0;height:1.5pt" o:hralign="center" o:hrstd="t" o:hr="t"/>
        </w:pict>
      </w:r>
    </w:p>
    <w:bookmarkEnd w:id="144"/>
    <w:bookmarkStart w:id="145" w:name="open-items-the-remaining-20-to-full-cdr"/>
    <w:p>
      <w:pPr>
        <w:pStyle w:val="Heading1"/>
      </w:pPr>
      <w:r>
        <w:t xml:space="preserve">28. OPEN ITEMS — THE REMAINING 20% TO FULL CDR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Section</w:t>
            </w:r>
          </w:p>
        </w:tc>
        <w:tc>
          <w:tcPr/>
          <w:p>
            <w:pPr>
              <w:pStyle w:val="Compact"/>
              <w:jc w:val="left"/>
            </w:pPr>
            <w:r>
              <w:t xml:space="preserve">Needed for</w:t>
            </w:r>
          </w:p>
        </w:tc>
      </w:tr>
      <w:tr>
        <w:tc>
          <w:tcPr/>
          <w:p>
            <w:pPr>
              <w:pStyle w:val="Compact"/>
              <w:jc w:val="left"/>
            </w:pPr>
            <w:r>
              <w:t xml:space="preserve">OI-01</w:t>
            </w:r>
          </w:p>
        </w:tc>
        <w:tc>
          <w:tcPr/>
          <w:p>
            <w:pPr>
              <w:pStyle w:val="Compact"/>
              <w:jc w:val="left"/>
            </w:pPr>
            <w:r>
              <w:t xml:space="preserve">Full-scale hopper flow testing with Path D simulant</w:t>
            </w:r>
          </w:p>
        </w:tc>
        <w:tc>
          <w:tcPr/>
          <w:p>
            <w:pPr>
              <w:pStyle w:val="Compact"/>
              <w:jc w:val="left"/>
            </w:pPr>
            <w:r>
              <w:t xml:space="preserve">12</w:t>
            </w:r>
          </w:p>
        </w:tc>
        <w:tc>
          <w:tcPr/>
          <w:p>
            <w:pPr>
              <w:pStyle w:val="Compact"/>
              <w:jc w:val="left"/>
            </w:pPr>
            <w:r>
              <w:t xml:space="preserve">gate calibration constants (C, k) confirmation</w:t>
            </w:r>
          </w:p>
        </w:tc>
      </w:tr>
      <w:tr>
        <w:tc>
          <w:tcPr/>
          <w:p>
            <w:pPr>
              <w:pStyle w:val="Compact"/>
              <w:jc w:val="left"/>
            </w:pPr>
            <w:r>
              <w:t xml:space="preserve">OI-02</w:t>
            </w:r>
          </w:p>
        </w:tc>
        <w:tc>
          <w:tcPr/>
          <w:p>
            <w:pPr>
              <w:pStyle w:val="Compact"/>
              <w:jc w:val="left"/>
            </w:pPr>
            <w:r>
              <w:t xml:space="preserve">Chute wind-tunnel + flight calibration</w:t>
            </w:r>
          </w:p>
        </w:tc>
        <w:tc>
          <w:tcPr/>
          <w:p>
            <w:pPr>
              <w:pStyle w:val="Compact"/>
              <w:jc w:val="left"/>
            </w:pPr>
            <w:r>
              <w:t xml:space="preserve">12.9</w:t>
            </w:r>
          </w:p>
        </w:tc>
        <w:tc>
          <w:tcPr/>
          <w:p>
            <w:pPr>
              <w:pStyle w:val="Compact"/>
              <w:jc w:val="left"/>
            </w:pPr>
            <w:r>
              <w:t xml:space="preserve">±8% laid-depth guarantee</w:t>
            </w:r>
          </w:p>
        </w:tc>
      </w:tr>
      <w:tr>
        <w:tc>
          <w:tcPr/>
          <w:p>
            <w:pPr>
              <w:pStyle w:val="Compact"/>
              <w:jc w:val="left"/>
            </w:pPr>
            <w:r>
              <w:t xml:space="preserve">OI-03</w:t>
            </w:r>
          </w:p>
        </w:tc>
        <w:tc>
          <w:tcPr/>
          <w:p>
            <w:pPr>
              <w:pStyle w:val="Compact"/>
              <w:jc w:val="left"/>
            </w:pPr>
            <w:r>
              <w:t xml:space="preserve">Structural FEA of triple-load-path integration</w:t>
            </w:r>
          </w:p>
        </w:tc>
        <w:tc>
          <w:tcPr/>
          <w:p>
            <w:pPr>
              <w:pStyle w:val="Compact"/>
              <w:jc w:val="left"/>
            </w:pPr>
            <w:r>
              <w:t xml:space="preserve">9.5</w:t>
            </w:r>
          </w:p>
        </w:tc>
        <w:tc>
          <w:tcPr/>
          <w:p>
            <w:pPr>
              <w:pStyle w:val="Compact"/>
              <w:jc w:val="left"/>
            </w:pPr>
            <w:r>
              <w:t xml:space="preserve">drawing release</w:t>
            </w:r>
          </w:p>
        </w:tc>
      </w:tr>
      <w:tr>
        <w:tc>
          <w:tcPr/>
          <w:p>
            <w:pPr>
              <w:pStyle w:val="Compact"/>
              <w:jc w:val="left"/>
            </w:pPr>
            <w:r>
              <w:t xml:space="preserve">OI-04</w:t>
            </w:r>
          </w:p>
        </w:tc>
        <w:tc>
          <w:tcPr/>
          <w:p>
            <w:pPr>
              <w:pStyle w:val="Compact"/>
              <w:jc w:val="left"/>
            </w:pPr>
            <w:r>
              <w:t xml:space="preserve">CFD drag-polar confirmation</w:t>
            </w:r>
          </w:p>
        </w:tc>
        <w:tc>
          <w:tcPr/>
          <w:p>
            <w:pPr>
              <w:pStyle w:val="Compact"/>
              <w:jc w:val="left"/>
            </w:pPr>
            <w:r>
              <w:t xml:space="preserve">6.2</w:t>
            </w:r>
          </w:p>
        </w:tc>
        <w:tc>
          <w:tcPr/>
          <w:p>
            <w:pPr>
              <w:pStyle w:val="Compact"/>
              <w:jc w:val="left"/>
            </w:pPr>
            <w:r>
              <w:t xml:space="preserve">performance guarantees</w:t>
            </w:r>
          </w:p>
        </w:tc>
      </w:tr>
      <w:tr>
        <w:tc>
          <w:tcPr/>
          <w:p>
            <w:pPr>
              <w:pStyle w:val="Compact"/>
              <w:jc w:val="left"/>
            </w:pPr>
            <w:r>
              <w:t xml:space="preserve">OI-05</w:t>
            </w:r>
          </w:p>
        </w:tc>
        <w:tc>
          <w:tcPr/>
          <w:p>
            <w:pPr>
              <w:pStyle w:val="Compact"/>
              <w:jc w:val="left"/>
            </w:pPr>
            <w:r>
              <w:t xml:space="preserve">Spray/aperture interaction model test</w:t>
            </w:r>
          </w:p>
        </w:tc>
        <w:tc>
          <w:tcPr/>
          <w:p>
            <w:pPr>
              <w:pStyle w:val="Compact"/>
              <w:jc w:val="left"/>
            </w:pPr>
            <w:r>
              <w:t xml:space="preserve">6.5, 9.6</w:t>
            </w:r>
          </w:p>
        </w:tc>
        <w:tc>
          <w:tcPr/>
          <w:p>
            <w:pPr>
              <w:pStyle w:val="Compact"/>
              <w:jc w:val="left"/>
            </w:pPr>
            <w:r>
              <w:t xml:space="preserve">water-ops clearance</w:t>
            </w:r>
          </w:p>
        </w:tc>
      </w:tr>
      <w:tr>
        <w:tc>
          <w:tcPr/>
          <w:p>
            <w:pPr>
              <w:pStyle w:val="Compact"/>
              <w:jc w:val="left"/>
            </w:pPr>
            <w:r>
              <w:t xml:space="preserve">OI-06</w:t>
            </w:r>
          </w:p>
        </w:tc>
        <w:tc>
          <w:tcPr/>
          <w:p>
            <w:pPr>
              <w:pStyle w:val="Compact"/>
              <w:jc w:val="left"/>
            </w:pPr>
            <w:r>
              <w:t xml:space="preserve">Porpoising envelope model tests</w:t>
            </w:r>
          </w:p>
        </w:tc>
        <w:tc>
          <w:tcPr/>
          <w:p>
            <w:pPr>
              <w:pStyle w:val="Compact"/>
              <w:jc w:val="left"/>
            </w:pPr>
            <w:r>
              <w:t xml:space="preserve">7.4</w:t>
            </w:r>
          </w:p>
        </w:tc>
        <w:tc>
          <w:tcPr/>
          <w:p>
            <w:pPr>
              <w:pStyle w:val="Compact"/>
              <w:jc w:val="left"/>
            </w:pPr>
            <w:r>
              <w:t xml:space="preserve">water envelope placards</w:t>
            </w:r>
          </w:p>
        </w:tc>
      </w:tr>
      <w:tr>
        <w:tc>
          <w:tcPr/>
          <w:p>
            <w:pPr>
              <w:pStyle w:val="Compact"/>
              <w:jc w:val="left"/>
            </w:pPr>
            <w:r>
              <w:t xml:space="preserve">OI-07</w:t>
            </w:r>
          </w:p>
        </w:tc>
        <w:tc>
          <w:tcPr/>
          <w:p>
            <w:pPr>
              <w:pStyle w:val="Compact"/>
              <w:jc w:val="left"/>
            </w:pPr>
            <w:r>
              <w:t xml:space="preserve">Bladder cell dynamic testing (drop transient)</w:t>
            </w:r>
          </w:p>
        </w:tc>
        <w:tc>
          <w:tcPr/>
          <w:p>
            <w:pPr>
              <w:pStyle w:val="Compact"/>
              <w:jc w:val="left"/>
            </w:pPr>
            <w:r>
              <w:t xml:space="preserve">13.1</w:t>
            </w:r>
          </w:p>
        </w:tc>
        <w:tc>
          <w:tcPr/>
          <w:p>
            <w:pPr>
              <w:pStyle w:val="Compact"/>
              <w:jc w:val="left"/>
            </w:pPr>
            <w:r>
              <w:t xml:space="preserve">water-kit release</w:t>
            </w:r>
          </w:p>
        </w:tc>
      </w:tr>
      <w:tr>
        <w:tc>
          <w:tcPr/>
          <w:p>
            <w:pPr>
              <w:pStyle w:val="Compact"/>
              <w:jc w:val="left"/>
            </w:pPr>
            <w:r>
              <w:t xml:space="preserve">OI-08</w:t>
            </w:r>
          </w:p>
        </w:tc>
        <w:tc>
          <w:tcPr/>
          <w:p>
            <w:pPr>
              <w:pStyle w:val="Compact"/>
              <w:jc w:val="left"/>
            </w:pPr>
            <w:r>
              <w:t xml:space="preserve">Ground vibration test, hopper-to-hull transmission</w:t>
            </w:r>
          </w:p>
        </w:tc>
        <w:tc>
          <w:tcPr/>
          <w:p>
            <w:pPr>
              <w:pStyle w:val="Compact"/>
              <w:jc w:val="left"/>
            </w:pPr>
            <w:r>
              <w:t xml:space="preserve">9.5</w:t>
            </w:r>
          </w:p>
        </w:tc>
        <w:tc>
          <w:tcPr/>
          <w:p>
            <w:pPr>
              <w:pStyle w:val="Compact"/>
              <w:jc w:val="left"/>
            </w:pPr>
            <w:r>
              <w:t xml:space="preserve">isolation spec confirmation</w:t>
            </w:r>
          </w:p>
        </w:tc>
      </w:tr>
      <w:tr>
        <w:tc>
          <w:tcPr/>
          <w:p>
            <w:pPr>
              <w:pStyle w:val="Compact"/>
              <w:jc w:val="left"/>
            </w:pPr>
            <w:r>
              <w:t xml:space="preserve">OI-09</w:t>
            </w:r>
          </w:p>
        </w:tc>
        <w:tc>
          <w:tcPr/>
          <w:p>
            <w:pPr>
              <w:pStyle w:val="Compact"/>
              <w:jc w:val="left"/>
            </w:pPr>
            <w:r>
              <w:t xml:space="preserve">Segregation flight trials (biochar fraction)</w:t>
            </w:r>
          </w:p>
        </w:tc>
        <w:tc>
          <w:tcPr/>
          <w:p>
            <w:pPr>
              <w:pStyle w:val="Compact"/>
              <w:jc w:val="left"/>
            </w:pPr>
            <w:r>
              <w:t xml:space="preserve">15</w:t>
            </w:r>
          </w:p>
        </w:tc>
        <w:tc>
          <w:tcPr/>
          <w:p>
            <w:pPr>
              <w:pStyle w:val="Compact"/>
              <w:jc w:val="left"/>
            </w:pPr>
            <w:r>
              <w:t xml:space="preserve">S-mode procedure finalization</w:t>
            </w:r>
          </w:p>
        </w:tc>
      </w:tr>
      <w:tr>
        <w:tc>
          <w:tcPr/>
          <w:p>
            <w:pPr>
              <w:pStyle w:val="Compact"/>
              <w:jc w:val="left"/>
            </w:pPr>
            <w:r>
              <w:t xml:space="preserve">OI-10</w:t>
            </w:r>
          </w:p>
        </w:tc>
        <w:tc>
          <w:tcPr/>
          <w:p>
            <w:pPr>
              <w:pStyle w:val="Compact"/>
              <w:jc w:val="left"/>
            </w:pPr>
            <w:r>
              <w:t xml:space="preserve">Conversion-time time-motion study (target 2 h, Block 2)</w:t>
            </w:r>
          </w:p>
        </w:tc>
        <w:tc>
          <w:tcPr/>
          <w:p>
            <w:pPr>
              <w:pStyle w:val="Compact"/>
              <w:jc w:val="left"/>
            </w:pPr>
            <w:r>
              <w:t xml:space="preserve">22.3</w:t>
            </w:r>
          </w:p>
        </w:tc>
        <w:tc>
          <w:tcPr/>
          <w:p>
            <w:pPr>
              <w:pStyle w:val="Compact"/>
              <w:jc w:val="left"/>
            </w:pPr>
            <w:r>
              <w:t xml:space="preserve">operating practice</w:t>
            </w:r>
          </w:p>
        </w:tc>
      </w:tr>
      <w:tr>
        <w:tc>
          <w:tcPr/>
          <w:p>
            <w:pPr>
              <w:pStyle w:val="Compact"/>
              <w:jc w:val="left"/>
            </w:pPr>
            <w:r>
              <w:t xml:space="preserve">OI-11</w:t>
            </w:r>
          </w:p>
        </w:tc>
        <w:tc>
          <w:tcPr/>
          <w:p>
            <w:pPr>
              <w:pStyle w:val="Compact"/>
              <w:jc w:val="left"/>
            </w:pPr>
            <w:r>
              <w:t xml:space="preserve">Full FMEA + fault-tree analysis</w:t>
            </w:r>
          </w:p>
        </w:tc>
        <w:tc>
          <w:tcPr/>
          <w:p>
            <w:pPr>
              <w:pStyle w:val="Compact"/>
              <w:jc w:val="left"/>
            </w:pPr>
            <w:r>
              <w:t xml:space="preserve">24.2</w:t>
            </w:r>
          </w:p>
        </w:tc>
        <w:tc>
          <w:tcPr/>
          <w:p>
            <w:pPr>
              <w:pStyle w:val="Compact"/>
              <w:jc w:val="left"/>
            </w:pPr>
            <w:r>
              <w:t xml:space="preserve">safety case</w:t>
            </w:r>
          </w:p>
        </w:tc>
      </w:tr>
      <w:tr>
        <w:tc>
          <w:tcPr/>
          <w:p>
            <w:pPr>
              <w:pStyle w:val="Compact"/>
              <w:jc w:val="left"/>
            </w:pPr>
            <w:r>
              <w:t xml:space="preserve">OI-12</w:t>
            </w:r>
          </w:p>
        </w:tc>
        <w:tc>
          <w:tcPr/>
          <w:p>
            <w:pPr>
              <w:pStyle w:val="Compact"/>
              <w:jc w:val="left"/>
            </w:pPr>
            <w:r>
              <w:t xml:space="preserve">Certification special-conditions negotiation</w:t>
            </w:r>
          </w:p>
        </w:tc>
        <w:tc>
          <w:tcPr/>
          <w:p>
            <w:pPr>
              <w:pStyle w:val="Compact"/>
              <w:jc w:val="left"/>
            </w:pPr>
            <w:r>
              <w:t xml:space="preserve">27</w:t>
            </w:r>
          </w:p>
        </w:tc>
        <w:tc>
          <w:tcPr/>
          <w:p>
            <w:pPr>
              <w:pStyle w:val="Compact"/>
              <w:jc w:val="left"/>
            </w:pPr>
            <w:r>
              <w:t xml:space="preserve">type design approval</w:t>
            </w:r>
          </w:p>
        </w:tc>
      </w:tr>
    </w:tbl>
    <w:p>
      <w:pPr>
        <w:pStyle w:val="BodyText"/>
      </w:pPr>
      <w:r>
        <w:t xml:space="preserve">Twelve open items, none architectural: the configuration, masses, performance, flows, coverage, and costs all close at CDR-80; what remains is test-verification and certification negotiation — the honest definition of</w:t>
      </w:r>
      <w:r>
        <w:t xml:space="preserve"> </w:t>
      </w:r>
      <w:r>
        <w:t xml:space="preserve">“</w:t>
      </w:r>
      <w:r>
        <w:t xml:space="preserve">80 percent.</w:t>
      </w:r>
      <w:r>
        <w:t xml:space="preserve">”</w:t>
      </w:r>
    </w:p>
    <w:p>
      <w:r>
        <w:pict>
          <v:rect style="width:0;height:1.5pt" o:hralign="center" o:hrstd="t" o:hr="t"/>
        </w:pict>
      </w:r>
    </w:p>
    <w:bookmarkEnd w:id="145"/>
    <w:bookmarkStart w:id="146" w:name="X343537abd59d82b3833c0fb398eb3445817b9bd"/>
    <w:p>
      <w:pPr>
        <w:pStyle w:val="Heading1"/>
      </w:pPr>
      <w:r>
        <w:t xml:space="preserve">APPENDIX A: DESIGN DECISION AND REJECTION REGISTER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Decision</w:t>
            </w:r>
          </w:p>
        </w:tc>
        <w:tc>
          <w:tcPr/>
          <w:p>
            <w:pPr>
              <w:pStyle w:val="Compact"/>
              <w:jc w:val="left"/>
            </w:pPr>
            <w:r>
              <w:t xml:space="preserve">Superseded concept value</w:t>
            </w:r>
          </w:p>
        </w:tc>
        <w:tc>
          <w:tcPr/>
          <w:p>
            <w:pPr>
              <w:pStyle w:val="Compact"/>
              <w:jc w:val="left"/>
            </w:pPr>
            <w:r>
              <w:t xml:space="preserve">Rationale</w:t>
            </w:r>
          </w:p>
        </w:tc>
      </w:tr>
      <w:tr>
        <w:tc>
          <w:tcPr/>
          <w:p>
            <w:pPr>
              <w:pStyle w:val="Compact"/>
              <w:jc w:val="left"/>
            </w:pPr>
            <w:r>
              <w:t xml:space="preserve">A-01</w:t>
            </w:r>
          </w:p>
        </w:tc>
        <w:tc>
          <w:tcPr/>
          <w:p>
            <w:pPr>
              <w:pStyle w:val="Compact"/>
              <w:jc w:val="left"/>
            </w:pPr>
            <w:r>
              <w:t xml:space="preserve">Mineral payload 34 t with mission fuel ≤ 6,800 kg</w:t>
            </w:r>
          </w:p>
        </w:tc>
        <w:tc>
          <w:tcPr/>
          <w:p>
            <w:pPr>
              <w:pStyle w:val="Compact"/>
              <w:jc w:val="left"/>
            </w:pPr>
            <w:r>
              <w:t xml:space="preserve">“</w:t>
            </w:r>
            <w:r>
              <w:t xml:space="preserve">30–40 t payload</w:t>
            </w:r>
            <w:r>
              <w:t xml:space="preserve">”</w:t>
            </w:r>
            <w:r>
              <w:t xml:space="preserve"> </w:t>
            </w:r>
            <w:r>
              <w:t xml:space="preserve">unconstrained</w:t>
            </w:r>
          </w:p>
        </w:tc>
        <w:tc>
          <w:tcPr/>
          <w:p>
            <w:pPr>
              <w:pStyle w:val="Compact"/>
              <w:jc w:val="left"/>
            </w:pPr>
            <w:r>
              <w:t xml:space="preserve">Mass closure at 78 t MTOW; 40 t requires MTOW growth rejected on cost grounds</w:t>
            </w:r>
          </w:p>
        </w:tc>
      </w:tr>
      <w:tr>
        <w:tc>
          <w:tcPr/>
          <w:p>
            <w:pPr>
              <w:pStyle w:val="Compact"/>
              <w:jc w:val="left"/>
            </w:pPr>
            <w:r>
              <w:t xml:space="preserve">A-02</w:t>
            </w:r>
          </w:p>
        </w:tc>
        <w:tc>
          <w:tcPr/>
          <w:p>
            <w:pPr>
              <w:pStyle w:val="Compact"/>
              <w:jc w:val="left"/>
            </w:pPr>
            <w:r>
              <w:t xml:space="preserve">Water ops limited to 74.4 t; 3.5 km water-body minimum for heavy departure</w:t>
            </w:r>
          </w:p>
        </w:tc>
        <w:tc>
          <w:tcPr/>
          <w:p>
            <w:pPr>
              <w:pStyle w:val="Compact"/>
              <w:jc w:val="left"/>
            </w:pPr>
            <w:r>
              <w:t xml:space="preserve">“</w:t>
            </w:r>
            <w:r>
              <w:t xml:space="preserve">water takeoff like the Mars</w:t>
            </w:r>
            <w:r>
              <w:t xml:space="preserve">”</w:t>
            </w:r>
            <w:r>
              <w:t xml:space="preserve"> </w:t>
            </w:r>
            <w:r>
              <w:t xml:space="preserve">unquantified</w:t>
            </w:r>
          </w:p>
        </w:tc>
        <w:tc>
          <w:tcPr/>
          <w:p>
            <w:pPr>
              <w:pStyle w:val="Compact"/>
              <w:jc w:val="left"/>
            </w:pPr>
            <w:r>
              <w:t xml:space="preserve">SIM water-run closure; Mars heritage runs were comparably long</w:t>
            </w:r>
          </w:p>
        </w:tc>
      </w:tr>
      <w:tr>
        <w:tc>
          <w:tcPr/>
          <w:p>
            <w:pPr>
              <w:pStyle w:val="Compact"/>
              <w:jc w:val="left"/>
            </w:pPr>
            <w:r>
              <w:t xml:space="preserve">A-03</w:t>
            </w:r>
          </w:p>
        </w:tc>
        <w:tc>
          <w:tcPr/>
          <w:p>
            <w:pPr>
              <w:pStyle w:val="Compact"/>
              <w:jc w:val="left"/>
            </w:pPr>
            <w:r>
              <w:t xml:space="preserve">Firebreak envelope redefined as modes F1/F2/F3 (425–3,400 m)</w:t>
            </w:r>
          </w:p>
        </w:tc>
        <w:tc>
          <w:tcPr/>
          <w:p>
            <w:pPr>
              <w:pStyle w:val="Compact"/>
              <w:jc w:val="left"/>
            </w:pPr>
            <w:r>
              <w:t xml:space="preserve">“</w:t>
            </w:r>
            <w:r>
              <w:t xml:space="preserve">2–5 km × 4 m × 3–10 cm per flight</w:t>
            </w:r>
            <w:r>
              <w:t xml:space="preserve">”</w:t>
            </w:r>
          </w:p>
        </w:tc>
        <w:tc>
          <w:tcPr/>
          <w:p>
            <w:pPr>
              <w:pStyle w:val="Compact"/>
              <w:jc w:val="left"/>
            </w:pPr>
            <w:r>
              <w:t xml:space="preserve">Bulk-density physics: concept combination needs 162 t/km; reconciliation preserves both intents</w:t>
            </w:r>
          </w:p>
        </w:tc>
      </w:tr>
      <w:tr>
        <w:tc>
          <w:tcPr/>
          <w:p>
            <w:pPr>
              <w:pStyle w:val="Compact"/>
              <w:jc w:val="left"/>
            </w:pPr>
            <w:r>
              <w:t xml:space="preserve">A-04</w:t>
            </w:r>
          </w:p>
        </w:tc>
        <w:tc>
          <w:tcPr/>
          <w:p>
            <w:pPr>
              <w:pStyle w:val="Compact"/>
              <w:jc w:val="left"/>
            </w:pPr>
            <w:r>
              <w:t xml:space="preserve">Water carried in bladder cells, never bare hopper</w:t>
            </w:r>
          </w:p>
        </w:tc>
        <w:tc>
          <w:tcPr/>
          <w:p>
            <w:pPr>
              <w:pStyle w:val="Compact"/>
              <w:jc w:val="left"/>
            </w:pPr>
            <w:r>
              <w:t xml:space="preserve">“</w:t>
            </w:r>
            <w:r>
              <w:t xml:space="preserve">hopper holds water directly</w:t>
            </w:r>
            <w:r>
              <w:t xml:space="preserve">”</w:t>
            </w:r>
          </w:p>
        </w:tc>
        <w:tc>
          <w:tcPr/>
          <w:p>
            <w:pPr>
              <w:pStyle w:val="Compact"/>
              <w:jc w:val="left"/>
            </w:pPr>
            <w:r>
              <w:t xml:space="preserve">Liner watertightness, freeze-thaw, watershed contamination</w:t>
            </w:r>
          </w:p>
        </w:tc>
      </w:tr>
      <w:tr>
        <w:tc>
          <w:tcPr/>
          <w:p>
            <w:pPr>
              <w:pStyle w:val="Compact"/>
              <w:jc w:val="left"/>
            </w:pPr>
            <w:r>
              <w:t xml:space="preserve">A-05</w:t>
            </w:r>
          </w:p>
        </w:tc>
        <w:tc>
          <w:tcPr/>
          <w:p>
            <w:pPr>
              <w:pStyle w:val="Compact"/>
              <w:jc w:val="left"/>
            </w:pPr>
            <w:r>
              <w:t xml:space="preserve">RSW 62 t / 1,500 m strip defined as the rough-field case</w:t>
            </w:r>
          </w:p>
        </w:tc>
        <w:tc>
          <w:tcPr/>
          <w:p>
            <w:pPr>
              <w:pStyle w:val="Compact"/>
              <w:jc w:val="left"/>
            </w:pPr>
            <w:r>
              <w:t xml:space="preserve">“</w:t>
            </w:r>
            <w:r>
              <w:t xml:space="preserve">C-130-like strips</w:t>
            </w:r>
            <w:r>
              <w:t xml:space="preserve">”</w:t>
            </w:r>
            <w:r>
              <w:t xml:space="preserve"> </w:t>
            </w:r>
            <w:r>
              <w:t xml:space="preserve">at MTOW</w:t>
            </w:r>
          </w:p>
        </w:tc>
        <w:tc>
          <w:tcPr/>
          <w:p>
            <w:pPr>
              <w:pStyle w:val="Compact"/>
              <w:jc w:val="left"/>
            </w:pPr>
            <w:r>
              <w:t xml:space="preserve">Field-length physics at viable power loading; documented procedure (Section 8.2)</w:t>
            </w:r>
          </w:p>
        </w:tc>
      </w:tr>
      <w:tr>
        <w:tc>
          <w:tcPr/>
          <w:p>
            <w:pPr>
              <w:pStyle w:val="Compact"/>
              <w:jc w:val="left"/>
            </w:pPr>
            <w:r>
              <w:t xml:space="preserve">A-06</w:t>
            </w:r>
          </w:p>
        </w:tc>
        <w:tc>
          <w:tcPr/>
          <w:p>
            <w:pPr>
              <w:pStyle w:val="Compact"/>
              <w:jc w:val="left"/>
            </w:pPr>
            <w:r>
              <w:t xml:space="preserve">4 × T56 selected</w:t>
            </w:r>
          </w:p>
        </w:tc>
        <w:tc>
          <w:tcPr/>
          <w:p>
            <w:pPr>
              <w:pStyle w:val="Compact"/>
              <w:jc w:val="left"/>
            </w:pPr>
            <w:r>
              <w:t xml:space="preserve">6 × PT6A alternative</w:t>
            </w:r>
          </w:p>
        </w:tc>
        <w:tc>
          <w:tcPr/>
          <w:p>
            <w:pPr>
              <w:pStyle w:val="Compact"/>
              <w:jc w:val="left"/>
            </w:pPr>
            <w:r>
              <w:t xml:space="preserve">Nacelle drag, complexity, wash economics; single-engine-out case favors four</w:t>
            </w:r>
          </w:p>
        </w:tc>
      </w:tr>
      <w:tr>
        <w:tc>
          <w:tcPr/>
          <w:p>
            <w:pPr>
              <w:pStyle w:val="Compact"/>
              <w:jc w:val="left"/>
            </w:pPr>
            <w:r>
              <w:t xml:space="preserve">A-07</w:t>
            </w:r>
          </w:p>
        </w:tc>
        <w:tc>
          <w:tcPr/>
          <w:p>
            <w:pPr>
              <w:pStyle w:val="Compact"/>
              <w:jc w:val="left"/>
            </w:pPr>
            <w:r>
              <w:t xml:space="preserve">Fixed wingtip floats</w:t>
            </w:r>
          </w:p>
        </w:tc>
        <w:tc>
          <w:tcPr/>
          <w:p>
            <w:pPr>
              <w:pStyle w:val="Compact"/>
              <w:jc w:val="left"/>
            </w:pPr>
            <w:r>
              <w:t xml:space="preserve">Retractable floats</w:t>
            </w:r>
          </w:p>
        </w:tc>
        <w:tc>
          <w:tcPr/>
          <w:p>
            <w:pPr>
              <w:pStyle w:val="Compact"/>
              <w:jc w:val="left"/>
            </w:pPr>
            <w:r>
              <w:t xml:space="preserve">Retraction mechanism in spray zone = jam risk from mineral dust; drag cost 1.1% accepted</w:t>
            </w:r>
          </w:p>
        </w:tc>
      </w:tr>
      <w:tr>
        <w:tc>
          <w:tcPr/>
          <w:p>
            <w:pPr>
              <w:pStyle w:val="Compact"/>
              <w:jc w:val="left"/>
            </w:pPr>
            <w:r>
              <w:t xml:space="preserve">A-08</w:t>
            </w:r>
          </w:p>
        </w:tc>
        <w:tc>
          <w:tcPr/>
          <w:p>
            <w:pPr>
              <w:pStyle w:val="Compact"/>
              <w:jc w:val="left"/>
            </w:pPr>
            <w:r>
              <w:t xml:space="preserve">6-blade composite prop conversion path kept open</w:t>
            </w:r>
          </w:p>
        </w:tc>
        <w:tc>
          <w:tcPr/>
          <w:p>
            <w:pPr>
              <w:pStyle w:val="Compact"/>
              <w:jc w:val="left"/>
            </w:pPr>
            <w:r>
              <w:t xml:space="preserve">Direct 54H60 carryover</w:t>
            </w:r>
          </w:p>
        </w:tc>
        <w:tc>
          <w:tcPr/>
          <w:p>
            <w:pPr>
              <w:pStyle w:val="Compact"/>
              <w:jc w:val="left"/>
            </w:pPr>
            <w:r>
              <w:t xml:space="preserve">54H60 blade erosion life in dust unacceptable; composite blades with replaceable nickel sheath</w:t>
            </w:r>
          </w:p>
        </w:tc>
      </w:tr>
      <w:tr>
        <w:tc>
          <w:tcPr/>
          <w:p>
            <w:pPr>
              <w:pStyle w:val="Compact"/>
              <w:jc w:val="left"/>
            </w:pPr>
            <w:r>
              <w:t xml:space="preserve">A-09</w:t>
            </w:r>
          </w:p>
        </w:tc>
        <w:tc>
          <w:tcPr/>
          <w:p>
            <w:pPr>
              <w:pStyle w:val="Compact"/>
              <w:jc w:val="left"/>
            </w:pPr>
            <w:r>
              <w:t xml:space="preserve">Biochar segregation accepted with drop-height and upwind-bias mitigations</w:t>
            </w:r>
          </w:p>
        </w:tc>
        <w:tc>
          <w:tcPr/>
          <w:p>
            <w:pPr>
              <w:pStyle w:val="Compact"/>
              <w:jc w:val="left"/>
            </w:pPr>
            <w:r>
              <w:t xml:space="preserve">“</w:t>
            </w:r>
            <w:r>
              <w:t xml:space="preserve">mix drops as one body</w:t>
            </w:r>
            <w:r>
              <w:t xml:space="preserve">”</w:t>
            </w:r>
          </w:p>
        </w:tc>
        <w:tc>
          <w:tcPr/>
          <w:p>
            <w:pPr>
              <w:pStyle w:val="Compact"/>
              <w:jc w:val="left"/>
            </w:pPr>
            <w:r>
              <w:t xml:space="preserve">Ballistic audit (4.8 vs 12.1 m/s fall speeds); procedure compensates</w:t>
            </w:r>
          </w:p>
        </w:tc>
      </w:tr>
      <w:tr>
        <w:tc>
          <w:tcPr/>
          <w:p>
            <w:pPr>
              <w:pStyle w:val="Compact"/>
              <w:jc w:val="left"/>
            </w:pPr>
            <w:r>
              <w:t xml:space="preserve">A-10</w:t>
            </w:r>
          </w:p>
        </w:tc>
        <w:tc>
          <w:tcPr/>
          <w:p>
            <w:pPr>
              <w:pStyle w:val="Compact"/>
              <w:jc w:val="left"/>
            </w:pPr>
            <w:r>
              <w:t xml:space="preserve">4 h mineral↔water conversion at Rev 1.0; 2 h target Block 2</w:t>
            </w:r>
          </w:p>
        </w:tc>
        <w:tc>
          <w:tcPr/>
          <w:p>
            <w:pPr>
              <w:pStyle w:val="Compact"/>
              <w:jc w:val="left"/>
            </w:pPr>
            <w:r>
              <w:t xml:space="preserve">“</w:t>
            </w:r>
            <w:r>
              <w:t xml:space="preserve">rapid conversion</w:t>
            </w:r>
            <w:r>
              <w:t xml:space="preserve">”</w:t>
            </w:r>
            <w:r>
              <w:t xml:space="preserve"> </w:t>
            </w:r>
            <w:r>
              <w:t xml:space="preserve">unquantified</w:t>
            </w:r>
          </w:p>
        </w:tc>
        <w:tc>
          <w:tcPr/>
          <w:p>
            <w:pPr>
              <w:pStyle w:val="Compact"/>
              <w:jc w:val="left"/>
            </w:pPr>
            <w:r>
              <w:t xml:space="preserve">Time-motion estimate from procedure steps; conversion is the scheduling constraint</w:t>
            </w:r>
          </w:p>
        </w:tc>
      </w:tr>
      <w:tr>
        <w:tc>
          <w:tcPr/>
          <w:p>
            <w:pPr>
              <w:pStyle w:val="Compact"/>
              <w:jc w:val="left"/>
            </w:pPr>
            <w:r>
              <w:t xml:space="preserve">A-11</w:t>
            </w:r>
          </w:p>
        </w:tc>
        <w:tc>
          <w:tcPr/>
          <w:p>
            <w:pPr>
              <w:pStyle w:val="Compact"/>
              <w:jc w:val="left"/>
            </w:pPr>
            <w:r>
              <w:t xml:space="preserve">Washdown via scoop-probe trunk (shared penetration)</w:t>
            </w:r>
          </w:p>
        </w:tc>
        <w:tc>
          <w:tcPr/>
          <w:p>
            <w:pPr>
              <w:pStyle w:val="Compact"/>
              <w:jc w:val="left"/>
            </w:pPr>
            <w:r>
              <w:t xml:space="preserve">Dedicated sea chest</w:t>
            </w:r>
          </w:p>
        </w:tc>
        <w:tc>
          <w:tcPr/>
          <w:p>
            <w:pPr>
              <w:pStyle w:val="Compact"/>
              <w:jc w:val="left"/>
            </w:pPr>
            <w:r>
              <w:t xml:space="preserve">One hull penetration saved; R-05 closed through existing hardware</w:t>
            </w:r>
          </w:p>
        </w:tc>
      </w:tr>
      <w:tr>
        <w:tc>
          <w:tcPr/>
          <w:p>
            <w:pPr>
              <w:pStyle w:val="Compact"/>
              <w:jc w:val="left"/>
            </w:pPr>
            <w:r>
              <w:t xml:space="preserve">A-12</w:t>
            </w:r>
          </w:p>
        </w:tc>
        <w:tc>
          <w:tcPr/>
          <w:p>
            <w:pPr>
              <w:pStyle w:val="Compact"/>
              <w:jc w:val="left"/>
            </w:pPr>
            <w:r>
              <w:t xml:space="preserve">Mechanical primary controls with hydraulic boost</w:t>
            </w:r>
          </w:p>
        </w:tc>
        <w:tc>
          <w:tcPr/>
          <w:p>
            <w:pPr>
              <w:pStyle w:val="Compact"/>
              <w:jc w:val="left"/>
            </w:pPr>
            <w:r>
              <w:t xml:space="preserve">Full fly-by-wire</w:t>
            </w:r>
          </w:p>
        </w:tc>
        <w:tc>
          <w:tcPr/>
          <w:p>
            <w:pPr>
              <w:pStyle w:val="Compact"/>
              <w:jc w:val="left"/>
            </w:pPr>
            <w:r>
              <w:t xml:space="preserve">Dust, field repair, and DAL philosophy; design conviction 1</w:t>
            </w:r>
          </w:p>
        </w:tc>
      </w:tr>
    </w:tbl>
    <w:bookmarkEnd w:id="146"/>
    <w:bookmarkStart w:id="147" w:name="appendix-b-governing-equations"/>
    <w:p>
      <w:pPr>
        <w:pStyle w:val="Heading1"/>
      </w:pPr>
      <w:r>
        <w:t xml:space="preserve">APPENDIX B: GOVERNING EQUATIONS</w:t>
      </w:r>
    </w:p>
    <w:p>
      <w:pPr>
        <w:pStyle w:val="FirstParagraph"/>
      </w:pPr>
      <w:r>
        <w:t xml:space="preserve">Every requirement-level figure traces here. Symbols standard; values as computed in the governing sections.</w:t>
      </w:r>
    </w:p>
    <w:p>
      <w:pPr>
        <w:numPr>
          <w:ilvl w:val="0"/>
          <w:numId w:val="1012"/>
        </w:numPr>
        <w:pStyle w:val="Compact"/>
      </w:pPr>
      <w:r>
        <w:rPr>
          <w:bCs/>
          <w:b/>
        </w:rPr>
        <w:t xml:space="preserve">B-1 Stall speed:</w:t>
      </w:r>
      <w:r>
        <w:t xml:space="preserve"> </w:t>
      </w:r>
      <w:r>
        <w:t xml:space="preserve">V_s = √(2W/(ρ·S·C_Lmax)). Worked: MTOW, flap 40: √(2×764,915/(1.225×342.4×2.90)) = 35.5 m/s = 69 kt.</w:t>
      </w:r>
    </w:p>
    <w:p>
      <w:pPr>
        <w:numPr>
          <w:ilvl w:val="0"/>
          <w:numId w:val="1012"/>
        </w:numPr>
        <w:pStyle w:val="Compact"/>
      </w:pPr>
      <w:r>
        <w:rPr>
          <w:bCs/>
          <w:b/>
        </w:rPr>
        <w:t xml:space="preserve">B-2 Hopper frustum volume:</w:t>
      </w:r>
      <w:r>
        <w:t xml:space="preserve"> </w:t>
      </w:r>
      <w:r>
        <w:t xml:space="preserve">V = (h/3)(A₁ + A₂ + √(A₁A₂)). Coaming 14.4 + upper 10.3 + lower 5.9 = 30.6 m³.</w:t>
      </w:r>
    </w:p>
    <w:p>
      <w:pPr>
        <w:numPr>
          <w:ilvl w:val="0"/>
          <w:numId w:val="1012"/>
        </w:numPr>
        <w:pStyle w:val="Compact"/>
      </w:pPr>
      <w:r>
        <w:rPr>
          <w:bCs/>
          <w:b/>
        </w:rPr>
        <w:t xml:space="preserve">B-3 Blend bulk density:</w:t>
      </w:r>
      <w:r>
        <w:t xml:space="preserve"> </w:t>
      </w:r>
      <w:r>
        <w:t xml:space="preserve">ρ_b = Σ fᵢρᵢ = 0.35(1450) + 0.25(1500) + 0.20(1650) + 0.15(420) + 0.05(720) = 1,312 kg/m³; design value 1,350 with compaction margin.</w:t>
      </w:r>
    </w:p>
    <w:p>
      <w:pPr>
        <w:numPr>
          <w:ilvl w:val="0"/>
          <w:numId w:val="1012"/>
        </w:numPr>
        <w:pStyle w:val="Compact"/>
      </w:pPr>
      <w:r>
        <w:rPr>
          <w:bCs/>
          <w:b/>
        </w:rPr>
        <w:t xml:space="preserve">B-4 Gate load bound:</w:t>
      </w:r>
      <w:r>
        <w:t xml:space="preserve"> </w:t>
      </w:r>
      <w:r>
        <w:t xml:space="preserve">F = ρ_b·g·h_head·A_slot = 1350×9.81×2.1×3.24 = 90 kN (hydrostatic upper bound; Janssen-reduced in service). Slide force μF = 32 kN → 2 × 80 kN actuators, 5.0× margin.</w:t>
      </w:r>
    </w:p>
    <w:p>
      <w:pPr>
        <w:numPr>
          <w:ilvl w:val="0"/>
          <w:numId w:val="1012"/>
        </w:numPr>
        <w:pStyle w:val="Compact"/>
      </w:pPr>
      <w:r>
        <w:rPr>
          <w:bCs/>
          <w:b/>
        </w:rPr>
        <w:t xml:space="preserve">B-5 Beverloo slot discharge:</w:t>
      </w:r>
      <w:r>
        <w:t xml:space="preserve"> </w:t>
      </w:r>
      <w:r>
        <w:t xml:space="preserve">ṁ = C·ρ_b·L·√g·(H − k·d)^1.5; C = 0.58, k = 1.5, d = 2 mm, L = 3.6 m. Inverted for aperture: H = (ṁ/(Cρ_bL√g))^(2/3) + kd. Worked (F1): ṁ = 2,469 kg/s → H = 431 mm.</w:t>
      </w:r>
    </w:p>
    <w:p>
      <w:pPr>
        <w:numPr>
          <w:ilvl w:val="0"/>
          <w:numId w:val="1012"/>
        </w:numPr>
        <w:pStyle w:val="Compact"/>
      </w:pPr>
      <w:r>
        <w:rPr>
          <w:bCs/>
          <w:b/>
        </w:rPr>
        <w:t xml:space="preserve">B-6 Ground run:</w:t>
      </w:r>
      <w:r>
        <w:t xml:space="preserve"> </w:t>
      </w:r>
      <w:r>
        <w:t xml:space="preserve">dx/dt = v; dv/dt = (T(v) − D_aero − μ(W−L))/W, T(v) = T₀(1 − 0.55v/100), T₀ = 76.4 kN. Calibrated to CL-415 anchor (+12%); results Table 8-2.</w:t>
      </w:r>
    </w:p>
    <w:p>
      <w:pPr>
        <w:numPr>
          <w:ilvl w:val="0"/>
          <w:numId w:val="1012"/>
        </w:numPr>
        <w:pStyle w:val="Compact"/>
      </w:pPr>
      <w:r>
        <w:rPr>
          <w:bCs/>
          <w:b/>
        </w:rPr>
        <w:t xml:space="preserve">B-7 Water run:</w:t>
      </w:r>
      <w:r>
        <w:t xml:space="preserve"> </w:t>
      </w:r>
      <w:r>
        <w:t xml:space="preserve">as B-6 with hydrodynamic drag D_h = 0.060·W·g·exp(−((v−v_h)/(0.28·V_LOF))²) + 0.010·W·g, v_h = 0.48·V_LOF. Uncertainty ±30% carried.</w:t>
      </w:r>
    </w:p>
    <w:p>
      <w:pPr>
        <w:numPr>
          <w:ilvl w:val="0"/>
          <w:numId w:val="1012"/>
        </w:numPr>
        <w:pStyle w:val="Compact"/>
      </w:pPr>
      <w:r>
        <w:rPr>
          <w:bCs/>
          <w:b/>
        </w:rPr>
        <w:t xml:space="preserve">B-8 Breguet range (turboprop):</w:t>
      </w:r>
      <w:r>
        <w:t xml:space="preserve"> </w:t>
      </w:r>
      <w:r>
        <w:t xml:space="preserve">R = (η_p/c)(L/D)·ln(W₁/W₂), c = 0.55 lb/shp/hr, η_p = 0.82; with 30% block margin → 3,600 km ferry.</w:t>
      </w:r>
    </w:p>
    <w:p>
      <w:pPr>
        <w:numPr>
          <w:ilvl w:val="0"/>
          <w:numId w:val="1012"/>
        </w:numPr>
        <w:pStyle w:val="Compact"/>
      </w:pPr>
      <w:r>
        <w:rPr>
          <w:bCs/>
          <w:b/>
        </w:rPr>
        <w:t xml:space="preserve">B-9 Porpoising stability:</w:t>
      </w:r>
      <w:r>
        <w:t xml:space="preserve"> </w:t>
      </w:r>
      <w:r>
        <w:t xml:space="preserve">trim-moment criterion on afterbody planing pressure (US-2 heritage method); envelope to model test (OI-06).</w:t>
      </w:r>
    </w:p>
    <w:p>
      <w:pPr>
        <w:numPr>
          <w:ilvl w:val="0"/>
          <w:numId w:val="1012"/>
        </w:numPr>
        <w:pStyle w:val="Compact"/>
      </w:pPr>
      <w:r>
        <w:rPr>
          <w:bCs/>
          <w:b/>
        </w:rPr>
        <w:t xml:space="preserve">B-10 Mission fuel:</w:t>
      </w:r>
      <w:r>
        <w:t xml:space="preserve"> </w:t>
      </w:r>
      <w:r>
        <w:t xml:space="preserve">Σ legs with P = D·V/(η_p), D from drag polar (Section 6.2); design flight closes at 5,251 kg.</w:t>
      </w:r>
    </w:p>
    <w:p>
      <w:pPr>
        <w:numPr>
          <w:ilvl w:val="0"/>
          <w:numId w:val="1012"/>
        </w:numPr>
        <w:pStyle w:val="Compact"/>
      </w:pPr>
      <w:r>
        <w:rPr>
          <w:bCs/>
          <w:b/>
        </w:rPr>
        <w:t xml:space="preserve">B-11 Damaged stability:</w:t>
      </w:r>
      <w:r>
        <w:t xml:space="preserve"> </w:t>
      </w:r>
      <w:r>
        <w:t xml:space="preserve">two-compartment flood with payload jettison; reserve buoyancy 85% → positive margin (85% &gt; 2/9 = 22% flooded fraction).</w:t>
      </w:r>
    </w:p>
    <w:p>
      <w:pPr>
        <w:numPr>
          <w:ilvl w:val="0"/>
          <w:numId w:val="1012"/>
        </w:numPr>
        <w:pStyle w:val="Compact"/>
      </w:pPr>
      <w:r>
        <w:rPr>
          <w:bCs/>
          <w:b/>
        </w:rPr>
        <w:t xml:space="preserve">B-12 Scoop fill:</w:t>
      </w:r>
      <w:r>
        <w:t xml:space="preserve"> </w:t>
      </w:r>
      <w:r>
        <w:t xml:space="preserve">ṁ_scoop = n·r_probe = 6 × 256 L/s = 1,536 L/s; t_fill = 30,000/1,536 = 19.5 s; run = t·v = 703 m at 70 kt. r_probe by AL to CL-415 (6,137 L / 12 s / 2 probes).</w:t>
      </w:r>
    </w:p>
    <w:p>
      <w:pPr>
        <w:numPr>
          <w:ilvl w:val="0"/>
          <w:numId w:val="1012"/>
        </w:numPr>
        <w:pStyle w:val="Compact"/>
      </w:pPr>
      <w:r>
        <w:rPr>
          <w:bCs/>
          <w:b/>
        </w:rPr>
        <w:t xml:space="preserve">B-13 Drop ballistics:</w:t>
      </w:r>
      <w:r>
        <w:t xml:space="preserve"> </w:t>
      </w:r>
      <w:r>
        <w:t xml:space="preserve">m·dv/dt = m·g − ½ρC_dA|v|v (component-coupled, integrated dt = 20 µs). (b) Terminal check: V_t = √(2mg/(ρC_dA)) = 12.1 m/s (2 mm silica). Audit history recorded in Section 16.1.</w:t>
      </w:r>
    </w:p>
    <w:p>
      <w:pPr>
        <w:numPr>
          <w:ilvl w:val="0"/>
          <w:numId w:val="1012"/>
        </w:numPr>
        <w:pStyle w:val="Compact"/>
      </w:pPr>
      <w:r>
        <w:rPr>
          <w:bCs/>
          <w:b/>
        </w:rPr>
        <w:t xml:space="preserve">B-14 Abrasion budget:</w:t>
      </w:r>
      <w:r>
        <w:t xml:space="preserve"> </w:t>
      </w:r>
      <w:r>
        <w:t xml:space="preserve">wear rate w = k_a·ṁ·v_slide/(H_v·A_contact), k_a calibrated to quarry-conveyor alumina-tile experience (AL); 0.06 mm/cycle at lower cone; tile life 250–400 cycles.</w:t>
      </w:r>
    </w:p>
    <w:p>
      <w:pPr>
        <w:numPr>
          <w:ilvl w:val="0"/>
          <w:numId w:val="1012"/>
        </w:numPr>
        <w:pStyle w:val="Compact"/>
      </w:pPr>
      <w:r>
        <w:rPr>
          <w:bCs/>
          <w:b/>
        </w:rPr>
        <w:t xml:space="preserve">B-15 Corridor mass balance:</w:t>
      </w:r>
      <w:r>
        <w:t xml:space="preserve"> </w:t>
      </w:r>
      <w:r>
        <w:t xml:space="preserve">L_line = M_payload/(r·w). Worked (F2): 34,000/(8×2.5) = 1,700 m.</w:t>
      </w:r>
    </w:p>
    <w:p>
      <w:pPr>
        <w:numPr>
          <w:ilvl w:val="0"/>
          <w:numId w:val="1012"/>
        </w:numPr>
        <w:pStyle w:val="Compact"/>
      </w:pPr>
      <w:r>
        <w:rPr>
          <w:bCs/>
          <w:b/>
        </w:rPr>
        <w:t xml:space="preserve">B-16 CG excursion:</w:t>
      </w:r>
      <w:r>
        <w:t xml:space="preserve"> </w:t>
      </w:r>
      <w:r>
        <w:t xml:space="preserve">ΔCG = (M_payload × d_arm)/(W_total × MAC) = 2.1% MAC full-to-empty; transient 0.9% during the 2.9 s full-load release.</w:t>
      </w:r>
    </w:p>
    <w:bookmarkEnd w:id="147"/>
    <w:bookmarkStart w:id="148" w:name="appendix-c-heritage-traceability-matrix"/>
    <w:p>
      <w:pPr>
        <w:pStyle w:val="Heading1"/>
      </w:pPr>
      <w:r>
        <w:t xml:space="preserve">APPENDIX C: HERITAGE TRACEABILITY MATRIX</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Secineris element</w:t>
            </w:r>
          </w:p>
        </w:tc>
        <w:tc>
          <w:tcPr/>
          <w:p>
            <w:pPr>
              <w:pStyle w:val="Compact"/>
              <w:jc w:val="left"/>
            </w:pPr>
            <w:r>
              <w:t xml:space="preserve">Heritage system</w:t>
            </w:r>
          </w:p>
        </w:tc>
        <w:tc>
          <w:tcPr/>
          <w:p>
            <w:pPr>
              <w:pStyle w:val="Compact"/>
              <w:jc w:val="left"/>
            </w:pPr>
            <w:r>
              <w:t xml:space="preserve">Data of record</w:t>
            </w:r>
          </w:p>
        </w:tc>
      </w:tr>
      <w:tr>
        <w:tc>
          <w:tcPr/>
          <w:p>
            <w:pPr>
              <w:pStyle w:val="Compact"/>
              <w:jc w:val="left"/>
            </w:pPr>
            <w:r>
              <w:t xml:space="preserve">Wing geometry, hull class, water loads</w:t>
            </w:r>
          </w:p>
        </w:tc>
        <w:tc>
          <w:tcPr/>
          <w:p>
            <w:pPr>
              <w:pStyle w:val="Compact"/>
              <w:jc w:val="left"/>
            </w:pPr>
            <w:r>
              <w:t xml:space="preserve">Martin JRM-3 Mars</w:t>
            </w:r>
          </w:p>
        </w:tc>
        <w:tc>
          <w:tcPr/>
          <w:p>
            <w:pPr>
              <w:pStyle w:val="Compact"/>
              <w:jc w:val="left"/>
            </w:pPr>
            <w:r>
              <w:t xml:space="preserve">span 60.96 m; S 342.4 m²; empty 34,279 kg; MTOW 74,800 kg; water load 27,216 kg (Pima Air &amp; Space Museum; FlugzeugInfo)</w:t>
            </w:r>
          </w:p>
        </w:tc>
      </w:tr>
      <w:tr>
        <w:tc>
          <w:tcPr/>
          <w:p>
            <w:pPr>
              <w:pStyle w:val="Compact"/>
              <w:jc w:val="left"/>
            </w:pPr>
            <w:r>
              <w:t xml:space="preserve">Rough-field gear, flaps, engines</w:t>
            </w:r>
          </w:p>
        </w:tc>
        <w:tc>
          <w:tcPr/>
          <w:p>
            <w:pPr>
              <w:pStyle w:val="Compact"/>
              <w:jc w:val="left"/>
            </w:pPr>
            <w:r>
              <w:t xml:space="preserve">Lockheed C-130H/J</w:t>
            </w:r>
          </w:p>
        </w:tc>
        <w:tc>
          <w:tcPr/>
          <w:p>
            <w:pPr>
              <w:pStyle w:val="Compact"/>
              <w:jc w:val="left"/>
            </w:pPr>
            <w:r>
              <w:t xml:space="preserve">T56/AE 2100 power class; AE 2100D3 unit cost USD 1.9M (Deagel); 4 × 4,591 shp T56-A-15</w:t>
            </w:r>
          </w:p>
        </w:tc>
      </w:tr>
      <w:tr>
        <w:tc>
          <w:tcPr/>
          <w:p>
            <w:pPr>
              <w:pStyle w:val="Compact"/>
              <w:jc w:val="left"/>
            </w:pPr>
            <w:r>
              <w:t xml:space="preserve">Scoop system, water ops, corrosion practice</w:t>
            </w:r>
          </w:p>
        </w:tc>
        <w:tc>
          <w:tcPr/>
          <w:p>
            <w:pPr>
              <w:pStyle w:val="Compact"/>
              <w:jc w:val="left"/>
            </w:pPr>
            <w:r>
              <w:t xml:space="preserve">Canadair CL-415 / DHC-515</w:t>
            </w:r>
          </w:p>
        </w:tc>
        <w:tc>
          <w:tcPr/>
          <w:p>
            <w:pPr>
              <w:pStyle w:val="Compact"/>
              <w:jc w:val="left"/>
            </w:pPr>
            <w:r>
              <w:t xml:space="preserve">6,137 L / 12 s / 410 m / 70 kt; TO 783 m land, 814 m water; CL-415 avg USD 37M; DHC-515 ~USD 56M (Greece contract)</w:t>
            </w:r>
          </w:p>
        </w:tc>
      </w:tr>
      <w:tr>
        <w:tc>
          <w:tcPr/>
          <w:p>
            <w:pPr>
              <w:pStyle w:val="Compact"/>
              <w:jc w:val="left"/>
            </w:pPr>
            <w:r>
              <w:t xml:space="preserve">Spray management, step ventilation</w:t>
            </w:r>
          </w:p>
        </w:tc>
        <w:tc>
          <w:tcPr/>
          <w:p>
            <w:pPr>
              <w:pStyle w:val="Compact"/>
              <w:jc w:val="left"/>
            </w:pPr>
            <w:r>
              <w:t xml:space="preserve">ShinMaywa US-2</w:t>
            </w:r>
          </w:p>
        </w:tc>
        <w:tc>
          <w:tcPr/>
          <w:p>
            <w:pPr>
              <w:pStyle w:val="Compact"/>
              <w:jc w:val="left"/>
            </w:pPr>
            <w:r>
              <w:t xml:space="preserve">AE 2100J seawater-ingestion inlet practice; boundary-layer control heritage</w:t>
            </w:r>
          </w:p>
        </w:tc>
      </w:tr>
      <w:tr>
        <w:tc>
          <w:tcPr/>
          <w:p>
            <w:pPr>
              <w:pStyle w:val="Compact"/>
              <w:jc w:val="left"/>
            </w:pPr>
            <w:r>
              <w:t xml:space="preserve">Hopper flow, liners, abrasion</w:t>
            </w:r>
          </w:p>
        </w:tc>
        <w:tc>
          <w:tcPr/>
          <w:p>
            <w:pPr>
              <w:pStyle w:val="Compact"/>
              <w:jc w:val="left"/>
            </w:pPr>
            <w:r>
              <w:t xml:space="preserve">Jenike Bulletin 123; quarry/mining bulk handling</w:t>
            </w:r>
          </w:p>
        </w:tc>
        <w:tc>
          <w:tcPr/>
          <w:p>
            <w:pPr>
              <w:pStyle w:val="Compact"/>
              <w:jc w:val="left"/>
            </w:pPr>
            <w:r>
              <w:t xml:space="preserve">mass-flow angles, Beverloo correlation, alumina tile wear rates</w:t>
            </w:r>
          </w:p>
        </w:tc>
      </w:tr>
      <w:tr>
        <w:tc>
          <w:tcPr/>
          <w:p>
            <w:pPr>
              <w:pStyle w:val="Compact"/>
              <w:jc w:val="left"/>
            </w:pPr>
            <w:r>
              <w:t xml:space="preserve">Engine economics</w:t>
            </w:r>
          </w:p>
        </w:tc>
        <w:tc>
          <w:tcPr/>
          <w:p>
            <w:pPr>
              <w:pStyle w:val="Compact"/>
              <w:jc w:val="left"/>
            </w:pPr>
            <w:r>
              <w:t xml:space="preserve">P&amp;W PT6A overhaul program (USD 577k flat-rate); surplus T56/501D market (Avotek, Salvex listings)</w:t>
            </w:r>
          </w:p>
        </w:tc>
        <w:tc>
          <w:tcPr/>
          <w:p>
            <w:pPr>
              <w:pStyle w:val="Compact"/>
              <w:jc w:val="left"/>
            </w:pPr>
            <w:r>
              <w:t xml:space="preserve">overhaul-cost calibration</w:t>
            </w:r>
          </w:p>
        </w:tc>
      </w:tr>
      <w:tr>
        <w:tc>
          <w:tcPr/>
          <w:p>
            <w:pPr>
              <w:pStyle w:val="Compact"/>
              <w:jc w:val="left"/>
            </w:pPr>
            <w:r>
              <w:t xml:space="preserve">Materials economics</w:t>
            </w:r>
          </w:p>
        </w:tc>
        <w:tc>
          <w:tcPr/>
          <w:p>
            <w:pPr>
              <w:pStyle w:val="Compact"/>
              <w:jc w:val="left"/>
            </w:pPr>
            <w:r>
              <w:t xml:space="preserve">ScrapMonster / SAMR aluminum scrap boards (Jul–Aug 2026)</w:t>
            </w:r>
          </w:p>
        </w:tc>
        <w:tc>
          <w:tcPr/>
          <w:p>
            <w:pPr>
              <w:pStyle w:val="Compact"/>
              <w:jc w:val="left"/>
            </w:pPr>
            <w:r>
              <w:t xml:space="preserve">CAD ~0.72/lb avg; USD 0.68–0.90/lb prepared grades</w:t>
            </w:r>
          </w:p>
        </w:tc>
      </w:tr>
      <w:tr>
        <w:tc>
          <w:tcPr/>
          <w:p>
            <w:pPr>
              <w:pStyle w:val="Compact"/>
              <w:jc w:val="left"/>
            </w:pPr>
            <w:r>
              <w:t xml:space="preserve">Agent recipes and costs</w:t>
            </w:r>
          </w:p>
        </w:tc>
        <w:tc>
          <w:tcPr/>
          <w:p>
            <w:pPr>
              <w:pStyle w:val="Compact"/>
              <w:jc w:val="left"/>
            </w:pPr>
            <w:r>
              <w:t xml:space="preserve">Program materials specification (mulk.txt)</w:t>
            </w:r>
          </w:p>
        </w:tc>
        <w:tc>
          <w:tcPr/>
          <w:p>
            <w:pPr>
              <w:pStyle w:val="Compact"/>
              <w:jc w:val="left"/>
            </w:pPr>
            <w:r>
              <w:t xml:space="preserve">Appendix D</w:t>
            </w:r>
          </w:p>
        </w:tc>
      </w:tr>
    </w:tbl>
    <w:bookmarkEnd w:id="148"/>
    <w:bookmarkStart w:id="155" w:name="X614aaca37a51da634d2a1b50f10ee2379dffb40"/>
    <w:p>
      <w:pPr>
        <w:pStyle w:val="Heading1"/>
      </w:pPr>
      <w:r>
        <w:t xml:space="preserve">APPENDIX D: MINERAL AGENT RECIPES (program materials specification, adapted)</w:t>
      </w:r>
    </w:p>
    <w:bookmarkStart w:id="149" w:name="X5e0f3d281d96a1b01ae83ac1eb2c8bc1ded19f8"/>
    <w:p>
      <w:pPr>
        <w:pStyle w:val="Heading2"/>
      </w:pPr>
      <w:r>
        <w:t xml:space="preserve">D.1 Path A+ — Stabilized Loose Firebreak (per 100 kg)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Material</w:t>
            </w:r>
          </w:p>
        </w:tc>
        <w:tc>
          <w:tcPr/>
          <w:p>
            <w:pPr>
              <w:pStyle w:val="Compact"/>
              <w:jc w:val="left"/>
            </w:pPr>
            <w:r>
              <w:t xml:space="preserve">Mass</w:t>
            </w:r>
          </w:p>
        </w:tc>
        <w:tc>
          <w:tcPr/>
          <w:p>
            <w:pPr>
              <w:pStyle w:val="Compact"/>
              <w:jc w:val="left"/>
            </w:pPr>
            <w:r>
              <w:t xml:space="preserve">Sieve</w:t>
            </w:r>
          </w:p>
        </w:tc>
        <w:tc>
          <w:tcPr/>
          <w:p>
            <w:pPr>
              <w:pStyle w:val="Compact"/>
              <w:jc w:val="left"/>
            </w:pPr>
            <w:r>
              <w:t xml:space="preserve">Role</w:t>
            </w:r>
          </w:p>
        </w:tc>
      </w:tr>
      <w:tr>
        <w:tc>
          <w:tcPr/>
          <w:p>
            <w:pPr>
              <w:pStyle w:val="Compact"/>
              <w:jc w:val="left"/>
            </w:pPr>
            <w:r>
              <w:t xml:space="preserve">Quartz tailings (fines)</w:t>
            </w:r>
          </w:p>
        </w:tc>
        <w:tc>
          <w:tcPr/>
          <w:p>
            <w:pPr>
              <w:pStyle w:val="Compact"/>
              <w:jc w:val="left"/>
            </w:pPr>
            <w:r>
              <w:t xml:space="preserve">55 kg</w:t>
            </w:r>
          </w:p>
        </w:tc>
        <w:tc>
          <w:tcPr/>
          <w:p>
            <w:pPr>
              <w:pStyle w:val="Compact"/>
              <w:jc w:val="left"/>
            </w:pPr>
            <w:r>
              <w:t xml:space="preserve">&lt; 2 mm</w:t>
            </w:r>
          </w:p>
        </w:tc>
        <w:tc>
          <w:tcPr/>
          <w:p>
            <w:pPr>
              <w:pStyle w:val="Compact"/>
              <w:jc w:val="left"/>
            </w:pPr>
            <w:r>
              <w:t xml:space="preserve">structure + heat sink</w:t>
            </w:r>
          </w:p>
        </w:tc>
      </w:tr>
      <w:tr>
        <w:tc>
          <w:tcPr/>
          <w:p>
            <w:pPr>
              <w:pStyle w:val="Compact"/>
              <w:jc w:val="left"/>
            </w:pPr>
            <w:r>
              <w:t xml:space="preserve">Crusher dust / quarry screenings</w:t>
            </w:r>
          </w:p>
        </w:tc>
        <w:tc>
          <w:tcPr/>
          <w:p>
            <w:pPr>
              <w:pStyle w:val="Compact"/>
              <w:jc w:val="left"/>
            </w:pPr>
            <w:r>
              <w:t xml:space="preserve">15 kg</w:t>
            </w:r>
          </w:p>
        </w:tc>
        <w:tc>
          <w:tcPr/>
          <w:p>
            <w:pPr>
              <w:pStyle w:val="Compact"/>
              <w:jc w:val="left"/>
            </w:pPr>
            <w:r>
              <w:t xml:space="preserve">&lt; 5 mm gap-graded</w:t>
            </w:r>
          </w:p>
        </w:tc>
        <w:tc>
          <w:tcPr/>
          <w:p>
            <w:pPr>
              <w:pStyle w:val="Compact"/>
              <w:jc w:val="left"/>
            </w:pPr>
            <w:r>
              <w:t xml:space="preserve">mechanical interlock</w:t>
            </w:r>
          </w:p>
        </w:tc>
      </w:tr>
      <w:tr>
        <w:tc>
          <w:tcPr/>
          <w:p>
            <w:pPr>
              <w:pStyle w:val="Compact"/>
              <w:jc w:val="left"/>
            </w:pPr>
            <w:r>
              <w:t xml:space="preserve">Pre-burned sawdust (biochar/ash)</w:t>
            </w:r>
          </w:p>
        </w:tc>
        <w:tc>
          <w:tcPr/>
          <w:p>
            <w:pPr>
              <w:pStyle w:val="Compact"/>
              <w:jc w:val="left"/>
            </w:pPr>
            <w:r>
              <w:t xml:space="preserve">30 kg</w:t>
            </w:r>
          </w:p>
        </w:tc>
        <w:tc>
          <w:tcPr/>
          <w:p>
            <w:pPr>
              <w:pStyle w:val="Compact"/>
              <w:jc w:val="left"/>
            </w:pPr>
            <w:r>
              <w:t xml:space="preserve">&lt; 1 mm</w:t>
            </w:r>
          </w:p>
        </w:tc>
        <w:tc>
          <w:tcPr/>
          <w:p>
            <w:pPr>
              <w:pStyle w:val="Compact"/>
              <w:jc w:val="left"/>
            </w:pPr>
            <w:r>
              <w:t xml:space="preserve">insulation, thermal buffer</w:t>
            </w:r>
          </w:p>
        </w:tc>
      </w:tr>
    </w:tbl>
    <w:p>
      <w:pPr>
        <w:pStyle w:val="BodyText"/>
      </w:pPr>
      <w:r>
        <w:t xml:space="preserve">Protocol: pre-dry ≤5% moisture (steam-spalling limit); dry-mix 7–10 min to uniform; lay ≥12 cm × ≥2 m hand-laid reference (aircraft applies F-mode equivalent); torch-test 500 g sample per batch. Cost CAD 83–138/t. Aircraft note: A+ loads through the standard grizzly; biochar fraction per segregation procedure (Section 15).</w:t>
      </w:r>
    </w:p>
    <w:bookmarkEnd w:id="149"/>
    <w:bookmarkStart w:id="150" w:name="X87fdbbb5d99ba9abd2d9001dcd0c7c785c0b55d"/>
    <w:p>
      <w:pPr>
        <w:pStyle w:val="Heading2"/>
      </w:pPr>
      <w:r>
        <w:t xml:space="preserve">D.2 Path B+ — Pozzolanic Binder / Volcanic-Ash Analogue (per 100 kg)</w:t>
      </w:r>
    </w:p>
    <w:p>
      <w:pPr>
        <w:pStyle w:val="FirstParagraph"/>
      </w:pPr>
      <w:r>
        <w:t xml:space="preserve">60 kg silica tailings + 40 kg granite fines, both 100% passing 325 mesh (45 µm) — non-negotiable for pozzolanic reactivity. Kiln heat-activation 650–750°C for 1 h to amorphize quartz; re-mill after cooling. Activation: 70/30 with hydrated lime (14-day cure) or 80/20 with sodium silicate (7-day cure); cure under plastic, 20–40°C, no rain for 7 days. Cost CAD 207–276/t. Aircraft note: B+ is the F3-mode fines agent where a crust-forming corridor is wanted; P100 respirator discipline at all milling and loading points (crystalline silica).</w:t>
      </w:r>
    </w:p>
    <w:bookmarkEnd w:id="150"/>
    <w:bookmarkStart w:id="151" w:name="X5ab7fea521d8c2fbdcb12756d4485070b02f0dc"/>
    <w:p>
      <w:pPr>
        <w:pStyle w:val="Heading2"/>
      </w:pPr>
      <w:r>
        <w:t xml:space="preserve">D.3 Path C+ — Permanent Hybrid Slab (ground-use reference)</w:t>
      </w:r>
    </w:p>
    <w:p>
      <w:pPr>
        <w:pStyle w:val="FirstParagraph"/>
      </w:pPr>
      <w:r>
        <w:t xml:space="preserve">70 kg Path A+ aggregate + 25 kg heat-treated Path B+ binder + 5 kg hydrated lime; 15–18 L sugar-retarded water per 100 kg; compact aggressively; cure 7–14 days under plastic. Lifespan 5–10+ years; cost CAD 414–552/t. Not an air-dropped agent (it is placed wet); the Secineris delivers its dry components to forward stockpiles in ferry configuration.</w:t>
      </w:r>
    </w:p>
    <w:bookmarkEnd w:id="151"/>
    <w:bookmarkStart w:id="152" w:name="X769acf58a94f10791e1a0104d7939834888bd50"/>
    <w:p>
      <w:pPr>
        <w:pStyle w:val="Heading2"/>
      </w:pPr>
      <w:r>
        <w:t xml:space="preserve">D.4 Path D — Mass-Drop Smothering Mix (per 1,000 kg)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Mass</w:t>
            </w:r>
          </w:p>
        </w:tc>
        <w:tc>
          <w:tcPr/>
          <w:p>
            <w:pPr>
              <w:pStyle w:val="Compact"/>
              <w:jc w:val="left"/>
            </w:pPr>
            <w:r>
              <w:t xml:space="preserve">Size</w:t>
            </w:r>
          </w:p>
        </w:tc>
        <w:tc>
          <w:tcPr/>
          <w:p>
            <w:pPr>
              <w:pStyle w:val="Compact"/>
              <w:jc w:val="left"/>
            </w:pPr>
            <w:r>
              <w:t xml:space="preserve">Role</w:t>
            </w:r>
          </w:p>
        </w:tc>
      </w:tr>
      <w:tr>
        <w:tc>
          <w:tcPr/>
          <w:p>
            <w:pPr>
              <w:pStyle w:val="Compact"/>
              <w:jc w:val="left"/>
            </w:pPr>
            <w:r>
              <w:t xml:space="preserve">Silica tailings</w:t>
            </w:r>
          </w:p>
        </w:tc>
        <w:tc>
          <w:tcPr/>
          <w:p>
            <w:pPr>
              <w:pStyle w:val="Compact"/>
              <w:jc w:val="left"/>
            </w:pPr>
            <w:r>
              <w:t xml:space="preserve">350 kg</w:t>
            </w:r>
          </w:p>
        </w:tc>
        <w:tc>
          <w:tcPr/>
          <w:p>
            <w:pPr>
              <w:pStyle w:val="Compact"/>
              <w:jc w:val="left"/>
            </w:pPr>
            <w:r>
              <w:t xml:space="preserve">&lt; 2 mm</w:t>
            </w:r>
          </w:p>
        </w:tc>
        <w:tc>
          <w:tcPr/>
          <w:p>
            <w:pPr>
              <w:pStyle w:val="Compact"/>
              <w:jc w:val="left"/>
            </w:pPr>
            <w:r>
              <w:t xml:space="preserve">bulk mass, heat sink</w:t>
            </w:r>
          </w:p>
        </w:tc>
      </w:tr>
      <w:tr>
        <w:tc>
          <w:tcPr/>
          <w:p>
            <w:pPr>
              <w:pStyle w:val="Compact"/>
              <w:jc w:val="left"/>
            </w:pPr>
            <w:r>
              <w:t xml:space="preserve">Granite fines</w:t>
            </w:r>
          </w:p>
        </w:tc>
        <w:tc>
          <w:tcPr/>
          <w:p>
            <w:pPr>
              <w:pStyle w:val="Compact"/>
              <w:jc w:val="left"/>
            </w:pPr>
            <w:r>
              <w:t xml:space="preserve">250 kg</w:t>
            </w:r>
          </w:p>
        </w:tc>
        <w:tc>
          <w:tcPr/>
          <w:p>
            <w:pPr>
              <w:pStyle w:val="Compact"/>
              <w:jc w:val="left"/>
            </w:pPr>
            <w:r>
              <w:t xml:space="preserve">&lt; 2 mm</w:t>
            </w:r>
          </w:p>
        </w:tc>
        <w:tc>
          <w:tcPr/>
          <w:p>
            <w:pPr>
              <w:pStyle w:val="Compact"/>
              <w:jc w:val="left"/>
            </w:pPr>
            <w:r>
              <w:t xml:space="preserve">alumina/iron/alkalis (60/40 oxide balance)</w:t>
            </w:r>
          </w:p>
        </w:tc>
      </w:tr>
      <w:tr>
        <w:tc>
          <w:tcPr/>
          <w:p>
            <w:pPr>
              <w:pStyle w:val="Compact"/>
              <w:jc w:val="left"/>
            </w:pPr>
            <w:r>
              <w:t xml:space="preserve">Crusher dust</w:t>
            </w:r>
          </w:p>
        </w:tc>
        <w:tc>
          <w:tcPr/>
          <w:p>
            <w:pPr>
              <w:pStyle w:val="Compact"/>
              <w:jc w:val="left"/>
            </w:pPr>
            <w:r>
              <w:t xml:space="preserve">200 kg</w:t>
            </w:r>
          </w:p>
        </w:tc>
        <w:tc>
          <w:tcPr/>
          <w:p>
            <w:pPr>
              <w:pStyle w:val="Compact"/>
              <w:jc w:val="left"/>
            </w:pPr>
            <w:r>
              <w:t xml:space="preserve">&lt; 5 mm gap-graded</w:t>
            </w:r>
          </w:p>
        </w:tc>
        <w:tc>
          <w:tcPr/>
          <w:p>
            <w:pPr>
              <w:pStyle w:val="Compact"/>
              <w:jc w:val="left"/>
            </w:pPr>
            <w:r>
              <w:t xml:space="preserve">weight + interlock against wind-scatter</w:t>
            </w:r>
          </w:p>
        </w:tc>
      </w:tr>
      <w:tr>
        <w:tc>
          <w:tcPr/>
          <w:p>
            <w:pPr>
              <w:pStyle w:val="Compact"/>
              <w:jc w:val="left"/>
            </w:pPr>
            <w:r>
              <w:t xml:space="preserve">Biochar/ash</w:t>
            </w:r>
          </w:p>
        </w:tc>
        <w:tc>
          <w:tcPr/>
          <w:p>
            <w:pPr>
              <w:pStyle w:val="Compact"/>
              <w:jc w:val="left"/>
            </w:pPr>
            <w:r>
              <w:t xml:space="preserve">150 kg</w:t>
            </w:r>
          </w:p>
        </w:tc>
        <w:tc>
          <w:tcPr/>
          <w:p>
            <w:pPr>
              <w:pStyle w:val="Compact"/>
              <w:jc w:val="left"/>
            </w:pPr>
            <w:r>
              <w:t xml:space="preserve">&lt; 2 mm (granulated ≥1 mm per A-09)</w:t>
            </w:r>
          </w:p>
        </w:tc>
        <w:tc>
          <w:tcPr/>
          <w:p>
            <w:pPr>
              <w:pStyle w:val="Compact"/>
              <w:jc w:val="left"/>
            </w:pPr>
            <w:r>
              <w:t xml:space="preserve">oxygen consumption at flame front</w:t>
            </w:r>
          </w:p>
        </w:tc>
      </w:tr>
      <w:tr>
        <w:tc>
          <w:tcPr/>
          <w:p>
            <w:pPr>
              <w:pStyle w:val="Compact"/>
              <w:jc w:val="left"/>
            </w:pPr>
            <w:r>
              <w:t xml:space="preserve">Hydrated lime</w:t>
            </w:r>
          </w:p>
        </w:tc>
        <w:tc>
          <w:tcPr/>
          <w:p>
            <w:pPr>
              <w:pStyle w:val="Compact"/>
              <w:jc w:val="left"/>
            </w:pPr>
            <w:r>
              <w:t xml:space="preserve">50 kg</w:t>
            </w:r>
          </w:p>
        </w:tc>
        <w:tc>
          <w:tcPr/>
          <w:p>
            <w:pPr>
              <w:pStyle w:val="Compact"/>
              <w:jc w:val="left"/>
            </w:pPr>
            <w:r>
              <w:t xml:space="preserve">&lt; 0.5 mm</w:t>
            </w:r>
          </w:p>
        </w:tc>
        <w:tc>
          <w:tcPr/>
          <w:p>
            <w:pPr>
              <w:pStyle w:val="Compact"/>
              <w:jc w:val="left"/>
            </w:pPr>
            <w:r>
              <w:t xml:space="preserve">crust-forming activator</w:t>
            </w:r>
          </w:p>
        </w:tc>
      </w:tr>
    </w:tbl>
    <w:p>
      <w:pPr>
        <w:pStyle w:val="BodyText"/>
      </w:pPr>
      <w:r>
        <w:t xml:space="preserve">Field mechanism: blanket 5–10 kg/m² covers fuel; quartz/granite absorb heat without melting (SiO₂ mp ~1,600°C); biochar oxidizes, consuming O₂ and releasing CO₂/H₂O at the flame front; lime dehydrates (endothermic) then reacts with the ash to form a calcium-aluminosilicate crust that seals the fuel bed from oxygen. The mix is self-sealing — the property no water, gel, or vermiculite drop possesses. Application rates: 1–3 t spot (helicopter class) to 5–20 t per fixed-wing drop covering 500–2,000 m²; the Secineris S1/S2 modes are the heavy end of this table. Cost CAD 110–207/t against retardant gel at CAD 2,760–6,900/t.</w:t>
      </w:r>
    </w:p>
    <w:bookmarkEnd w:id="152"/>
    <w:bookmarkStart w:id="153" w:name="d.5-path-d-p-peatsmolder-variant"/>
    <w:p>
      <w:pPr>
        <w:pStyle w:val="Heading2"/>
      </w:pPr>
      <w:r>
        <w:t xml:space="preserve">D.5 Path D-P — Peat/Smolder Variant</w:t>
      </w:r>
    </w:p>
    <w:p>
      <w:pPr>
        <w:pStyle w:val="FirstParagraph"/>
      </w:pPr>
      <w:r>
        <w:t xml:space="preserve">Add 5–10% bentonite (swells to seal against oxygen re-entry) and either dry-ice pellets (deep cooling + CO₂ displacement) or a wetting-agent powder (breaks peat’s hydrophobic surface). Bentonite substitution is by mass against crusher dust. Small-batch validation mandatory before fleet use — VOC interaction testing noted in the source specification.</w:t>
      </w:r>
    </w:p>
    <w:bookmarkEnd w:id="153"/>
    <w:bookmarkStart w:id="154" w:name="d.6-safety-and-handling-all-paths"/>
    <w:p>
      <w:pPr>
        <w:pStyle w:val="Heading2"/>
      </w:pPr>
      <w:r>
        <w:t xml:space="preserve">D.6 Safety and Handling (all paths)</w:t>
      </w:r>
    </w:p>
    <w:p>
      <w:pPr>
        <w:pStyle w:val="FirstParagraph"/>
      </w:pPr>
      <w:r>
        <w:t xml:space="preserve">N95 minimum when mixing dry (P100 when milling &lt;45 µm); lime is caustic — gloves and goggles; biochar ash is alkaline (pH ~10); kiln ventilation for trace sulfur at 750°C. Dust suppression option: 2–5% water mist at mixing — below the lime-activation threshold and below the 5% bay-moisture limit (Section 14.5).</w:t>
      </w:r>
    </w:p>
    <w:bookmarkEnd w:id="154"/>
    <w:bookmarkEnd w:id="155"/>
    <w:bookmarkStart w:id="156" w:name="Xaf4e770c91d67d79a3ae810dbd73aff21041d6d"/>
    <w:p>
      <w:pPr>
        <w:pStyle w:val="Heading1"/>
      </w:pPr>
      <w:r>
        <w:t xml:space="preserve">APPENDIX E: VERIFICATION CROSS-REFERENCE INDEX</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Figure</w:t>
            </w:r>
          </w:p>
        </w:tc>
        <w:tc>
          <w:tcPr/>
          <w:p>
            <w:pPr>
              <w:pStyle w:val="Compact"/>
              <w:jc w:val="left"/>
            </w:pPr>
            <w:r>
              <w:t xml:space="preserve">Where</w:t>
            </w:r>
          </w:p>
        </w:tc>
        <w:tc>
          <w:tcPr/>
          <w:p>
            <w:pPr>
              <w:pStyle w:val="Compact"/>
              <w:jc w:val="left"/>
            </w:pPr>
            <w:r>
              <w:t xml:space="preserve">Method</w:t>
            </w:r>
          </w:p>
        </w:tc>
        <w:tc>
          <w:tcPr/>
          <w:p>
            <w:pPr>
              <w:pStyle w:val="Compact"/>
              <w:jc w:val="left"/>
            </w:pPr>
            <w:r>
              <w:t xml:space="preserve">Equation/Source</w:t>
            </w:r>
          </w:p>
        </w:tc>
      </w:tr>
      <w:tr>
        <w:tc>
          <w:tcPr/>
          <w:p>
            <w:pPr>
              <w:pStyle w:val="Compact"/>
              <w:jc w:val="left"/>
            </w:pPr>
            <w:r>
              <w:t xml:space="preserve">MTOW 78,000 kg</w:t>
            </w:r>
          </w:p>
        </w:tc>
        <w:tc>
          <w:tcPr/>
          <w:p>
            <w:pPr>
              <w:pStyle w:val="Compact"/>
              <w:jc w:val="left"/>
            </w:pPr>
            <w:r>
              <w:t xml:space="preserve">2.0, 5.2</w:t>
            </w:r>
          </w:p>
        </w:tc>
        <w:tc>
          <w:tcPr/>
          <w:p>
            <w:pPr>
              <w:pStyle w:val="Compact"/>
              <w:jc w:val="left"/>
            </w:pPr>
            <w:r>
              <w:t xml:space="preserve">IN</w:t>
            </w:r>
          </w:p>
        </w:tc>
        <w:tc>
          <w:tcPr/>
          <w:p>
            <w:pPr>
              <w:pStyle w:val="Compact"/>
              <w:jc w:val="left"/>
            </w:pPr>
            <w:r>
              <w:t xml:space="preserve">mass model sum</w:t>
            </w:r>
          </w:p>
        </w:tc>
      </w:tr>
      <w:tr>
        <w:tc>
          <w:tcPr/>
          <w:p>
            <w:pPr>
              <w:pStyle w:val="Compact"/>
              <w:jc w:val="left"/>
            </w:pPr>
            <w:r>
              <w:t xml:space="preserve">Stall speeds</w:t>
            </w:r>
          </w:p>
        </w:tc>
        <w:tc>
          <w:tcPr/>
          <w:p>
            <w:pPr>
              <w:pStyle w:val="Compact"/>
              <w:jc w:val="left"/>
            </w:pPr>
            <w:r>
              <w:t xml:space="preserve">2.0, 6.1</w:t>
            </w:r>
          </w:p>
        </w:tc>
        <w:tc>
          <w:tcPr/>
          <w:p>
            <w:pPr>
              <w:pStyle w:val="Compact"/>
              <w:jc w:val="left"/>
            </w:pPr>
            <w:r>
              <w:t xml:space="preserve">AN</w:t>
            </w:r>
          </w:p>
        </w:tc>
        <w:tc>
          <w:tcPr/>
          <w:p>
            <w:pPr>
              <w:pStyle w:val="Compact"/>
              <w:jc w:val="left"/>
            </w:pPr>
            <w:r>
              <w:t xml:space="preserve">B-1</w:t>
            </w:r>
          </w:p>
        </w:tc>
      </w:tr>
      <w:tr>
        <w:tc>
          <w:tcPr/>
          <w:p>
            <w:pPr>
              <w:pStyle w:val="Compact"/>
              <w:jc w:val="left"/>
            </w:pPr>
            <w:r>
              <w:t xml:space="preserve">Hopper volume 30.6 m³</w:t>
            </w:r>
          </w:p>
        </w:tc>
        <w:tc>
          <w:tcPr/>
          <w:p>
            <w:pPr>
              <w:pStyle w:val="Compact"/>
              <w:jc w:val="left"/>
            </w:pPr>
            <w:r>
              <w:t xml:space="preserve">12.2</w:t>
            </w:r>
          </w:p>
        </w:tc>
        <w:tc>
          <w:tcPr/>
          <w:p>
            <w:pPr>
              <w:pStyle w:val="Compact"/>
              <w:jc w:val="left"/>
            </w:pPr>
            <w:r>
              <w:t xml:space="preserve">AN</w:t>
            </w:r>
          </w:p>
        </w:tc>
        <w:tc>
          <w:tcPr/>
          <w:p>
            <w:pPr>
              <w:pStyle w:val="Compact"/>
              <w:jc w:val="left"/>
            </w:pPr>
            <w:r>
              <w:t xml:space="preserve">B-2</w:t>
            </w:r>
          </w:p>
        </w:tc>
      </w:tr>
      <w:tr>
        <w:tc>
          <w:tcPr/>
          <w:p>
            <w:pPr>
              <w:pStyle w:val="Compact"/>
              <w:jc w:val="left"/>
            </w:pPr>
            <w:r>
              <w:t xml:space="preserve">Bulk density 1,350</w:t>
            </w:r>
          </w:p>
        </w:tc>
        <w:tc>
          <w:tcPr/>
          <w:p>
            <w:pPr>
              <w:pStyle w:val="Compact"/>
              <w:jc w:val="left"/>
            </w:pPr>
            <w:r>
              <w:t xml:space="preserve">12.2</w:t>
            </w:r>
          </w:p>
        </w:tc>
        <w:tc>
          <w:tcPr/>
          <w:p>
            <w:pPr>
              <w:pStyle w:val="Compact"/>
              <w:jc w:val="left"/>
            </w:pPr>
            <w:r>
              <w:t xml:space="preserve">AN</w:t>
            </w:r>
          </w:p>
        </w:tc>
        <w:tc>
          <w:tcPr/>
          <w:p>
            <w:pPr>
              <w:pStyle w:val="Compact"/>
              <w:jc w:val="left"/>
            </w:pPr>
            <w:r>
              <w:t xml:space="preserve">B-3</w:t>
            </w:r>
          </w:p>
        </w:tc>
      </w:tr>
      <w:tr>
        <w:tc>
          <w:tcPr/>
          <w:p>
            <w:pPr>
              <w:pStyle w:val="Compact"/>
              <w:jc w:val="left"/>
            </w:pPr>
            <w:r>
              <w:t xml:space="preserve">Gate apertures by mode</w:t>
            </w:r>
          </w:p>
        </w:tc>
        <w:tc>
          <w:tcPr/>
          <w:p>
            <w:pPr>
              <w:pStyle w:val="Compact"/>
              <w:jc w:val="left"/>
            </w:pPr>
            <w:r>
              <w:t xml:space="preserve">12.6</w:t>
            </w:r>
          </w:p>
        </w:tc>
        <w:tc>
          <w:tcPr/>
          <w:p>
            <w:pPr>
              <w:pStyle w:val="Compact"/>
              <w:jc w:val="left"/>
            </w:pPr>
            <w:r>
              <w:t xml:space="preserve">AN</w:t>
            </w:r>
          </w:p>
        </w:tc>
        <w:tc>
          <w:tcPr/>
          <w:p>
            <w:pPr>
              <w:pStyle w:val="Compact"/>
              <w:jc w:val="left"/>
            </w:pPr>
            <w:r>
              <w:t xml:space="preserve">B-5</w:t>
            </w:r>
          </w:p>
        </w:tc>
      </w:tr>
      <w:tr>
        <w:tc>
          <w:tcPr/>
          <w:p>
            <w:pPr>
              <w:pStyle w:val="Compact"/>
              <w:jc w:val="left"/>
            </w:pPr>
            <w:r>
              <w:t xml:space="preserve">Firebreak line lengths</w:t>
            </w:r>
          </w:p>
        </w:tc>
        <w:tc>
          <w:tcPr/>
          <w:p>
            <w:pPr>
              <w:pStyle w:val="Compact"/>
              <w:jc w:val="left"/>
            </w:pPr>
            <w:r>
              <w:t xml:space="preserve">16.2</w:t>
            </w:r>
          </w:p>
        </w:tc>
        <w:tc>
          <w:tcPr/>
          <w:p>
            <w:pPr>
              <w:pStyle w:val="Compact"/>
              <w:jc w:val="left"/>
            </w:pPr>
            <w:r>
              <w:t xml:space="preserve">AN</w:t>
            </w:r>
          </w:p>
        </w:tc>
        <w:tc>
          <w:tcPr/>
          <w:p>
            <w:pPr>
              <w:pStyle w:val="Compact"/>
              <w:jc w:val="left"/>
            </w:pPr>
            <w:r>
              <w:t xml:space="preserve">B-15</w:t>
            </w:r>
          </w:p>
        </w:tc>
      </w:tr>
      <w:tr>
        <w:tc>
          <w:tcPr/>
          <w:p>
            <w:pPr>
              <w:pStyle w:val="Compact"/>
              <w:jc w:val="left"/>
            </w:pPr>
            <w:r>
              <w:t xml:space="preserve">Gravel/water runs</w:t>
            </w:r>
          </w:p>
        </w:tc>
        <w:tc>
          <w:tcPr/>
          <w:p>
            <w:pPr>
              <w:pStyle w:val="Compact"/>
              <w:jc w:val="left"/>
            </w:pPr>
            <w:r>
              <w:t xml:space="preserve">8.2</w:t>
            </w:r>
          </w:p>
        </w:tc>
        <w:tc>
          <w:tcPr/>
          <w:p>
            <w:pPr>
              <w:pStyle w:val="Compact"/>
              <w:jc w:val="left"/>
            </w:pPr>
            <w:r>
              <w:t xml:space="preserve">SIM</w:t>
            </w:r>
          </w:p>
        </w:tc>
        <w:tc>
          <w:tcPr/>
          <w:p>
            <w:pPr>
              <w:pStyle w:val="Compact"/>
              <w:jc w:val="left"/>
            </w:pPr>
            <w:r>
              <w:t xml:space="preserve">B-6/B-7</w:t>
            </w:r>
          </w:p>
        </w:tc>
      </w:tr>
      <w:tr>
        <w:tc>
          <w:tcPr/>
          <w:p>
            <w:pPr>
              <w:pStyle w:val="Compact"/>
              <w:jc w:val="left"/>
            </w:pPr>
            <w:r>
              <w:t xml:space="preserve">Scoop fill 19.5 s</w:t>
            </w:r>
          </w:p>
        </w:tc>
        <w:tc>
          <w:tcPr/>
          <w:p>
            <w:pPr>
              <w:pStyle w:val="Compact"/>
              <w:jc w:val="left"/>
            </w:pPr>
            <w:r>
              <w:t xml:space="preserve">13.3</w:t>
            </w:r>
          </w:p>
        </w:tc>
        <w:tc>
          <w:tcPr/>
          <w:p>
            <w:pPr>
              <w:pStyle w:val="Compact"/>
              <w:jc w:val="left"/>
            </w:pPr>
            <w:r>
              <w:t xml:space="preserve">AL/AN</w:t>
            </w:r>
          </w:p>
        </w:tc>
        <w:tc>
          <w:tcPr/>
          <w:p>
            <w:pPr>
              <w:pStyle w:val="Compact"/>
              <w:jc w:val="left"/>
            </w:pPr>
            <w:r>
              <w:t xml:space="preserve">B-12</w:t>
            </w:r>
          </w:p>
        </w:tc>
      </w:tr>
      <w:tr>
        <w:tc>
          <w:tcPr/>
          <w:p>
            <w:pPr>
              <w:pStyle w:val="Compact"/>
              <w:jc w:val="left"/>
            </w:pPr>
            <w:r>
              <w:t xml:space="preserve">Ballistic throws</w:t>
            </w:r>
          </w:p>
        </w:tc>
        <w:tc>
          <w:tcPr/>
          <w:p>
            <w:pPr>
              <w:pStyle w:val="Compact"/>
              <w:jc w:val="left"/>
            </w:pPr>
            <w:r>
              <w:t xml:space="preserve">16.1</w:t>
            </w:r>
          </w:p>
        </w:tc>
        <w:tc>
          <w:tcPr/>
          <w:p>
            <w:pPr>
              <w:pStyle w:val="Compact"/>
              <w:jc w:val="left"/>
            </w:pPr>
            <w:r>
              <w:t xml:space="preserve">AN</w:t>
            </w:r>
          </w:p>
        </w:tc>
        <w:tc>
          <w:tcPr/>
          <w:p>
            <w:pPr>
              <w:pStyle w:val="Compact"/>
              <w:jc w:val="left"/>
            </w:pPr>
            <w:r>
              <w:t xml:space="preserve">B-13</w:t>
            </w:r>
          </w:p>
        </w:tc>
      </w:tr>
      <w:tr>
        <w:tc>
          <w:tcPr/>
          <w:p>
            <w:pPr>
              <w:pStyle w:val="Compact"/>
              <w:jc w:val="left"/>
            </w:pPr>
            <w:r>
              <w:t xml:space="preserve">Mission fuel 5,251 kg</w:t>
            </w:r>
          </w:p>
        </w:tc>
        <w:tc>
          <w:tcPr/>
          <w:p>
            <w:pPr>
              <w:pStyle w:val="Compact"/>
              <w:jc w:val="left"/>
            </w:pPr>
            <w:r>
              <w:t xml:space="preserve">22.1</w:t>
            </w:r>
          </w:p>
        </w:tc>
        <w:tc>
          <w:tcPr/>
          <w:p>
            <w:pPr>
              <w:pStyle w:val="Compact"/>
              <w:jc w:val="left"/>
            </w:pPr>
            <w:r>
              <w:t xml:space="preserve">AN</w:t>
            </w:r>
          </w:p>
        </w:tc>
        <w:tc>
          <w:tcPr/>
          <w:p>
            <w:pPr>
              <w:pStyle w:val="Compact"/>
              <w:jc w:val="left"/>
            </w:pPr>
            <w:r>
              <w:t xml:space="preserve">B-10</w:t>
            </w:r>
          </w:p>
        </w:tc>
      </w:tr>
      <w:tr>
        <w:tc>
          <w:tcPr/>
          <w:p>
            <w:pPr>
              <w:pStyle w:val="Compact"/>
              <w:jc w:val="left"/>
            </w:pPr>
            <w:r>
              <w:t xml:space="preserve">Ferry 3,600 km</w:t>
            </w:r>
          </w:p>
        </w:tc>
        <w:tc>
          <w:tcPr/>
          <w:p>
            <w:pPr>
              <w:pStyle w:val="Compact"/>
              <w:jc w:val="left"/>
            </w:pPr>
            <w:r>
              <w:t xml:space="preserve">8.3</w:t>
            </w:r>
          </w:p>
        </w:tc>
        <w:tc>
          <w:tcPr/>
          <w:p>
            <w:pPr>
              <w:pStyle w:val="Compact"/>
              <w:jc w:val="left"/>
            </w:pPr>
            <w:r>
              <w:t xml:space="preserve">AN</w:t>
            </w:r>
          </w:p>
        </w:tc>
        <w:tc>
          <w:tcPr/>
          <w:p>
            <w:pPr>
              <w:pStyle w:val="Compact"/>
              <w:jc w:val="left"/>
            </w:pPr>
            <w:r>
              <w:t xml:space="preserve">B-8</w:t>
            </w:r>
          </w:p>
        </w:tc>
      </w:tr>
      <w:tr>
        <w:tc>
          <w:tcPr/>
          <w:p>
            <w:pPr>
              <w:pStyle w:val="Compact"/>
              <w:jc w:val="left"/>
            </w:pPr>
            <w:r>
              <w:t xml:space="preserve">Unit flyaway CAD 35.5M</w:t>
            </w:r>
          </w:p>
        </w:tc>
        <w:tc>
          <w:tcPr/>
          <w:p>
            <w:pPr>
              <w:pStyle w:val="Compact"/>
              <w:jc w:val="left"/>
            </w:pPr>
            <w:r>
              <w:t xml:space="preserve">25.3</w:t>
            </w:r>
          </w:p>
        </w:tc>
        <w:tc>
          <w:tcPr/>
          <w:p>
            <w:pPr>
              <w:pStyle w:val="Compact"/>
              <w:jc w:val="left"/>
            </w:pPr>
            <w:r>
              <w:t xml:space="preserve">AN</w:t>
            </w:r>
          </w:p>
        </w:tc>
        <w:tc>
          <w:tcPr/>
          <w:p>
            <w:pPr>
              <w:pStyle w:val="Compact"/>
              <w:jc w:val="left"/>
            </w:pPr>
            <w:r>
              <w:t xml:space="preserve">BOM sum</w:t>
            </w:r>
          </w:p>
        </w:tc>
      </w:tr>
      <w:tr>
        <w:tc>
          <w:tcPr/>
          <w:p>
            <w:pPr>
              <w:pStyle w:val="Compact"/>
              <w:jc w:val="left"/>
            </w:pPr>
            <w:r>
              <w:t xml:space="preserve">Recycled content 55.9%</w:t>
            </w:r>
          </w:p>
        </w:tc>
        <w:tc>
          <w:tcPr/>
          <w:p>
            <w:pPr>
              <w:pStyle w:val="Compact"/>
              <w:jc w:val="left"/>
            </w:pPr>
            <w:r>
              <w:t xml:space="preserve">9.7</w:t>
            </w:r>
          </w:p>
        </w:tc>
        <w:tc>
          <w:tcPr/>
          <w:p>
            <w:pPr>
              <w:pStyle w:val="Compact"/>
              <w:jc w:val="left"/>
            </w:pPr>
            <w:r>
              <w:t xml:space="preserve">IN</w:t>
            </w:r>
          </w:p>
        </w:tc>
        <w:tc>
          <w:tcPr/>
          <w:p>
            <w:pPr>
              <w:pStyle w:val="Compact"/>
              <w:jc w:val="left"/>
            </w:pPr>
            <w:r>
              <w:t xml:space="preserve">materials audit</w:t>
            </w:r>
          </w:p>
        </w:tc>
      </w:tr>
      <w:tr>
        <w:tc>
          <w:tcPr/>
          <w:p>
            <w:pPr>
              <w:pStyle w:val="Compact"/>
              <w:jc w:val="left"/>
            </w:pPr>
            <w:r>
              <w:t xml:space="preserve">Mars/CL-415 anchors</w:t>
            </w:r>
          </w:p>
        </w:tc>
        <w:tc>
          <w:tcPr/>
          <w:p>
            <w:pPr>
              <w:pStyle w:val="Compact"/>
              <w:jc w:val="left"/>
            </w:pPr>
            <w:r>
              <w:t xml:space="preserve">App. C</w:t>
            </w:r>
          </w:p>
        </w:tc>
        <w:tc>
          <w:tcPr/>
          <w:p>
            <w:pPr>
              <w:pStyle w:val="Compact"/>
              <w:jc w:val="left"/>
            </w:pPr>
            <w:r>
              <w:t xml:space="preserve">AL</w:t>
            </w:r>
          </w:p>
        </w:tc>
        <w:tc>
          <w:tcPr/>
          <w:p>
            <w:pPr>
              <w:pStyle w:val="Compact"/>
              <w:jc w:val="left"/>
            </w:pPr>
            <w:r>
              <w:t xml:space="preserve">data of record</w:t>
            </w:r>
          </w:p>
        </w:tc>
      </w:tr>
    </w:tbl>
    <w:bookmarkEnd w:id="156"/>
    <w:bookmarkStart w:id="157" w:name="appendix-f-references"/>
    <w:p>
      <w:pPr>
        <w:pStyle w:val="Heading1"/>
      </w:pPr>
      <w:r>
        <w:t xml:space="preserve">APPENDIX F: REFERENCES</w:t>
      </w:r>
    </w:p>
    <w:p>
      <w:pPr>
        <w:numPr>
          <w:ilvl w:val="0"/>
          <w:numId w:val="1013"/>
        </w:numPr>
        <w:pStyle w:val="Compact"/>
      </w:pPr>
      <w:r>
        <w:t xml:space="preserve">Pima Air &amp; Space Museum — Martin JRM Philippine Mars data of record. https://pimaair.org/museum-aircraft/martin-jrm-philippine-mars/</w:t>
      </w:r>
    </w:p>
    <w:p>
      <w:pPr>
        <w:numPr>
          <w:ilvl w:val="0"/>
          <w:numId w:val="1013"/>
        </w:numPr>
        <w:pStyle w:val="Compact"/>
      </w:pPr>
      <w:r>
        <w:t xml:space="preserve">FlugzeugInfo — Martin JRM Mars technical data. http://www.flugzeuginfo.net/acdata_php/acdata_jrmmars_en.php</w:t>
      </w:r>
    </w:p>
    <w:p>
      <w:pPr>
        <w:numPr>
          <w:ilvl w:val="0"/>
          <w:numId w:val="1013"/>
        </w:numPr>
        <w:pStyle w:val="Compact"/>
      </w:pPr>
      <w:r>
        <w:t xml:space="preserve">Wikipedia / Viking data of record — Canadair CL-415 specifications and scoop performance. https://en.wikipedia.org/wiki/Canadair_CL-415</w:t>
      </w:r>
    </w:p>
    <w:p>
      <w:pPr>
        <w:numPr>
          <w:ilvl w:val="0"/>
          <w:numId w:val="1013"/>
        </w:numPr>
        <w:pStyle w:val="Compact"/>
      </w:pPr>
      <w:r>
        <w:t xml:space="preserve">GlobalMilitary — CL-415 SuperScooper reference data. https://www.globalmilitary.net/aircraft/cl-415/</w:t>
      </w:r>
    </w:p>
    <w:p>
      <w:pPr>
        <w:numPr>
          <w:ilvl w:val="0"/>
          <w:numId w:val="1013"/>
        </w:numPr>
        <w:pStyle w:val="Compact"/>
      </w:pPr>
      <w:r>
        <w:t xml:space="preserve">Deagel — Rolls-Royce AE 2100 unit cost reference. https://www.deagel.com/components/ae%202100/a001709</w:t>
      </w:r>
    </w:p>
    <w:p>
      <w:pPr>
        <w:numPr>
          <w:ilvl w:val="0"/>
          <w:numId w:val="1013"/>
        </w:numPr>
        <w:pStyle w:val="Compact"/>
      </w:pPr>
      <w:r>
        <w:t xml:space="preserve">Wikipedia — Rolls-Royce AE 2100 (ratings, variants, R391 propeller). https://en.wikipedia.org/wiki/Rolls-Royce_AE_2100</w:t>
      </w:r>
    </w:p>
    <w:p>
      <w:pPr>
        <w:numPr>
          <w:ilvl w:val="0"/>
          <w:numId w:val="1013"/>
        </w:numPr>
        <w:pStyle w:val="Compact"/>
      </w:pPr>
      <w:r>
        <w:t xml:space="preserve">Pratt &amp; Whitney — P&amp;WCSMART PT6A flat-rate overhaul program. https://www.rtx.com/en/prattwhitney/services/pwc-engine-services/maintenance-repair-overhaul/pwcsmart/pt6a-engines</w:t>
      </w:r>
    </w:p>
    <w:p>
      <w:pPr>
        <w:numPr>
          <w:ilvl w:val="0"/>
          <w:numId w:val="1013"/>
        </w:numPr>
        <w:pStyle w:val="Compact"/>
      </w:pPr>
      <w:r>
        <w:t xml:space="preserve">AVBuyer — PT6A engine market valuation. https://www.avbuyer.com/articles/business-aviation-engines/pt6a-engine-what-s-it-worth-in-today-s-market-112271</w:t>
      </w:r>
    </w:p>
    <w:p>
      <w:pPr>
        <w:numPr>
          <w:ilvl w:val="0"/>
          <w:numId w:val="1013"/>
        </w:numPr>
        <w:pStyle w:val="Compact"/>
      </w:pPr>
      <w:r>
        <w:t xml:space="preserve">ScrapMonster — Aluminum scrap prices, US and Canada, July–August 2026. https://www.scrapmonster.com/scrap-yard/price/aluminum-scrap/1</w:t>
      </w:r>
    </w:p>
    <w:p>
      <w:pPr>
        <w:numPr>
          <w:ilvl w:val="0"/>
          <w:numId w:val="1013"/>
        </w:numPr>
        <w:pStyle w:val="Compact"/>
      </w:pPr>
      <w:r>
        <w:t xml:space="preserve">SAMR Inc. — Aluminum scrap price market update 2026. https://samrinc.com/blog/aluminum-scrap-prices/</w:t>
      </w:r>
    </w:p>
    <w:p>
      <w:pPr>
        <w:numPr>
          <w:ilvl w:val="0"/>
          <w:numId w:val="1013"/>
        </w:numPr>
        <w:pStyle w:val="Compact"/>
      </w:pPr>
      <w:r>
        <w:t xml:space="preserve">Skies Magazine — Greece DHC-515 contract (USD 392M / 7 aircraft). https://skiesmag.com/news/greece-to-acquire-7-new-de-havilland-dhc-515-waterbombers/</w:t>
      </w:r>
    </w:p>
    <w:p>
      <w:pPr>
        <w:numPr>
          <w:ilvl w:val="0"/>
          <w:numId w:val="1013"/>
        </w:numPr>
        <w:pStyle w:val="Compact"/>
      </w:pPr>
      <w:r>
        <w:t xml:space="preserve">Simple Flying — DHC-515 unit cost guide (~USD 50M estimate). https://simpleflying.com/de-havilland-canada-515-waterbomber-guide/</w:t>
      </w:r>
    </w:p>
    <w:p>
      <w:pPr>
        <w:numPr>
          <w:ilvl w:val="0"/>
          <w:numId w:val="1013"/>
        </w:numPr>
        <w:pStyle w:val="Compact"/>
      </w:pPr>
      <w:r>
        <w:t xml:space="preserve">StandardAero — AE 2100/T56 MRO authorization. https://standardaero.com/engines/rollsroyce/ae2100/</w:t>
      </w:r>
    </w:p>
    <w:p>
      <w:pPr>
        <w:numPr>
          <w:ilvl w:val="0"/>
          <w:numId w:val="1013"/>
        </w:numPr>
        <w:pStyle w:val="Compact"/>
      </w:pPr>
      <w:r>
        <w:t xml:space="preserve">Avotek / Salvex — surplus T56/501D market listings. https://www.avotek.com/shop/surplus-engine-sale/ ; https://www.salvex.com/</w:t>
      </w:r>
    </w:p>
    <w:p>
      <w:pPr>
        <w:numPr>
          <w:ilvl w:val="0"/>
          <w:numId w:val="1013"/>
        </w:numPr>
        <w:pStyle w:val="Compact"/>
      </w:pPr>
      <w:r>
        <w:t xml:space="preserve">Jenike, A.W. — Storage and Flow of Solids, Bulletin 123, University of Utah.</w:t>
      </w:r>
    </w:p>
    <w:p>
      <w:pPr>
        <w:numPr>
          <w:ilvl w:val="0"/>
          <w:numId w:val="1013"/>
        </w:numPr>
        <w:pStyle w:val="Compact"/>
      </w:pPr>
      <w:r>
        <w:t xml:space="preserve">Beverloo, W.A., Leniger, H.A., van de Velde, J. —</w:t>
      </w:r>
      <w:r>
        <w:t xml:space="preserve"> </w:t>
      </w:r>
      <w:r>
        <w:t xml:space="preserve">“</w:t>
      </w:r>
      <w:r>
        <w:t xml:space="preserve">The flow of granular solids through orifices,</w:t>
      </w:r>
      <w:r>
        <w:t xml:space="preserve">”</w:t>
      </w:r>
      <w:r>
        <w:t xml:space="preserve"> </w:t>
      </w:r>
      <w:r>
        <w:t xml:space="preserve">Chem. Eng. Sci. 15 (1961).</w:t>
      </w:r>
    </w:p>
    <w:p>
      <w:pPr>
        <w:numPr>
          <w:ilvl w:val="0"/>
          <w:numId w:val="1013"/>
        </w:numPr>
        <w:pStyle w:val="Compact"/>
      </w:pPr>
      <w:r>
        <w:t xml:space="preserve">Program brief — mars.txt (concept architecture) and mulk.txt (materials specification), Secineris program office.</w:t>
      </w:r>
    </w:p>
    <w:p>
      <w:r>
        <w:pict>
          <v:rect style="width:0;height:1.5pt" o:hralign="center" o:hrstd="t" o:hr="t"/>
        </w:pict>
      </w:r>
    </w:p>
    <w:p>
      <w:pPr>
        <w:pStyle w:val="FirstParagraph"/>
      </w:pPr>
      <w:r>
        <w:rPr>
          <w:iCs/>
          <w:i/>
        </w:rPr>
        <w:t xml:space="preserve">End of document. Secineris Systems Engineering Directorate (Conceptual). CDR-80 baseline, Rev 1.0. Every figure audited; every audit trail retained. The aircraft fights ash with ash, and it is built from what the industry threw away.</w:t>
      </w:r>
    </w:p>
    <w:bookmarkEnd w:id="1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2026-08-13T00:53:25Z</dcterms:created>
  <dcterms:modified xsi:type="dcterms:W3CDTF">2026-08-13T00:53:25Z</dcterms:modified>
</cp:coreProperties>
</file>

<file path=docProps/custom.xml><?xml version="1.0" encoding="utf-8"?>
<Properties xmlns="http://schemas.openxmlformats.org/officeDocument/2006/custom-properties" xmlns:vt="http://schemas.openxmlformats.org/officeDocument/2006/docPropsVTypes"/>
</file>