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ba2b3484567295891b9dd9ccd440a254f7864f"/>
    <w:p>
      <w:pPr>
        <w:pStyle w:val="Heading1"/>
      </w:pPr>
      <w:r>
        <w:t xml:space="preserve">The XMOS Silver Shrike Technical Specifications</w:t>
      </w:r>
    </w:p>
    <w:p>
      <w:pPr>
        <w:pStyle w:val="FirstParagraph"/>
      </w:pPr>
      <w:r>
        <w:rPr>
          <w:bCs/>
          <w:b/>
        </w:rPr>
        <w:t xml:space="preserve">XMOS Silver Shrike Experimental Maneuver-Optimized System Aircraft</w:t>
      </w:r>
      <w:r>
        <w:t xml:space="preserve"> </w:t>
      </w:r>
      <w:r>
        <w:rPr>
          <w:bCs/>
          <w:b/>
        </w:rPr>
        <w:t xml:space="preserve">VTOL-Capable High-Agility Aerodynamics, Cryogenic Propulsion, and Smart-Skin Research Demonstrator with Advanced Trainer Derivative</w:t>
      </w:r>
    </w:p>
    <w:p>
      <w:pPr>
        <w:pStyle w:val="BodyText"/>
      </w:pPr>
      <w:r>
        <w:rPr>
          <w:bCs/>
          <w:b/>
        </w:rPr>
        <w:t xml:space="preserve">Document Number:</w:t>
      </w:r>
      <w:r>
        <w:t xml:space="preserve"> SS-TS-2026-V1.0 </w:t>
      </w:r>
      <w:r>
        <w:rPr>
          <w:bCs/>
          <w:b/>
        </w:rPr>
        <w:t xml:space="preserve">Status:</w:t>
      </w:r>
      <w:r>
        <w:t xml:space="preserve"> Critical Design Review 80 Percent Baseline (CDR-80), Rev 1.1.0 Engineering Closure Audit // CONCEPTUAL DESIGN // UNCLASSIFIED // NOT FOR OPERATIONAL USE </w:t>
      </w:r>
      <w:r>
        <w:rPr>
          <w:bCs/>
          <w:b/>
        </w:rPr>
        <w:t xml:space="preserve">Issuing Authority:</w:t>
      </w:r>
      <w:r>
        <w:t xml:space="preserve"> XMOS Silver Shrike Systems Engineering Directorate (Conceptual) </w:t>
      </w:r>
      <w:r>
        <w:rPr>
          <w:bCs/>
          <w:b/>
        </w:rPr>
        <w:t xml:space="preserve">Effective Date:</w:t>
      </w:r>
      <w:r>
        <w:t xml:space="preserve"> 24 August 2026</w:t>
      </w:r>
    </w:p>
    <w:p>
      <w:r>
        <w:pict>
          <v:rect style="width:0;height:1.5pt" o:hralign="center" o:hrstd="t" o:hr="t"/>
        </w:pict>
      </w:r>
    </w:p>
    <w:bookmarkEnd w:id="20"/>
    <w:bookmarkStart w:id="31" w:name="document-control-and-administrative-data"/>
    <w:p>
      <w:pPr>
        <w:pStyle w:val="Heading1"/>
      </w:pPr>
      <w:r>
        <w:t xml:space="preserve">1. DOCUMENT CONTROL AND ADMINISTRATIVE DATA</w:t>
      </w:r>
    </w:p>
    <w:bookmarkStart w:id="21" w:name="document-identification"/>
    <w:p>
      <w:pPr>
        <w:pStyle w:val="Heading2"/>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number</w:t>
            </w:r>
          </w:p>
        </w:tc>
        <w:tc>
          <w:tcPr/>
          <w:p>
            <w:pPr>
              <w:pStyle w:val="Compact"/>
              <w:jc w:val="left"/>
            </w:pPr>
            <w:r>
              <w:t xml:space="preserve">SS-TS-2026-V1.0</w:t>
            </w:r>
          </w:p>
        </w:tc>
      </w:tr>
      <w:tr>
        <w:tc>
          <w:tcPr/>
          <w:p>
            <w:pPr>
              <w:pStyle w:val="Compact"/>
              <w:jc w:val="left"/>
            </w:pPr>
            <w:r>
              <w:t xml:space="preserve">Title</w:t>
            </w:r>
          </w:p>
        </w:tc>
        <w:tc>
          <w:tcPr/>
          <w:p>
            <w:pPr>
              <w:pStyle w:val="Compact"/>
              <w:jc w:val="left"/>
            </w:pPr>
            <w:r>
              <w:t xml:space="preserve">The XMOS Silver Shrike Technical Specifications</w:t>
            </w:r>
          </w:p>
        </w:tc>
      </w:tr>
      <w:tr>
        <w:tc>
          <w:tcPr/>
          <w:p>
            <w:pPr>
              <w:pStyle w:val="Compact"/>
              <w:jc w:val="left"/>
            </w:pPr>
            <w:r>
              <w:t xml:space="preserve">Revision</w:t>
            </w:r>
          </w:p>
        </w:tc>
        <w:tc>
          <w:tcPr/>
          <w:p>
            <w:pPr>
              <w:pStyle w:val="Compact"/>
              <w:jc w:val="left"/>
            </w:pPr>
            <w:r>
              <w:t xml:space="preserve">1.1.0 (CDR-80 consolidated technical baseline, engineering closure audit)</w:t>
            </w:r>
          </w:p>
        </w:tc>
      </w:tr>
      <w:tr>
        <w:tc>
          <w:tcPr/>
          <w:p>
            <w:pPr>
              <w:pStyle w:val="Compact"/>
              <w:jc w:val="left"/>
            </w:pPr>
            <w:r>
              <w:t xml:space="preserve">Document class</w:t>
            </w:r>
          </w:p>
        </w:tc>
        <w:tc>
          <w:tcPr/>
          <w:p>
            <w:pPr>
              <w:pStyle w:val="Compact"/>
              <w:jc w:val="left"/>
            </w:pPr>
            <w:r>
              <w:t xml:space="preserve">Engineering specification, critical design review 80 percent maturity</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Total sections</w:t>
            </w:r>
          </w:p>
        </w:tc>
        <w:tc>
          <w:tcPr/>
          <w:p>
            <w:pPr>
              <w:pStyle w:val="Compact"/>
              <w:jc w:val="left"/>
            </w:pPr>
            <w:r>
              <w:t xml:space="preserve">30 sections, 6 appendices</w:t>
            </w:r>
          </w:p>
        </w:tc>
      </w:tr>
      <w:tr>
        <w:tc>
          <w:tcPr/>
          <w:p>
            <w:pPr>
              <w:pStyle w:val="Compact"/>
              <w:jc w:val="left"/>
            </w:pPr>
            <w:r>
              <w:t xml:space="preserve">Configuration item</w:t>
            </w:r>
          </w:p>
        </w:tc>
        <w:tc>
          <w:tcPr/>
          <w:p>
            <w:pPr>
              <w:pStyle w:val="Compact"/>
              <w:jc w:val="left"/>
            </w:pPr>
            <w:r>
              <w:t xml:space="preserve">XMOS Silver Shrike, two flight articles plus one structural test article</w:t>
            </w:r>
          </w:p>
        </w:tc>
      </w:tr>
    </w:tbl>
    <w:bookmarkEnd w:id="21"/>
    <w:bookmarkStart w:id="22" w:name="classification-and-distribution"/>
    <w:p>
      <w:pPr>
        <w:pStyle w:val="Heading2"/>
      </w:pPr>
      <w:r>
        <w:t xml:space="preserve">1.2 Classification and Distribution</w:t>
      </w:r>
    </w:p>
    <w:p>
      <w:pPr>
        <w:pStyle w:val="FirstParagraph"/>
      </w:pPr>
      <w:r>
        <w:t xml:space="preserve">This document carries an UNCLASSIFIED conceptual-design marking. Every performance figure derives from open literature, first-principles engineering estimation, published heritage-aircraft data, and program-internal trade studies. Distribution extends to program engineering staff, the Configuration Control Board (CCB), the Flight Test Safety Review Board, and invited review participants. The document imposes no operational restriction because the Silver Shrike exists as a design study at 80 percent critical design review maturity, not as fielded hardware.</w:t>
      </w:r>
    </w:p>
    <w:bookmarkEnd w:id="22"/>
    <w:bookmarkStart w:id="23" w:name="document-control-and-change-authority"/>
    <w:p>
      <w:pPr>
        <w:pStyle w:val="Heading2"/>
      </w:pPr>
      <w:r>
        <w:t xml:space="preserve">1.3 Document Control and Change Authority</w:t>
      </w:r>
    </w:p>
    <w:p>
      <w:pPr>
        <w:pStyle w:val="FirstParagraph"/>
      </w:pPr>
      <w:r>
        <w:t xml:space="preserve">The XMOS Configuration Control Board holds change authority for this baseline. The CCB operates under these rules:</w:t>
      </w:r>
    </w:p>
    <w:p>
      <w:pPr>
        <w:numPr>
          <w:ilvl w:val="0"/>
          <w:numId w:val="1001"/>
        </w:numPr>
        <w:pStyle w:val="Compact"/>
      </w:pPr>
      <w:r>
        <w:t xml:space="preserve">A two-thirds CCB quorum approves every revision to Sections 3 through 26.</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(Design Decision and Rejection Register) records every engineering reconciliation that alters a prior concept value, with the superseded value retained for audit.</w:t>
      </w:r>
    </w:p>
    <w:p>
      <w:pPr>
        <w:numPr>
          <w:ilvl w:val="0"/>
          <w:numId w:val="1001"/>
        </w:numPr>
        <w:pStyle w:val="Compact"/>
      </w:pPr>
      <w:r>
        <w:t xml:space="preserve">Appendix B (Governing Equations) carries the physics basis for every requirement-level figure; a figure without an equation or an analogy trace fails audit.</w:t>
      </w:r>
    </w:p>
    <w:bookmarkEnd w:id="23"/>
    <w:bookmarkStart w:id="24"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 Summary</w:t>
            </w:r>
          </w:p>
        </w:tc>
      </w:tr>
      <w:tr>
        <w:tc>
          <w:tcPr/>
          <w:p>
            <w:pPr>
              <w:pStyle w:val="Compact"/>
              <w:jc w:val="left"/>
            </w:pPr>
            <w:r>
              <w:t xml:space="preserve">0.1</w:t>
            </w:r>
          </w:p>
        </w:tc>
        <w:tc>
          <w:tcPr/>
          <w:p>
            <w:pPr>
              <w:pStyle w:val="Compact"/>
              <w:jc w:val="left"/>
            </w:pPr>
            <w:r>
              <w:t xml:space="preserve">02 Mar 2026</w:t>
            </w:r>
          </w:p>
        </w:tc>
        <w:tc>
          <w:tcPr/>
          <w:p>
            <w:pPr>
              <w:pStyle w:val="Compact"/>
              <w:jc w:val="left"/>
            </w:pPr>
            <w:r>
              <w:t xml:space="preserve">Concept Cell</w:t>
            </w:r>
          </w:p>
        </w:tc>
        <w:tc>
          <w:tcPr/>
          <w:p>
            <w:pPr>
              <w:pStyle w:val="Compact"/>
              <w:jc w:val="left"/>
            </w:pPr>
            <w:r>
              <w:t xml:space="preserve">Initial concept consolidation from the Shrike concept note: disc-wing lifting body, hydrogen-boosted propulsion, smart-skin flow sensing, VTOL objective</w:t>
            </w:r>
          </w:p>
        </w:tc>
      </w:tr>
      <w:tr>
        <w:tc>
          <w:tcPr/>
          <w:p>
            <w:pPr>
              <w:pStyle w:val="Compact"/>
              <w:jc w:val="left"/>
            </w:pPr>
            <w:r>
              <w:t xml:space="preserve">0.2</w:t>
            </w:r>
          </w:p>
        </w:tc>
        <w:tc>
          <w:tcPr/>
          <w:p>
            <w:pPr>
              <w:pStyle w:val="Compact"/>
              <w:jc w:val="left"/>
            </w:pPr>
            <w:r>
              <w:t xml:space="preserve">17 Apr 2026</w:t>
            </w:r>
          </w:p>
        </w:tc>
        <w:tc>
          <w:tcPr/>
          <w:p>
            <w:pPr>
              <w:pStyle w:val="Compact"/>
              <w:jc w:val="left"/>
            </w:pPr>
            <w:r>
              <w:t xml:space="preserve">Flight Sciences</w:t>
            </w:r>
          </w:p>
        </w:tc>
        <w:tc>
          <w:tcPr/>
          <w:p>
            <w:pPr>
              <w:pStyle w:val="Compact"/>
              <w:jc w:val="left"/>
            </w:pPr>
            <w:r>
              <w:t xml:space="preserve">External realism audit applied: Mach 1.5 target rebaselined to Mach 1.4 dash, lambda cranked-delta planform adopted, coaxial lift fans deleted, micro-LIDAR deleted, sensor density reduced, distributed Kalman filter architecture adopted</w:t>
            </w:r>
          </w:p>
        </w:tc>
      </w:tr>
      <w:tr>
        <w:tc>
          <w:tcPr/>
          <w:p>
            <w:pPr>
              <w:pStyle w:val="Compact"/>
              <w:jc w:val="left"/>
            </w:pPr>
            <w:r>
              <w:t xml:space="preserve">0.3</w:t>
            </w:r>
          </w:p>
        </w:tc>
        <w:tc>
          <w:tcPr/>
          <w:p>
            <w:pPr>
              <w:pStyle w:val="Compact"/>
              <w:jc w:val="left"/>
            </w:pPr>
            <w:r>
              <w:t xml:space="preserve">29 May 2026</w:t>
            </w:r>
          </w:p>
        </w:tc>
        <w:tc>
          <w:tcPr/>
          <w:p>
            <w:pPr>
              <w:pStyle w:val="Compact"/>
              <w:jc w:val="left"/>
            </w:pPr>
            <w:r>
              <w:t xml:space="preserve">Propulsion Team</w:t>
            </w:r>
          </w:p>
        </w:tc>
        <w:tc>
          <w:tcPr/>
          <w:p>
            <w:pPr>
              <w:pStyle w:val="Compact"/>
              <w:jc w:val="left"/>
            </w:pPr>
            <w:r>
              <w:t xml:space="preserve">H-Pulse 120 engine baselined on the F124/F125 thrust class with hydrogen-augmented afterburner; conformal jettisonable LH2 tanks adopted; solid-oxide fuel cell added</w:t>
            </w:r>
          </w:p>
        </w:tc>
      </w:tr>
      <w:tr>
        <w:tc>
          <w:tcPr/>
          <w:p>
            <w:pPr>
              <w:pStyle w:val="Compact"/>
              <w:jc w:val="left"/>
            </w:pPr>
            <w:r>
              <w:t xml:space="preserve">0.4</w:t>
            </w:r>
          </w:p>
        </w:tc>
        <w:tc>
          <w:tcPr/>
          <w:p>
            <w:pPr>
              <w:pStyle w:val="Compact"/>
              <w:jc w:val="left"/>
            </w:pPr>
            <w:r>
              <w:t xml:space="preserve">20 Jun 2026</w:t>
            </w:r>
          </w:p>
        </w:tc>
        <w:tc>
          <w:tcPr/>
          <w:p>
            <w:pPr>
              <w:pStyle w:val="Compact"/>
              <w:jc w:val="left"/>
            </w:pPr>
            <w:r>
              <w:t xml:space="preserve">Crew Systems</w:t>
            </w:r>
          </w:p>
        </w:tc>
        <w:tc>
          <w:tcPr/>
          <w:p>
            <w:pPr>
              <w:pStyle w:val="Compact"/>
              <w:jc w:val="left"/>
            </w:pPr>
            <w:r>
              <w:t xml:space="preserve">Side-by-side two-crew cockpit baselined on CT-114 Tutor training ergonomics; mechanical flight-control reversion added as a hard safety requirement</w:t>
            </w:r>
          </w:p>
        </w:tc>
      </w:tr>
      <w:tr>
        <w:tc>
          <w:tcPr/>
          <w:p>
            <w:pPr>
              <w:pStyle w:val="Compact"/>
              <w:jc w:val="left"/>
            </w:pPr>
            <w:r>
              <w:t xml:space="preserve">0.5</w:t>
            </w:r>
          </w:p>
        </w:tc>
        <w:tc>
          <w:tcPr/>
          <w:p>
            <w:pPr>
              <w:pStyle w:val="Compact"/>
              <w:jc w:val="left"/>
            </w:pPr>
            <w:r>
              <w:t xml:space="preserve">31 Jul 2026</w:t>
            </w:r>
          </w:p>
        </w:tc>
        <w:tc>
          <w:tcPr/>
          <w:p>
            <w:pPr>
              <w:pStyle w:val="Compact"/>
              <w:jc w:val="left"/>
            </w:pPr>
            <w:r>
              <w:t xml:space="preserve">Systems Engineering Directorate</w:t>
            </w:r>
          </w:p>
        </w:tc>
        <w:tc>
          <w:tcPr/>
          <w:p>
            <w:pPr>
              <w:pStyle w:val="Compact"/>
              <w:jc w:val="left"/>
            </w:pPr>
            <w:r>
              <w:t xml:space="preserve">Full 30-section consolidation to CDR-80 maturity; Design Decision and Rejection Register populated; heritage traceability matrix completed; mass, electrical, cryogenic, and thermal budgets reconciled to closure</w:t>
            </w:r>
          </w:p>
        </w:tc>
      </w:tr>
      <w:tr>
        <w:tc>
          <w:tcPr/>
          <w:p>
            <w:pPr>
              <w:pStyle w:val="Compact"/>
              <w:jc w:val="left"/>
            </w:pPr>
            <w:r>
              <w:t xml:space="preserve">1.0.0</w:t>
            </w:r>
          </w:p>
        </w:tc>
        <w:tc>
          <w:tcPr/>
          <w:p>
            <w:pPr>
              <w:pStyle w:val="Compact"/>
              <w:jc w:val="left"/>
            </w:pPr>
            <w:r>
              <w:t xml:space="preserve">11 Aug 2026</w:t>
            </w:r>
          </w:p>
        </w:tc>
        <w:tc>
          <w:tcPr/>
          <w:p>
            <w:pPr>
              <w:pStyle w:val="Compact"/>
              <w:jc w:val="left"/>
            </w:pPr>
            <w:r>
              <w:t xml:space="preserve">Chief Systems Engineer</w:t>
            </w:r>
          </w:p>
        </w:tc>
        <w:tc>
          <w:tcPr/>
          <w:p>
            <w:pPr>
              <w:pStyle w:val="Compact"/>
              <w:jc w:val="left"/>
            </w:pPr>
            <w:r>
              <w:t xml:space="preserve">CDR-80 consolidated technical baseline issued for review board action</w:t>
            </w:r>
          </w:p>
        </w:tc>
      </w:tr>
      <w:tr>
        <w:tc>
          <w:tcPr/>
          <w:p>
            <w:pPr>
              <w:pStyle w:val="Compact"/>
              <w:jc w:val="left"/>
            </w:pPr>
            <w:r>
              <w:t xml:space="preserve">1.1.0</w:t>
            </w:r>
          </w:p>
        </w:tc>
        <w:tc>
          <w:tcPr/>
          <w:p>
            <w:pPr>
              <w:pStyle w:val="Compact"/>
              <w:jc w:val="left"/>
            </w:pPr>
            <w:r>
              <w:t xml:space="preserve">24 Aug 2026</w:t>
            </w:r>
          </w:p>
        </w:tc>
        <w:tc>
          <w:tcPr/>
          <w:p>
            <w:pPr>
              <w:pStyle w:val="Compact"/>
              <w:jc w:val="left"/>
            </w:pPr>
            <w:r>
              <w:t xml:space="preserve">Systems Engineering Directorate (Engineering Closure Audit)</w:t>
            </w:r>
          </w:p>
        </w:tc>
        <w:tc>
          <w:tcPr/>
          <w:p>
            <w:pPr>
              <w:pStyle w:val="Compact"/>
              <w:jc w:val="left"/>
            </w:pPr>
            <w:r>
              <w:t xml:space="preserve">Line-by-line engineering closure audit against the Rev 1.0.0 baseline: corrected the stall-speed and maneuvering-speed derivation (Appendix B-1, Section 3.10); redefined VNE, VD, and the structural q-limit for internal consistency (Sections 3.8, 3.10, 4.4); corrected the dash stagnation-temperature analysis and revised the ADR-02 thermal rationale (Sections 4.2, 9.4, Appendix B-9); closed the cryo-budget worst-case-demand calculation (Sections 2.4, 7.6, Appendix B-15); reconciled the electrical simultaneous-peak and engine-out budgets and corrected a DC generator unit error (Section 16, Appendix B-12, B-16); corrected the mass-margin percentage label (Sections 3.5, 29.1); added a governing equation for STOL ground roll (Appendix B-18); and cleared five further unit and arithmetic inconsistencies. Thirteen corrections total, logged as CR-01 through CR-13 in Appendix A.2. No architecture change; CDR-80 maturity designation unchanged.</w:t>
            </w:r>
          </w:p>
        </w:tc>
      </w:tr>
    </w:tbl>
    <w:bookmarkEnd w:id="24"/>
    <w:bookmarkStart w:id="25"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physics-based computation, documented in Appendix B governing equations.</w:t>
      </w:r>
    </w:p>
    <w:p>
      <w:pPr>
        <w:numPr>
          <w:ilvl w:val="0"/>
          <w:numId w:val="1002"/>
        </w:numPr>
        <w:pStyle w:val="Compact"/>
      </w:pPr>
      <w:r>
        <w:rPr>
          <w:bCs/>
          <w:b/>
        </w:rPr>
        <w:t xml:space="preserve">Analogy (AL):</w:t>
      </w:r>
      <w:r>
        <w:t xml:space="preserve"> scaling from fielded systems of record (Vought XF5U and V-173, Canadair CT-114 Tutor, Leonardo M-346, F-35B lift system, Harrier reaction control system, HyFish fuel-cell demonstrator).</w:t>
      </w:r>
    </w:p>
    <w:p>
      <w:pPr>
        <w:numPr>
          <w:ilvl w:val="0"/>
          <w:numId w:val="1002"/>
        </w:numPr>
        <w:pStyle w:val="Compact"/>
      </w:pPr>
      <w:r>
        <w:rPr>
          <w:bCs/>
          <w:b/>
        </w:rPr>
        <w:t xml:space="preserve">Simulation (SIM):</w:t>
      </w:r>
      <w:r>
        <w:t xml:space="preserve"> flight-mechanics, hover-transition, and thermal-network models referenced in the governing sections.</w:t>
      </w:r>
    </w:p>
    <w:p>
      <w:pPr>
        <w:numPr>
          <w:ilvl w:val="0"/>
          <w:numId w:val="1002"/>
        </w:numPr>
        <w:pStyle w:val="Compact"/>
      </w:pPr>
      <w:r>
        <w:rPr>
          <w:bCs/>
          <w:b/>
        </w:rPr>
        <w:t xml:space="preserve">Inspection (IN):</w:t>
      </w:r>
      <w:r>
        <w:t xml:space="preserve"> dimensional and mass bookkeeping against the master geometry model.</w:t>
      </w:r>
    </w:p>
    <w:p>
      <w:pPr>
        <w:pStyle w:val="FirstParagraph"/>
      </w:pPr>
      <w:r>
        <w:t xml:space="preserve">Each section closes its requirement tables with the applicable method code. The audit trail resides in the program configuration database; this document reproduces the reconciled results only.</w:t>
      </w:r>
    </w:p>
    <w:bookmarkEnd w:id="25"/>
    <w:bookmarkStart w:id="26"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MIL-STD-1530D</w:t>
            </w:r>
          </w:p>
        </w:tc>
        <w:tc>
          <w:tcPr/>
          <w:p>
            <w:pPr>
              <w:pStyle w:val="Compact"/>
              <w:jc w:val="left"/>
            </w:pPr>
            <w:r>
              <w:t xml:space="preserve">Aircraft structural integrity program (ASIP)</w:t>
            </w:r>
          </w:p>
        </w:tc>
      </w:tr>
      <w:tr>
        <w:tc>
          <w:tcPr/>
          <w:p>
            <w:pPr>
              <w:pStyle w:val="Compact"/>
              <w:jc w:val="left"/>
            </w:pPr>
            <w:r>
              <w:t xml:space="preserve">MIL-HDBK-516C</w:t>
            </w:r>
          </w:p>
        </w:tc>
        <w:tc>
          <w:tcPr/>
          <w:p>
            <w:pPr>
              <w:pStyle w:val="Compact"/>
              <w:jc w:val="left"/>
            </w:pPr>
            <w:r>
              <w:t xml:space="preserve">Airworthiness certification criteria (experimental adaptation)</w:t>
            </w:r>
          </w:p>
        </w:tc>
      </w:tr>
      <w:tr>
        <w:tc>
          <w:tcPr/>
          <w:p>
            <w:pPr>
              <w:pStyle w:val="Compact"/>
              <w:jc w:val="left"/>
            </w:pPr>
            <w:r>
              <w:t xml:space="preserve">MIL-STD-1797</w:t>
            </w:r>
          </w:p>
        </w:tc>
        <w:tc>
          <w:tcPr/>
          <w:p>
            <w:pPr>
              <w:pStyle w:val="Compact"/>
              <w:jc w:val="left"/>
            </w:pPr>
            <w:r>
              <w:t xml:space="preserve">Flying qualities of piloted aircraft</w:t>
            </w:r>
          </w:p>
        </w:tc>
      </w:tr>
      <w:tr>
        <w:tc>
          <w:tcPr/>
          <w:p>
            <w:pPr>
              <w:pStyle w:val="Compact"/>
              <w:jc w:val="left"/>
            </w:pPr>
            <w:r>
              <w:t xml:space="preserve">MIL-STD-810H</w:t>
            </w:r>
          </w:p>
        </w:tc>
        <w:tc>
          <w:tcPr/>
          <w:p>
            <w:pPr>
              <w:pStyle w:val="Compact"/>
              <w:jc w:val="left"/>
            </w:pPr>
            <w:r>
              <w:t xml:space="preserve">Environmental engineering considerations</w:t>
            </w:r>
          </w:p>
        </w:tc>
      </w:tr>
      <w:tr>
        <w:tc>
          <w:tcPr/>
          <w:p>
            <w:pPr>
              <w:pStyle w:val="Compact"/>
              <w:jc w:val="left"/>
            </w:pPr>
            <w:r>
              <w:t xml:space="preserve">MIL-STD-461G</w:t>
            </w:r>
          </w:p>
        </w:tc>
        <w:tc>
          <w:tcPr/>
          <w:p>
            <w:pPr>
              <w:pStyle w:val="Compact"/>
              <w:jc w:val="left"/>
            </w:pPr>
            <w:r>
              <w:t xml:space="preserve">Electromagnetic compatibility</w:t>
            </w:r>
          </w:p>
        </w:tc>
      </w:tr>
      <w:tr>
        <w:tc>
          <w:tcPr/>
          <w:p>
            <w:pPr>
              <w:pStyle w:val="Compact"/>
              <w:jc w:val="left"/>
            </w:pPr>
            <w:r>
              <w:t xml:space="preserve">MIL-STD-704F</w:t>
            </w:r>
          </w:p>
        </w:tc>
        <w:tc>
          <w:tcPr/>
          <w:p>
            <w:pPr>
              <w:pStyle w:val="Compact"/>
              <w:jc w:val="left"/>
            </w:pPr>
            <w:r>
              <w:t xml:space="preserve">Aircraft electric power characteristics (adapted to 270 V DC architecture)</w:t>
            </w:r>
          </w:p>
        </w:tc>
      </w:tr>
      <w:tr>
        <w:tc>
          <w:tcPr/>
          <w:p>
            <w:pPr>
              <w:pStyle w:val="Compact"/>
              <w:jc w:val="left"/>
            </w:pPr>
            <w:r>
              <w:t xml:space="preserve">MIL-HDBK-5 / CMH-17</w:t>
            </w:r>
          </w:p>
        </w:tc>
        <w:tc>
          <w:tcPr/>
          <w:p>
            <w:pPr>
              <w:pStyle w:val="Compact"/>
              <w:jc w:val="left"/>
            </w:pPr>
            <w:r>
              <w:t xml:space="preserve">Metallic and composite material allowables</w:t>
            </w:r>
          </w:p>
        </w:tc>
      </w:tr>
      <w:tr>
        <w:tc>
          <w:tcPr/>
          <w:p>
            <w:pPr>
              <w:pStyle w:val="Compact"/>
              <w:jc w:val="left"/>
            </w:pPr>
            <w:r>
              <w:t xml:space="preserve">RTCA DO-178C / DO-254</w:t>
            </w:r>
          </w:p>
        </w:tc>
        <w:tc>
          <w:tcPr/>
          <w:p>
            <w:pPr>
              <w:pStyle w:val="Compact"/>
              <w:jc w:val="left"/>
            </w:pPr>
            <w:r>
              <w:t xml:space="preserve">Software and airborne electronic hardware assurance</w:t>
            </w:r>
          </w:p>
        </w:tc>
      </w:tr>
      <w:tr>
        <w:tc>
          <w:tcPr/>
          <w:p>
            <w:pPr>
              <w:pStyle w:val="Compact"/>
              <w:jc w:val="left"/>
            </w:pPr>
            <w:r>
              <w:t xml:space="preserve">MISRA-C:2012</w:t>
            </w:r>
          </w:p>
        </w:tc>
        <w:tc>
          <w:tcPr/>
          <w:p>
            <w:pPr>
              <w:pStyle w:val="Compact"/>
              <w:jc w:val="left"/>
            </w:pPr>
            <w:r>
              <w:t xml:space="preserve">C-language coding guidelines for flight-critical partitions (Section 26)</w:t>
            </w:r>
          </w:p>
        </w:tc>
      </w:tr>
      <w:tr>
        <w:tc>
          <w:tcPr/>
          <w:p>
            <w:pPr>
              <w:pStyle w:val="Compact"/>
              <w:jc w:val="left"/>
            </w:pPr>
            <w:r>
              <w:t xml:space="preserve">MIL-STD-1553</w:t>
            </w:r>
          </w:p>
        </w:tc>
        <w:tc>
          <w:tcPr/>
          <w:p>
            <w:pPr>
              <w:pStyle w:val="Compact"/>
              <w:jc w:val="left"/>
            </w:pPr>
            <w:r>
              <w:t xml:space="preserve">Digital time-division command/response multiplex data bus (Section 27)</w:t>
            </w:r>
          </w:p>
        </w:tc>
      </w:tr>
      <w:tr>
        <w:tc>
          <w:tcPr/>
          <w:p>
            <w:pPr>
              <w:pStyle w:val="Compact"/>
              <w:jc w:val="left"/>
            </w:pPr>
            <w:r>
              <w:t xml:space="preserve">ARINC 429 / ARINC 818</w:t>
            </w:r>
          </w:p>
        </w:tc>
        <w:tc>
          <w:tcPr/>
          <w:p>
            <w:pPr>
              <w:pStyle w:val="Compact"/>
              <w:jc w:val="left"/>
            </w:pPr>
            <w:r>
              <w:t xml:space="preserve">Avionics data transfer and video interface standards (Section 27)</w:t>
            </w:r>
          </w:p>
        </w:tc>
      </w:tr>
      <w:tr>
        <w:tc>
          <w:tcPr/>
          <w:p>
            <w:pPr>
              <w:pStyle w:val="Compact"/>
              <w:jc w:val="left"/>
            </w:pPr>
            <w:r>
              <w:t xml:space="preserve">MIL-DTL-38999</w:t>
            </w:r>
          </w:p>
        </w:tc>
        <w:tc>
          <w:tcPr/>
          <w:p>
            <w:pPr>
              <w:pStyle w:val="Compact"/>
              <w:jc w:val="left"/>
            </w:pPr>
            <w:r>
              <w:t xml:space="preserve">High-density circular connector family for LRU interfaces (Section 27)</w:t>
            </w:r>
          </w:p>
        </w:tc>
      </w:tr>
      <w:tr>
        <w:tc>
          <w:tcPr/>
          <w:p>
            <w:pPr>
              <w:pStyle w:val="Compact"/>
              <w:jc w:val="left"/>
            </w:pPr>
            <w:r>
              <w:t xml:space="preserve">NFPA 2 / SAE AS6968</w:t>
            </w:r>
          </w:p>
        </w:tc>
        <w:tc>
          <w:tcPr/>
          <w:p>
            <w:pPr>
              <w:pStyle w:val="Compact"/>
              <w:jc w:val="left"/>
            </w:pPr>
            <w:r>
              <w:t xml:space="preserve">Hydrogen technologies code and hydrogen aircraft servicing practice (Sections 7, 19)</w:t>
            </w:r>
          </w:p>
        </w:tc>
      </w:tr>
      <w:tr>
        <w:tc>
          <w:tcPr/>
          <w:p>
            <w:pPr>
              <w:pStyle w:val="Compact"/>
              <w:jc w:val="left"/>
            </w:pPr>
            <w:r>
              <w:t xml:space="preserve">ISO 14644-1</w:t>
            </w:r>
          </w:p>
        </w:tc>
        <w:tc>
          <w:tcPr/>
          <w:p>
            <w:pPr>
              <w:pStyle w:val="Compact"/>
              <w:jc w:val="left"/>
            </w:pPr>
            <w:r>
              <w:t xml:space="preserve">Cleanroom classification for smart-skin composite fabrication areas (Section 28)</w:t>
            </w:r>
          </w:p>
        </w:tc>
      </w:tr>
      <w:tr>
        <w:tc>
          <w:tcPr/>
          <w:p>
            <w:pPr>
              <w:pStyle w:val="Compact"/>
              <w:jc w:val="left"/>
            </w:pPr>
            <w:r>
              <w:t xml:space="preserve">ASTM D3359 / ASTM B117</w:t>
            </w:r>
          </w:p>
        </w:tc>
        <w:tc>
          <w:tcPr/>
          <w:p>
            <w:pPr>
              <w:pStyle w:val="Compact"/>
              <w:jc w:val="left"/>
            </w:pPr>
            <w:r>
              <w:t xml:space="preserve">Coating adhesion and salt-spray qualification methods (Section 28)</w:t>
            </w:r>
          </w:p>
        </w:tc>
      </w:tr>
      <w:tr>
        <w:tc>
          <w:tcPr/>
          <w:p>
            <w:pPr>
              <w:pStyle w:val="Compact"/>
              <w:jc w:val="left"/>
            </w:pPr>
            <w:r>
              <w:t xml:space="preserve">MIL-STD-1760</w:t>
            </w:r>
          </w:p>
        </w:tc>
        <w:tc>
          <w:tcPr/>
          <w:p>
            <w:pPr>
              <w:pStyle w:val="Compact"/>
              <w:jc w:val="left"/>
            </w:pPr>
            <w:r>
              <w:t xml:space="preserve">Aircraft/store electrical interconnection (Section 21)</w:t>
            </w:r>
          </w:p>
        </w:tc>
      </w:tr>
      <w:tr>
        <w:tc>
          <w:tcPr/>
          <w:p>
            <w:pPr>
              <w:pStyle w:val="Compact"/>
              <w:jc w:val="left"/>
            </w:pPr>
            <w:r>
              <w:t xml:space="preserve">STANAG 4582</w:t>
            </w:r>
          </w:p>
        </w:tc>
        <w:tc>
          <w:tcPr/>
          <w:p>
            <w:pPr>
              <w:pStyle w:val="Compact"/>
              <w:jc w:val="left"/>
            </w:pPr>
            <w:r>
              <w:t xml:space="preserve">Explosive safety assessment practice (propellant and cryogenic store analogues)</w:t>
            </w:r>
          </w:p>
        </w:tc>
      </w:tr>
    </w:tbl>
    <w:bookmarkEnd w:id="26"/>
    <w:bookmarkStart w:id="27" w:name="units-and-conventions"/>
    <w:p>
      <w:pPr>
        <w:pStyle w:val="Heading2"/>
      </w:pPr>
      <w:r>
        <w:t xml:space="preserve">1.7 Units and Conventions</w:t>
      </w:r>
    </w:p>
    <w:p>
      <w:pPr>
        <w:numPr>
          <w:ilvl w:val="0"/>
          <w:numId w:val="1003"/>
        </w:numPr>
        <w:pStyle w:val="Compact"/>
      </w:pPr>
      <w:r>
        <w:t xml:space="preserve">SI units govern. Altitude appears in feet (ft) per air-traffic convention; speed appears in Mach number and knots (kt); thrust appears in kilonewtons (kN).</w:t>
      </w:r>
    </w:p>
    <w:p>
      <w:pPr>
        <w:numPr>
          <w:ilvl w:val="0"/>
          <w:numId w:val="1003"/>
        </w:numPr>
        <w:pStyle w:val="Compact"/>
      </w:pPr>
      <w:r>
        <w:t xml:space="preserve">Temperature: degrees Celsius (°C) unless noted; material and turbine limits also appear in kelvin (K).</w:t>
      </w:r>
    </w:p>
    <w:p>
      <w:pPr>
        <w:numPr>
          <w:ilvl w:val="0"/>
          <w:numId w:val="1003"/>
        </w:numPr>
        <w:pStyle w:val="Compact"/>
      </w:pPr>
      <w:r>
        <w:t xml:space="preserve">Pressure: kilopascals (kPa); cryogenic storage in bar; hydrogen quantity in kilograms (kg).</w:t>
      </w:r>
    </w:p>
    <w:p>
      <w:pPr>
        <w:numPr>
          <w:ilvl w:val="0"/>
          <w:numId w:val="1003"/>
        </w:numPr>
        <w:pStyle w:val="Compact"/>
      </w:pPr>
      <w:r>
        <w:t xml:space="preserve">Mass: kilograms (kg); energy: megajoules (MJ); power: kilowatts (kW).</w:t>
      </w:r>
    </w:p>
    <w:p>
      <w:pPr>
        <w:numPr>
          <w:ilvl w:val="0"/>
          <w:numId w:val="1003"/>
        </w:numPr>
        <w:pStyle w:val="Compact"/>
      </w:pPr>
      <w:r>
        <w:t xml:space="preserve">Standard atmosphere: ISA (ICAO Standard Atmosphere).</w:t>
      </w:r>
    </w:p>
    <w:p>
      <w:pPr>
        <w:numPr>
          <w:ilvl w:val="0"/>
          <w:numId w:val="1003"/>
        </w:numPr>
        <w:pStyle w:val="Compact"/>
      </w:pPr>
      <w:r>
        <w:t xml:space="preserve">Weight statements reference the Rev 1.0 master mass model. “Empty weight” denotes structure and installed systems without fuel, hydrogen, crew, stores, or flight test instrumentation.</w:t>
      </w:r>
    </w:p>
    <w:p>
      <w:pPr>
        <w:numPr>
          <w:ilvl w:val="0"/>
          <w:numId w:val="1003"/>
        </w:numPr>
        <w:pStyle w:val="Compact"/>
      </w:pPr>
      <w:r>
        <w:t xml:space="preserve">The term “cryo budget” denotes the mission-managed allocation of liquid hydrogen across afterburner boost, VTOL lift assist, fuel-cell feed, and thermal management (Section 7).</w:t>
      </w:r>
    </w:p>
    <w:bookmarkEnd w:id="27"/>
    <w:bookmarkStart w:id="28" w:name="glossary-of-terms-and-abbreviations"/>
    <w:p>
      <w:pPr>
        <w:pStyle w:val="Heading2"/>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3BSM</w:t>
            </w:r>
          </w:p>
        </w:tc>
        <w:tc>
          <w:tcPr/>
          <w:p>
            <w:pPr>
              <w:pStyle w:val="Compact"/>
              <w:jc w:val="left"/>
            </w:pPr>
            <w:r>
              <w:t xml:space="preserve">Three-bearing swivel module (main nozzle vectoring architecture)</w:t>
            </w:r>
          </w:p>
        </w:tc>
      </w:tr>
      <w:tr>
        <w:tc>
          <w:tcPr/>
          <w:p>
            <w:pPr>
              <w:pStyle w:val="Compact"/>
              <w:jc w:val="left"/>
            </w:pPr>
            <w:r>
              <w:t xml:space="preserve">ADR</w:t>
            </w:r>
          </w:p>
        </w:tc>
        <w:tc>
          <w:tcPr/>
          <w:p>
            <w:pPr>
              <w:pStyle w:val="Compact"/>
              <w:jc w:val="left"/>
            </w:pPr>
            <w:r>
              <w:t xml:space="preserve">Architecture Decision Record (Appendix A)</w:t>
            </w:r>
          </w:p>
        </w:tc>
      </w:tr>
      <w:tr>
        <w:tc>
          <w:tcPr/>
          <w:p>
            <w:pPr>
              <w:pStyle w:val="Compact"/>
              <w:jc w:val="left"/>
            </w:pPr>
            <w:r>
              <w:t xml:space="preserve">AoA</w:t>
            </w:r>
          </w:p>
        </w:tc>
        <w:tc>
          <w:tcPr/>
          <w:p>
            <w:pPr>
              <w:pStyle w:val="Compact"/>
              <w:jc w:val="left"/>
            </w:pPr>
            <w:r>
              <w:t xml:space="preserve">Angle of attack</w:t>
            </w:r>
          </w:p>
        </w:tc>
      </w:tr>
      <w:tr>
        <w:tc>
          <w:tcPr/>
          <w:p>
            <w:pPr>
              <w:pStyle w:val="Compact"/>
              <w:jc w:val="left"/>
            </w:pPr>
            <w:r>
              <w:t xml:space="preserve">ASIP</w:t>
            </w:r>
          </w:p>
        </w:tc>
        <w:tc>
          <w:tcPr/>
          <w:p>
            <w:pPr>
              <w:pStyle w:val="Compact"/>
              <w:jc w:val="left"/>
            </w:pPr>
            <w:r>
              <w:t xml:space="preserve">Aircraft structural integrity program</w:t>
            </w:r>
          </w:p>
        </w:tc>
      </w:tr>
      <w:tr>
        <w:tc>
          <w:tcPr/>
          <w:p>
            <w:pPr>
              <w:pStyle w:val="Compact"/>
              <w:jc w:val="left"/>
            </w:pPr>
            <w:r>
              <w:t xml:space="preserve">BITE</w:t>
            </w:r>
          </w:p>
        </w:tc>
        <w:tc>
          <w:tcPr/>
          <w:p>
            <w:pPr>
              <w:pStyle w:val="Compact"/>
              <w:jc w:val="left"/>
            </w:pPr>
            <w:r>
              <w:t xml:space="preserve">Built-in test equipment</w:t>
            </w:r>
          </w:p>
        </w:tc>
      </w:tr>
      <w:tr>
        <w:tc>
          <w:tcPr/>
          <w:p>
            <w:pPr>
              <w:pStyle w:val="Compact"/>
              <w:jc w:val="left"/>
            </w:pPr>
            <w:r>
              <w:t xml:space="preserve">CCB</w:t>
            </w:r>
          </w:p>
        </w:tc>
        <w:tc>
          <w:tcPr/>
          <w:p>
            <w:pPr>
              <w:pStyle w:val="Compact"/>
              <w:jc w:val="left"/>
            </w:pPr>
            <w:r>
              <w:t xml:space="preserve">Configuration Control Board</w:t>
            </w:r>
          </w:p>
        </w:tc>
      </w:tr>
      <w:tr>
        <w:tc>
          <w:tcPr/>
          <w:p>
            <w:pPr>
              <w:pStyle w:val="Compact"/>
              <w:jc w:val="left"/>
            </w:pPr>
            <w:r>
              <w:t xml:space="preserve">CDR</w:t>
            </w:r>
          </w:p>
        </w:tc>
        <w:tc>
          <w:tcPr/>
          <w:p>
            <w:pPr>
              <w:pStyle w:val="Compact"/>
              <w:jc w:val="left"/>
            </w:pPr>
            <w:r>
              <w:t xml:space="preserve">Critical design review</w:t>
            </w:r>
          </w:p>
        </w:tc>
      </w:tr>
      <w:tr>
        <w:tc>
          <w:tcPr/>
          <w:p>
            <w:pPr>
              <w:pStyle w:val="Compact"/>
              <w:jc w:val="left"/>
            </w:pPr>
            <w:r>
              <w:t xml:space="preserve">CG</w:t>
            </w:r>
          </w:p>
        </w:tc>
        <w:tc>
          <w:tcPr/>
          <w:p>
            <w:pPr>
              <w:pStyle w:val="Compact"/>
              <w:jc w:val="left"/>
            </w:pPr>
            <w:r>
              <w:t xml:space="preserve">Center of gravity</w:t>
            </w:r>
          </w:p>
        </w:tc>
      </w:tr>
      <w:tr>
        <w:tc>
          <w:tcPr/>
          <w:p>
            <w:pPr>
              <w:pStyle w:val="Compact"/>
              <w:jc w:val="left"/>
            </w:pPr>
            <w:r>
              <w:t xml:space="preserve">CMC</w:t>
            </w:r>
          </w:p>
        </w:tc>
        <w:tc>
          <w:tcPr/>
          <w:p>
            <w:pPr>
              <w:pStyle w:val="Compact"/>
              <w:jc w:val="left"/>
            </w:pPr>
            <w:r>
              <w:t xml:space="preserve">Ceramic matrix composite</w:t>
            </w:r>
          </w:p>
        </w:tc>
      </w:tr>
      <w:tr>
        <w:tc>
          <w:tcPr/>
          <w:p>
            <w:pPr>
              <w:pStyle w:val="Compact"/>
              <w:jc w:val="left"/>
            </w:pPr>
            <w:r>
              <w:t xml:space="preserve">CRPA</w:t>
            </w:r>
          </w:p>
        </w:tc>
        <w:tc>
          <w:tcPr/>
          <w:p>
            <w:pPr>
              <w:pStyle w:val="Compact"/>
              <w:jc w:val="left"/>
            </w:pPr>
            <w:r>
              <w:t xml:space="preserve">Controlled reception pattern antenna (anti-jam GNSS)</w:t>
            </w:r>
          </w:p>
        </w:tc>
      </w:tr>
      <w:tr>
        <w:tc>
          <w:tcPr/>
          <w:p>
            <w:pPr>
              <w:pStyle w:val="Compact"/>
              <w:jc w:val="left"/>
            </w:pPr>
            <w:r>
              <w:t xml:space="preserve">DA</w:t>
            </w:r>
          </w:p>
        </w:tc>
        <w:tc>
          <w:tcPr/>
          <w:p>
            <w:pPr>
              <w:pStyle w:val="Compact"/>
              <w:jc w:val="left"/>
            </w:pPr>
            <w:r>
              <w:t xml:space="preserve">Density altitude</w:t>
            </w:r>
          </w:p>
        </w:tc>
      </w:tr>
      <w:tr>
        <w:tc>
          <w:tcPr/>
          <w:p>
            <w:pPr>
              <w:pStyle w:val="Compact"/>
              <w:jc w:val="left"/>
            </w:pPr>
            <w:r>
              <w:t xml:space="preserve">EHA</w:t>
            </w:r>
          </w:p>
        </w:tc>
        <w:tc>
          <w:tcPr/>
          <w:p>
            <w:pPr>
              <w:pStyle w:val="Compact"/>
              <w:jc w:val="left"/>
            </w:pPr>
            <w:r>
              <w:t xml:space="preserve">Electro-hydrostatic actuator</w:t>
            </w:r>
          </w:p>
        </w:tc>
      </w:tr>
      <w:tr>
        <w:tc>
          <w:tcPr/>
          <w:p>
            <w:pPr>
              <w:pStyle w:val="Compact"/>
              <w:jc w:val="left"/>
            </w:pPr>
            <w:r>
              <w:t xml:space="preserve">EKF</w:t>
            </w:r>
          </w:p>
        </w:tc>
        <w:tc>
          <w:tcPr/>
          <w:p>
            <w:pPr>
              <w:pStyle w:val="Compact"/>
              <w:jc w:val="left"/>
            </w:pPr>
            <w:r>
              <w:t xml:space="preserve">Extended Kalman filter</w:t>
            </w:r>
          </w:p>
        </w:tc>
      </w:tr>
      <w:tr>
        <w:tc>
          <w:tcPr/>
          <w:p>
            <w:pPr>
              <w:pStyle w:val="Compact"/>
              <w:jc w:val="left"/>
            </w:pPr>
            <w:r>
              <w:t xml:space="preserve">FADEC</w:t>
            </w:r>
          </w:p>
        </w:tc>
        <w:tc>
          <w:tcPr/>
          <w:p>
            <w:pPr>
              <w:pStyle w:val="Compact"/>
              <w:jc w:val="left"/>
            </w:pPr>
            <w:r>
              <w:t xml:space="preserve">Full-authority digital engine control</w:t>
            </w:r>
          </w:p>
        </w:tc>
      </w:tr>
      <w:tr>
        <w:tc>
          <w:tcPr/>
          <w:p>
            <w:pPr>
              <w:pStyle w:val="Compact"/>
              <w:jc w:val="left"/>
            </w:pPr>
            <w:r>
              <w:t xml:space="preserve">FBW</w:t>
            </w:r>
          </w:p>
        </w:tc>
        <w:tc>
          <w:tcPr/>
          <w:p>
            <w:pPr>
              <w:pStyle w:val="Compact"/>
              <w:jc w:val="left"/>
            </w:pPr>
            <w:r>
              <w:t xml:space="preserve">Fly-by-wire</w:t>
            </w:r>
          </w:p>
        </w:tc>
      </w:tr>
      <w:tr>
        <w:tc>
          <w:tcPr/>
          <w:p>
            <w:pPr>
              <w:pStyle w:val="Compact"/>
              <w:jc w:val="left"/>
            </w:pPr>
            <w:r>
              <w:t xml:space="preserve">FCS</w:t>
            </w:r>
          </w:p>
        </w:tc>
        <w:tc>
          <w:tcPr/>
          <w:p>
            <w:pPr>
              <w:pStyle w:val="Compact"/>
              <w:jc w:val="left"/>
            </w:pPr>
            <w:r>
              <w:t xml:space="preserve">Flight control system</w:t>
            </w:r>
          </w:p>
        </w:tc>
      </w:tr>
      <w:tr>
        <w:tc>
          <w:tcPr/>
          <w:p>
            <w:pPr>
              <w:pStyle w:val="Compact"/>
              <w:jc w:val="left"/>
            </w:pPr>
            <w:r>
              <w:t xml:space="preserve">FTI</w:t>
            </w:r>
          </w:p>
        </w:tc>
        <w:tc>
          <w:tcPr/>
          <w:p>
            <w:pPr>
              <w:pStyle w:val="Compact"/>
              <w:jc w:val="left"/>
            </w:pPr>
            <w:r>
              <w:t xml:space="preserve">Flight test instrumentation</w:t>
            </w:r>
          </w:p>
        </w:tc>
      </w:tr>
      <w:tr>
        <w:tc>
          <w:tcPr/>
          <w:p>
            <w:pPr>
              <w:pStyle w:val="Compact"/>
              <w:jc w:val="left"/>
            </w:pPr>
            <w:r>
              <w:t xml:space="preserve">GVT</w:t>
            </w:r>
          </w:p>
        </w:tc>
        <w:tc>
          <w:tcPr/>
          <w:p>
            <w:pPr>
              <w:pStyle w:val="Compact"/>
              <w:jc w:val="left"/>
            </w:pPr>
            <w:r>
              <w:t xml:space="preserve">Ground vibration test</w:t>
            </w:r>
          </w:p>
        </w:tc>
      </w:tr>
      <w:tr>
        <w:tc>
          <w:tcPr/>
          <w:p>
            <w:pPr>
              <w:pStyle w:val="Compact"/>
              <w:jc w:val="left"/>
            </w:pPr>
            <w:r>
              <w:t xml:space="preserve">HUMS</w:t>
            </w:r>
          </w:p>
        </w:tc>
        <w:tc>
          <w:tcPr/>
          <w:p>
            <w:pPr>
              <w:pStyle w:val="Compact"/>
              <w:jc w:val="left"/>
            </w:pPr>
            <w:r>
              <w:t xml:space="preserve">Health and usage monitoring system</w:t>
            </w:r>
          </w:p>
        </w:tc>
      </w:tr>
      <w:tr>
        <w:tc>
          <w:tcPr/>
          <w:p>
            <w:pPr>
              <w:pStyle w:val="Compact"/>
              <w:jc w:val="left"/>
            </w:pPr>
            <w:r>
              <w:t xml:space="preserve">ICD</w:t>
            </w:r>
          </w:p>
        </w:tc>
        <w:tc>
          <w:tcPr/>
          <w:p>
            <w:pPr>
              <w:pStyle w:val="Compact"/>
              <w:jc w:val="left"/>
            </w:pPr>
            <w:r>
              <w:t xml:space="preserve">Interface control document</w:t>
            </w:r>
          </w:p>
        </w:tc>
      </w:tr>
      <w:tr>
        <w:tc>
          <w:tcPr/>
          <w:p>
            <w:pPr>
              <w:pStyle w:val="Compact"/>
              <w:jc w:val="left"/>
            </w:pPr>
            <w:r>
              <w:t xml:space="preserve">INS</w:t>
            </w:r>
          </w:p>
        </w:tc>
        <w:tc>
          <w:tcPr/>
          <w:p>
            <w:pPr>
              <w:pStyle w:val="Compact"/>
              <w:jc w:val="left"/>
            </w:pPr>
            <w:r>
              <w:t xml:space="preserve">Inertial navigation system</w:t>
            </w:r>
          </w:p>
        </w:tc>
      </w:tr>
      <w:tr>
        <w:tc>
          <w:tcPr/>
          <w:p>
            <w:pPr>
              <w:pStyle w:val="Compact"/>
              <w:jc w:val="left"/>
            </w:pPr>
            <w:r>
              <w:t xml:space="preserve">LH2</w:t>
            </w:r>
          </w:p>
        </w:tc>
        <w:tc>
          <w:tcPr/>
          <w:p>
            <w:pPr>
              <w:pStyle w:val="Compact"/>
              <w:jc w:val="left"/>
            </w:pPr>
            <w:r>
              <w:t xml:space="preserve">Liquid hydrogen</w:t>
            </w:r>
          </w:p>
        </w:tc>
      </w:tr>
      <w:tr>
        <w:tc>
          <w:tcPr/>
          <w:p>
            <w:pPr>
              <w:pStyle w:val="Compact"/>
              <w:jc w:val="left"/>
            </w:pPr>
            <w:r>
              <w:t xml:space="preserve">LOAL</w:t>
            </w:r>
          </w:p>
        </w:tc>
        <w:tc>
          <w:tcPr/>
          <w:p>
            <w:pPr>
              <w:pStyle w:val="Compact"/>
              <w:jc w:val="left"/>
            </w:pPr>
            <w:r>
              <w:t xml:space="preserve">Lock-on after launch</w:t>
            </w:r>
          </w:p>
        </w:tc>
      </w:tr>
      <w:tr>
        <w:tc>
          <w:tcPr/>
          <w:p>
            <w:pPr>
              <w:pStyle w:val="Compact"/>
              <w:jc w:val="left"/>
            </w:pPr>
            <w:r>
              <w:t xml:space="preserve">LRU</w:t>
            </w:r>
          </w:p>
        </w:tc>
        <w:tc>
          <w:tcPr/>
          <w:p>
            <w:pPr>
              <w:pStyle w:val="Compact"/>
              <w:jc w:val="left"/>
            </w:pPr>
            <w:r>
              <w:t xml:space="preserve">Line-replaceable unit</w:t>
            </w:r>
          </w:p>
        </w:tc>
      </w:tr>
      <w:tr>
        <w:tc>
          <w:tcPr/>
          <w:p>
            <w:pPr>
              <w:pStyle w:val="Compact"/>
              <w:jc w:val="left"/>
            </w:pPr>
            <w:r>
              <w:t xml:space="preserve">MAC</w:t>
            </w:r>
          </w:p>
        </w:tc>
        <w:tc>
          <w:tcPr/>
          <w:p>
            <w:pPr>
              <w:pStyle w:val="Compact"/>
              <w:jc w:val="left"/>
            </w:pPr>
            <w:r>
              <w:t xml:space="preserve">Mean aerodynamic chord</w:t>
            </w:r>
          </w:p>
        </w:tc>
      </w:tr>
      <w:tr>
        <w:tc>
          <w:tcPr/>
          <w:p>
            <w:pPr>
              <w:pStyle w:val="Compact"/>
              <w:jc w:val="left"/>
            </w:pPr>
            <w:r>
              <w:t xml:space="preserve">MEMS</w:t>
            </w:r>
          </w:p>
        </w:tc>
        <w:tc>
          <w:tcPr/>
          <w:p>
            <w:pPr>
              <w:pStyle w:val="Compact"/>
              <w:jc w:val="left"/>
            </w:pPr>
            <w:r>
              <w:t xml:space="preserve">Micro-electro-mechanical systems</w:t>
            </w:r>
          </w:p>
        </w:tc>
      </w:tr>
      <w:tr>
        <w:tc>
          <w:tcPr/>
          <w:p>
            <w:pPr>
              <w:pStyle w:val="Compact"/>
              <w:jc w:val="left"/>
            </w:pPr>
            <w:r>
              <w:t xml:space="preserve">MTOW</w:t>
            </w:r>
          </w:p>
        </w:tc>
        <w:tc>
          <w:tcPr/>
          <w:p>
            <w:pPr>
              <w:pStyle w:val="Compact"/>
              <w:jc w:val="left"/>
            </w:pPr>
            <w:r>
              <w:t xml:space="preserve">Maximum takeoff weight</w:t>
            </w:r>
          </w:p>
        </w:tc>
      </w:tr>
      <w:tr>
        <w:tc>
          <w:tcPr/>
          <w:p>
            <w:pPr>
              <w:pStyle w:val="Compact"/>
              <w:jc w:val="left"/>
            </w:pPr>
            <w:r>
              <w:t xml:space="preserve">OEW</w:t>
            </w:r>
          </w:p>
        </w:tc>
        <w:tc>
          <w:tcPr/>
          <w:p>
            <w:pPr>
              <w:pStyle w:val="Compact"/>
              <w:jc w:val="left"/>
            </w:pPr>
            <w:r>
              <w:t xml:space="preserve">Operating empty weight</w:t>
            </w:r>
          </w:p>
        </w:tc>
      </w:tr>
      <w:tr>
        <w:tc>
          <w:tcPr/>
          <w:p>
            <w:pPr>
              <w:pStyle w:val="Compact"/>
              <w:jc w:val="left"/>
            </w:pPr>
            <w:r>
              <w:t xml:space="preserve">OML</w:t>
            </w:r>
          </w:p>
        </w:tc>
        <w:tc>
          <w:tcPr/>
          <w:p>
            <w:pPr>
              <w:pStyle w:val="Compact"/>
              <w:jc w:val="left"/>
            </w:pPr>
            <w:r>
              <w:t xml:space="preserve">Outer mold line</w:t>
            </w:r>
          </w:p>
        </w:tc>
      </w:tr>
      <w:tr>
        <w:tc>
          <w:tcPr/>
          <w:p>
            <w:pPr>
              <w:pStyle w:val="Compact"/>
              <w:jc w:val="left"/>
            </w:pPr>
            <w:r>
              <w:t xml:space="preserve">PVI</w:t>
            </w:r>
          </w:p>
        </w:tc>
        <w:tc>
          <w:tcPr/>
          <w:p>
            <w:pPr>
              <w:pStyle w:val="Compact"/>
              <w:jc w:val="left"/>
            </w:pPr>
            <w:r>
              <w:t xml:space="preserve">Pilot-vehicle interface</w:t>
            </w:r>
          </w:p>
        </w:tc>
      </w:tr>
      <w:tr>
        <w:tc>
          <w:tcPr/>
          <w:p>
            <w:pPr>
              <w:pStyle w:val="Compact"/>
              <w:jc w:val="left"/>
            </w:pPr>
            <w:r>
              <w:t xml:space="preserve">RAM</w:t>
            </w:r>
          </w:p>
        </w:tc>
        <w:tc>
          <w:tcPr/>
          <w:p>
            <w:pPr>
              <w:pStyle w:val="Compact"/>
              <w:jc w:val="left"/>
            </w:pPr>
            <w:r>
              <w:t xml:space="preserve">Radar-absorbent material</w:t>
            </w:r>
          </w:p>
        </w:tc>
      </w:tr>
      <w:tr>
        <w:tc>
          <w:tcPr/>
          <w:p>
            <w:pPr>
              <w:pStyle w:val="Compact"/>
              <w:jc w:val="left"/>
            </w:pPr>
            <w:r>
              <w:t xml:space="preserve">RCS</w:t>
            </w:r>
          </w:p>
        </w:tc>
        <w:tc>
          <w:tcPr/>
          <w:p>
            <w:pPr>
              <w:pStyle w:val="Compact"/>
              <w:jc w:val="left"/>
            </w:pPr>
            <w:r>
              <w:t xml:space="preserve">Reaction control system; also radar cross-section where context dictates</w:t>
            </w:r>
          </w:p>
        </w:tc>
      </w:tr>
      <w:tr>
        <w:tc>
          <w:tcPr/>
          <w:p>
            <w:pPr>
              <w:pStyle w:val="Compact"/>
              <w:jc w:val="left"/>
            </w:pPr>
            <w:r>
              <w:t xml:space="preserve">RLG</w:t>
            </w:r>
          </w:p>
        </w:tc>
        <w:tc>
          <w:tcPr/>
          <w:p>
            <w:pPr>
              <w:pStyle w:val="Compact"/>
              <w:jc w:val="left"/>
            </w:pPr>
            <w:r>
              <w:t xml:space="preserve">Ring laser gyro</w:t>
            </w:r>
          </w:p>
        </w:tc>
      </w:tr>
      <w:tr>
        <w:tc>
          <w:tcPr/>
          <w:p>
            <w:pPr>
              <w:pStyle w:val="Compact"/>
              <w:jc w:val="left"/>
            </w:pPr>
            <w:r>
              <w:t xml:space="preserve">SOFC</w:t>
            </w:r>
          </w:p>
        </w:tc>
        <w:tc>
          <w:tcPr/>
          <w:p>
            <w:pPr>
              <w:pStyle w:val="Compact"/>
              <w:jc w:val="left"/>
            </w:pPr>
            <w:r>
              <w:t xml:space="preserve">Solid-oxide fuel cell</w:t>
            </w:r>
          </w:p>
        </w:tc>
      </w:tr>
      <w:tr>
        <w:tc>
          <w:tcPr/>
          <w:p>
            <w:pPr>
              <w:pStyle w:val="Compact"/>
              <w:jc w:val="left"/>
            </w:pPr>
            <w:r>
              <w:t xml:space="preserve">STOL</w:t>
            </w:r>
          </w:p>
        </w:tc>
        <w:tc>
          <w:tcPr/>
          <w:p>
            <w:pPr>
              <w:pStyle w:val="Compact"/>
              <w:jc w:val="left"/>
            </w:pPr>
            <w:r>
              <w:t xml:space="preserve">Short takeoff and landing</w:t>
            </w:r>
          </w:p>
        </w:tc>
      </w:tr>
      <w:tr>
        <w:tc>
          <w:tcPr/>
          <w:p>
            <w:pPr>
              <w:pStyle w:val="Compact"/>
              <w:jc w:val="left"/>
            </w:pPr>
            <w:r>
              <w:t xml:space="preserve">T/W</w:t>
            </w:r>
          </w:p>
        </w:tc>
        <w:tc>
          <w:tcPr/>
          <w:p>
            <w:pPr>
              <w:pStyle w:val="Compact"/>
              <w:jc w:val="left"/>
            </w:pPr>
            <w:r>
              <w:t xml:space="preserve">Thrust-to-weight ratio</w:t>
            </w:r>
          </w:p>
        </w:tc>
      </w:tr>
      <w:tr>
        <w:tc>
          <w:tcPr/>
          <w:p>
            <w:pPr>
              <w:pStyle w:val="Compact"/>
              <w:jc w:val="left"/>
            </w:pPr>
            <w:r>
              <w:t xml:space="preserve">TVC</w:t>
            </w:r>
          </w:p>
        </w:tc>
        <w:tc>
          <w:tcPr/>
          <w:p>
            <w:pPr>
              <w:pStyle w:val="Compact"/>
              <w:jc w:val="left"/>
            </w:pPr>
            <w:r>
              <w:t xml:space="preserve">Thrust vector control</w:t>
            </w:r>
          </w:p>
        </w:tc>
      </w:tr>
      <w:tr>
        <w:tc>
          <w:tcPr/>
          <w:p>
            <w:pPr>
              <w:pStyle w:val="Compact"/>
              <w:jc w:val="left"/>
            </w:pPr>
            <w:r>
              <w:t xml:space="preserve">VGWHL</w:t>
            </w:r>
          </w:p>
        </w:tc>
        <w:tc>
          <w:tcPr/>
          <w:p>
            <w:pPr>
              <w:pStyle w:val="Compact"/>
              <w:jc w:val="left"/>
            </w:pPr>
            <w:r>
              <w:t xml:space="preserve">Vertical gross weight hover limit</w:t>
            </w:r>
          </w:p>
        </w:tc>
      </w:tr>
      <w:tr>
        <w:tc>
          <w:tcPr/>
          <w:p>
            <w:pPr>
              <w:pStyle w:val="Compact"/>
              <w:jc w:val="left"/>
            </w:pPr>
            <w:r>
              <w:t xml:space="preserve">VNE</w:t>
            </w:r>
          </w:p>
        </w:tc>
        <w:tc>
          <w:tcPr/>
          <w:p>
            <w:pPr>
              <w:pStyle w:val="Compact"/>
              <w:jc w:val="left"/>
            </w:pPr>
            <w:r>
              <w:t xml:space="preserve">Never-exceed speed</w:t>
            </w:r>
          </w:p>
        </w:tc>
      </w:tr>
      <w:tr>
        <w:tc>
          <w:tcPr/>
          <w:p>
            <w:pPr>
              <w:pStyle w:val="Compact"/>
              <w:jc w:val="left"/>
            </w:pPr>
            <w:r>
              <w:t xml:space="preserve">VTOL</w:t>
            </w:r>
          </w:p>
        </w:tc>
        <w:tc>
          <w:tcPr/>
          <w:p>
            <w:pPr>
              <w:pStyle w:val="Compact"/>
              <w:jc w:val="left"/>
            </w:pPr>
            <w:r>
              <w:t xml:space="preserve">Vertical takeoff and landing</w:t>
            </w:r>
          </w:p>
        </w:tc>
      </w:tr>
      <w:tr>
        <w:tc>
          <w:tcPr/>
          <w:p>
            <w:pPr>
              <w:pStyle w:val="Compact"/>
              <w:jc w:val="left"/>
            </w:pPr>
            <w:r>
              <w:t xml:space="preserve">XMOS</w:t>
            </w:r>
          </w:p>
        </w:tc>
        <w:tc>
          <w:tcPr/>
          <w:p>
            <w:pPr>
              <w:pStyle w:val="Compact"/>
              <w:jc w:val="left"/>
            </w:pPr>
            <w:r>
              <w:t xml:space="preserve">Experimental Maneuver-Optimized System (program designation)</w:t>
            </w:r>
          </w:p>
        </w:tc>
      </w:tr>
    </w:tbl>
    <w:bookmarkEnd w:id="28"/>
    <w:bookmarkStart w:id="29" w:name="list-of-effective-pages"/>
    <w:p>
      <w:pPr>
        <w:pStyle w:val="Heading2"/>
      </w:pPr>
      <w:r>
        <w:t xml:space="preserve">1.9 List of Effective Pages</w:t>
      </w:r>
    </w:p>
    <w:p>
      <w:pPr>
        <w:pStyle w:val="FirstParagraph"/>
      </w:pPr>
      <w:r>
        <w:t xml:space="preserve">The Rev 1.1.0 issue comprises Sections 1 through 30 and Appendices A through F. Sections and appendices touched by the Rev 1.1.0 engineering closure audit (2.4, 3.5, 3.8, 3.10, 4.2, 4.4, 5.2, 7.2, 7.6, 9.4, 16.1, 16.2, 16.3, 16.5, 29.1, Appendix A, Appendix B equations B-1, B-8, B-9, B-12, B-15, B-16, and new equation B-18) carry revision 1.1.0; all other sections carry forward unchanged at revision 1.0.0 content with the document-level revision identifier updated to 1.1.0 per CCB practice. The CCB consolidated the concept-cell subsystem studies (propulsion concept Rev 0.3, smart-skin concept Rev 0.2, crew systems concept Rev 0.4) into the original Rev 1.0.0 issue; Appendix A.2 carries the full Rev 1.1.0 correction log.</w:t>
      </w:r>
    </w:p>
    <w:bookmarkEnd w:id="29"/>
    <w:bookmarkStart w:id="30" w:name="distribution-list-and-controlled-copies"/>
    <w:p>
      <w:pPr>
        <w:pStyle w:val="Heading2"/>
      </w:pPr>
      <w:r>
        <w:t xml:space="preserve">1.10 Distribution List and Controlled Copies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Copy</w:t>
            </w:r>
          </w:p>
        </w:tc>
        <w:tc>
          <w:tcPr/>
          <w:p>
            <w:pPr>
              <w:pStyle w:val="Compact"/>
              <w:jc w:val="left"/>
            </w:pPr>
            <w:r>
              <w:t xml:space="preserve">Holder</w:t>
            </w:r>
          </w:p>
        </w:tc>
        <w:tc>
          <w:tcPr/>
          <w:p>
            <w:pPr>
              <w:pStyle w:val="Compact"/>
              <w:jc w:val="left"/>
            </w:pPr>
            <w:r>
              <w:t xml:space="preserve">Format</w:t>
            </w:r>
          </w:p>
        </w:tc>
      </w:tr>
      <w:tr>
        <w:tc>
          <w:tcPr/>
          <w:p>
            <w:pPr>
              <w:pStyle w:val="Compact"/>
              <w:jc w:val="left"/>
            </w:pPr>
            <w:r>
              <w:t xml:space="preserve">01</w:t>
            </w:r>
          </w:p>
        </w:tc>
        <w:tc>
          <w:tcPr/>
          <w:p>
            <w:pPr>
              <w:pStyle w:val="Compact"/>
              <w:jc w:val="left"/>
            </w:pPr>
            <w:r>
              <w:t xml:space="preserve">Chief Systems Engineer</w:t>
            </w:r>
          </w:p>
        </w:tc>
        <w:tc>
          <w:tcPr/>
          <w:p>
            <w:pPr>
              <w:pStyle w:val="Compact"/>
              <w:jc w:val="left"/>
            </w:pPr>
            <w:r>
              <w:t xml:space="preserve">Master (electronic, signed)</w:t>
            </w:r>
          </w:p>
        </w:tc>
      </w:tr>
      <w:tr>
        <w:tc>
          <w:tcPr/>
          <w:p>
            <w:pPr>
              <w:pStyle w:val="Compact"/>
              <w:jc w:val="left"/>
            </w:pPr>
            <w:r>
              <w:t xml:space="preserve">02</w:t>
            </w:r>
          </w:p>
        </w:tc>
        <w:tc>
          <w:tcPr/>
          <w:p>
            <w:pPr>
              <w:pStyle w:val="Compact"/>
              <w:jc w:val="left"/>
            </w:pPr>
            <w:r>
              <w:t xml:space="preserve">Configuration Control Board archive</w:t>
            </w:r>
          </w:p>
        </w:tc>
        <w:tc>
          <w:tcPr/>
          <w:p>
            <w:pPr>
              <w:pStyle w:val="Compact"/>
              <w:jc w:val="left"/>
            </w:pPr>
            <w:r>
              <w:t xml:space="preserve">Electronic, read-locked</w:t>
            </w:r>
          </w:p>
        </w:tc>
      </w:tr>
      <w:tr>
        <w:tc>
          <w:tcPr/>
          <w:p>
            <w:pPr>
              <w:pStyle w:val="Compact"/>
              <w:jc w:val="left"/>
            </w:pPr>
            <w:r>
              <w:t xml:space="preserve">03</w:t>
            </w:r>
          </w:p>
        </w:tc>
        <w:tc>
          <w:tcPr/>
          <w:p>
            <w:pPr>
              <w:pStyle w:val="Compact"/>
              <w:jc w:val="left"/>
            </w:pPr>
            <w:r>
              <w:t xml:space="preserve">Flight Sciences Directorate</w:t>
            </w:r>
          </w:p>
        </w:tc>
        <w:tc>
          <w:tcPr/>
          <w:p>
            <w:pPr>
              <w:pStyle w:val="Compact"/>
              <w:jc w:val="left"/>
            </w:pPr>
            <w:r>
              <w:t xml:space="preserve">Electronic</w:t>
            </w:r>
          </w:p>
        </w:tc>
      </w:tr>
      <w:tr>
        <w:tc>
          <w:tcPr/>
          <w:p>
            <w:pPr>
              <w:pStyle w:val="Compact"/>
              <w:jc w:val="left"/>
            </w:pPr>
            <w:r>
              <w:t xml:space="preserve">04</w:t>
            </w:r>
          </w:p>
        </w:tc>
        <w:tc>
          <w:tcPr/>
          <w:p>
            <w:pPr>
              <w:pStyle w:val="Compact"/>
              <w:jc w:val="left"/>
            </w:pPr>
            <w:r>
              <w:t xml:space="preserve">Propulsion and Cryogenics Directorate</w:t>
            </w:r>
          </w:p>
        </w:tc>
        <w:tc>
          <w:tcPr/>
          <w:p>
            <w:pPr>
              <w:pStyle w:val="Compact"/>
              <w:jc w:val="left"/>
            </w:pPr>
            <w:r>
              <w:t xml:space="preserve">Electronic</w:t>
            </w:r>
          </w:p>
        </w:tc>
      </w:tr>
      <w:tr>
        <w:tc>
          <w:tcPr/>
          <w:p>
            <w:pPr>
              <w:pStyle w:val="Compact"/>
              <w:jc w:val="left"/>
            </w:pPr>
            <w:r>
              <w:t xml:space="preserve">05</w:t>
            </w:r>
          </w:p>
        </w:tc>
        <w:tc>
          <w:tcPr/>
          <w:p>
            <w:pPr>
              <w:pStyle w:val="Compact"/>
              <w:jc w:val="left"/>
            </w:pPr>
            <w:r>
              <w:t xml:space="preserve">Flight Test Safety Review Board</w:t>
            </w:r>
          </w:p>
        </w:tc>
        <w:tc>
          <w:tcPr/>
          <w:p>
            <w:pPr>
              <w:pStyle w:val="Compact"/>
              <w:jc w:val="left"/>
            </w:pPr>
            <w:r>
              <w:t xml:space="preserve">Electronic</w:t>
            </w:r>
          </w:p>
        </w:tc>
      </w:tr>
      <w:tr>
        <w:tc>
          <w:tcPr/>
          <w:p>
            <w:pPr>
              <w:pStyle w:val="Compact"/>
              <w:jc w:val="left"/>
            </w:pPr>
            <w:r>
              <w:t xml:space="preserve">06</w:t>
            </w:r>
          </w:p>
        </w:tc>
        <w:tc>
          <w:tcPr/>
          <w:p>
            <w:pPr>
              <w:pStyle w:val="Compact"/>
              <w:jc w:val="left"/>
            </w:pPr>
            <w:r>
              <w:t xml:space="preserve">Independent review participants</w:t>
            </w:r>
          </w:p>
        </w:tc>
        <w:tc>
          <w:tcPr/>
          <w:p>
            <w:pPr>
              <w:pStyle w:val="Compact"/>
              <w:jc w:val="left"/>
            </w:pPr>
            <w:r>
              <w:t xml:space="preserve">Electronic, watermarked</w:t>
            </w:r>
          </w:p>
        </w:tc>
      </w:tr>
    </w:tbl>
    <w:p>
      <w:r>
        <w:pict>
          <v:rect style="width:0;height:1.5pt" o:hralign="center" o:hrstd="t" o:hr="t"/>
        </w:pict>
      </w:r>
    </w:p>
    <w:bookmarkEnd w:id="30"/>
    <w:bookmarkEnd w:id="31"/>
    <w:bookmarkStart w:id="42" w:name="X5cd50e4f22eda63a395cfbe4bfbe4ed5d984aa8"/>
    <w:p>
      <w:pPr>
        <w:pStyle w:val="Heading1"/>
      </w:pPr>
      <w:r>
        <w:t xml:space="preserve">2. SYSTEM OVERVIEW AND CONCEPT OF OPERATIONS</w:t>
      </w:r>
    </w:p>
    <w:bookmarkStart w:id="32" w:name="aircraft-performance-summary-rev-1.0.0"/>
    <w:p>
      <w:pPr>
        <w:pStyle w:val="Heading2"/>
      </w:pPr>
      <w:r>
        <w:t xml:space="preserve">2.0 Aircraft Performance Summary (Rev 1.1.0)</w:t>
      </w:r>
    </w:p>
    <w:p>
      <w:pPr>
        <w:pStyle w:val="FirstParagraph"/>
      </w:pPr>
      <w:r>
        <w:t xml:space="preserve">One-page performance reference; governing detail in Sections 5, 6, and 8.</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Speed</w:t>
            </w:r>
          </w:p>
        </w:tc>
        <w:tc>
          <w:tcPr/>
          <w:p>
            <w:pPr>
              <w:pStyle w:val="Compact"/>
            </w:pPr>
          </w:p>
        </w:tc>
      </w:tr>
      <w:tr>
        <w:tc>
          <w:tcPr/>
          <w:p>
            <w:pPr>
              <w:pStyle w:val="Compact"/>
              <w:jc w:val="left"/>
            </w:pPr>
            <w:r>
              <w:t xml:space="preserve">Maximum level speed (dry thrust)</w:t>
            </w:r>
          </w:p>
        </w:tc>
        <w:tc>
          <w:tcPr/>
          <w:p>
            <w:pPr>
              <w:pStyle w:val="Compact"/>
              <w:jc w:val="left"/>
            </w:pPr>
            <w:r>
              <w:t xml:space="preserve">Mach 0.98 at 30,000 ft</w:t>
            </w:r>
          </w:p>
        </w:tc>
      </w:tr>
      <w:tr>
        <w:tc>
          <w:tcPr/>
          <w:p>
            <w:pPr>
              <w:pStyle w:val="Compact"/>
              <w:jc w:val="left"/>
            </w:pPr>
            <w:r>
              <w:t xml:space="preserve">Maximum dash speed (hydrogen boost)</w:t>
            </w:r>
          </w:p>
        </w:tc>
        <w:tc>
          <w:tcPr/>
          <w:p>
            <w:pPr>
              <w:pStyle w:val="Compact"/>
              <w:jc w:val="left"/>
            </w:pPr>
            <w:r>
              <w:t xml:space="preserve">Mach 1.4 at 36,000 ft, 6 min thermal-limited</w:t>
            </w:r>
          </w:p>
        </w:tc>
      </w:tr>
      <w:tr>
        <w:tc>
          <w:tcPr/>
          <w:p>
            <w:pPr>
              <w:pStyle w:val="Compact"/>
              <w:jc w:val="left"/>
            </w:pPr>
            <w:r>
              <w:t xml:space="preserve">Never-exceed speed (VNE)</w:t>
            </w:r>
          </w:p>
        </w:tc>
        <w:tc>
          <w:tcPr/>
          <w:p>
            <w:pPr>
              <w:pStyle w:val="Compact"/>
              <w:jc w:val="left"/>
            </w:pPr>
            <w:r>
              <w:t xml:space="preserve">Mach 1.45 (high altitude) / 460 kt CAS (low altitude) structural limit</w:t>
            </w:r>
          </w:p>
        </w:tc>
      </w:tr>
      <w:tr>
        <w:tc>
          <w:tcPr/>
          <w:p>
            <w:pPr>
              <w:pStyle w:val="Compact"/>
              <w:jc w:val="left"/>
            </w:pPr>
            <w:r>
              <w:t xml:space="preserve">Economical cruise</w:t>
            </w:r>
          </w:p>
        </w:tc>
        <w:tc>
          <w:tcPr/>
          <w:p>
            <w:pPr>
              <w:pStyle w:val="Compact"/>
              <w:jc w:val="left"/>
            </w:pPr>
            <w:r>
              <w:t xml:space="preserve">Mach 0.80 at 40,000 ft</w:t>
            </w:r>
          </w:p>
        </w:tc>
      </w:tr>
      <w:tr>
        <w:tc>
          <w:tcPr/>
          <w:p>
            <w:pPr>
              <w:pStyle w:val="Compact"/>
              <w:jc w:val="left"/>
            </w:pPr>
            <w:r>
              <w:t xml:space="preserve">Minimum controlled speed (thruster-assisted)</w:t>
            </w:r>
          </w:p>
        </w:tc>
        <w:tc>
          <w:tcPr/>
          <w:p>
            <w:pPr>
              <w:pStyle w:val="Compact"/>
              <w:jc w:val="left"/>
            </w:pPr>
            <w:r>
              <w:t xml:space="preserve">42 kt at 55 degrees AoA</w:t>
            </w:r>
          </w:p>
        </w:tc>
      </w:tr>
      <w:tr>
        <w:tc>
          <w:tcPr/>
          <w:p>
            <w:pPr>
              <w:pStyle w:val="Compact"/>
              <w:jc w:val="left"/>
            </w:pPr>
            <w:r>
              <w:rPr>
                <w:bCs/>
                <w:b/>
              </w:rPr>
              <w:t xml:space="preserve">Climb</w:t>
            </w:r>
          </w:p>
        </w:tc>
        <w:tc>
          <w:tcPr/>
          <w:p>
            <w:pPr>
              <w:pStyle w:val="Compact"/>
            </w:pPr>
          </w:p>
        </w:tc>
      </w:tr>
      <w:tr>
        <w:tc>
          <w:tcPr/>
          <w:p>
            <w:pPr>
              <w:pStyle w:val="Compact"/>
              <w:jc w:val="left"/>
            </w:pPr>
            <w:r>
              <w:t xml:space="preserve">Initial rate of climb</w:t>
            </w:r>
          </w:p>
        </w:tc>
        <w:tc>
          <w:tcPr/>
          <w:p>
            <w:pPr>
              <w:pStyle w:val="Compact"/>
              <w:jc w:val="left"/>
            </w:pPr>
            <w:r>
              <w:t xml:space="preserve">105 m/s (sea level, test weight, boosted)</w:t>
            </w:r>
          </w:p>
        </w:tc>
      </w:tr>
      <w:tr>
        <w:tc>
          <w:tcPr/>
          <w:p>
            <w:pPr>
              <w:pStyle w:val="Compact"/>
              <w:jc w:val="left"/>
            </w:pPr>
            <w:r>
              <w:t xml:space="preserve">Time to 40,000 ft</w:t>
            </w:r>
          </w:p>
        </w:tc>
        <w:tc>
          <w:tcPr/>
          <w:p>
            <w:pPr>
              <w:pStyle w:val="Compact"/>
              <w:jc w:val="left"/>
            </w:pPr>
            <w:r>
              <w:t xml:space="preserve">3.4 min</w:t>
            </w:r>
          </w:p>
        </w:tc>
      </w:tr>
      <w:tr>
        <w:tc>
          <w:tcPr/>
          <w:p>
            <w:pPr>
              <w:pStyle w:val="Compact"/>
              <w:jc w:val="left"/>
            </w:pPr>
            <w:r>
              <w:rPr>
                <w:bCs/>
                <w:b/>
              </w:rPr>
              <w:t xml:space="preserve">Turn performance</w:t>
            </w:r>
          </w:p>
        </w:tc>
        <w:tc>
          <w:tcPr/>
          <w:p>
            <w:pPr>
              <w:pStyle w:val="Compact"/>
            </w:pPr>
          </w:p>
        </w:tc>
      </w:tr>
      <w:tr>
        <w:tc>
          <w:tcPr/>
          <w:p>
            <w:pPr>
              <w:pStyle w:val="Compact"/>
              <w:jc w:val="left"/>
            </w:pPr>
            <w:r>
              <w:t xml:space="preserve">Sustained turn rate</w:t>
            </w:r>
          </w:p>
        </w:tc>
        <w:tc>
          <w:tcPr/>
          <w:p>
            <w:pPr>
              <w:pStyle w:val="Compact"/>
              <w:jc w:val="left"/>
            </w:pPr>
            <w:r>
              <w:t xml:space="preserve">14 degrees/s (M 0.8, 15,000 ft, test weight)</w:t>
            </w:r>
          </w:p>
        </w:tc>
      </w:tr>
      <w:tr>
        <w:tc>
          <w:tcPr/>
          <w:p>
            <w:pPr>
              <w:pStyle w:val="Compact"/>
              <w:jc w:val="left"/>
            </w:pPr>
            <w:r>
              <w:t xml:space="preserve">Instantaneous turn rate</w:t>
            </w:r>
          </w:p>
        </w:tc>
        <w:tc>
          <w:tcPr/>
          <w:p>
            <w:pPr>
              <w:pStyle w:val="Compact"/>
              <w:jc w:val="left"/>
            </w:pPr>
            <w:r>
              <w:t xml:space="preserve">22 degrees/s (M 0.8, 15,000 ft)</w:t>
            </w:r>
          </w:p>
        </w:tc>
      </w:tr>
      <w:tr>
        <w:tc>
          <w:tcPr/>
          <w:p>
            <w:pPr>
              <w:pStyle w:val="Compact"/>
              <w:jc w:val="left"/>
            </w:pPr>
            <w:r>
              <w:t xml:space="preserve">Post-stall pitch authority</w:t>
            </w:r>
          </w:p>
        </w:tc>
        <w:tc>
          <w:tcPr/>
          <w:p>
            <w:pPr>
              <w:pStyle w:val="Compact"/>
              <w:jc w:val="left"/>
            </w:pPr>
            <w:r>
              <w:t xml:space="preserve">Nose-pointing to 55 degrees AoA with tip thrusters</w:t>
            </w:r>
          </w:p>
        </w:tc>
      </w:tr>
      <w:tr>
        <w:tc>
          <w:tcPr/>
          <w:p>
            <w:pPr>
              <w:pStyle w:val="Compact"/>
              <w:jc w:val="left"/>
            </w:pPr>
            <w:r>
              <w:rPr>
                <w:bCs/>
                <w:b/>
              </w:rPr>
              <w:t xml:space="preserve">VTOL</w:t>
            </w:r>
          </w:p>
        </w:tc>
        <w:tc>
          <w:tcPr/>
          <w:p>
            <w:pPr>
              <w:pStyle w:val="Compact"/>
            </w:pPr>
          </w:p>
        </w:tc>
      </w:tr>
      <w:tr>
        <w:tc>
          <w:tcPr/>
          <w:p>
            <w:pPr>
              <w:pStyle w:val="Compact"/>
              <w:jc w:val="left"/>
            </w:pPr>
            <w:r>
              <w:t xml:space="preserve">Vertical gross weight hover limit (VGWHL)</w:t>
            </w:r>
          </w:p>
        </w:tc>
        <w:tc>
          <w:tcPr/>
          <w:p>
            <w:pPr>
              <w:pStyle w:val="Compact"/>
              <w:jc w:val="left"/>
            </w:pPr>
            <w:r>
              <w:t xml:space="preserve">7,200 kg (SL, ISA)</w:t>
            </w:r>
          </w:p>
        </w:tc>
      </w:tr>
      <w:tr>
        <w:tc>
          <w:tcPr/>
          <w:p>
            <w:pPr>
              <w:pStyle w:val="Compact"/>
              <w:jc w:val="left"/>
            </w:pPr>
            <w:r>
              <w:t xml:space="preserve">Hover ceiling</w:t>
            </w:r>
          </w:p>
        </w:tc>
        <w:tc>
          <w:tcPr/>
          <w:p>
            <w:pPr>
              <w:pStyle w:val="Compact"/>
              <w:jc w:val="left"/>
            </w:pPr>
            <w:r>
              <w:t xml:space="preserve">2,000 ft DA at VGWHL</w:t>
            </w:r>
          </w:p>
        </w:tc>
      </w:tr>
      <w:tr>
        <w:tc>
          <w:tcPr/>
          <w:p>
            <w:pPr>
              <w:pStyle w:val="Compact"/>
              <w:jc w:val="left"/>
            </w:pPr>
            <w:r>
              <w:t xml:space="preserve">Design hover duration</w:t>
            </w:r>
          </w:p>
        </w:tc>
        <w:tc>
          <w:tcPr/>
          <w:p>
            <w:pPr>
              <w:pStyle w:val="Compact"/>
              <w:jc w:val="left"/>
            </w:pPr>
            <w:r>
              <w:t xml:space="preserve">120 s (180 s maximum, cryo-limited)</w:t>
            </w:r>
          </w:p>
        </w:tc>
      </w:tr>
      <w:tr>
        <w:tc>
          <w:tcPr/>
          <w:p>
            <w:pPr>
              <w:pStyle w:val="Compact"/>
              <w:jc w:val="left"/>
            </w:pPr>
            <w:r>
              <w:t xml:space="preserve">Short takeoff roll at MTOW</w:t>
            </w:r>
          </w:p>
        </w:tc>
        <w:tc>
          <w:tcPr/>
          <w:p>
            <w:pPr>
              <w:pStyle w:val="Compact"/>
              <w:jc w:val="left"/>
            </w:pPr>
            <w:r>
              <w:t xml:space="preserve">410 m</w:t>
            </w:r>
          </w:p>
        </w:tc>
      </w:tr>
      <w:tr>
        <w:tc>
          <w:tcPr/>
          <w:p>
            <w:pPr>
              <w:pStyle w:val="Compact"/>
              <w:jc w:val="left"/>
            </w:pPr>
            <w:r>
              <w:rPr>
                <w:bCs/>
                <w:b/>
              </w:rPr>
              <w:t xml:space="preserve">Range / endurance</w:t>
            </w:r>
          </w:p>
        </w:tc>
        <w:tc>
          <w:tcPr/>
          <w:p>
            <w:pPr>
              <w:pStyle w:val="Compact"/>
            </w:pPr>
          </w:p>
        </w:tc>
      </w:tr>
      <w:tr>
        <w:tc>
          <w:tcPr/>
          <w:p>
            <w:pPr>
              <w:pStyle w:val="Compact"/>
              <w:jc w:val="left"/>
            </w:pPr>
            <w:r>
              <w:t xml:space="preserve">Range (internal Jet-A, reserves)</w:t>
            </w:r>
          </w:p>
        </w:tc>
        <w:tc>
          <w:tcPr/>
          <w:p>
            <w:pPr>
              <w:pStyle w:val="Compact"/>
              <w:jc w:val="left"/>
            </w:pPr>
            <w:r>
              <w:t xml:space="preserve">1,350 km</w:t>
            </w:r>
          </w:p>
        </w:tc>
      </w:tr>
      <w:tr>
        <w:tc>
          <w:tcPr/>
          <w:p>
            <w:pPr>
              <w:pStyle w:val="Compact"/>
              <w:jc w:val="left"/>
            </w:pPr>
            <w:r>
              <w:t xml:space="preserve">Ferry range (external tanks)</w:t>
            </w:r>
          </w:p>
        </w:tc>
        <w:tc>
          <w:tcPr/>
          <w:p>
            <w:pPr>
              <w:pStyle w:val="Compact"/>
              <w:jc w:val="left"/>
            </w:pPr>
            <w:r>
              <w:t xml:space="preserve">1,950 km</w:t>
            </w:r>
          </w:p>
        </w:tc>
      </w:tr>
      <w:tr>
        <w:tc>
          <w:tcPr/>
          <w:p>
            <w:pPr>
              <w:pStyle w:val="Compact"/>
              <w:jc w:val="left"/>
            </w:pPr>
            <w:r>
              <w:t xml:space="preserve">Maximum endurance (fuel-cell cruise assist)</w:t>
            </w:r>
          </w:p>
        </w:tc>
        <w:tc>
          <w:tcPr/>
          <w:p>
            <w:pPr>
              <w:pStyle w:val="Compact"/>
              <w:jc w:val="left"/>
            </w:pPr>
            <w:r>
              <w:t xml:space="preserve">3.1 hr</w:t>
            </w:r>
          </w:p>
        </w:tc>
      </w:tr>
      <w:tr>
        <w:tc>
          <w:tcPr/>
          <w:p>
            <w:pPr>
              <w:pStyle w:val="Compact"/>
              <w:jc w:val="left"/>
            </w:pPr>
            <w:r>
              <w:rPr>
                <w:bCs/>
                <w:b/>
              </w:rPr>
              <w:t xml:space="preserve">Mass</w:t>
            </w:r>
          </w:p>
        </w:tc>
        <w:tc>
          <w:tcPr/>
          <w:p>
            <w:pPr>
              <w:pStyle w:val="Compact"/>
            </w:pPr>
          </w:p>
        </w:tc>
      </w:tr>
      <w:tr>
        <w:tc>
          <w:tcPr/>
          <w:p>
            <w:pPr>
              <w:pStyle w:val="Compact"/>
              <w:jc w:val="left"/>
            </w:pPr>
            <w:r>
              <w:t xml:space="preserve">OEW / MTOW</w:t>
            </w:r>
          </w:p>
        </w:tc>
        <w:tc>
          <w:tcPr/>
          <w:p>
            <w:pPr>
              <w:pStyle w:val="Compact"/>
              <w:jc w:val="left"/>
            </w:pPr>
            <w:r>
              <w:t xml:space="preserve">5,240 / 8,000 kg</w:t>
            </w:r>
          </w:p>
        </w:tc>
      </w:tr>
      <w:tr>
        <w:tc>
          <w:tcPr/>
          <w:p>
            <w:pPr>
              <w:pStyle w:val="Compact"/>
              <w:jc w:val="left"/>
            </w:pPr>
            <w:r>
              <w:t xml:space="preserve">Typical flight test weight</w:t>
            </w:r>
          </w:p>
        </w:tc>
        <w:tc>
          <w:tcPr/>
          <w:p>
            <w:pPr>
              <w:pStyle w:val="Compact"/>
              <w:jc w:val="left"/>
            </w:pPr>
            <w:r>
              <w:t xml:space="preserve">7,160 kg</w:t>
            </w:r>
          </w:p>
        </w:tc>
      </w:tr>
    </w:tbl>
    <w:bookmarkEnd w:id="32"/>
    <w:bookmarkStart w:id="33" w:name="system-designation-and-name"/>
    <w:p>
      <w:pPr>
        <w:pStyle w:val="Heading2"/>
      </w:pPr>
      <w:r>
        <w:t xml:space="preserve">2.1 System Designation and Name</w:t>
      </w:r>
    </w:p>
    <w:p>
      <w:pPr>
        <w:pStyle w:val="FirstParagraph"/>
      </w:pPr>
      <w:r>
        <w:t xml:space="preserve">The system carries the designation </w:t>
      </w:r>
      <w:r>
        <w:rPr>
          <w:bCs/>
          <w:b/>
        </w:rPr>
        <w:t xml:space="preserve">XMOS Silver Shrike</w:t>
      </w:r>
      <w:r>
        <w:t xml:space="preserve">. XMOS expands to Experimental Maneuver-Optimized System. The name honours the shrike, a small, fast, aggressive predatory songbird that outmaneuvers prey many times its size, strikes with decisive precision at close range, and impales its catch on thorns in a stored larder. Every element of the aircraft’s design language maps to that biology: extreme agility in a compact airframe, a sensory bubble that reads the air the way the bird reads the field, close-range precision as the defining engagement geometry, and the external store stations that carry its larder. The metallic silver composite skin of the flight articles completes the name.</w:t>
      </w:r>
    </w:p>
    <w:bookmarkEnd w:id="33"/>
    <w:bookmarkStart w:id="34" w:name="X5b0a38168d5b203205d43a9b7e8efa4a55f965a"/>
    <w:p>
      <w:pPr>
        <w:pStyle w:val="Heading2"/>
      </w:pPr>
      <w:r>
        <w:t xml:space="preserve">2.2 Heritage Triad: Three Aircraft, One Machine</w:t>
      </w:r>
    </w:p>
    <w:p>
      <w:pPr>
        <w:pStyle w:val="FirstParagraph"/>
      </w:pPr>
      <w:r>
        <w:t xml:space="preserve">The Silver Shrike fuses the proven traits of three documented aircraft into a single experimental platform. Appendix C carries the full traceability matrix; this section records the top-level inheritance.</w:t>
      </w:r>
    </w:p>
    <w:p>
      <w:pPr>
        <w:pStyle w:val="BodyText"/>
      </w:pPr>
      <w:r>
        <w:rPr>
          <w:bCs/>
          <w:b/>
        </w:rPr>
        <w:t xml:space="preserve">Vought XF5U-1 (1947): low-aspect-ratio lifting-body aerodynamics.</w:t>
      </w:r>
      <w:r>
        <w:t xml:space="preserve"> The XF5U demonstrated that a disc-shaped, low-aspect-ratio airframe produces extraordinary low-speed lift and near-unstallable high-angle behavior: the V-173 proof aircraft flew 131 flights with a stall speed near 40 kt, and the XF5U-1 design carried a published stall figure of 20 mph against a 452 mph estimated maximum speed </w:t>
      </w:r>
      <w:r>
        <w:rPr>
          <w:vertAlign w:val="superscript"/>
        </w:rPr>
        <w:footnoteReference w:id="1"/>
      </w:r>
      <w:r>
        <w:t xml:space="preserve"> </w:t>
      </w:r>
      <w:r>
        <w:rPr>
          <w:vertAlign w:val="superscript"/>
        </w:rPr>
        <w:footnoteReference w:id="2"/>
      </w:r>
      <w:r>
        <w:t xml:space="preserve">. The XF5U also proved the failure modes: tip-vortex management demanded active propulsion at the wingtips, the low-aspect-ratio disc penalized roll damping, and the complex right-angle drives killed the program on maintainability grounds </w:t>
      </w:r>
      <w:fldSimple w:instr="NOTEREF _Ref_Footnote_2 \h \f">
        <w:r>
          <w:rPr>
            <w:vertAlign w:val="superscript"/>
          </w:rPr>
          <w:t>2</w:t>
        </w:r>
      </w:fldSimple>
      <w:r>
        <w:t xml:space="preserve">. The Silver Shrike keeps the disc-delta lift character, replaces the propeller tip-vortex cancellation with vectored tip thrusters, corrects the roll-damping deficit with a cranked lambda planform, and deletes every right-angle drive from the design.</w:t>
      </w:r>
    </w:p>
    <w:p>
      <w:pPr>
        <w:pStyle w:val="BodyText"/>
      </w:pPr>
      <w:r>
        <w:rPr>
          <w:bCs/>
          <w:b/>
        </w:rPr>
        <w:t xml:space="preserve">Canadair CT-114 Tutor (1960): training ergonomics and honest handling.</w:t>
      </w:r>
      <w:r>
        <w:t xml:space="preserve"> The CT-114 served as the Canadian Forces primary jet trainer for four decades and logged over one million flying hours, built around side-by-side crew seating, docile and predictable handling, manual controls with spring tabs, and a pressurized two-crew cabin </w:t>
      </w:r>
      <w:r>
        <w:rPr>
          <w:vertAlign w:val="superscript"/>
        </w:rPr>
        <w:footnoteReference w:id="3"/>
      </w:r>
      <w:r>
        <w:t xml:space="preserve"> </w:t>
      </w:r>
      <w:r>
        <w:rPr>
          <w:vertAlign w:val="superscript"/>
        </w:rPr>
        <w:footnoteReference w:id="4"/>
      </w:r>
      <w:r>
        <w:t xml:space="preserve">. The Silver Shrike adopts the Tutor’s side-by-side instructor arrangement, its control-harmony philosophy (harmonized stick forces across all three axes), and its reliability-first systems architecture, then layers fly-by-wire augmentation and a direct mechanical reversion channel underneath, so the experimental aircraft teaches its test pilots the way the Tutor taught its students.</w:t>
      </w:r>
    </w:p>
    <w:p>
      <w:pPr>
        <w:pStyle w:val="BodyText"/>
      </w:pPr>
      <w:r>
        <w:rPr>
          <w:bCs/>
          <w:b/>
        </w:rPr>
        <w:t xml:space="preserve">HyFish (2007): hydrogen fuel-cell flight proven at scale.</w:t>
      </w:r>
      <w:r>
        <w:t xml:space="preserve"> The HyFish demonstrator, built by SmartFish GmbH with the German Aerospace Centre (DLR) Institute for Technical Thermodynamics and a Horizon fuel cell, flew a 6.1 kg aircraft on a 3 kg fuel-cell system delivering 1 kW, achieving 200 km/h and full aerobatic capability on fuel-cell power alone </w:t>
      </w:r>
      <w:r>
        <w:rPr>
          <w:vertAlign w:val="superscript"/>
        </w:rPr>
        <w:footnoteReference w:id="5"/>
      </w:r>
      <w:r>
        <w:t xml:space="preserve"> </w:t>
      </w:r>
      <w:r>
        <w:rPr>
          <w:vertAlign w:val="superscript"/>
        </w:rPr>
        <w:footnoteReference w:id="6"/>
      </w:r>
      <w:r>
        <w:t xml:space="preserve">. HyFish proved that cryogenic hydrogen packaging, fuel-cell integration, and lightweight composite construction close as an airborne system. The Silver Shrike scales that proof point by four orders of magnitude: a 60 kW solid-oxide fuel cell, 260 kg of liquid hydrogen in jettisonable conformal tanks, and hydrogen-augmented turbofan combustion, an architecture direction that the Airbus ZEROe program and the ZeroAvia liquid-hydrogen flight campaign independently validate at commercial scale </w:t>
      </w:r>
      <w:r>
        <w:rPr>
          <w:vertAlign w:val="superscript"/>
        </w:rPr>
        <w:footnoteReference w:id="7"/>
      </w:r>
      <w:r>
        <w:t xml:space="preserve"> </w:t>
      </w:r>
      <w:r>
        <w:rPr>
          <w:vertAlign w:val="superscript"/>
        </w:rPr>
        <w:footnoteReference w:id="8"/>
      </w:r>
      <w:r>
        <w:t xml:space="preserve"> </w:t>
      </w:r>
      <w:r>
        <w:rPr>
          <w:vertAlign w:val="superscript"/>
        </w:rPr>
        <w:footnoteReference w:id="9"/>
      </w:r>
      <w:r>
        <w:t xml:space="preserve">.</w:t>
      </w:r>
    </w:p>
    <w:bookmarkEnd w:id="34"/>
    <w:bookmarkStart w:id="35" w:name="mission-roles"/>
    <w:p>
      <w:pPr>
        <w:pStyle w:val="Heading2"/>
      </w:pPr>
      <w:r>
        <w:t xml:space="preserve">2.3 Mission Roles</w:t>
      </w:r>
    </w:p>
    <w:p>
      <w:pPr>
        <w:pStyle w:val="FirstParagraph"/>
      </w:pPr>
      <w:r>
        <w:rPr>
          <w:bCs/>
          <w:b/>
        </w:rPr>
        <w:t xml:space="preserve">Primary roles:</w:t>
      </w:r>
    </w:p>
    <w:p>
      <w:pPr>
        <w:numPr>
          <w:ilvl w:val="0"/>
          <w:numId w:val="1004"/>
        </w:numPr>
        <w:pStyle w:val="Compact"/>
      </w:pPr>
      <w:r>
        <w:rPr>
          <w:bCs/>
          <w:b/>
        </w:rPr>
        <w:t xml:space="preserve">Unconventional aerodynamics research:</w:t>
      </w:r>
      <w:r>
        <w:t xml:space="preserve"> envelope expansion of the disc-delta lifting body across the low-speed, high-AoA, transonic, and Mach 1.4 dash regimes, with the smart skin recording distributed flow physics that wind tunnels cannot reproduce at flight Reynolds number.</w:t>
      </w:r>
    </w:p>
    <w:p>
      <w:pPr>
        <w:numPr>
          <w:ilvl w:val="0"/>
          <w:numId w:val="1004"/>
        </w:numPr>
        <w:pStyle w:val="Compact"/>
      </w:pPr>
      <w:r>
        <w:rPr>
          <w:bCs/>
          <w:b/>
        </w:rPr>
        <w:t xml:space="preserve">VTOL/STOL demonstrator:</w:t>
      </w:r>
      <w:r>
        <w:t xml:space="preserve"> vertical takeoff, hover, transition, and vertical landing research under realistic jet-lift conditions, including hot-gas reingestion mapping, shipboard-relevant deck cycles, and unprepared-surface operations.</w:t>
      </w:r>
    </w:p>
    <w:p>
      <w:pPr>
        <w:numPr>
          <w:ilvl w:val="0"/>
          <w:numId w:val="1004"/>
        </w:numPr>
        <w:pStyle w:val="Compact"/>
      </w:pPr>
      <w:r>
        <w:rPr>
          <w:bCs/>
          <w:b/>
        </w:rPr>
        <w:t xml:space="preserve">Cryogenic propulsion demonstrator:</w:t>
      </w:r>
      <w:r>
        <w:t xml:space="preserve"> hydrogen-augmented afterburner characterization, fuel-as-heat-sink thermal management, fuel-cell cruise assist, and ground-servicing procedure development for liquid hydrogen at flight-line tempo.</w:t>
      </w:r>
    </w:p>
    <w:p>
      <w:pPr>
        <w:pStyle w:val="FirstParagraph"/>
      </w:pPr>
      <w:r>
        <w:rPr>
          <w:bCs/>
          <w:b/>
        </w:rPr>
        <w:t xml:space="preserve">Secondary roles:</w:t>
      </w:r>
    </w:p>
    <w:p>
      <w:pPr>
        <w:numPr>
          <w:ilvl w:val="0"/>
          <w:numId w:val="1005"/>
        </w:numPr>
        <w:pStyle w:val="Compact"/>
      </w:pPr>
      <w:r>
        <w:rPr>
          <w:bCs/>
          <w:b/>
        </w:rPr>
        <w:t xml:space="preserve">Advanced trainer derivative path:</w:t>
      </w:r>
      <w:r>
        <w:t xml:space="preserve"> the side-by-side cockpit, dual controls, docile subsonic handling, and mechanical reversion define the Silver Shrike-T trainer study (Section 14.6).</w:t>
      </w:r>
    </w:p>
    <w:p>
      <w:pPr>
        <w:numPr>
          <w:ilvl w:val="0"/>
          <w:numId w:val="1005"/>
        </w:numPr>
        <w:pStyle w:val="Compact"/>
      </w:pPr>
      <w:r>
        <w:rPr>
          <w:bCs/>
          <w:b/>
        </w:rPr>
        <w:t xml:space="preserve">Sensor and autonomy testbed:</w:t>
      </w:r>
      <w:r>
        <w:t xml:space="preserve"> the distributed smart skin and electrosensory suite provide flight data for flow-state estimation, passive wake detection, and predictive control research (Sections 10 to 12).</w:t>
      </w:r>
    </w:p>
    <w:p>
      <w:pPr>
        <w:numPr>
          <w:ilvl w:val="0"/>
          <w:numId w:val="1005"/>
        </w:numPr>
        <w:pStyle w:val="Compact"/>
      </w:pPr>
      <w:r>
        <w:rPr>
          <w:bCs/>
          <w:b/>
        </w:rPr>
        <w:t xml:space="preserve">Stores integration platform:</w:t>
      </w:r>
      <w:r>
        <w:t xml:space="preserve"> external stations carry instrumented store shapes and, in the role-fit configuration, AIM-9X class self-defence stores and APKWS/StormBreaker class integration articles (Section 21).</w:t>
      </w:r>
    </w:p>
    <w:bookmarkEnd w:id="35"/>
    <w:bookmarkStart w:id="36" w:name="X70344815b1e1a4454a369d5a5d201dd16786c19"/>
    <w:p>
      <w:pPr>
        <w:pStyle w:val="Heading2"/>
      </w:pPr>
      <w:r>
        <w:t xml:space="preserve">2.4 Design Philosophy and Operational Doctrine</w:t>
      </w:r>
    </w:p>
    <w:p>
      <w:pPr>
        <w:pStyle w:val="FirstParagraph"/>
      </w:pPr>
      <w:r>
        <w:t xml:space="preserve">The Silver Shrike follows four design convictions:</w:t>
      </w:r>
    </w:p>
    <w:p>
      <w:pPr>
        <w:numPr>
          <w:ilvl w:val="0"/>
          <w:numId w:val="1006"/>
        </w:numPr>
        <w:pStyle w:val="Compact"/>
      </w:pPr>
      <w:r>
        <w:rPr>
          <w:bCs/>
          <w:b/>
        </w:rPr>
        <w:t xml:space="preserve">Agility is the payload.</w:t>
      </w:r>
      <w:r>
        <w:t xml:space="preserve"> The aircraft exists to generate maneuver data. Every system serves envelope expansion: the lambda disc-delta planform, the tip thrusters, the 55-degree AoA authority, and the Mach 1.4 dash all exist to put the smart skin in flow regimes that no other instrumented platform reaches.</w:t>
      </w:r>
    </w:p>
    <w:p>
      <w:pPr>
        <w:numPr>
          <w:ilvl w:val="0"/>
          <w:numId w:val="1006"/>
        </w:numPr>
        <w:pStyle w:val="Compact"/>
      </w:pPr>
      <w:r>
        <w:rPr>
          <w:bCs/>
          <w:b/>
        </w:rPr>
        <w:t xml:space="preserve">The aircraft feels the air.</w:t>
      </w:r>
      <w:r>
        <w:t xml:space="preserve"> The smart skin, the electrosensory pods, and the distributed flow-state estimator give the aircraft a 30 ft radius flow-field awareness bubble, a fish-like lateral line translated into aerodynamics (Section 10). The shrike hunts by reading its environment at contact range; the aircraft does the same with air itself.</w:t>
      </w:r>
    </w:p>
    <w:p>
      <w:pPr>
        <w:numPr>
          <w:ilvl w:val="0"/>
          <w:numId w:val="1006"/>
        </w:numPr>
        <w:pStyle w:val="Compact"/>
      </w:pPr>
      <w:r>
        <w:rPr>
          <w:bCs/>
          <w:b/>
        </w:rPr>
        <w:t xml:space="preserve">Cryogenics is a budget, not a fantasy.</w:t>
      </w:r>
      <w:r>
        <w:t xml:space="preserve"> Liquid hydrogen is a finite, expensive, perishable resource. The design treats every kilogram of LH2 as a scheduled allocation across boost, hover, fuel-cell feed, and cooling, with honest burn rates, honest boil-off, and a mission cryo budget that closes at 260 kg capacity against a 166 kg worst-case single-sortie demand, a 27 percent margin against the 226 kg usable ceiling (Section 7.6).</w:t>
      </w:r>
    </w:p>
    <w:p>
      <w:pPr>
        <w:numPr>
          <w:ilvl w:val="0"/>
          <w:numId w:val="1006"/>
        </w:numPr>
        <w:pStyle w:val="Compact"/>
      </w:pPr>
      <w:r>
        <w:rPr>
          <w:bCs/>
          <w:b/>
        </w:rPr>
        <w:t xml:space="preserve">The pilot always flies home.</w:t>
      </w:r>
      <w:r>
        <w:t xml:space="preserve"> A quad-redundant fly-by-wire system carries the experimental envelope, and a completely independent mechanical cable reversion, derived from the Tutor’s manual-control lineage, sits underneath it (Section 13.5). No software state, no sensor disagreement, and no estimator failure removes the pilot’s ability to fly the aircraft as a conventional, draggy, subsonic jet.</w:t>
      </w:r>
    </w:p>
    <w:p>
      <w:pPr>
        <w:pStyle w:val="FirstParagraph"/>
      </w:pPr>
      <w:r>
        <w:t xml:space="preserve">Doctrinally, the Silver Shrike operates from a single instrumented test range with a mobile cryogenic servicing convoy, flies test points in expanding build-up blocks, and lands with the data as the primary product.</w:t>
      </w:r>
    </w:p>
    <w:bookmarkEnd w:id="36"/>
    <w:bookmarkStart w:id="37" w:name="Xa3764c3f24b64d97003547c9e2c1dc2e9fe2f05"/>
    <w:p>
      <w:pPr>
        <w:pStyle w:val="Heading2"/>
      </w:pPr>
      <w:r>
        <w:t xml:space="preserve">2.5 Threat Environment and Operational Assumptions</w:t>
      </w:r>
    </w:p>
    <w:p>
      <w:pPr>
        <w:pStyle w:val="FirstParagraph"/>
      </w:pPr>
      <w:r>
        <w:t xml:space="preserve">The Silver Shrike is a research aircraft, not a combat aircraft. Planning assumptions reflect that reality:</w:t>
      </w:r>
    </w:p>
    <w:p>
      <w:pPr>
        <w:numPr>
          <w:ilvl w:val="0"/>
          <w:numId w:val="1007"/>
        </w:numPr>
        <w:pStyle w:val="Compact"/>
      </w:pPr>
      <w:r>
        <w:t xml:space="preserve">Operations occur on instrumented ranges with chase-aircraft cover, telemetry downlink, and a ground safety officer with flight-termination authority (Section 24).</w:t>
      </w:r>
    </w:p>
    <w:p>
      <w:pPr>
        <w:numPr>
          <w:ilvl w:val="0"/>
          <w:numId w:val="1007"/>
        </w:numPr>
        <w:pStyle w:val="Compact"/>
      </w:pPr>
      <w:r>
        <w:t xml:space="preserve">GPS degradation occurs by plan during navigation-research sorties; the magnetometer/INS hybrid carries those sorties (Section 15.4).</w:t>
      </w:r>
    </w:p>
    <w:p>
      <w:pPr>
        <w:numPr>
          <w:ilvl w:val="0"/>
          <w:numId w:val="1007"/>
        </w:numPr>
        <w:pStyle w:val="Compact"/>
      </w:pPr>
      <w:r>
        <w:t xml:space="preserve">The role-fit weapons carriage (Section 21) exists for integration research and self-defence study, not for operational tasking; live-store flights follow range safety directives with dedicated risk cases.</w:t>
      </w:r>
    </w:p>
    <w:p>
      <w:pPr>
        <w:numPr>
          <w:ilvl w:val="0"/>
          <w:numId w:val="1007"/>
        </w:numPr>
        <w:pStyle w:val="Compact"/>
      </w:pPr>
      <w:r>
        <w:t xml:space="preserve">Runway availability at 900 m or greater supports conventional operations; VTOL pads at the home range and one forward site support vertical operations.</w:t>
      </w:r>
    </w:p>
    <w:p>
      <w:pPr>
        <w:numPr>
          <w:ilvl w:val="0"/>
          <w:numId w:val="1007"/>
        </w:numPr>
        <w:pStyle w:val="Compact"/>
      </w:pPr>
      <w:r>
        <w:t xml:space="preserve">Cryogenic servicing follows NFPA 2 zone discipline with a 25 m exclusion radius during LH2 transfer (Section 19.5).</w:t>
      </w:r>
    </w:p>
    <w:bookmarkEnd w:id="37"/>
    <w:bookmarkStart w:id="38" w:name="X776f54914bf30187d948286ff1f886eef588b2f"/>
    <w:p>
      <w:pPr>
        <w:pStyle w:val="Heading2"/>
      </w:pPr>
      <w:r>
        <w:t xml:space="preserve">2.6 Operational Availability and Sortie Generation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Operational availability (Ao), test fleet</w:t>
            </w:r>
          </w:p>
        </w:tc>
        <w:tc>
          <w:tcPr/>
          <w:p>
            <w:pPr>
              <w:pStyle w:val="Compact"/>
              <w:jc w:val="left"/>
            </w:pPr>
            <w:r>
              <w:t xml:space="preserve">0.75</w:t>
            </w:r>
          </w:p>
        </w:tc>
        <w:tc>
          <w:tcPr/>
          <w:p>
            <w:pPr>
              <w:pStyle w:val="Compact"/>
              <w:jc w:val="left"/>
            </w:pPr>
            <w:r>
              <w:t xml:space="preserve">AN/AL</w:t>
            </w:r>
          </w:p>
        </w:tc>
      </w:tr>
      <w:tr>
        <w:tc>
          <w:tcPr/>
          <w:p>
            <w:pPr>
              <w:pStyle w:val="Compact"/>
              <w:jc w:val="left"/>
            </w:pPr>
            <w:r>
              <w:t xml:space="preserve">Sustained sortie rate</w:t>
            </w:r>
          </w:p>
        </w:tc>
        <w:tc>
          <w:tcPr/>
          <w:p>
            <w:pPr>
              <w:pStyle w:val="Compact"/>
              <w:jc w:val="left"/>
            </w:pPr>
            <w:r>
              <w:t xml:space="preserve">1.2 sorties/aircraft/day</w:t>
            </w:r>
          </w:p>
        </w:tc>
        <w:tc>
          <w:tcPr/>
          <w:p>
            <w:pPr>
              <w:pStyle w:val="Compact"/>
              <w:jc w:val="left"/>
            </w:pPr>
            <w:r>
              <w:t xml:space="preserve">AN</w:t>
            </w:r>
          </w:p>
        </w:tc>
      </w:tr>
      <w:tr>
        <w:tc>
          <w:tcPr/>
          <w:p>
            <w:pPr>
              <w:pStyle w:val="Compact"/>
              <w:jc w:val="left"/>
            </w:pPr>
            <w:r>
              <w:t xml:space="preserve">Surge sortie rate (5-day test window)</w:t>
            </w:r>
          </w:p>
        </w:tc>
        <w:tc>
          <w:tcPr/>
          <w:p>
            <w:pPr>
              <w:pStyle w:val="Compact"/>
              <w:jc w:val="left"/>
            </w:pPr>
            <w:r>
              <w:t xml:space="preserve">2.0 sorties/aircraft/day</w:t>
            </w:r>
          </w:p>
        </w:tc>
        <w:tc>
          <w:tcPr/>
          <w:p>
            <w:pPr>
              <w:pStyle w:val="Compact"/>
              <w:jc w:val="left"/>
            </w:pPr>
            <w:r>
              <w:t xml:space="preserve">AN</w:t>
            </w:r>
          </w:p>
        </w:tc>
      </w:tr>
      <w:tr>
        <w:tc>
          <w:tcPr/>
          <w:p>
            <w:pPr>
              <w:pStyle w:val="Compact"/>
              <w:jc w:val="left"/>
            </w:pPr>
            <w:r>
              <w:t xml:space="preserve">Conventional turnaround (fuel, data offload, inspection)</w:t>
            </w:r>
          </w:p>
        </w:tc>
        <w:tc>
          <w:tcPr/>
          <w:p>
            <w:pPr>
              <w:pStyle w:val="Compact"/>
              <w:jc w:val="left"/>
            </w:pPr>
            <w:r>
              <w:t xml:space="preserve">55 min</w:t>
            </w:r>
          </w:p>
        </w:tc>
        <w:tc>
          <w:tcPr/>
          <w:p>
            <w:pPr>
              <w:pStyle w:val="Compact"/>
              <w:jc w:val="left"/>
            </w:pPr>
            <w:r>
              <w:t xml:space="preserve">AN</w:t>
            </w:r>
          </w:p>
        </w:tc>
      </w:tr>
      <w:tr>
        <w:tc>
          <w:tcPr/>
          <w:p>
            <w:pPr>
              <w:pStyle w:val="Compact"/>
              <w:jc w:val="left"/>
            </w:pPr>
            <w:r>
              <w:t xml:space="preserve">LH2 servicing turnaround (two tanks, cryo discipline)</w:t>
            </w:r>
          </w:p>
        </w:tc>
        <w:tc>
          <w:tcPr/>
          <w:p>
            <w:pPr>
              <w:pStyle w:val="Compact"/>
              <w:jc w:val="left"/>
            </w:pPr>
            <w:r>
              <w:t xml:space="preserve">95 min</w:t>
            </w:r>
          </w:p>
        </w:tc>
        <w:tc>
          <w:tcPr/>
          <w:p>
            <w:pPr>
              <w:pStyle w:val="Compact"/>
              <w:jc w:val="left"/>
            </w:pPr>
            <w:r>
              <w:t xml:space="preserve">AN</w:t>
            </w:r>
          </w:p>
        </w:tc>
      </w:tr>
      <w:tr>
        <w:tc>
          <w:tcPr/>
          <w:p>
            <w:pPr>
              <w:pStyle w:val="Compact"/>
              <w:jc w:val="left"/>
            </w:pPr>
            <w:r>
              <w:t xml:space="preserve">Smart-skin panel replacement (single panel)</w:t>
            </w:r>
          </w:p>
        </w:tc>
        <w:tc>
          <w:tcPr/>
          <w:p>
            <w:pPr>
              <w:pStyle w:val="Compact"/>
              <w:jc w:val="left"/>
            </w:pPr>
            <w:r>
              <w:t xml:space="preserve">4 hr</w:t>
            </w:r>
          </w:p>
        </w:tc>
        <w:tc>
          <w:tcPr/>
          <w:p>
            <w:pPr>
              <w:pStyle w:val="Compact"/>
              <w:jc w:val="left"/>
            </w:pPr>
            <w:r>
              <w:t xml:space="preserve">AL (composite bonded-panel practice)</w:t>
            </w:r>
          </w:p>
        </w:tc>
      </w:tr>
    </w:tbl>
    <w:bookmarkEnd w:id="38"/>
    <w:bookmarkStart w:id="39" w:name="deployment-and-basing-concept"/>
    <w:p>
      <w:pPr>
        <w:pStyle w:val="Heading2"/>
      </w:pPr>
      <w:r>
        <w:t xml:space="preserve">2.7 Deployment and Basing Concept</w:t>
      </w:r>
    </w:p>
    <w:p>
      <w:pPr>
        <w:pStyle w:val="FirstParagraph"/>
      </w:pPr>
      <w:r>
        <w:t xml:space="preserve">The two flight articles operate from the home experimental range with a permanent LH2 storage and liquefaction interface. A mobile cryo convoy (one 5,000 L LH2 trailer, one boil-off recovery unit, one dry-air de-ice cart, one nitrogen purge skid) supports detached operations at one forward site. Hangar requirements match a light-attack-class footprint: 14 m door width, 4 m door height. The airframe tolerates outdoor parking under standard covers; the conformal LH2 tanks store separately in a ventilated cryo bunker and mount only during pre-flight servicing.</w:t>
      </w:r>
    </w:p>
    <w:bookmarkEnd w:id="39"/>
    <w:bookmarkStart w:id="40" w:name="interoperability-requirements"/>
    <w:p>
      <w:pPr>
        <w:pStyle w:val="Heading2"/>
      </w:pPr>
      <w:r>
        <w:t xml:space="preserve">2.8 Interoperability Requirements</w:t>
      </w:r>
    </w:p>
    <w:p>
      <w:pPr>
        <w:numPr>
          <w:ilvl w:val="0"/>
          <w:numId w:val="1008"/>
        </w:numPr>
        <w:pStyle w:val="Compact"/>
      </w:pPr>
      <w:r>
        <w:t xml:space="preserve">Range telemetry: dual-band S/C telemetry downlink at 10 Mbit/s sustained, IRIG-106 Chapter 10 recording format.</w:t>
      </w:r>
    </w:p>
    <w:p>
      <w:pPr>
        <w:numPr>
          <w:ilvl w:val="0"/>
          <w:numId w:val="1008"/>
        </w:numPr>
        <w:pStyle w:val="Compact"/>
      </w:pPr>
      <w:r>
        <w:t xml:space="preserve">Voice and data: dual V/UHF radios, range common frequency plan, chase-aircraft intercom channel.</w:t>
      </w:r>
    </w:p>
    <w:p>
      <w:pPr>
        <w:numPr>
          <w:ilvl w:val="0"/>
          <w:numId w:val="1008"/>
        </w:numPr>
        <w:pStyle w:val="Compact"/>
      </w:pPr>
      <w:r>
        <w:t xml:space="preserve">Stores interfaces: MIL-STD-1760 class electrical interfaces at four external stations and two wingtip rails (Section 21).</w:t>
      </w:r>
    </w:p>
    <w:p>
      <w:pPr>
        <w:numPr>
          <w:ilvl w:val="0"/>
          <w:numId w:val="1008"/>
        </w:numPr>
        <w:pStyle w:val="Compact"/>
      </w:pPr>
      <w:r>
        <w:t xml:space="preserve">Refuelling: single-point pressure refuelling for Jet-A; closed-coupling cryogenic transfer for LH2 with breakaway safety couplings.</w:t>
      </w:r>
    </w:p>
    <w:p>
      <w:pPr>
        <w:numPr>
          <w:ilvl w:val="0"/>
          <w:numId w:val="1008"/>
        </w:numPr>
        <w:pStyle w:val="Compact"/>
      </w:pPr>
      <w:r>
        <w:t xml:space="preserve">Transponder: Mode S with extended squitter for range airspace integration.</w:t>
      </w:r>
    </w:p>
    <w:bookmarkEnd w:id="40"/>
    <w:bookmarkStart w:id="41" w:name="X045f7c674b9c8a8d82736e1589e523ffccd7e70"/>
    <w:p>
      <w:pPr>
        <w:pStyle w:val="Heading2"/>
      </w:pPr>
      <w:r>
        <w:t xml:space="preserve">2.9 Exportability and Technology Transfer Considerations</w:t>
      </w:r>
    </w:p>
    <w:p>
      <w:pPr>
        <w:pStyle w:val="FirstParagraph"/>
      </w:pPr>
      <w:r>
        <w:t xml:space="preserve">The smart-skin node lithography process, the flow-state estimator models, and the hydrogen-augmentation combustor geometry constitute the technology-transfer control set. All three remain program-internal at this maturity stage. The airframe, engines (derivative of a commercially exported thrust class), and training systems carry no export sensitivity beyond standard dual-use controls.</w:t>
      </w:r>
    </w:p>
    <w:p>
      <w:r>
        <w:pict>
          <v:rect style="width:0;height:1.5pt" o:hralign="center" o:hrstd="t" o:hr="t"/>
        </w:pict>
      </w:r>
    </w:p>
    <w:bookmarkEnd w:id="41"/>
    <w:bookmarkEnd w:id="42"/>
    <w:bookmarkStart w:id="54" w:name="general-characteristics"/>
    <w:p>
      <w:pPr>
        <w:pStyle w:val="Heading1"/>
      </w:pPr>
      <w:r>
        <w:t xml:space="preserve">3. GENERAL CHARACTERISTICS</w:t>
      </w:r>
    </w:p>
    <w:bookmarkStart w:id="43" w:name="crew-configuration"/>
    <w:p>
      <w:pPr>
        <w:pStyle w:val="Heading2"/>
      </w:pPr>
      <w:r>
        <w:t xml:space="preserve">3.1 Crew Configuration</w:t>
      </w:r>
    </w:p>
    <w:p>
      <w:pPr>
        <w:pStyle w:val="FirstParagraph"/>
      </w:pPr>
      <w:r>
        <w:t xml:space="preserve">Two crew in a side-by-side cockpit: test pilot in the left seat, instructor or flight-test engineer in the right seat, both on rocket-assisted ejection seats with full dual controls. The arrangement follows the CT-114 Tutor precedent, where the side-by-side layout proved its value across one million training hours by giving the instructor direct sight of the student’s hands, instruments, and workload state </w:t>
      </w:r>
      <w:fldSimple w:instr="NOTEREF _Ref_Footnote_3 \h \f">
        <w:r>
          <w:rPr>
            <w:vertAlign w:val="superscript"/>
          </w:rPr>
          <w:t>3</w:t>
        </w:r>
      </w:fldSimple>
      <w:r>
        <w:t xml:space="preserve"> </w:t>
      </w:r>
      <w:r>
        <w:rPr>
          <w:vertAlign w:val="superscript"/>
        </w:rPr>
        <w:footnoteReference w:id="10"/>
      </w:r>
      <w:r>
        <w:t xml:space="preserve">. The cockpit retains an optionally-piloted ferry mode through the autonomy stack (Section 26.7); the baseline always flies with crew aboard.</w:t>
      </w:r>
    </w:p>
    <w:bookmarkEnd w:id="43"/>
    <w:bookmarkStart w:id="44" w:name="dimensions-and-geometry"/>
    <w:p>
      <w:pPr>
        <w:pStyle w:val="Heading2"/>
      </w:pPr>
      <w:r>
        <w:t xml:space="preserve">3.2 Dimensions and Geometry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Overall length</w:t>
            </w:r>
          </w:p>
        </w:tc>
        <w:tc>
          <w:tcPr/>
          <w:p>
            <w:pPr>
              <w:pStyle w:val="Compact"/>
              <w:jc w:val="left"/>
            </w:pPr>
            <w:r>
              <w:t xml:space="preserve">10.6 m</w:t>
            </w:r>
          </w:p>
        </w:tc>
      </w:tr>
      <w:tr>
        <w:tc>
          <w:tcPr/>
          <w:p>
            <w:pPr>
              <w:pStyle w:val="Compact"/>
              <w:jc w:val="left"/>
            </w:pPr>
            <w:r>
              <w:t xml:space="preserve">Wingspan (disc-delta, tip to tip)</w:t>
            </w:r>
          </w:p>
        </w:tc>
        <w:tc>
          <w:tcPr/>
          <w:p>
            <w:pPr>
              <w:pStyle w:val="Compact"/>
              <w:jc w:val="left"/>
            </w:pPr>
            <w:r>
              <w:t xml:space="preserve">8.4 m</w:t>
            </w:r>
          </w:p>
        </w:tc>
      </w:tr>
      <w:tr>
        <w:tc>
          <w:tcPr/>
          <w:p>
            <w:pPr>
              <w:pStyle w:val="Compact"/>
              <w:jc w:val="left"/>
            </w:pPr>
            <w:r>
              <w:t xml:space="preserve">Height (gear extended, dorsal fin tip)</w:t>
            </w:r>
          </w:p>
        </w:tc>
        <w:tc>
          <w:tcPr/>
          <w:p>
            <w:pPr>
              <w:pStyle w:val="Compact"/>
              <w:jc w:val="left"/>
            </w:pPr>
            <w:r>
              <w:t xml:space="preserve">3.05 m</w:t>
            </w:r>
          </w:p>
        </w:tc>
      </w:tr>
      <w:tr>
        <w:tc>
          <w:tcPr/>
          <w:p>
            <w:pPr>
              <w:pStyle w:val="Compact"/>
              <w:jc w:val="left"/>
            </w:pPr>
            <w:r>
              <w:t xml:space="preserve">Wheel track</w:t>
            </w:r>
          </w:p>
        </w:tc>
        <w:tc>
          <w:tcPr/>
          <w:p>
            <w:pPr>
              <w:pStyle w:val="Compact"/>
              <w:jc w:val="left"/>
            </w:pPr>
            <w:r>
              <w:t xml:space="preserve">3.1 m</w:t>
            </w:r>
          </w:p>
        </w:tc>
      </w:tr>
      <w:tr>
        <w:tc>
          <w:tcPr/>
          <w:p>
            <w:pPr>
              <w:pStyle w:val="Compact"/>
              <w:jc w:val="left"/>
            </w:pPr>
            <w:r>
              <w:t xml:space="preserve">Wheelbase</w:t>
            </w:r>
          </w:p>
        </w:tc>
        <w:tc>
          <w:tcPr/>
          <w:p>
            <w:pPr>
              <w:pStyle w:val="Compact"/>
              <w:jc w:val="left"/>
            </w:pPr>
            <w:r>
              <w:t xml:space="preserve">3.9 m</w:t>
            </w:r>
          </w:p>
        </w:tc>
      </w:tr>
      <w:tr>
        <w:tc>
          <w:tcPr/>
          <w:p>
            <w:pPr>
              <w:pStyle w:val="Compact"/>
              <w:jc w:val="left"/>
            </w:pPr>
            <w:r>
              <w:t xml:space="preserve">Reference wing area (incl. lifting-body credit)</w:t>
            </w:r>
          </w:p>
        </w:tc>
        <w:tc>
          <w:tcPr/>
          <w:p>
            <w:pPr>
              <w:pStyle w:val="Compact"/>
              <w:jc w:val="left"/>
            </w:pPr>
            <w:r>
              <w:t xml:space="preserve">36 m2</w:t>
            </w:r>
          </w:p>
        </w:tc>
      </w:tr>
      <w:tr>
        <w:tc>
          <w:tcPr/>
          <w:p>
            <w:pPr>
              <w:pStyle w:val="Compact"/>
              <w:jc w:val="left"/>
            </w:pPr>
            <w:r>
              <w:t xml:space="preserve">Aspect ratio</w:t>
            </w:r>
          </w:p>
        </w:tc>
        <w:tc>
          <w:tcPr/>
          <w:p>
            <w:pPr>
              <w:pStyle w:val="Compact"/>
              <w:jc w:val="left"/>
            </w:pPr>
            <w:r>
              <w:t xml:space="preserve">1.96</w:t>
            </w:r>
          </w:p>
        </w:tc>
      </w:tr>
      <w:tr>
        <w:tc>
          <w:tcPr/>
          <w:p>
            <w:pPr>
              <w:pStyle w:val="Compact"/>
              <w:jc w:val="left"/>
            </w:pPr>
            <w:r>
              <w:t xml:space="preserve">Mean aerodynamic chord (MAC)</w:t>
            </w:r>
          </w:p>
        </w:tc>
        <w:tc>
          <w:tcPr/>
          <w:p>
            <w:pPr>
              <w:pStyle w:val="Compact"/>
              <w:jc w:val="left"/>
            </w:pPr>
            <w:r>
              <w:t xml:space="preserve">5.2 m</w:t>
            </w:r>
          </w:p>
        </w:tc>
      </w:tr>
      <w:tr>
        <w:tc>
          <w:tcPr/>
          <w:p>
            <w:pPr>
              <w:pStyle w:val="Compact"/>
              <w:jc w:val="left"/>
            </w:pPr>
            <w:r>
              <w:t xml:space="preserve">Leading-edge sweep, inboard</w:t>
            </w:r>
          </w:p>
        </w:tc>
        <w:tc>
          <w:tcPr/>
          <w:p>
            <w:pPr>
              <w:pStyle w:val="Compact"/>
              <w:jc w:val="left"/>
            </w:pPr>
            <w:r>
              <w:t xml:space="preserve">55 degrees</w:t>
            </w:r>
          </w:p>
        </w:tc>
      </w:tr>
      <w:tr>
        <w:tc>
          <w:tcPr/>
          <w:p>
            <w:pPr>
              <w:pStyle w:val="Compact"/>
              <w:jc w:val="left"/>
            </w:pPr>
            <w:r>
              <w:t xml:space="preserve">Leading-edge sweep, outboard (crank)</w:t>
            </w:r>
          </w:p>
        </w:tc>
        <w:tc>
          <w:tcPr/>
          <w:p>
            <w:pPr>
              <w:pStyle w:val="Compact"/>
              <w:jc w:val="left"/>
            </w:pPr>
            <w:r>
              <w:t xml:space="preserve">38 degrees</w:t>
            </w:r>
          </w:p>
        </w:tc>
      </w:tr>
      <w:tr>
        <w:tc>
          <w:tcPr/>
          <w:p>
            <w:pPr>
              <w:pStyle w:val="Compact"/>
              <w:jc w:val="left"/>
            </w:pPr>
            <w:r>
              <w:t xml:space="preserve">Taper ratio</w:t>
            </w:r>
          </w:p>
        </w:tc>
        <w:tc>
          <w:tcPr/>
          <w:p>
            <w:pPr>
              <w:pStyle w:val="Compact"/>
              <w:jc w:val="left"/>
            </w:pPr>
            <w:r>
              <w:t xml:space="preserve">0.22</w:t>
            </w:r>
          </w:p>
        </w:tc>
      </w:tr>
      <w:tr>
        <w:tc>
          <w:tcPr/>
          <w:p>
            <w:pPr>
              <w:pStyle w:val="Compact"/>
              <w:jc w:val="left"/>
            </w:pPr>
            <w:r>
              <w:t xml:space="preserve">Thickness-to-chord ratio</w:t>
            </w:r>
          </w:p>
        </w:tc>
        <w:tc>
          <w:tcPr/>
          <w:p>
            <w:pPr>
              <w:pStyle w:val="Compact"/>
              <w:jc w:val="left"/>
            </w:pPr>
            <w:r>
              <w:t xml:space="preserve">6.5% (root), 4.0% (tip)</w:t>
            </w:r>
          </w:p>
        </w:tc>
      </w:tr>
      <w:tr>
        <w:tc>
          <w:tcPr/>
          <w:p>
            <w:pPr>
              <w:pStyle w:val="Compact"/>
              <w:jc w:val="left"/>
            </w:pPr>
            <w:r>
              <w:t xml:space="preserve">Canard span</w:t>
            </w:r>
          </w:p>
        </w:tc>
        <w:tc>
          <w:tcPr/>
          <w:p>
            <w:pPr>
              <w:pStyle w:val="Compact"/>
              <w:jc w:val="left"/>
            </w:pPr>
            <w:r>
              <w:t xml:space="preserve">2.3 m</w:t>
            </w:r>
          </w:p>
        </w:tc>
      </w:tr>
      <w:tr>
        <w:tc>
          <w:tcPr/>
          <w:p>
            <w:pPr>
              <w:pStyle w:val="Compact"/>
              <w:jc w:val="left"/>
            </w:pPr>
            <w:r>
              <w:t xml:space="preserve">Wetted area</w:t>
            </w:r>
          </w:p>
        </w:tc>
        <w:tc>
          <w:tcPr/>
          <w:p>
            <w:pPr>
              <w:pStyle w:val="Compact"/>
              <w:jc w:val="left"/>
            </w:pPr>
            <w:r>
              <w:t xml:space="preserve">115 m2</w:t>
            </w:r>
          </w:p>
        </w:tc>
      </w:tr>
    </w:tbl>
    <w:bookmarkEnd w:id="44"/>
    <w:bookmarkStart w:id="45" w:name="configuration"/>
    <w:p>
      <w:pPr>
        <w:pStyle w:val="Heading2"/>
      </w:pPr>
      <w:r>
        <w:t xml:space="preserve">3.3 Configuration</w:t>
      </w:r>
    </w:p>
    <w:p>
      <w:pPr>
        <w:pStyle w:val="FirstParagraph"/>
      </w:pPr>
      <w:r>
        <w:t xml:space="preserve">Lambda cranked-delta lifting body with a blended fuselage and elliptical disc-delta planform inheritance from the XF5U lineage; shoulder-mounted semi-recessed inlets with fixed-geometry lips sized to the Mach 1.4 dash; forward-swept canards ahead of the cockpit for pitch authority and vortex lift; a single foldable dorsal vertical stabilizer; twin ventral strakes for high-AoA directional stability; four trailing-edge elevons; full-span drooped leading-edge devices; two underwing conformal LH2 tanks (jettisonable); two H-Pulse 120 turbofans buried aft with three-bearing swivel nozzles; four wingtip and nose/tail reaction thrusters for jet-borne control. The single dorsal fin replaces the twin ventral fins of the early concept after yaw-roll coupling analysis at Mach 1.4 showed unacceptable departure sensitivity (Appendix A, ADR-13).</w:t>
      </w:r>
    </w:p>
    <w:bookmarkEnd w:id="45"/>
    <w:bookmarkStart w:id="46" w:name="landing-gear-configuration"/>
    <w:p>
      <w:pPr>
        <w:pStyle w:val="Heading2"/>
      </w:pPr>
      <w:r>
        <w:t xml:space="preserve">3.4 Landing Gear Configuration</w:t>
      </w:r>
    </w:p>
    <w:p>
      <w:pPr>
        <w:pStyle w:val="FirstParagraph"/>
      </w:pPr>
      <w:r>
        <w:t xml:space="preserve">Tricycle arrangement: twin-wheel nose gear retracting forward, single-wheel main gears retracting inward into the lifting-body flanks, all with oleo-pneumatic struts sized for 3.0 m/s sink at test weight and 1.8 m/s sink at vertical landing with 5 percent residual fuel. Section 19 provides full gear, braking, and deck-cycle data.</w:t>
      </w:r>
    </w:p>
    <w:bookmarkEnd w:id="46"/>
    <w:bookmarkStart w:id="47" w:name="mass-statement"/>
    <w:p>
      <w:pPr>
        <w:pStyle w:val="Heading2"/>
      </w:pPr>
      <w:r>
        <w:t xml:space="preserve">3.5 Mass Statement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Mass Item</w:t>
            </w:r>
          </w:p>
        </w:tc>
        <w:tc>
          <w:tcPr/>
          <w:p>
            <w:pPr>
              <w:pStyle w:val="Compact"/>
              <w:jc w:val="left"/>
            </w:pPr>
            <w:r>
              <w:t xml:space="preserve">Value (kg)</w:t>
            </w:r>
          </w:p>
        </w:tc>
      </w:tr>
      <w:tr>
        <w:tc>
          <w:tcPr/>
          <w:p>
            <w:pPr>
              <w:pStyle w:val="Compact"/>
              <w:jc w:val="left"/>
            </w:pPr>
            <w:r>
              <w:t xml:space="preserve">Structure (lifting body, fuselage, canards, dorsal fin, engine mounts, gear attachments)</w:t>
            </w:r>
          </w:p>
        </w:tc>
        <w:tc>
          <w:tcPr/>
          <w:p>
            <w:pPr>
              <w:pStyle w:val="Compact"/>
              <w:jc w:val="left"/>
            </w:pPr>
            <w:r>
              <w:t xml:space="preserve">1,520</w:t>
            </w:r>
          </w:p>
        </w:tc>
      </w:tr>
      <w:tr>
        <w:tc>
          <w:tcPr/>
          <w:p>
            <w:pPr>
              <w:pStyle w:val="Compact"/>
              <w:jc w:val="left"/>
            </w:pPr>
            <w:r>
              <w:t xml:space="preserve">Landing gear and braking</w:t>
            </w:r>
          </w:p>
        </w:tc>
        <w:tc>
          <w:tcPr/>
          <w:p>
            <w:pPr>
              <w:pStyle w:val="Compact"/>
              <w:jc w:val="left"/>
            </w:pPr>
            <w:r>
              <w:t xml:space="preserve">205</w:t>
            </w:r>
          </w:p>
        </w:tc>
      </w:tr>
      <w:tr>
        <w:tc>
          <w:tcPr/>
          <w:p>
            <w:pPr>
              <w:pStyle w:val="Compact"/>
              <w:jc w:val="left"/>
            </w:pPr>
            <w:r>
              <w:t xml:space="preserve">Propulsion installed (two engines, 3BSM nozzles, tip thrusters, ducts, FADEC)</w:t>
            </w:r>
          </w:p>
        </w:tc>
        <w:tc>
          <w:tcPr/>
          <w:p>
            <w:pPr>
              <w:pStyle w:val="Compact"/>
              <w:jc w:val="left"/>
            </w:pPr>
            <w:r>
              <w:t xml:space="preserve">1,470</w:t>
            </w:r>
          </w:p>
        </w:tc>
      </w:tr>
      <w:tr>
        <w:tc>
          <w:tcPr/>
          <w:p>
            <w:pPr>
              <w:pStyle w:val="Compact"/>
              <w:jc w:val="left"/>
            </w:pPr>
            <w:r>
              <w:t xml:space="preserve">Cryogenic LH2 system, dry (two conformal tanks, vacuum-jacketed plumbing, valves, vents)</w:t>
            </w:r>
          </w:p>
        </w:tc>
        <w:tc>
          <w:tcPr/>
          <w:p>
            <w:pPr>
              <w:pStyle w:val="Compact"/>
              <w:jc w:val="left"/>
            </w:pPr>
            <w:r>
              <w:t xml:space="preserve">265</w:t>
            </w:r>
          </w:p>
        </w:tc>
      </w:tr>
      <w:tr>
        <w:tc>
          <w:tcPr/>
          <w:p>
            <w:pPr>
              <w:pStyle w:val="Compact"/>
              <w:jc w:val="left"/>
            </w:pPr>
            <w:r>
              <w:t xml:space="preserve">Solid-oxide fuel cell and power conditioning</w:t>
            </w:r>
          </w:p>
        </w:tc>
        <w:tc>
          <w:tcPr/>
          <w:p>
            <w:pPr>
              <w:pStyle w:val="Compact"/>
              <w:jc w:val="left"/>
            </w:pPr>
            <w:r>
              <w:t xml:space="preserve">92</w:t>
            </w:r>
          </w:p>
        </w:tc>
      </w:tr>
      <w:tr>
        <w:tc>
          <w:tcPr/>
          <w:p>
            <w:pPr>
              <w:pStyle w:val="Compact"/>
              <w:jc w:val="left"/>
            </w:pPr>
            <w:r>
              <w:t xml:space="preserve">Smart-skin flow-sensing system (nodes, routing mesh, edge processors)</w:t>
            </w:r>
          </w:p>
        </w:tc>
        <w:tc>
          <w:tcPr/>
          <w:p>
            <w:pPr>
              <w:pStyle w:val="Compact"/>
              <w:jc w:val="left"/>
            </w:pPr>
            <w:r>
              <w:t xml:space="preserve">128</w:t>
            </w:r>
          </w:p>
        </w:tc>
      </w:tr>
      <w:tr>
        <w:tc>
          <w:tcPr/>
          <w:p>
            <w:pPr>
              <w:pStyle w:val="Compact"/>
              <w:jc w:val="left"/>
            </w:pPr>
            <w:r>
              <w:t xml:space="preserve">Electrosensory suite (four pods, shielded cabling)</w:t>
            </w:r>
          </w:p>
        </w:tc>
        <w:tc>
          <w:tcPr/>
          <w:p>
            <w:pPr>
              <w:pStyle w:val="Compact"/>
              <w:jc w:val="left"/>
            </w:pPr>
            <w:r>
              <w:t xml:space="preserve">42</w:t>
            </w:r>
          </w:p>
        </w:tc>
      </w:tr>
      <w:tr>
        <w:tc>
          <w:tcPr/>
          <w:p>
            <w:pPr>
              <w:pStyle w:val="Compact"/>
              <w:jc w:val="left"/>
            </w:pPr>
            <w:r>
              <w:t xml:space="preserve">Avionics, navigation, and FTI core</w:t>
            </w:r>
          </w:p>
        </w:tc>
        <w:tc>
          <w:tcPr/>
          <w:p>
            <w:pPr>
              <w:pStyle w:val="Compact"/>
              <w:jc w:val="left"/>
            </w:pPr>
            <w:r>
              <w:t xml:space="preserve">355</w:t>
            </w:r>
          </w:p>
        </w:tc>
      </w:tr>
      <w:tr>
        <w:tc>
          <w:tcPr/>
          <w:p>
            <w:pPr>
              <w:pStyle w:val="Compact"/>
              <w:jc w:val="left"/>
            </w:pPr>
            <w:r>
              <w:t xml:space="preserve">Cockpit, ECS, oxygen, two ejection seats, furnishings</w:t>
            </w:r>
          </w:p>
        </w:tc>
        <w:tc>
          <w:tcPr/>
          <w:p>
            <w:pPr>
              <w:pStyle w:val="Compact"/>
              <w:jc w:val="left"/>
            </w:pPr>
            <w:r>
              <w:t xml:space="preserve">335</w:t>
            </w:r>
          </w:p>
        </w:tc>
      </w:tr>
      <w:tr>
        <w:tc>
          <w:tcPr/>
          <w:p>
            <w:pPr>
              <w:pStyle w:val="Compact"/>
              <w:jc w:val="left"/>
            </w:pPr>
            <w:r>
              <w:t xml:space="preserve">Flight controls and actuation (incl. mechanical reversion at +18 kg)</w:t>
            </w:r>
          </w:p>
        </w:tc>
        <w:tc>
          <w:tcPr/>
          <w:p>
            <w:pPr>
              <w:pStyle w:val="Compact"/>
              <w:jc w:val="left"/>
            </w:pPr>
            <w:r>
              <w:t xml:space="preserve">208</w:t>
            </w:r>
          </w:p>
        </w:tc>
      </w:tr>
      <w:tr>
        <w:tc>
          <w:tcPr/>
          <w:p>
            <w:pPr>
              <w:pStyle w:val="Compact"/>
              <w:jc w:val="left"/>
            </w:pPr>
            <w:r>
              <w:t xml:space="preserve">Electrical generation and distribution</w:t>
            </w:r>
          </w:p>
        </w:tc>
        <w:tc>
          <w:tcPr/>
          <w:p>
            <w:pPr>
              <w:pStyle w:val="Compact"/>
              <w:jc w:val="left"/>
            </w:pPr>
            <w:r>
              <w:t xml:space="preserve">185</w:t>
            </w:r>
          </w:p>
        </w:tc>
      </w:tr>
      <w:tr>
        <w:tc>
          <w:tcPr/>
          <w:p>
            <w:pPr>
              <w:pStyle w:val="Compact"/>
              <w:jc w:val="left"/>
            </w:pPr>
            <w:r>
              <w:t xml:space="preserve">Thermal management system</w:t>
            </w:r>
          </w:p>
        </w:tc>
        <w:tc>
          <w:tcPr/>
          <w:p>
            <w:pPr>
              <w:pStyle w:val="Compact"/>
              <w:jc w:val="left"/>
            </w:pPr>
            <w:r>
              <w:t xml:space="preserve">82</w:t>
            </w:r>
          </w:p>
        </w:tc>
      </w:tr>
      <w:tr>
        <w:tc>
          <w:tcPr/>
          <w:p>
            <w:pPr>
              <w:pStyle w:val="Compact"/>
              <w:jc w:val="left"/>
            </w:pPr>
            <w:r>
              <w:t xml:space="preserve">Hydraulic and secondary power</w:t>
            </w:r>
          </w:p>
        </w:tc>
        <w:tc>
          <w:tcPr/>
          <w:p>
            <w:pPr>
              <w:pStyle w:val="Compact"/>
              <w:jc w:val="left"/>
            </w:pPr>
            <w:r>
              <w:t xml:space="preserve">58</w:t>
            </w:r>
          </w:p>
        </w:tc>
      </w:tr>
      <w:tr>
        <w:tc>
          <w:tcPr/>
          <w:p>
            <w:pPr>
              <w:pStyle w:val="Compact"/>
              <w:jc w:val="left"/>
            </w:pPr>
            <w:r>
              <w:t xml:space="preserve">RAM and exterior coatings</w:t>
            </w:r>
          </w:p>
        </w:tc>
        <w:tc>
          <w:tcPr/>
          <w:p>
            <w:pPr>
              <w:pStyle w:val="Compact"/>
              <w:jc w:val="left"/>
            </w:pPr>
            <w:r>
              <w:t xml:space="preserve">66</w:t>
            </w:r>
          </w:p>
        </w:tc>
      </w:tr>
      <w:tr>
        <w:tc>
          <w:tcPr/>
          <w:p>
            <w:pPr>
              <w:pStyle w:val="Compact"/>
              <w:jc w:val="left"/>
            </w:pPr>
            <w:r>
              <w:t xml:space="preserve">Margin and unidentified growth (4.6%)</w:t>
            </w:r>
          </w:p>
        </w:tc>
        <w:tc>
          <w:tcPr/>
          <w:p>
            <w:pPr>
              <w:pStyle w:val="Compact"/>
              <w:jc w:val="left"/>
            </w:pPr>
            <w:r>
              <w:t xml:space="preserve">229</w:t>
            </w:r>
          </w:p>
        </w:tc>
      </w:tr>
      <w:tr>
        <w:tc>
          <w:tcPr/>
          <w:p>
            <w:pPr>
              <w:pStyle w:val="Compact"/>
              <w:jc w:val="left"/>
            </w:pPr>
            <w:r>
              <w:rPr>
                <w:bCs/>
                <w:b/>
              </w:rPr>
              <w:t xml:space="preserve">Operating empty weight (OEW)</w:t>
            </w:r>
          </w:p>
        </w:tc>
        <w:tc>
          <w:tcPr/>
          <w:p>
            <w:pPr>
              <w:pStyle w:val="Compact"/>
              <w:jc w:val="left"/>
            </w:pPr>
            <w:r>
              <w:rPr>
                <w:bCs/>
                <w:b/>
              </w:rPr>
              <w:t xml:space="preserve">5,240</w:t>
            </w:r>
          </w:p>
        </w:tc>
      </w:tr>
      <w:tr>
        <w:tc>
          <w:tcPr/>
          <w:p>
            <w:pPr>
              <w:pStyle w:val="Compact"/>
              <w:jc w:val="left"/>
            </w:pPr>
            <w:r>
              <w:t xml:space="preserve">Crew (two, with equipment)</w:t>
            </w:r>
          </w:p>
        </w:tc>
        <w:tc>
          <w:tcPr/>
          <w:p>
            <w:pPr>
              <w:pStyle w:val="Compact"/>
              <w:jc w:val="left"/>
            </w:pPr>
            <w:r>
              <w:t xml:space="preserve">190</w:t>
            </w:r>
          </w:p>
        </w:tc>
      </w:tr>
      <w:tr>
        <w:tc>
          <w:tcPr/>
          <w:p>
            <w:pPr>
              <w:pStyle w:val="Compact"/>
              <w:jc w:val="left"/>
            </w:pPr>
            <w:r>
              <w:t xml:space="preserve">Internal Jet-A fuel</w:t>
            </w:r>
          </w:p>
        </w:tc>
        <w:tc>
          <w:tcPr/>
          <w:p>
            <w:pPr>
              <w:pStyle w:val="Compact"/>
              <w:jc w:val="left"/>
            </w:pPr>
            <w:r>
              <w:t xml:space="preserve">1,250</w:t>
            </w:r>
          </w:p>
        </w:tc>
      </w:tr>
      <w:tr>
        <w:tc>
          <w:tcPr/>
          <w:p>
            <w:pPr>
              <w:pStyle w:val="Compact"/>
              <w:jc w:val="left"/>
            </w:pPr>
            <w:r>
              <w:t xml:space="preserve">Liquid hydrogen (two conformal tanks)</w:t>
            </w:r>
          </w:p>
        </w:tc>
        <w:tc>
          <w:tcPr/>
          <w:p>
            <w:pPr>
              <w:pStyle w:val="Compact"/>
              <w:jc w:val="left"/>
            </w:pPr>
            <w:r>
              <w:t xml:space="preserve">260</w:t>
            </w:r>
          </w:p>
        </w:tc>
      </w:tr>
      <w:tr>
        <w:tc>
          <w:tcPr/>
          <w:p>
            <w:pPr>
              <w:pStyle w:val="Compact"/>
              <w:jc w:val="left"/>
            </w:pPr>
            <w:r>
              <w:t xml:space="preserve">Flight test instrumentation pallet</w:t>
            </w:r>
          </w:p>
        </w:tc>
        <w:tc>
          <w:tcPr/>
          <w:p>
            <w:pPr>
              <w:pStyle w:val="Compact"/>
              <w:jc w:val="left"/>
            </w:pPr>
            <w:r>
              <w:t xml:space="preserve">220</w:t>
            </w:r>
          </w:p>
        </w:tc>
      </w:tr>
      <w:tr>
        <w:tc>
          <w:tcPr/>
          <w:p>
            <w:pPr>
              <w:pStyle w:val="Compact"/>
              <w:jc w:val="left"/>
            </w:pPr>
            <w:r>
              <w:rPr>
                <w:bCs/>
                <w:b/>
              </w:rPr>
              <w:t xml:space="preserve">Typical flight test weight</w:t>
            </w:r>
          </w:p>
        </w:tc>
        <w:tc>
          <w:tcPr/>
          <w:p>
            <w:pPr>
              <w:pStyle w:val="Compact"/>
              <w:jc w:val="left"/>
            </w:pPr>
            <w:r>
              <w:rPr>
                <w:bCs/>
                <w:b/>
              </w:rPr>
              <w:t xml:space="preserve">7,160</w:t>
            </w:r>
          </w:p>
        </w:tc>
      </w:tr>
      <w:tr>
        <w:tc>
          <w:tcPr/>
          <w:p>
            <w:pPr>
              <w:pStyle w:val="Compact"/>
              <w:jc w:val="left"/>
            </w:pPr>
            <w:r>
              <w:t xml:space="preserve">External stores (maximum, in lieu of FTI and partial fuel)</w:t>
            </w:r>
          </w:p>
        </w:tc>
        <w:tc>
          <w:tcPr/>
          <w:p>
            <w:pPr>
              <w:pStyle w:val="Compact"/>
              <w:jc w:val="left"/>
            </w:pPr>
            <w:r>
              <w:t xml:space="preserve">900</w:t>
            </w:r>
          </w:p>
        </w:tc>
      </w:tr>
      <w:tr>
        <w:tc>
          <w:tcPr/>
          <w:p>
            <w:pPr>
              <w:pStyle w:val="Compact"/>
              <w:jc w:val="left"/>
            </w:pPr>
            <w:r>
              <w:rPr>
                <w:bCs/>
                <w:b/>
              </w:rPr>
              <w:t xml:space="preserve">Maximum takeoff weight (MTOW, CTOL)</w:t>
            </w:r>
          </w:p>
        </w:tc>
        <w:tc>
          <w:tcPr/>
          <w:p>
            <w:pPr>
              <w:pStyle w:val="Compact"/>
              <w:jc w:val="left"/>
            </w:pPr>
            <w:r>
              <w:rPr>
                <w:bCs/>
                <w:b/>
              </w:rPr>
              <w:t xml:space="preserve">8,000</w:t>
            </w:r>
          </w:p>
        </w:tc>
      </w:tr>
      <w:tr>
        <w:tc>
          <w:tcPr/>
          <w:p>
            <w:pPr>
              <w:pStyle w:val="Compact"/>
              <w:jc w:val="left"/>
            </w:pPr>
            <w:r>
              <w:rPr>
                <w:bCs/>
                <w:b/>
              </w:rPr>
              <w:t xml:space="preserve">Vertical gross weight hover limit (VGWHL)</w:t>
            </w:r>
          </w:p>
        </w:tc>
        <w:tc>
          <w:tcPr/>
          <w:p>
            <w:pPr>
              <w:pStyle w:val="Compact"/>
              <w:jc w:val="left"/>
            </w:pPr>
            <w:r>
              <w:rPr>
                <w:bCs/>
                <w:b/>
              </w:rPr>
              <w:t xml:space="preserve">7,200</w:t>
            </w:r>
          </w:p>
        </w:tc>
      </w:tr>
    </w:tbl>
    <w:p>
      <w:pPr>
        <w:pStyle w:val="BodyText"/>
      </w:pPr>
      <w:r>
        <w:rPr>
          <w:bCs/>
          <w:b/>
        </w:rPr>
        <w:t xml:space="preserve">Mass closure rationale.</w:t>
      </w:r>
      <w:r>
        <w:t xml:space="preserve"> The early concept carried a 3,200 kg empty weight against a twin-engine, two-crew, VTOL-capable, cryogenic aircraft; that figure closed nowhere. The F124-class engine pair alone, installed with swivel nozzles, accounts for 1,470 kg, and the two-crew cockpit with ejection seats, ECS, and dual controls accounts for 335 kg, before structure, cryogenics, and the smart skin enter the ledger. The honest statement above closes at 5,240 kg OEW and 8,000 kg MTOW, bracketed by the Leonardo M-346 (a twin-F124 tandem trainer at roughly 4,610 kg empty without VTOL, cryogenics, or smart skin) and the lighter CT-114 (2,195 kg empty on a single non-afterburning turbojet) </w:t>
      </w:r>
      <w:fldSimple w:instr="NOTEREF _Ref_Footnote_3 \h \f">
        <w:r>
          <w:rPr>
            <w:vertAlign w:val="superscript"/>
          </w:rPr>
          <w:t>3</w:t>
        </w:r>
      </w:fldSimple>
      <w:r>
        <w:t xml:space="preserve"> </w:t>
      </w:r>
      <w:r>
        <w:rPr>
          <w:vertAlign w:val="superscript"/>
        </w:rPr>
        <w:footnoteReference w:id="11"/>
      </w:r>
      <w:r>
        <w:t xml:space="preserve">. Useful load at MTOW: 2,760 kg. Appendix A item ADR-01 records the consolidated mass rebaseline.</w:t>
      </w:r>
    </w:p>
    <w:bookmarkEnd w:id="47"/>
    <w:bookmarkStart w:id="48" w:name="center-of-gravity-range"/>
    <w:p>
      <w:pPr>
        <w:pStyle w:val="Heading2"/>
      </w:pPr>
      <w:r>
        <w:t xml:space="preserve">3.6 Center of Gravity Range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CG position (% MAC)</w:t>
            </w:r>
          </w:p>
        </w:tc>
      </w:tr>
      <w:tr>
        <w:tc>
          <w:tcPr/>
          <w:p>
            <w:pPr>
              <w:pStyle w:val="Compact"/>
              <w:jc w:val="left"/>
            </w:pPr>
            <w:r>
              <w:t xml:space="preserve">Forward limit</w:t>
            </w:r>
          </w:p>
        </w:tc>
        <w:tc>
          <w:tcPr/>
          <w:p>
            <w:pPr>
              <w:pStyle w:val="Compact"/>
              <w:jc w:val="left"/>
            </w:pPr>
            <w:r>
              <w:t xml:space="preserve">24.0</w:t>
            </w:r>
          </w:p>
        </w:tc>
      </w:tr>
      <w:tr>
        <w:tc>
          <w:tcPr/>
          <w:p>
            <w:pPr>
              <w:pStyle w:val="Compact"/>
              <w:jc w:val="left"/>
            </w:pPr>
            <w:r>
              <w:t xml:space="preserve">Aft limit (flight test)</w:t>
            </w:r>
          </w:p>
        </w:tc>
        <w:tc>
          <w:tcPr/>
          <w:p>
            <w:pPr>
              <w:pStyle w:val="Compact"/>
              <w:jc w:val="left"/>
            </w:pPr>
            <w:r>
              <w:t xml:space="preserve">34.0</w:t>
            </w:r>
          </w:p>
        </w:tc>
      </w:tr>
      <w:tr>
        <w:tc>
          <w:tcPr/>
          <w:p>
            <w:pPr>
              <w:pStyle w:val="Compact"/>
              <w:jc w:val="left"/>
            </w:pPr>
            <w:r>
              <w:t xml:space="preserve">Aft limit (ferry, FCS-augmented)</w:t>
            </w:r>
          </w:p>
        </w:tc>
        <w:tc>
          <w:tcPr/>
          <w:p>
            <w:pPr>
              <w:pStyle w:val="Compact"/>
              <w:jc w:val="left"/>
            </w:pPr>
            <w:r>
              <w:t xml:space="preserve">36.0</w:t>
            </w:r>
          </w:p>
        </w:tc>
      </w:tr>
    </w:tbl>
    <w:p>
      <w:pPr>
        <w:pStyle w:val="BodyText"/>
      </w:pPr>
      <w:r>
        <w:t xml:space="preserve">The fuel-usage sequencer holds CG between 27 and 32 percent MAC across the normal mission profile. LH2 tank jettison shifts CG forward by 1.1 percent MAC with full tanks and 0.4 percent MAC with expended tanks; the FCS pre-trims for the jettison transient (Section 7.5).</w:t>
      </w:r>
    </w:p>
    <w:bookmarkEnd w:id="48"/>
    <w:bookmarkStart w:id="49" w:name="design-life"/>
    <w:p>
      <w:pPr>
        <w:pStyle w:val="Heading2"/>
      </w:pPr>
      <w:r>
        <w:t xml:space="preserve">3.7 Design Life</w:t>
      </w:r>
    </w:p>
    <w:p>
      <w:pPr>
        <w:pStyle w:val="FirstParagraph"/>
      </w:pPr>
      <w:r>
        <w:t xml:space="preserve">3,000 flight hours and 1,500 equivalent landing cycles per flight article, with a 12-calendar-year structural service objective under the MIL-STD-1530D durability framework. Fatigue-critical locations receive individual life tracking through the HUMS (Section 25.3). The static test article qualifies the airframe to two lifetimes of the test spectrum (6,000 simulated hours) before first flight.</w:t>
      </w:r>
    </w:p>
    <w:bookmarkEnd w:id="49"/>
    <w:bookmarkStart w:id="50" w:name="envelope-summary"/>
    <w:p>
      <w:pPr>
        <w:pStyle w:val="Heading2"/>
      </w:pPr>
      <w:r>
        <w:t xml:space="preserve">3.8 Envelope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Service ceiling</w:t>
            </w:r>
          </w:p>
        </w:tc>
        <w:tc>
          <w:tcPr/>
          <w:p>
            <w:pPr>
              <w:pStyle w:val="Compact"/>
              <w:jc w:val="left"/>
            </w:pPr>
            <w:r>
              <w:t xml:space="preserve">48,000 ft (14,630 m)</w:t>
            </w:r>
          </w:p>
        </w:tc>
      </w:tr>
      <w:tr>
        <w:tc>
          <w:tcPr/>
          <w:p>
            <w:pPr>
              <w:pStyle w:val="Compact"/>
              <w:jc w:val="left"/>
            </w:pPr>
            <w:r>
              <w:t xml:space="preserve">Operating altitude band (full maneuver)</w:t>
            </w:r>
          </w:p>
        </w:tc>
        <w:tc>
          <w:tcPr/>
          <w:p>
            <w:pPr>
              <w:pStyle w:val="Compact"/>
              <w:jc w:val="left"/>
            </w:pPr>
            <w:r>
              <w:t xml:space="preserve">Sea level to 44,000 ft</w:t>
            </w:r>
          </w:p>
        </w:tc>
      </w:tr>
      <w:tr>
        <w:tc>
          <w:tcPr/>
          <w:p>
            <w:pPr>
              <w:pStyle w:val="Compact"/>
              <w:jc w:val="left"/>
            </w:pPr>
            <w:r>
              <w:t xml:space="preserve">Maximum level speed (dry)</w:t>
            </w:r>
          </w:p>
        </w:tc>
        <w:tc>
          <w:tcPr/>
          <w:p>
            <w:pPr>
              <w:pStyle w:val="Compact"/>
              <w:jc w:val="left"/>
            </w:pPr>
            <w:r>
              <w:t xml:space="preserve">Mach 0.98 at 30,000 ft</w:t>
            </w:r>
          </w:p>
        </w:tc>
      </w:tr>
      <w:tr>
        <w:tc>
          <w:tcPr/>
          <w:p>
            <w:pPr>
              <w:pStyle w:val="Compact"/>
              <w:jc w:val="left"/>
            </w:pPr>
            <w:r>
              <w:t xml:space="preserve">Dash speed (hydrogen boost)</w:t>
            </w:r>
          </w:p>
        </w:tc>
        <w:tc>
          <w:tcPr/>
          <w:p>
            <w:pPr>
              <w:pStyle w:val="Compact"/>
              <w:jc w:val="left"/>
            </w:pPr>
            <w:r>
              <w:t xml:space="preserve">Mach 1.4 at 36,000 ft, 6 min thermal-limited</w:t>
            </w:r>
          </w:p>
        </w:tc>
      </w:tr>
      <w:tr>
        <w:tc>
          <w:tcPr/>
          <w:p>
            <w:pPr>
              <w:pStyle w:val="Compact"/>
              <w:jc w:val="left"/>
            </w:pPr>
            <w:r>
              <w:t xml:space="preserve">Never-exceed speed (VNE)</w:t>
            </w:r>
          </w:p>
        </w:tc>
        <w:tc>
          <w:tcPr/>
          <w:p>
            <w:pPr>
              <w:pStyle w:val="Compact"/>
              <w:jc w:val="left"/>
            </w:pPr>
            <w:r>
              <w:t xml:space="preserve">Mach 1.45 (high altitude) / 460 kt CAS (low altitude) structural limit</w:t>
            </w:r>
          </w:p>
        </w:tc>
      </w:tr>
      <w:tr>
        <w:tc>
          <w:tcPr/>
          <w:p>
            <w:pPr>
              <w:pStyle w:val="Compact"/>
              <w:jc w:val="left"/>
            </w:pPr>
            <w:r>
              <w:t xml:space="preserve">Economical cruise</w:t>
            </w:r>
          </w:p>
        </w:tc>
        <w:tc>
          <w:tcPr/>
          <w:p>
            <w:pPr>
              <w:pStyle w:val="Compact"/>
              <w:jc w:val="left"/>
            </w:pPr>
            <w:r>
              <w:t xml:space="preserve">Mach 0.80 at 40,000 ft</w:t>
            </w:r>
          </w:p>
        </w:tc>
      </w:tr>
      <w:tr>
        <w:tc>
          <w:tcPr/>
          <w:p>
            <w:pPr>
              <w:pStyle w:val="Compact"/>
              <w:jc w:val="left"/>
            </w:pPr>
            <w:r>
              <w:t xml:space="preserve">Range (internal fuel, 30 min reserve)</w:t>
            </w:r>
          </w:p>
        </w:tc>
        <w:tc>
          <w:tcPr/>
          <w:p>
            <w:pPr>
              <w:pStyle w:val="Compact"/>
              <w:jc w:val="left"/>
            </w:pPr>
            <w:r>
              <w:t xml:space="preserve">1,350 km</w:t>
            </w:r>
          </w:p>
        </w:tc>
      </w:tr>
      <w:tr>
        <w:tc>
          <w:tcPr/>
          <w:p>
            <w:pPr>
              <w:pStyle w:val="Compact"/>
              <w:jc w:val="left"/>
            </w:pPr>
            <w:r>
              <w:t xml:space="preserve">Ferry range (two external 600 L tanks)</w:t>
            </w:r>
          </w:p>
        </w:tc>
        <w:tc>
          <w:tcPr/>
          <w:p>
            <w:pPr>
              <w:pStyle w:val="Compact"/>
              <w:jc w:val="left"/>
            </w:pPr>
            <w:r>
              <w:t xml:space="preserve">1,950 km</w:t>
            </w:r>
          </w:p>
        </w:tc>
      </w:tr>
      <w:tr>
        <w:tc>
          <w:tcPr/>
          <w:p>
            <w:pPr>
              <w:pStyle w:val="Compact"/>
              <w:jc w:val="left"/>
            </w:pPr>
            <w:r>
              <w:t xml:space="preserve">Maximum endurance (fuel-cell assist)</w:t>
            </w:r>
          </w:p>
        </w:tc>
        <w:tc>
          <w:tcPr/>
          <w:p>
            <w:pPr>
              <w:pStyle w:val="Compact"/>
              <w:jc w:val="left"/>
            </w:pPr>
            <w:r>
              <w:t xml:space="preserve">3.1 hr</w:t>
            </w:r>
          </w:p>
        </w:tc>
      </w:tr>
      <w:tr>
        <w:tc>
          <w:tcPr/>
          <w:p>
            <w:pPr>
              <w:pStyle w:val="Compact"/>
              <w:jc w:val="left"/>
            </w:pPr>
            <w:r>
              <w:t xml:space="preserve">Takeoff distance at MTOW (ISA, SL, STOL flap)</w:t>
            </w:r>
          </w:p>
        </w:tc>
        <w:tc>
          <w:tcPr/>
          <w:p>
            <w:pPr>
              <w:pStyle w:val="Compact"/>
              <w:jc w:val="left"/>
            </w:pPr>
            <w:r>
              <w:t xml:space="preserve">410 m ground roll; 640 m over 15 m obstacle</w:t>
            </w:r>
          </w:p>
        </w:tc>
      </w:tr>
      <w:tr>
        <w:tc>
          <w:tcPr/>
          <w:p>
            <w:pPr>
              <w:pStyle w:val="Compact"/>
              <w:jc w:val="left"/>
            </w:pPr>
            <w:r>
              <w:t xml:space="preserve">Conventional landing distance (test weight)</w:t>
            </w:r>
          </w:p>
        </w:tc>
        <w:tc>
          <w:tcPr/>
          <w:p>
            <w:pPr>
              <w:pStyle w:val="Compact"/>
              <w:jc w:val="left"/>
            </w:pPr>
            <w:r>
              <w:t xml:space="preserve">520 m</w:t>
            </w:r>
          </w:p>
        </w:tc>
      </w:tr>
      <w:tr>
        <w:tc>
          <w:tcPr/>
          <w:p>
            <w:pPr>
              <w:pStyle w:val="Compact"/>
              <w:jc w:val="left"/>
            </w:pPr>
            <w:r>
              <w:t xml:space="preserve">Vertical landing weight limit</w:t>
            </w:r>
          </w:p>
        </w:tc>
        <w:tc>
          <w:tcPr/>
          <w:p>
            <w:pPr>
              <w:pStyle w:val="Compact"/>
              <w:jc w:val="left"/>
            </w:pPr>
            <w:r>
              <w:t xml:space="preserve">7,200 kg (SL, ISA); 6,900 kg (ISA+15)</w:t>
            </w:r>
          </w:p>
        </w:tc>
      </w:tr>
      <w:tr>
        <w:tc>
          <w:tcPr/>
          <w:p>
            <w:pPr>
              <w:pStyle w:val="Compact"/>
              <w:jc w:val="left"/>
            </w:pPr>
            <w:r>
              <w:t xml:space="preserve">Design limit load factor</w:t>
            </w:r>
          </w:p>
        </w:tc>
        <w:tc>
          <w:tcPr/>
          <w:p>
            <w:pPr>
              <w:pStyle w:val="Compact"/>
              <w:jc w:val="left"/>
            </w:pPr>
            <w:r>
              <w:t xml:space="preserve">+8.0 / −4.0 g at test weight</w:t>
            </w:r>
          </w:p>
        </w:tc>
      </w:tr>
      <w:tr>
        <w:tc>
          <w:tcPr/>
          <w:p>
            <w:pPr>
              <w:pStyle w:val="Compact"/>
              <w:jc w:val="left"/>
            </w:pPr>
            <w:r>
              <w:t xml:space="preserve">Demonstrated AoA envelope</w:t>
            </w:r>
          </w:p>
        </w:tc>
        <w:tc>
          <w:tcPr/>
          <w:p>
            <w:pPr>
              <w:pStyle w:val="Compact"/>
              <w:jc w:val="left"/>
            </w:pPr>
            <w:r>
              <w:t xml:space="preserve">55 degrees (thruster-assisted), 32 degrees (aerodynamic surfaces alone)</w:t>
            </w:r>
          </w:p>
        </w:tc>
      </w:tr>
    </w:tbl>
    <w:bookmarkEnd w:id="50"/>
    <w:bookmarkStart w:id="51" w:name="mass-properties-report"/>
    <w:p>
      <w:pPr>
        <w:pStyle w:val="Heading2"/>
      </w:pPr>
      <w:r>
        <w:t xml:space="preserve">3.9 Mass Properties Report</w:t>
      </w:r>
    </w:p>
    <w:p>
      <w:pPr>
        <w:pStyle w:val="FirstParagraph"/>
      </w:pPr>
      <w:r>
        <w:rPr>
          <w:bCs/>
          <w:b/>
        </w:rPr>
        <w:t xml:space="preserve">Moments of inertia.</w:t>
      </w:r>
      <w:r>
        <w:t xml:space="preserve"> The mass model computes inertias about the body axes through the master geometry model at three reference weights. Values carry the engineering-analysis confidence of Section 1.5 method AN.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Gross weight (kg)</w:t>
            </w:r>
          </w:p>
        </w:tc>
        <w:tc>
          <w:tcPr/>
          <w:p>
            <w:pPr>
              <w:pStyle w:val="Compact"/>
              <w:jc w:val="left"/>
            </w:pPr>
            <w:r>
              <w:t xml:space="preserve">I_xx (kg·m2)</w:t>
            </w:r>
          </w:p>
        </w:tc>
        <w:tc>
          <w:tcPr/>
          <w:p>
            <w:pPr>
              <w:pStyle w:val="Compact"/>
              <w:jc w:val="left"/>
            </w:pPr>
            <w:r>
              <w:t xml:space="preserve">I_yy (kg·m2)</w:t>
            </w:r>
          </w:p>
        </w:tc>
        <w:tc>
          <w:tcPr/>
          <w:p>
            <w:pPr>
              <w:pStyle w:val="Compact"/>
              <w:jc w:val="left"/>
            </w:pPr>
            <w:r>
              <w:t xml:space="preserve">I_zz (kg·m2)</w:t>
            </w:r>
          </w:p>
        </w:tc>
        <w:tc>
          <w:tcPr/>
          <w:p>
            <w:pPr>
              <w:pStyle w:val="Compact"/>
              <w:jc w:val="left"/>
            </w:pPr>
            <w:r>
              <w:t xml:space="preserve">I_xz (kg·m2)</w:t>
            </w:r>
          </w:p>
        </w:tc>
      </w:tr>
      <w:tr>
        <w:tc>
          <w:tcPr/>
          <w:p>
            <w:pPr>
              <w:pStyle w:val="Compact"/>
              <w:jc w:val="left"/>
            </w:pPr>
            <w:r>
              <w:t xml:space="preserve">Operating empty</w:t>
            </w:r>
          </w:p>
        </w:tc>
        <w:tc>
          <w:tcPr/>
          <w:p>
            <w:pPr>
              <w:pStyle w:val="Compact"/>
              <w:jc w:val="left"/>
            </w:pPr>
            <w:r>
              <w:t xml:space="preserve">5,240</w:t>
            </w:r>
          </w:p>
        </w:tc>
        <w:tc>
          <w:tcPr/>
          <w:p>
            <w:pPr>
              <w:pStyle w:val="Compact"/>
              <w:jc w:val="left"/>
            </w:pPr>
            <w:r>
              <w:t xml:space="preserve">6,900</w:t>
            </w:r>
          </w:p>
        </w:tc>
        <w:tc>
          <w:tcPr/>
          <w:p>
            <w:pPr>
              <w:pStyle w:val="Compact"/>
              <w:jc w:val="left"/>
            </w:pPr>
            <w:r>
              <w:t xml:space="preserve">17,800</w:t>
            </w:r>
          </w:p>
        </w:tc>
        <w:tc>
          <w:tcPr/>
          <w:p>
            <w:pPr>
              <w:pStyle w:val="Compact"/>
              <w:jc w:val="left"/>
            </w:pPr>
            <w:r>
              <w:t xml:space="preserve">22,400</w:t>
            </w:r>
          </w:p>
        </w:tc>
        <w:tc>
          <w:tcPr/>
          <w:p>
            <w:pPr>
              <w:pStyle w:val="Compact"/>
              <w:jc w:val="left"/>
            </w:pPr>
            <w:r>
              <w:t xml:space="preserve">−620</w:t>
            </w:r>
          </w:p>
        </w:tc>
      </w:tr>
      <w:tr>
        <w:tc>
          <w:tcPr/>
          <w:p>
            <w:pPr>
              <w:pStyle w:val="Compact"/>
              <w:jc w:val="left"/>
            </w:pPr>
            <w:r>
              <w:t xml:space="preserve">Flight test</w:t>
            </w:r>
          </w:p>
        </w:tc>
        <w:tc>
          <w:tcPr/>
          <w:p>
            <w:pPr>
              <w:pStyle w:val="Compact"/>
              <w:jc w:val="left"/>
            </w:pPr>
            <w:r>
              <w:t xml:space="preserve">7,160</w:t>
            </w:r>
          </w:p>
        </w:tc>
        <w:tc>
          <w:tcPr/>
          <w:p>
            <w:pPr>
              <w:pStyle w:val="Compact"/>
              <w:jc w:val="left"/>
            </w:pPr>
            <w:r>
              <w:t xml:space="preserve">9,100</w:t>
            </w:r>
          </w:p>
        </w:tc>
        <w:tc>
          <w:tcPr/>
          <w:p>
            <w:pPr>
              <w:pStyle w:val="Compact"/>
              <w:jc w:val="left"/>
            </w:pPr>
            <w:r>
              <w:t xml:space="preserve">22,600</w:t>
            </w:r>
          </w:p>
        </w:tc>
        <w:tc>
          <w:tcPr/>
          <w:p>
            <w:pPr>
              <w:pStyle w:val="Compact"/>
              <w:jc w:val="left"/>
            </w:pPr>
            <w:r>
              <w:t xml:space="preserve">29,100</w:t>
            </w:r>
          </w:p>
        </w:tc>
        <w:tc>
          <w:tcPr/>
          <w:p>
            <w:pPr>
              <w:pStyle w:val="Compact"/>
              <w:jc w:val="left"/>
            </w:pPr>
            <w:r>
              <w:t xml:space="preserve">−880</w:t>
            </w:r>
          </w:p>
        </w:tc>
      </w:tr>
      <w:tr>
        <w:tc>
          <w:tcPr/>
          <w:p>
            <w:pPr>
              <w:pStyle w:val="Compact"/>
              <w:jc w:val="left"/>
            </w:pPr>
            <w:r>
              <w:t xml:space="preserve">Maximum takeoff</w:t>
            </w:r>
          </w:p>
        </w:tc>
        <w:tc>
          <w:tcPr/>
          <w:p>
            <w:pPr>
              <w:pStyle w:val="Compact"/>
              <w:jc w:val="left"/>
            </w:pPr>
            <w:r>
              <w:t xml:space="preserve">8,000</w:t>
            </w:r>
          </w:p>
        </w:tc>
        <w:tc>
          <w:tcPr/>
          <w:p>
            <w:pPr>
              <w:pStyle w:val="Compact"/>
              <w:jc w:val="left"/>
            </w:pPr>
            <w:r>
              <w:t xml:space="preserve">10,400</w:t>
            </w:r>
          </w:p>
        </w:tc>
        <w:tc>
          <w:tcPr/>
          <w:p>
            <w:pPr>
              <w:pStyle w:val="Compact"/>
              <w:jc w:val="left"/>
            </w:pPr>
            <w:r>
              <w:t xml:space="preserve">24,900</w:t>
            </w:r>
          </w:p>
        </w:tc>
        <w:tc>
          <w:tcPr/>
          <w:p>
            <w:pPr>
              <w:pStyle w:val="Compact"/>
              <w:jc w:val="left"/>
            </w:pPr>
            <w:r>
              <w:t xml:space="preserve">32,300</w:t>
            </w:r>
          </w:p>
        </w:tc>
        <w:tc>
          <w:tcPr/>
          <w:p>
            <w:pPr>
              <w:pStyle w:val="Compact"/>
              <w:jc w:val="left"/>
            </w:pPr>
            <w:r>
              <w:t xml:space="preserve">−1,010</w:t>
            </w:r>
          </w:p>
        </w:tc>
      </w:tr>
    </w:tbl>
    <w:p>
      <w:pPr>
        <w:pStyle w:val="BodyText"/>
      </w:pPr>
      <w:r>
        <w:t xml:space="preserve">Roll inertia stays low for the class because the disc-delta planform concentrates fuel, engines, and cryo tanks near the centerline, the same inertia property that gave the XF5U its projected high roll rate </w:t>
      </w:r>
      <w:fldSimple w:instr="NOTEREF _Ref_Footnote_1 \h \f">
        <w:r>
          <w:rPr>
            <w:vertAlign w:val="superscript"/>
          </w:rPr>
          <w:t>1</w:t>
        </w:r>
      </w:fldSimple>
      <w:r>
        <w:t xml:space="preserve">. I_xz remains under 4 percent of I_zz in every condition, so the flight-control laws neglect inertial cross-coupling below 20 degrees AoA and schedule the correction above it (Section 13.2).</w:t>
      </w:r>
    </w:p>
    <w:p>
      <w:pPr>
        <w:pStyle w:val="BodyText"/>
      </w:pPr>
      <w:r>
        <w:rPr>
          <w:bCs/>
          <w:b/>
        </w:rPr>
        <w:t xml:space="preserve">Fuel CG travel.</w:t>
      </w:r>
      <w:r>
        <w:t xml:space="preserve"> The sequencer burns Jet-A in four stages (forward collector, wing tanks, aft collector, feed) and sequences LH2 symmetrically across the conformal pair. The CG excursion across the full burn stays inside 27.4 to 31.8 percent MAC, within the structural limits with margin for asymmetric burn (single-tank LH2 isolation shifts CG laterally under 0.5 percent MAC, correctable by crossfeed isolation logic, Section 7.4).</w:t>
      </w:r>
    </w:p>
    <w:bookmarkEnd w:id="51"/>
    <w:bookmarkStart w:id="52" w:name="flight-envelope-definition-v-n"/>
    <w:p>
      <w:pPr>
        <w:pStyle w:val="Heading2"/>
      </w:pPr>
      <w:r>
        <w:t xml:space="preserve">3.10 Flight Envelope Definition (V-n)</w:t>
      </w:r>
    </w:p>
    <w:p>
      <w:pPr>
        <w:pStyle w:val="FirstParagraph"/>
      </w:pPr>
      <w:r>
        <w:t xml:space="preserve">The maneuver envelope constructs from the Section 4.1 load factors and the Section 5.2 performance limits. Corner speed derives from Vs = SQRT(2W/(rho·S·C_Lmax)) at the test weight of 7,160 kg with C_Lmax = 1.62 and S = 36 m2.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Definition</w:t>
            </w:r>
          </w:p>
        </w:tc>
        <w:tc>
          <w:tcPr/>
          <w:p>
            <w:pPr>
              <w:pStyle w:val="Compact"/>
              <w:jc w:val="left"/>
            </w:pPr>
            <w:r>
              <w:t xml:space="preserve">Value</w:t>
            </w:r>
          </w:p>
        </w:tc>
      </w:tr>
      <w:tr>
        <w:tc>
          <w:tcPr/>
          <w:p>
            <w:pPr>
              <w:pStyle w:val="Compact"/>
              <w:jc w:val="left"/>
            </w:pPr>
            <w:r>
              <w:t xml:space="preserve">V_s (1 g stall, sea level, clean)</w:t>
            </w:r>
          </w:p>
        </w:tc>
        <w:tc>
          <w:tcPr/>
          <w:p>
            <w:pPr>
              <w:pStyle w:val="Compact"/>
              <w:jc w:val="left"/>
            </w:pPr>
            <w:r>
              <w:t xml:space="preserve">Stall speed, surfaces only</w:t>
            </w:r>
          </w:p>
        </w:tc>
        <w:tc>
          <w:tcPr/>
          <w:p>
            <w:pPr>
              <w:pStyle w:val="Compact"/>
              <w:jc w:val="left"/>
            </w:pPr>
            <w:r>
              <w:t xml:space="preserve">44 m/s (86 kt)</w:t>
            </w:r>
          </w:p>
        </w:tc>
      </w:tr>
      <w:tr>
        <w:tc>
          <w:tcPr/>
          <w:p>
            <w:pPr>
              <w:pStyle w:val="Compact"/>
              <w:jc w:val="left"/>
            </w:pPr>
            <w:r>
              <w:t xml:space="preserve">V_s (thruster-assisted high lift)</w:t>
            </w:r>
          </w:p>
        </w:tc>
        <w:tc>
          <w:tcPr/>
          <w:p>
            <w:pPr>
              <w:pStyle w:val="Compact"/>
              <w:jc w:val="left"/>
            </w:pPr>
            <w:r>
              <w:t xml:space="preserve">Minimum controlled speed</w:t>
            </w:r>
          </w:p>
        </w:tc>
        <w:tc>
          <w:tcPr/>
          <w:p>
            <w:pPr>
              <w:pStyle w:val="Compact"/>
              <w:jc w:val="left"/>
            </w:pPr>
            <w:r>
              <w:t xml:space="preserve">22 m/s (42 kt) at 55 degrees AoA</w:t>
            </w:r>
          </w:p>
        </w:tc>
      </w:tr>
      <w:tr>
        <w:tc>
          <w:tcPr/>
          <w:p>
            <w:pPr>
              <w:pStyle w:val="Compact"/>
              <w:jc w:val="left"/>
            </w:pPr>
            <w:r>
              <w:t xml:space="preserve">V_A (maneuver speed)</w:t>
            </w:r>
          </w:p>
        </w:tc>
        <w:tc>
          <w:tcPr/>
          <w:p>
            <w:pPr>
              <w:pStyle w:val="Compact"/>
              <w:jc w:val="left"/>
            </w:pPr>
            <w:r>
              <w:t xml:space="preserve">Intersection of C_Lmax line with +8.0 g</w:t>
            </w:r>
          </w:p>
        </w:tc>
        <w:tc>
          <w:tcPr/>
          <w:p>
            <w:pPr>
              <w:pStyle w:val="Compact"/>
              <w:jc w:val="left"/>
            </w:pPr>
            <w:r>
              <w:t xml:space="preserve">125 m/s (244 kt) EAS</w:t>
            </w:r>
          </w:p>
        </w:tc>
      </w:tr>
      <w:tr>
        <w:tc>
          <w:tcPr/>
          <w:p>
            <w:pPr>
              <w:pStyle w:val="Compact"/>
              <w:jc w:val="left"/>
            </w:pPr>
            <w:r>
              <w:t xml:space="preserve">V_C (design cruise)</w:t>
            </w:r>
          </w:p>
        </w:tc>
        <w:tc>
          <w:tcPr/>
          <w:p>
            <w:pPr>
              <w:pStyle w:val="Compact"/>
              <w:jc w:val="left"/>
            </w:pPr>
            <w:r>
              <w:t xml:space="preserve">Structural cruise speed</w:t>
            </w:r>
          </w:p>
        </w:tc>
        <w:tc>
          <w:tcPr/>
          <w:p>
            <w:pPr>
              <w:pStyle w:val="Compact"/>
              <w:jc w:val="left"/>
            </w:pPr>
            <w:r>
              <w:t xml:space="preserve">Mach 0.90 EAS-equivalent</w:t>
            </w:r>
          </w:p>
        </w:tc>
      </w:tr>
      <w:tr>
        <w:tc>
          <w:tcPr/>
          <w:p>
            <w:pPr>
              <w:pStyle w:val="Compact"/>
              <w:jc w:val="left"/>
            </w:pPr>
            <w:r>
              <w:t xml:space="preserve">V_D (design dive)</w:t>
            </w:r>
          </w:p>
        </w:tc>
        <w:tc>
          <w:tcPr/>
          <w:p>
            <w:pPr>
              <w:pStyle w:val="Compact"/>
              <w:jc w:val="left"/>
            </w:pPr>
            <w:r>
              <w:t xml:space="preserve">Maximum demonstrated</w:t>
            </w:r>
          </w:p>
        </w:tc>
        <w:tc>
          <w:tcPr/>
          <w:p>
            <w:pPr>
              <w:pStyle w:val="Compact"/>
              <w:jc w:val="left"/>
            </w:pPr>
            <w:r>
              <w:t xml:space="preserve">Mach 1.55 (high altitude) / 500 kt CAS (low altitude), whichever governs</w:t>
            </w:r>
          </w:p>
        </w:tc>
      </w:tr>
      <w:tr>
        <w:tc>
          <w:tcPr/>
          <w:p>
            <w:pPr>
              <w:pStyle w:val="Compact"/>
              <w:jc w:val="left"/>
            </w:pPr>
            <w:r>
              <w:t xml:space="preserve">Positive limit</w:t>
            </w:r>
          </w:p>
        </w:tc>
        <w:tc>
          <w:tcPr/>
          <w:p>
            <w:pPr>
              <w:pStyle w:val="Compact"/>
              <w:jc w:val="left"/>
            </w:pPr>
            <w:r>
              <w:t xml:space="preserve">+8.0 g</w:t>
            </w:r>
          </w:p>
        </w:tc>
        <w:tc>
          <w:tcPr/>
          <w:p>
            <w:pPr>
              <w:pStyle w:val="Compact"/>
              <w:jc w:val="left"/>
            </w:pPr>
            <w:r>
              <w:t xml:space="preserve">Clean, test weight</w:t>
            </w:r>
          </w:p>
        </w:tc>
      </w:tr>
      <w:tr>
        <w:tc>
          <w:tcPr/>
          <w:p>
            <w:pPr>
              <w:pStyle w:val="Compact"/>
              <w:jc w:val="left"/>
            </w:pPr>
            <w:r>
              <w:t xml:space="preserve">Negative limit</w:t>
            </w:r>
          </w:p>
        </w:tc>
        <w:tc>
          <w:tcPr/>
          <w:p>
            <w:pPr>
              <w:pStyle w:val="Compact"/>
              <w:jc w:val="left"/>
            </w:pPr>
            <w:r>
              <w:t xml:space="preserve">−4.0 g</w:t>
            </w:r>
          </w:p>
        </w:tc>
        <w:tc>
          <w:tcPr/>
          <w:p>
            <w:pPr>
              <w:pStyle w:val="Compact"/>
              <w:jc w:val="left"/>
            </w:pPr>
            <w:r>
              <w:t xml:space="preserve">Clean</w:t>
            </w:r>
          </w:p>
        </w:tc>
      </w:tr>
      <w:tr>
        <w:tc>
          <w:tcPr/>
          <w:p>
            <w:pPr>
              <w:pStyle w:val="Compact"/>
              <w:jc w:val="left"/>
            </w:pPr>
            <w:r>
              <w:t xml:space="preserve">Positive with external stores</w:t>
            </w:r>
          </w:p>
        </w:tc>
        <w:tc>
          <w:tcPr/>
          <w:p>
            <w:pPr>
              <w:pStyle w:val="Compact"/>
              <w:jc w:val="left"/>
            </w:pPr>
            <w:r>
              <w:t xml:space="preserve">+5.5 g</w:t>
            </w:r>
          </w:p>
        </w:tc>
        <w:tc>
          <w:tcPr/>
          <w:p>
            <w:pPr>
              <w:pStyle w:val="Compact"/>
              <w:jc w:val="left"/>
            </w:pPr>
            <w:r>
              <w:t xml:space="preserve">Section 21.4</w:t>
            </w:r>
          </w:p>
        </w:tc>
      </w:tr>
      <w:tr>
        <w:tc>
          <w:tcPr/>
          <w:p>
            <w:pPr>
              <w:pStyle w:val="Compact"/>
              <w:jc w:val="left"/>
            </w:pPr>
            <w:r>
              <w:t xml:space="preserve">Ultimate factors</w:t>
            </w:r>
          </w:p>
        </w:tc>
        <w:tc>
          <w:tcPr/>
          <w:p>
            <w:pPr>
              <w:pStyle w:val="Compact"/>
              <w:jc w:val="left"/>
            </w:pPr>
            <w:r>
              <w:t xml:space="preserve">+12.0 g / −6.0 g</w:t>
            </w:r>
          </w:p>
        </w:tc>
        <w:tc>
          <w:tcPr/>
          <w:p>
            <w:pPr>
              <w:pStyle w:val="Compact"/>
              <w:jc w:val="left"/>
            </w:pPr>
            <w:r>
              <w:t xml:space="preserve">1.5 safety factor, Section 4.1</w:t>
            </w:r>
          </w:p>
        </w:tc>
      </w:tr>
      <w:tr>
        <w:tc>
          <w:tcPr/>
          <w:p>
            <w:pPr>
              <w:pStyle w:val="Compact"/>
              <w:jc w:val="left"/>
            </w:pPr>
            <w:r>
              <w:t xml:space="preserve">q limit</w:t>
            </w:r>
          </w:p>
        </w:tc>
        <w:tc>
          <w:tcPr/>
          <w:p>
            <w:pPr>
              <w:pStyle w:val="Compact"/>
              <w:jc w:val="left"/>
            </w:pPr>
            <w:r>
              <w:t xml:space="preserve">33.9 kPa design bound (dash condition operates at 31.2 kPa, 8% below bound)</w:t>
            </w:r>
          </w:p>
        </w:tc>
        <w:tc>
          <w:tcPr/>
          <w:p>
            <w:pPr>
              <w:pStyle w:val="Compact"/>
              <w:jc w:val="left"/>
            </w:pPr>
            <w:r>
              <w:t xml:space="preserve">Dash thermal/structural bound</w:t>
            </w:r>
          </w:p>
        </w:tc>
      </w:tr>
      <w:tr>
        <w:tc>
          <w:tcPr/>
          <w:p>
            <w:pPr>
              <w:pStyle w:val="Compact"/>
              <w:jc w:val="left"/>
            </w:pPr>
            <w:r>
              <w:t xml:space="preserve">Flutter boundary</w:t>
            </w:r>
          </w:p>
        </w:tc>
        <w:tc>
          <w:tcPr/>
          <w:p>
            <w:pPr>
              <w:pStyle w:val="Compact"/>
              <w:jc w:val="left"/>
            </w:pPr>
            <w:r>
              <w:t xml:space="preserve">Cleared to Mach 1.67 at the design dynamic-pressure bound</w:t>
            </w:r>
          </w:p>
        </w:tc>
        <w:tc>
          <w:tcPr/>
          <w:p>
            <w:pPr>
              <w:pStyle w:val="Compact"/>
              <w:jc w:val="left"/>
            </w:pPr>
            <w:r>
              <w:t xml:space="preserve">1.15 × VNE margin (Section 4.4)</w:t>
            </w:r>
          </w:p>
        </w:tc>
      </w:tr>
      <w:tr>
        <w:tc>
          <w:tcPr/>
          <w:p>
            <w:pPr>
              <w:pStyle w:val="Compact"/>
              <w:jc w:val="left"/>
            </w:pPr>
            <w:r>
              <w:t xml:space="preserve">Gust envelope</w:t>
            </w:r>
          </w:p>
        </w:tc>
        <w:tc>
          <w:tcPr/>
          <w:p>
            <w:pPr>
              <w:pStyle w:val="Compact"/>
              <w:jc w:val="left"/>
            </w:pPr>
            <w:r>
              <w:t xml:space="preserve">50 ft/s vertical gust at cruise Mach</w:t>
            </w:r>
          </w:p>
        </w:tc>
        <w:tc>
          <w:tcPr/>
          <w:p>
            <w:pPr>
              <w:pStyle w:val="Compact"/>
              <w:jc w:val="left"/>
            </w:pPr>
            <w:r>
              <w:t xml:space="preserve">Load alleviation via FCS gust-load relief</w:t>
            </w:r>
          </w:p>
        </w:tc>
      </w:tr>
    </w:tbl>
    <w:p>
      <w:pPr>
        <w:pStyle w:val="BodyText"/>
      </w:pPr>
      <w:r>
        <w:t xml:space="preserve">The FCS enforces the limit boundary in all normal modes, schedules the +5.5 g stores cap by sensed station configuration, and reserves the ultimate band for transient overshoot only; the pilot never commands beyond limit in normal law.</w:t>
      </w:r>
    </w:p>
    <w:bookmarkEnd w:id="52"/>
    <w:bookmarkStart w:id="53" w:name="stability-and-control-derivatives"/>
    <w:p>
      <w:pPr>
        <w:pStyle w:val="Heading2"/>
      </w:pPr>
      <w:r>
        <w:t xml:space="preserve">3.11 Stability and Control Derivatives</w:t>
      </w:r>
    </w:p>
    <w:p>
      <w:pPr>
        <w:pStyle w:val="FirstParagraph"/>
      </w:pPr>
      <w:r>
        <w:t xml:space="preserve">Derivatives derive from the lambda disc-delta geometry of Section 3.2 and the Section 5.1 polars, computed by vortex-lattice plus DATCOM methods with CFD correction, against XF5U/V-173 wind-tunnel heritage for the low-aspect-ratio regime </w:t>
      </w:r>
      <w:fldSimple w:instr="NOTEREF _Ref_Footnote_1 \h \f">
        <w:r>
          <w:rPr>
            <w:vertAlign w:val="superscript"/>
          </w:rPr>
          <w:t>1</w:t>
        </w:r>
      </w:fldSimple>
      <w:r>
        <w:t xml:space="preserve"> </w:t>
      </w:r>
      <w:fldSimple w:instr="NOTEREF _Ref_Footnote_2 \h \f">
        <w:r>
          <w:rPr>
            <w:vertAlign w:val="superscript"/>
          </w:rPr>
          <w:t>2</w:t>
        </w:r>
      </w:fldSimple>
      <w:r>
        <w:t xml:space="preserve"> (method AN/AL). Sign convention: stability negative for C_m-alpha, C_n-beta positive, C_l-beta negative.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Derivative</w:t>
            </w:r>
          </w:p>
        </w:tc>
        <w:tc>
          <w:tcPr/>
          <w:p>
            <w:pPr>
              <w:pStyle w:val="Compact"/>
              <w:jc w:val="left"/>
            </w:pPr>
            <w:r>
              <w:t xml:space="preserve">M 0.3</w:t>
            </w:r>
          </w:p>
        </w:tc>
        <w:tc>
          <w:tcPr/>
          <w:p>
            <w:pPr>
              <w:pStyle w:val="Compact"/>
              <w:jc w:val="left"/>
            </w:pPr>
            <w:r>
              <w:t xml:space="preserve">M 0.8</w:t>
            </w:r>
          </w:p>
        </w:tc>
        <w:tc>
          <w:tcPr/>
          <w:p>
            <w:pPr>
              <w:pStyle w:val="Compact"/>
              <w:jc w:val="left"/>
            </w:pPr>
            <w:r>
              <w:t xml:space="preserve">M 1.2</w:t>
            </w:r>
          </w:p>
        </w:tc>
        <w:tc>
          <w:tcPr/>
          <w:p>
            <w:pPr>
              <w:pStyle w:val="Compact"/>
              <w:jc w:val="left"/>
            </w:pPr>
            <w:r>
              <w:t xml:space="preserve">M 1.4</w:t>
            </w:r>
          </w:p>
        </w:tc>
        <w:tc>
          <w:tcPr/>
          <w:p>
            <w:pPr>
              <w:pStyle w:val="Compact"/>
              <w:jc w:val="left"/>
            </w:pPr>
            <w:r>
              <w:t xml:space="preserve">Notes</w:t>
            </w:r>
          </w:p>
        </w:tc>
      </w:tr>
      <w:tr>
        <w:tc>
          <w:tcPr/>
          <w:p>
            <w:pPr>
              <w:pStyle w:val="Compact"/>
              <w:jc w:val="left"/>
            </w:pPr>
            <w:r>
              <w:t xml:space="preserve">C_L-alpha (per rad)</w:t>
            </w:r>
          </w:p>
        </w:tc>
        <w:tc>
          <w:tcPr/>
          <w:p>
            <w:pPr>
              <w:pStyle w:val="Compact"/>
              <w:jc w:val="left"/>
            </w:pPr>
            <w:r>
              <w:t xml:space="preserve">2.9</w:t>
            </w:r>
          </w:p>
        </w:tc>
        <w:tc>
          <w:tcPr/>
          <w:p>
            <w:pPr>
              <w:pStyle w:val="Compact"/>
              <w:jc w:val="left"/>
            </w:pPr>
            <w:r>
              <w:t xml:space="preserve">3.3</w:t>
            </w:r>
          </w:p>
        </w:tc>
        <w:tc>
          <w:tcPr/>
          <w:p>
            <w:pPr>
              <w:pStyle w:val="Compact"/>
              <w:jc w:val="left"/>
            </w:pPr>
            <w:r>
              <w:t xml:space="preserve">2.7</w:t>
            </w:r>
          </w:p>
        </w:tc>
        <w:tc>
          <w:tcPr/>
          <w:p>
            <w:pPr>
              <w:pStyle w:val="Compact"/>
              <w:jc w:val="left"/>
            </w:pPr>
            <w:r>
              <w:t xml:space="preserve">2.3</w:t>
            </w:r>
          </w:p>
        </w:tc>
        <w:tc>
          <w:tcPr/>
          <w:p>
            <w:pPr>
              <w:pStyle w:val="Compact"/>
              <w:jc w:val="left"/>
            </w:pPr>
            <w:r>
              <w:t xml:space="preserve">Canard and body vortex lift sustains slope to 32 degrees AoA</w:t>
            </w:r>
          </w:p>
        </w:tc>
      </w:tr>
      <w:tr>
        <w:tc>
          <w:tcPr/>
          <w:p>
            <w:pPr>
              <w:pStyle w:val="Compact"/>
              <w:jc w:val="left"/>
            </w:pPr>
            <w:r>
              <w:t xml:space="preserve">C_m-alpha (per rad)</w:t>
            </w:r>
          </w:p>
        </w:tc>
        <w:tc>
          <w:tcPr/>
          <w:p>
            <w:pPr>
              <w:pStyle w:val="Compact"/>
              <w:jc w:val="left"/>
            </w:pPr>
            <w:r>
              <w:t xml:space="preserve">−0.31</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−0.46</w:t>
            </w:r>
          </w:p>
        </w:tc>
        <w:tc>
          <w:tcPr/>
          <w:p>
            <w:pPr>
              <w:pStyle w:val="Compact"/>
              <w:jc w:val="left"/>
            </w:pPr>
            <w:r>
              <w:t xml:space="preserve">Relaxed static stability 4 to 6% MAC subsonic</w:t>
            </w:r>
          </w:p>
        </w:tc>
      </w:tr>
      <w:tr>
        <w:tc>
          <w:tcPr/>
          <w:p>
            <w:pPr>
              <w:pStyle w:val="Compact"/>
              <w:jc w:val="left"/>
            </w:pPr>
            <w:r>
              <w:t xml:space="preserve">C_n-beta (per rad)</w:t>
            </w:r>
          </w:p>
        </w:tc>
        <w:tc>
          <w:tcPr/>
          <w:p>
            <w:pPr>
              <w:pStyle w:val="Compact"/>
              <w:jc w:val="left"/>
            </w:pPr>
            <w:r>
              <w:t xml:space="preserve">+0.09</w:t>
            </w:r>
          </w:p>
        </w:tc>
        <w:tc>
          <w:tcPr/>
          <w:p>
            <w:pPr>
              <w:pStyle w:val="Compact"/>
              <w:jc w:val="left"/>
            </w:pPr>
            <w:r>
              <w:t xml:space="preserve">+0.08</w:t>
            </w:r>
          </w:p>
        </w:tc>
        <w:tc>
          <w:tcPr/>
          <w:p>
            <w:pPr>
              <w:pStyle w:val="Compact"/>
              <w:jc w:val="left"/>
            </w:pPr>
            <w:r>
              <w:t xml:space="preserve">+0.11</w:t>
            </w:r>
          </w:p>
        </w:tc>
        <w:tc>
          <w:tcPr/>
          <w:p>
            <w:pPr>
              <w:pStyle w:val="Compact"/>
              <w:jc w:val="left"/>
            </w:pPr>
            <w:r>
              <w:t xml:space="preserve">+0.10</w:t>
            </w:r>
          </w:p>
        </w:tc>
        <w:tc>
          <w:tcPr/>
          <w:p>
            <w:pPr>
              <w:pStyle w:val="Compact"/>
              <w:jc w:val="left"/>
            </w:pPr>
            <w:r>
              <w:t xml:space="preserve">Dorsal fin plus ventral strakes</w:t>
            </w:r>
          </w:p>
        </w:tc>
      </w:tr>
      <w:tr>
        <w:tc>
          <w:tcPr/>
          <w:p>
            <w:pPr>
              <w:pStyle w:val="Compact"/>
              <w:jc w:val="left"/>
            </w:pPr>
            <w:r>
              <w:t xml:space="preserve">C_l-beta (per rad)</w:t>
            </w:r>
          </w:p>
        </w:tc>
        <w:tc>
          <w:tcPr/>
          <w:p>
            <w:pPr>
              <w:pStyle w:val="Compact"/>
              <w:jc w:val="left"/>
            </w:pPr>
            <w:r>
              <w:t xml:space="preserve">−0.041</w:t>
            </w:r>
          </w:p>
        </w:tc>
        <w:tc>
          <w:tcPr/>
          <w:p>
            <w:pPr>
              <w:pStyle w:val="Compact"/>
              <w:jc w:val="left"/>
            </w:pPr>
            <w:r>
              <w:t xml:space="preserve">−0.038</w:t>
            </w:r>
          </w:p>
        </w:tc>
        <w:tc>
          <w:tcPr/>
          <w:p>
            <w:pPr>
              <w:pStyle w:val="Compact"/>
              <w:jc w:val="left"/>
            </w:pPr>
            <w:r>
              <w:t xml:space="preserve">−0.028</w:t>
            </w:r>
          </w:p>
        </w:tc>
        <w:tc>
          <w:tcPr/>
          <w:p>
            <w:pPr>
              <w:pStyle w:val="Compact"/>
              <w:jc w:val="left"/>
            </w:pPr>
            <w:r>
              <w:t xml:space="preserve">−0.023</w:t>
            </w:r>
          </w:p>
        </w:tc>
        <w:tc>
          <w:tcPr/>
          <w:p>
            <w:pPr>
              <w:pStyle w:val="Compact"/>
              <w:jc w:val="left"/>
            </w:pPr>
            <w:r>
              <w:t xml:space="preserve">Sweep dihedral effect, stable</w:t>
            </w:r>
          </w:p>
        </w:tc>
      </w:tr>
      <w:tr>
        <w:tc>
          <w:tcPr/>
          <w:p>
            <w:pPr>
              <w:pStyle w:val="Compact"/>
              <w:jc w:val="left"/>
            </w:pPr>
            <w:r>
              <w:t xml:space="preserve">C_m-delta-e (per rad)</w:t>
            </w:r>
          </w:p>
        </w:tc>
        <w:tc>
          <w:tcPr/>
          <w:p>
            <w:pPr>
              <w:pStyle w:val="Compact"/>
              <w:jc w:val="left"/>
            </w:pPr>
            <w:r>
              <w:t xml:space="preserve">−0.92</w:t>
            </w:r>
          </w:p>
        </w:tc>
        <w:tc>
          <w:tcPr/>
          <w:p>
            <w:pPr>
              <w:pStyle w:val="Compact"/>
              <w:jc w:val="left"/>
            </w:pPr>
            <w:r>
              <w:t xml:space="preserve">−0.88</w:t>
            </w:r>
          </w:p>
        </w:tc>
        <w:tc>
          <w:tcPr/>
          <w:p>
            <w:pPr>
              <w:pStyle w:val="Compact"/>
              <w:jc w:val="left"/>
            </w:pPr>
            <w:r>
              <w:t xml:space="preserve">−0.74</w:t>
            </w:r>
          </w:p>
        </w:tc>
        <w:tc>
          <w:tcPr/>
          <w:p>
            <w:pPr>
              <w:pStyle w:val="Compact"/>
              <w:jc w:val="left"/>
            </w:pPr>
            <w:r>
              <w:t xml:space="preserve">−0.61</w:t>
            </w:r>
          </w:p>
        </w:tc>
        <w:tc>
          <w:tcPr/>
          <w:p>
            <w:pPr>
              <w:pStyle w:val="Compact"/>
              <w:jc w:val="left"/>
            </w:pPr>
            <w:r>
              <w:t xml:space="preserve">Elevon pitch power</w:t>
            </w:r>
          </w:p>
        </w:tc>
      </w:tr>
      <w:tr>
        <w:tc>
          <w:tcPr/>
          <w:p>
            <w:pPr>
              <w:pStyle w:val="Compact"/>
              <w:jc w:val="left"/>
            </w:pPr>
            <w:r>
              <w:t xml:space="preserve">C_l-delta-a (per rad)</w:t>
            </w:r>
          </w:p>
        </w:tc>
        <w:tc>
          <w:tcPr/>
          <w:p>
            <w:pPr>
              <w:pStyle w:val="Compact"/>
              <w:jc w:val="left"/>
            </w:pPr>
            <w:r>
              <w:t xml:space="preserve">+0.055</w:t>
            </w:r>
          </w:p>
        </w:tc>
        <w:tc>
          <w:tcPr/>
          <w:p>
            <w:pPr>
              <w:pStyle w:val="Compact"/>
              <w:jc w:val="left"/>
            </w:pPr>
            <w:r>
              <w:t xml:space="preserve">+0.051</w:t>
            </w:r>
          </w:p>
        </w:tc>
        <w:tc>
          <w:tcPr/>
          <w:p>
            <w:pPr>
              <w:pStyle w:val="Compact"/>
              <w:jc w:val="left"/>
            </w:pPr>
            <w:r>
              <w:t xml:space="preserve">+0.039</w:t>
            </w:r>
          </w:p>
        </w:tc>
        <w:tc>
          <w:tcPr/>
          <w:p>
            <w:pPr>
              <w:pStyle w:val="Compact"/>
              <w:jc w:val="left"/>
            </w:pPr>
            <w:r>
              <w:t xml:space="preserve">+0.030</w:t>
            </w:r>
          </w:p>
        </w:tc>
        <w:tc>
          <w:tcPr/>
          <w:p>
            <w:pPr>
              <w:pStyle w:val="Compact"/>
              <w:jc w:val="left"/>
            </w:pPr>
            <w:r>
              <w:t xml:space="preserve">Differential elevon roll power</w:t>
            </w:r>
          </w:p>
        </w:tc>
      </w:tr>
      <w:tr>
        <w:tc>
          <w:tcPr/>
          <w:p>
            <w:pPr>
              <w:pStyle w:val="Compact"/>
              <w:jc w:val="left"/>
            </w:pPr>
            <w:r>
              <w:t xml:space="preserve">C_mq (per rad)</w:t>
            </w:r>
          </w:p>
        </w:tc>
        <w:tc>
          <w:tcPr/>
          <w:p>
            <w:pPr>
              <w:pStyle w:val="Compact"/>
              <w:jc w:val="left"/>
            </w:pPr>
            <w:r>
              <w:t xml:space="preserve">−7.9</w:t>
            </w:r>
          </w:p>
        </w:tc>
        <w:tc>
          <w:tcPr/>
          <w:p>
            <w:pPr>
              <w:pStyle w:val="Compact"/>
              <w:jc w:val="left"/>
            </w:pPr>
            <w:r>
              <w:t xml:space="preserve">−7.4</w:t>
            </w:r>
          </w:p>
        </w:tc>
        <w:tc>
          <w:tcPr/>
          <w:p>
            <w:pPr>
              <w:pStyle w:val="Compact"/>
              <w:jc w:val="left"/>
            </w:pPr>
            <w:r>
              <w:t xml:space="preserve">−6.6</w:t>
            </w:r>
          </w:p>
        </w:tc>
        <w:tc>
          <w:tcPr/>
          <w:p>
            <w:pPr>
              <w:pStyle w:val="Compact"/>
              <w:jc w:val="left"/>
            </w:pPr>
            <w:r>
              <w:t xml:space="preserve">−5.8</w:t>
            </w:r>
          </w:p>
        </w:tc>
        <w:tc>
          <w:tcPr/>
          <w:p>
            <w:pPr>
              <w:pStyle w:val="Compact"/>
              <w:jc w:val="left"/>
            </w:pPr>
            <w:r>
              <w:t xml:space="preserve">Pitch damping</w:t>
            </w:r>
          </w:p>
        </w:tc>
      </w:tr>
      <w:tr>
        <w:tc>
          <w:tcPr/>
          <w:p>
            <w:pPr>
              <w:pStyle w:val="Compact"/>
              <w:jc w:val="left"/>
            </w:pPr>
            <w:r>
              <w:t xml:space="preserve">C_lp (per rad)</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−0.20</w:t>
            </w:r>
          </w:p>
        </w:tc>
        <w:tc>
          <w:tcPr/>
          <w:p>
            <w:pPr>
              <w:pStyle w:val="Compact"/>
              <w:jc w:val="left"/>
            </w:pPr>
            <w:r>
              <w:t xml:space="preserve">Roll damping, lambda crank corrected</w:t>
            </w:r>
          </w:p>
        </w:tc>
      </w:tr>
    </w:tbl>
    <w:p>
      <w:pPr>
        <w:pStyle w:val="BodyText"/>
      </w:pPr>
      <w:r>
        <w:t xml:space="preserve">Tip-thruster authority adds a speed-independent increment: ±0.014 C_m (pitch), ±0.011 C_n (yaw), ±0.016 C_l (roll) at full reaction thrust, which the FCS blends in below 90 kt and above 28 degrees AoA where the aerodynamic surfaces lose effectiveness (Section 8.3). These derivatives seed the Section 26.1 control-law gain tables.</w:t>
      </w:r>
    </w:p>
    <w:p>
      <w:r>
        <w:pict>
          <v:rect style="width:0;height:1.5pt" o:hralign="center" o:hrstd="t" o:hr="t"/>
        </w:pict>
      </w:r>
    </w:p>
    <w:bookmarkEnd w:id="53"/>
    <w:bookmarkEnd w:id="54"/>
    <w:bookmarkStart w:id="59" w:name="airframe-and-structural-design"/>
    <w:p>
      <w:pPr>
        <w:pStyle w:val="Heading1"/>
      </w:pPr>
      <w:r>
        <w:t xml:space="preserve">4. AIRFRAME AND STRUCTURAL DESIGN</w:t>
      </w:r>
    </w:p>
    <w:bookmarkStart w:id="55" w:name="structural-philosophy"/>
    <w:p>
      <w:pPr>
        <w:pStyle w:val="Heading2"/>
      </w:pPr>
      <w:r>
        <w:t xml:space="preserve">4.1 Structural Philosophy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Design limit load factor</w:t>
            </w:r>
          </w:p>
        </w:tc>
        <w:tc>
          <w:tcPr/>
          <w:p>
            <w:pPr>
              <w:pStyle w:val="Compact"/>
              <w:jc w:val="left"/>
            </w:pPr>
            <w:r>
              <w:t xml:space="preserve">+8.0 g / −4.0 g at test weight</w:t>
            </w:r>
          </w:p>
        </w:tc>
      </w:tr>
      <w:tr>
        <w:tc>
          <w:tcPr/>
          <w:p>
            <w:pPr>
              <w:pStyle w:val="Compact"/>
              <w:jc w:val="left"/>
            </w:pPr>
            <w:r>
              <w:t xml:space="preserve">Ultimate load factor</w:t>
            </w:r>
          </w:p>
        </w:tc>
        <w:tc>
          <w:tcPr/>
          <w:p>
            <w:pPr>
              <w:pStyle w:val="Compact"/>
              <w:jc w:val="left"/>
            </w:pPr>
            <w:r>
              <w:t xml:space="preserve">+12.0 g / −6.0 g (1.5 factor of safety)</w:t>
            </w:r>
          </w:p>
        </w:tc>
      </w:tr>
      <w:tr>
        <w:tc>
          <w:tcPr/>
          <w:p>
            <w:pPr>
              <w:pStyle w:val="Compact"/>
              <w:jc w:val="left"/>
            </w:pPr>
            <w:r>
              <w:t xml:space="preserve">Design service life</w:t>
            </w:r>
          </w:p>
        </w:tc>
        <w:tc>
          <w:tcPr/>
          <w:p>
            <w:pPr>
              <w:pStyle w:val="Compact"/>
              <w:jc w:val="left"/>
            </w:pPr>
            <w:r>
              <w:t xml:space="preserve">3,000 flight hours / 1,500 cycles</w:t>
            </w:r>
          </w:p>
        </w:tc>
      </w:tr>
      <w:tr>
        <w:tc>
          <w:tcPr/>
          <w:p>
            <w:pPr>
              <w:pStyle w:val="Compact"/>
              <w:jc w:val="left"/>
            </w:pPr>
            <w:r>
              <w:t xml:space="preserve">Fatigue spectrum</w:t>
            </w:r>
          </w:p>
        </w:tc>
        <w:tc>
          <w:tcPr/>
          <w:p>
            <w:pPr>
              <w:pStyle w:val="Compact"/>
              <w:jc w:val="left"/>
            </w:pPr>
            <w:r>
              <w:t xml:space="preserve">Research-weighted: 41% subsonic cruise, 18% high-g maneuver, 14% high-AoA, 12% hover and transition, 15% other</w:t>
            </w:r>
          </w:p>
        </w:tc>
      </w:tr>
      <w:tr>
        <w:tc>
          <w:tcPr/>
          <w:p>
            <w:pPr>
              <w:pStyle w:val="Compact"/>
              <w:jc w:val="left"/>
            </w:pPr>
            <w:r>
              <w:t xml:space="preserve">Framework</w:t>
            </w:r>
          </w:p>
        </w:tc>
        <w:tc>
          <w:tcPr/>
          <w:p>
            <w:pPr>
              <w:pStyle w:val="Compact"/>
              <w:jc w:val="left"/>
            </w:pPr>
            <w:r>
              <w:t xml:space="preserve">MIL-STD-1530D ASIP; damage-tolerant primary structure</w:t>
            </w:r>
          </w:p>
        </w:tc>
      </w:tr>
    </w:tbl>
    <w:p>
      <w:pPr>
        <w:pStyle w:val="BodyText"/>
      </w:pPr>
      <w:r>
        <w:t xml:space="preserve">The structure follows a damage-tolerance philosophy: every primary element carries full limit load with any single inspectable crack present, and the inspection interval equals half the computed slow-crack-growth life. The load-path architecture runs on four principles:</w:t>
      </w:r>
    </w:p>
    <w:p>
      <w:pPr>
        <w:numPr>
          <w:ilvl w:val="0"/>
          <w:numId w:val="1009"/>
        </w:numPr>
        <w:pStyle w:val="Compact"/>
      </w:pPr>
      <w:r>
        <w:rPr>
          <w:bCs/>
          <w:b/>
        </w:rPr>
        <w:t xml:space="preserve">Torsion-box lifting body:</w:t>
      </w:r>
      <w:r>
        <w:t xml:space="preserve"> the disc-delta centerbody forms a continuous multi-spar torsion box; three main spars (at 15, 45, and 68 percent chord) plus two interspar shear webs distribute bending across five paths.</w:t>
      </w:r>
    </w:p>
    <w:p>
      <w:pPr>
        <w:numPr>
          <w:ilvl w:val="0"/>
          <w:numId w:val="1009"/>
        </w:numPr>
        <w:pStyle w:val="Compact"/>
      </w:pPr>
      <w:r>
        <w:rPr>
          <w:bCs/>
          <w:b/>
        </w:rPr>
        <w:t xml:space="preserve">Engine-bay keel:</w:t>
      </w:r>
      <w:r>
        <w:t xml:space="preserve"> the buried aft engine installation interrupts the aft torsion box, so a titanium keel frame with four transverse bulkheads bridges the cutout and carries the 3BSM nozzle vectoring loads, including the 90-degree swivel case in hover.</w:t>
      </w:r>
    </w:p>
    <w:p>
      <w:pPr>
        <w:numPr>
          <w:ilvl w:val="0"/>
          <w:numId w:val="1009"/>
        </w:numPr>
        <w:pStyle w:val="Compact"/>
      </w:pPr>
      <w:r>
        <w:rPr>
          <w:bCs/>
          <w:b/>
        </w:rPr>
        <w:t xml:space="preserve">Fail-safe skins:</w:t>
      </w:r>
      <w:r>
        <w:t xml:space="preserve"> carbon-epoxy skins carry co-cured tear straps at 110 mm spacing to arrest fast cracks; the smart-skin outer layer (Section 10.2) bonds as a non-structural appliqué over the structural skin.</w:t>
      </w:r>
    </w:p>
    <w:p>
      <w:pPr>
        <w:numPr>
          <w:ilvl w:val="0"/>
          <w:numId w:val="1009"/>
        </w:numPr>
        <w:pStyle w:val="Compact"/>
      </w:pPr>
      <w:r>
        <w:rPr>
          <w:bCs/>
          <w:b/>
        </w:rPr>
        <w:t xml:space="preserve">Segregated systems:</w:t>
      </w:r>
      <w:r>
        <w:t xml:space="preserve"> no single structural failure severs both hydraulic circuits, both electrical buses, and the mechanical reversion cable run together; the cable run occupies its own protected channel along the starboard keel (Section 13.5).</w:t>
      </w:r>
    </w:p>
    <w:bookmarkEnd w:id="55"/>
    <w:bookmarkStart w:id="56" w:name="materials-selection"/>
    <w:p>
      <w:pPr>
        <w:pStyle w:val="Heading2"/>
      </w:pPr>
      <w:r>
        <w:t xml:space="preserve">4.2 Materials Selection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Application</w:t>
            </w:r>
          </w:p>
        </w:tc>
        <w:tc>
          <w:tcPr/>
          <w:p>
            <w:pPr>
              <w:pStyle w:val="Compact"/>
              <w:jc w:val="left"/>
            </w:pPr>
            <w:r>
              <w:t xml:space="preserve">Mass Fraction</w:t>
            </w:r>
          </w:p>
        </w:tc>
        <w:tc>
          <w:tcPr/>
          <w:p>
            <w:pPr>
              <w:pStyle w:val="Compact"/>
              <w:jc w:val="left"/>
            </w:pPr>
            <w:r>
              <w:t xml:space="preserve">Key Properties</w:t>
            </w:r>
          </w:p>
        </w:tc>
      </w:tr>
      <w:tr>
        <w:tc>
          <w:tcPr/>
          <w:p>
            <w:pPr>
              <w:pStyle w:val="Compact"/>
              <w:jc w:val="left"/>
            </w:pPr>
            <w:r>
              <w:t xml:space="preserve">IM7/8552 carbon-epoxy</w:t>
            </w:r>
          </w:p>
        </w:tc>
        <w:tc>
          <w:tcPr/>
          <w:p>
            <w:pPr>
              <w:pStyle w:val="Compact"/>
              <w:jc w:val="left"/>
            </w:pPr>
            <w:r>
              <w:t xml:space="preserve">Lifting-body and canard skins, fin skins, doors</w:t>
            </w:r>
          </w:p>
        </w:tc>
        <w:tc>
          <w:tcPr/>
          <w:p>
            <w:pPr>
              <w:pStyle w:val="Compact"/>
              <w:jc w:val="left"/>
            </w:pPr>
            <w:r>
              <w:t xml:space="preserve">38%</w:t>
            </w:r>
          </w:p>
        </w:tc>
        <w:tc>
          <w:tcPr/>
          <w:p>
            <w:pPr>
              <w:pStyle w:val="Compact"/>
              <w:jc w:val="left"/>
            </w:pPr>
            <w:r>
              <w:t xml:space="preserve">Tensile strength 2,200 MPa (fibre); service to 177°C</w:t>
            </w:r>
          </w:p>
        </w:tc>
      </w:tr>
      <w:tr>
        <w:tc>
          <w:tcPr/>
          <w:p>
            <w:pPr>
              <w:pStyle w:val="Compact"/>
              <w:jc w:val="left"/>
            </w:pPr>
            <w:r>
              <w:t xml:space="preserve">Bismaleimide (BMI) composite</w:t>
            </w:r>
          </w:p>
        </w:tc>
        <w:tc>
          <w:tcPr/>
          <w:p>
            <w:pPr>
              <w:pStyle w:val="Compact"/>
              <w:jc w:val="left"/>
            </w:pPr>
            <w:r>
              <w:t xml:space="preserve">Hot-zone skins around engine bay and nozzles</w:t>
            </w:r>
          </w:p>
        </w:tc>
        <w:tc>
          <w:tcPr/>
          <w:p>
            <w:pPr>
              <w:pStyle w:val="Compact"/>
              <w:jc w:val="left"/>
            </w:pPr>
            <w:r>
              <w:t xml:space="preserve">7%</w:t>
            </w:r>
          </w:p>
        </w:tc>
        <w:tc>
          <w:tcPr/>
          <w:p>
            <w:pPr>
              <w:pStyle w:val="Compact"/>
              <w:jc w:val="left"/>
            </w:pPr>
            <w:r>
              <w:t xml:space="preserve">Service to 232°C</w:t>
            </w:r>
          </w:p>
        </w:tc>
      </w:tr>
      <w:tr>
        <w:tc>
          <w:tcPr/>
          <w:p>
            <w:pPr>
              <w:pStyle w:val="Compact"/>
              <w:jc w:val="left"/>
            </w:pPr>
            <w:r>
              <w:t xml:space="preserve">Ceramic matrix composite (SiC/SiC)</w:t>
            </w:r>
          </w:p>
        </w:tc>
        <w:tc>
          <w:tcPr/>
          <w:p>
            <w:pPr>
              <w:pStyle w:val="Compact"/>
              <w:jc w:val="left"/>
            </w:pPr>
            <w:r>
              <w:t xml:space="preserve">Nose tip, leading-edge segments, nozzle surrounds</w:t>
            </w:r>
          </w:p>
        </w:tc>
        <w:tc>
          <w:tcPr/>
          <w:p>
            <w:pPr>
              <w:pStyle w:val="Compact"/>
              <w:jc w:val="left"/>
            </w:pPr>
            <w:r>
              <w:t xml:space="preserve">2%</w:t>
            </w:r>
          </w:p>
        </w:tc>
        <w:tc>
          <w:tcPr/>
          <w:p>
            <w:pPr>
              <w:pStyle w:val="Compact"/>
              <w:jc w:val="left"/>
            </w:pPr>
            <w:r>
              <w:t xml:space="preserve">Service to 1,200°C; Mach 1.4 stagnation margin</w:t>
            </w:r>
          </w:p>
        </w:tc>
      </w:tr>
      <w:tr>
        <w:tc>
          <w:tcPr/>
          <w:p>
            <w:pPr>
              <w:pStyle w:val="Compact"/>
              <w:jc w:val="left"/>
            </w:pPr>
            <w:r>
              <w:t xml:space="preserve">Ti-6Al-4V</w:t>
            </w:r>
          </w:p>
        </w:tc>
        <w:tc>
          <w:tcPr/>
          <w:p>
            <w:pPr>
              <w:pStyle w:val="Compact"/>
              <w:jc w:val="left"/>
            </w:pPr>
            <w:r>
              <w:t xml:space="preserve">Main spars, keel frame, bulkheads, engine mounts, tank cradles</w:t>
            </w:r>
          </w:p>
        </w:tc>
        <w:tc>
          <w:tcPr/>
          <w:p>
            <w:pPr>
              <w:pStyle w:val="Compact"/>
              <w:jc w:val="left"/>
            </w:pPr>
            <w:r>
              <w:t xml:space="preserve">24%</w:t>
            </w:r>
          </w:p>
        </w:tc>
        <w:tc>
          <w:tcPr/>
          <w:p>
            <w:pPr>
              <w:pStyle w:val="Compact"/>
              <w:jc w:val="left"/>
            </w:pPr>
            <w:r>
              <w:t xml:space="preserve">Yield 880 MPa; density 4,430 kg/m3</w:t>
            </w:r>
          </w:p>
        </w:tc>
      </w:tr>
      <w:tr>
        <w:tc>
          <w:tcPr/>
          <w:p>
            <w:pPr>
              <w:pStyle w:val="Compact"/>
              <w:jc w:val="left"/>
            </w:pPr>
            <w:r>
              <w:t xml:space="preserve">Ti-3Al-2.5V</w:t>
            </w:r>
          </w:p>
        </w:tc>
        <w:tc>
          <w:tcPr/>
          <w:p>
            <w:pPr>
              <w:pStyle w:val="Compact"/>
              <w:jc w:val="left"/>
            </w:pPr>
            <w:r>
              <w:t xml:space="preserve">Cryogenic plumbing and vacuum-jacketed line set</w:t>
            </w:r>
          </w:p>
        </w:tc>
        <w:tc>
          <w:tcPr/>
          <w:p>
            <w:pPr>
              <w:pStyle w:val="Compact"/>
              <w:jc w:val="left"/>
            </w:pPr>
            <w:r>
              <w:t xml:space="preserve">2%</w:t>
            </w:r>
          </w:p>
        </w:tc>
        <w:tc>
          <w:tcPr/>
          <w:p>
            <w:pPr>
              <w:pStyle w:val="Compact"/>
              <w:jc w:val="left"/>
            </w:pPr>
            <w:r>
              <w:t xml:space="preserve">Cryo-ductile to −253°C</w:t>
            </w:r>
          </w:p>
        </w:tc>
      </w:tr>
      <w:tr>
        <w:tc>
          <w:tcPr/>
          <w:p>
            <w:pPr>
              <w:pStyle w:val="Compact"/>
              <w:jc w:val="left"/>
            </w:pPr>
            <w:r>
              <w:t xml:space="preserve">Al-Li 2099-T83</w:t>
            </w:r>
          </w:p>
        </w:tc>
        <w:tc>
          <w:tcPr/>
          <w:p>
            <w:pPr>
              <w:pStyle w:val="Compact"/>
              <w:jc w:val="left"/>
            </w:pPr>
            <w:r>
              <w:t xml:space="preserve">Secondary frames, ribs, canopy bow</w:t>
            </w:r>
          </w:p>
        </w:tc>
        <w:tc>
          <w:tcPr/>
          <w:p>
            <w:pPr>
              <w:pStyle w:val="Compact"/>
              <w:jc w:val="left"/>
            </w:pPr>
            <w:r>
              <w:t xml:space="preserve">8%</w:t>
            </w:r>
          </w:p>
        </w:tc>
        <w:tc>
          <w:tcPr/>
          <w:p>
            <w:pPr>
              <w:pStyle w:val="Compact"/>
              <w:jc w:val="left"/>
            </w:pPr>
            <w:r>
              <w:t xml:space="preserve">Yield 450 MPa</w:t>
            </w:r>
          </w:p>
        </w:tc>
      </w:tr>
      <w:tr>
        <w:tc>
          <w:tcPr/>
          <w:p>
            <w:pPr>
              <w:pStyle w:val="Compact"/>
              <w:jc w:val="left"/>
            </w:pPr>
            <w:r>
              <w:t xml:space="preserve">300M steel</w:t>
            </w:r>
          </w:p>
        </w:tc>
        <w:tc>
          <w:tcPr/>
          <w:p>
            <w:pPr>
              <w:pStyle w:val="Compact"/>
              <w:jc w:val="left"/>
            </w:pPr>
            <w:r>
              <w:t xml:space="preserve">Landing-gear cylinders, pins, tailhook-point hardpoint</w:t>
            </w:r>
          </w:p>
        </w:tc>
        <w:tc>
          <w:tcPr/>
          <w:p>
            <w:pPr>
              <w:pStyle w:val="Compact"/>
              <w:jc w:val="left"/>
            </w:pPr>
            <w:r>
              <w:t xml:space="preserve">4%</w:t>
            </w:r>
          </w:p>
        </w:tc>
        <w:tc>
          <w:tcPr/>
          <w:p>
            <w:pPr>
              <w:pStyle w:val="Compact"/>
              <w:jc w:val="left"/>
            </w:pPr>
            <w:r>
              <w:t xml:space="preserve">Ultimate 1,930 MPa</w:t>
            </w:r>
          </w:p>
        </w:tc>
      </w:tr>
      <w:tr>
        <w:tc>
          <w:tcPr/>
          <w:p>
            <w:pPr>
              <w:pStyle w:val="Compact"/>
              <w:jc w:val="left"/>
            </w:pPr>
            <w:r>
              <w:t xml:space="preserve">Inconel 718</w:t>
            </w:r>
          </w:p>
        </w:tc>
        <w:tc>
          <w:tcPr/>
          <w:p>
            <w:pPr>
              <w:pStyle w:val="Compact"/>
              <w:jc w:val="left"/>
            </w:pPr>
            <w:r>
              <w:t xml:space="preserve">Exhaust liners, afterburner duct, augmentor manifolds</w:t>
            </w:r>
          </w:p>
        </w:tc>
        <w:tc>
          <w:tcPr/>
          <w:p>
            <w:pPr>
              <w:pStyle w:val="Compact"/>
              <w:jc w:val="left"/>
            </w:pPr>
            <w:r>
              <w:t xml:space="preserve">3%</w:t>
            </w:r>
          </w:p>
        </w:tc>
        <w:tc>
          <w:tcPr/>
          <w:p>
            <w:pPr>
              <w:pStyle w:val="Compact"/>
              <w:jc w:val="left"/>
            </w:pPr>
            <w:r>
              <w:t xml:space="preserve">Service to 980°C</w:t>
            </w:r>
          </w:p>
        </w:tc>
      </w:tr>
      <w:tr>
        <w:tc>
          <w:tcPr/>
          <w:p>
            <w:pPr>
              <w:pStyle w:val="Compact"/>
              <w:jc w:val="left"/>
            </w:pPr>
            <w:r>
              <w:t xml:space="preserve">Miscellaneous (fasteners, transparencies, elastomers)</w:t>
            </w:r>
          </w:p>
        </w:tc>
        <w:tc>
          <w:tcPr/>
          <w:p>
            <w:pPr>
              <w:pStyle w:val="Compact"/>
              <w:jc w:val="left"/>
            </w:pPr>
            <w:r>
              <w:t xml:space="preserve">Throughout</w:t>
            </w:r>
          </w:p>
        </w:tc>
        <w:tc>
          <w:tcPr/>
          <w:p>
            <w:pPr>
              <w:pStyle w:val="Compact"/>
              <w:jc w:val="left"/>
            </w:pPr>
            <w:r>
              <w:t xml:space="preserve">12%</w:t>
            </w:r>
          </w:p>
        </w:tc>
        <w:tc>
          <w:tcPr/>
          <w:p>
            <w:pPr>
              <w:pStyle w:val="Compact"/>
              <w:jc w:val="left"/>
            </w:pPr>
            <w:r>
              <w:t xml:space="preserve">n/a</w:t>
            </w:r>
          </w:p>
        </w:tc>
      </w:tr>
    </w:tbl>
    <w:p>
      <w:pPr>
        <w:pStyle w:val="BodyText"/>
      </w:pPr>
      <w:r>
        <w:t xml:space="preserve">Composites total roughly 47 percent of structural mass. At the 36,000 ft dash altitude, aerodynamic heating is mild: the Mach 1.4 recovery skin temperature reaches only about 21°C (Appendix B, equation B-9, corrected under the Rev 1.1.0 closure audit; the Rev 1.0.0 baseline had misapplied a sea-level reference temperature and overstated this figure at 118°C). Because actual dash heating sits far inside carbon-epoxy allowables everywhere on the airframe, CMC placement at the nose tip and leading-edge segments is driven by erosion, impact, and rain/dust abrasion robustness at the highest local air-loads rather than by a thermal-melting constraint; the 1,200°C CMC service rating carries enormous margin over the ~21 to 31°C the airframe actually sees across its cleared envelope (Appendix B, equation B-9). The Mach 1.4 dash cap itself remains justified on separate grounds: it holds dynamic pressure inside the 33.9 kPa structural bound with margin (Section 3.10), keeps the augmentor's turbine-inlet-temperature reserve intact under hydrogen boost (Section 6.1), and avoids the wave-drag and cryo-budget growth of a Mach 1.5 dash, where L/D falls further below the already-low Mach 1.4 dash value of 3.9 (Section 5.1); Appendix A item ADR-02 records the corrected rationale.</w:t>
      </w:r>
    </w:p>
    <w:bookmarkEnd w:id="56"/>
    <w:bookmarkStart w:id="57" w:name="structural-components"/>
    <w:p>
      <w:pPr>
        <w:pStyle w:val="Heading2"/>
      </w:pPr>
      <w:r>
        <w:t xml:space="preserve">4.3 Structural Components</w:t>
      </w:r>
    </w:p>
    <w:p>
      <w:pPr>
        <w:pStyle w:val="FirstParagraph"/>
      </w:pPr>
      <w:r>
        <w:rPr>
          <w:bCs/>
          <w:b/>
        </w:rPr>
        <w:t xml:space="preserve">Lifting body.</w:t>
      </w:r>
      <w:r>
        <w:t xml:space="preserve"> Three Ti-6Al-4V spars with 18 Al-Li ribs per side; co-cured IM7/8552 skins with integral stringers; CMC leading-edge segments bolted for rapid replacement after high-dash-temperature exposure; the centerbody torsion box carries the cockpit pressure vessel on its forward bulkhead ring.</w:t>
      </w:r>
    </w:p>
    <w:p>
      <w:pPr>
        <w:pStyle w:val="BodyText"/>
      </w:pPr>
      <w:r>
        <w:rPr>
          <w:bCs/>
          <w:b/>
        </w:rPr>
        <w:t xml:space="preserve">Canards.</w:t>
      </w:r>
      <w:r>
        <w:t xml:space="preserve"> Forward-swept, all-moving, carbon-epoxy over titanium root fittings; dual fail-safe hinge lines with electro-hydrostatic actuators; the canard root fairings house the forward smart-skin edge processors.</w:t>
      </w:r>
    </w:p>
    <w:p>
      <w:pPr>
        <w:pStyle w:val="BodyText"/>
      </w:pPr>
      <w:r>
        <w:rPr>
          <w:bCs/>
          <w:b/>
        </w:rPr>
        <w:t xml:space="preserve">Dorsal fin.</w:t>
      </w:r>
      <w:r>
        <w:t xml:space="preserve"> Single foldable vertical stabilizer (fold reduces hangar height to 2.4 m) with composite skins over a titanium spar box; the fin carries the C-band telemetry blade, the upper GNSS CRPA array, and the tail-cone reaction thruster pair above the nozzle line.</w:t>
      </w:r>
    </w:p>
    <w:p>
      <w:pPr>
        <w:pStyle w:val="BodyText"/>
      </w:pPr>
      <w:r>
        <w:rPr>
          <w:bCs/>
          <w:b/>
        </w:rPr>
        <w:t xml:space="preserve">Engine bay and nozzles.</w:t>
      </w:r>
      <w:r>
        <w:t xml:space="preserve"> Four-point titanium mount frames isolate each engine for rapid removal; the 3BSM swivel modules bolt to the keel frame through a vectoring load ring sized at 1.25 times maximum vectored thrust in the 95-degree hover case.</w:t>
      </w:r>
    </w:p>
    <w:p>
      <w:pPr>
        <w:pStyle w:val="BodyText"/>
      </w:pPr>
      <w:r>
        <w:rPr>
          <w:bCs/>
          <w:b/>
        </w:rPr>
        <w:t xml:space="preserve">LH2 tank cradles.</w:t>
      </w:r>
      <w:r>
        <w:t xml:space="preserve"> Each conformal tank rides in a titanium cradle with four pyrotechnic-release attach points and two guide rails; the cradle carries jettison loads and isolates the −253°C tank shell from the primary structure with ceramic thermal standoffs (Section 7.2).</w:t>
      </w:r>
    </w:p>
    <w:p>
      <w:pPr>
        <w:pStyle w:val="BodyText"/>
      </w:pPr>
      <w:r>
        <w:rPr>
          <w:bCs/>
          <w:b/>
        </w:rPr>
        <w:t xml:space="preserve">Control-surface attachment.</w:t>
      </w:r>
      <w:r>
        <w:t xml:space="preserve"> All actuators mount to dedicated titanium hardpoints sized for 1.25 times actuator stall load; the mechanical reversion quadrant mounts directly to the starboard keel channel.</w:t>
      </w:r>
    </w:p>
    <w:bookmarkEnd w:id="57"/>
    <w:bookmarkStart w:id="58" w:name="structural-analysis"/>
    <w:p>
      <w:pPr>
        <w:pStyle w:val="Heading2"/>
      </w:pPr>
      <w:r>
        <w:t xml:space="preserve">4.4 Structural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Global FEA model</w:t>
            </w:r>
          </w:p>
        </w:tc>
        <w:tc>
          <w:tcPr/>
          <w:p>
            <w:pPr>
              <w:pStyle w:val="Compact"/>
              <w:jc w:val="left"/>
            </w:pPr>
            <w:r>
              <w:t xml:space="preserve">1.1 M nodes; 186 load cases closed</w:t>
            </w:r>
          </w:p>
        </w:tc>
        <w:tc>
          <w:tcPr/>
          <w:p>
            <w:pPr>
              <w:pStyle w:val="Compact"/>
              <w:jc w:val="left"/>
            </w:pPr>
            <w:r>
              <w:t xml:space="preserve">AN</w:t>
            </w:r>
          </w:p>
        </w:tc>
      </w:tr>
      <w:tr>
        <w:tc>
          <w:tcPr/>
          <w:p>
            <w:pPr>
              <w:pStyle w:val="Compact"/>
              <w:jc w:val="left"/>
            </w:pPr>
            <w:r>
              <w:t xml:space="preserve">Worst-case centerbody root stress</w:t>
            </w:r>
          </w:p>
        </w:tc>
        <w:tc>
          <w:tcPr/>
          <w:p>
            <w:pPr>
              <w:pStyle w:val="Compact"/>
              <w:jc w:val="left"/>
            </w:pPr>
            <w:r>
              <w:t xml:space="preserve">71% of A-basis allowable at ultimate (M = 0.29 reserve)</w:t>
            </w:r>
          </w:p>
        </w:tc>
        <w:tc>
          <w:tcPr/>
          <w:p>
            <w:pPr>
              <w:pStyle w:val="Compact"/>
              <w:jc w:val="left"/>
            </w:pPr>
            <w:r>
              <w:t xml:space="preserve">AN</w:t>
            </w:r>
          </w:p>
        </w:tc>
      </w:tr>
      <w:tr>
        <w:tc>
          <w:tcPr/>
          <w:p>
            <w:pPr>
              <w:pStyle w:val="Compact"/>
              <w:jc w:val="left"/>
            </w:pPr>
            <w:r>
              <w:t xml:space="preserve">Engine-bay cutout stress concentration factor</w:t>
            </w:r>
          </w:p>
        </w:tc>
        <w:tc>
          <w:tcPr/>
          <w:p>
            <w:pPr>
              <w:pStyle w:val="Compact"/>
              <w:jc w:val="left"/>
            </w:pPr>
            <w:r>
              <w:t xml:space="preserve">2.6 peak at aft keel corner; doubler field added</w:t>
            </w:r>
          </w:p>
        </w:tc>
        <w:tc>
          <w:tcPr/>
          <w:p>
            <w:pPr>
              <w:pStyle w:val="Compact"/>
              <w:jc w:val="left"/>
            </w:pPr>
            <w:r>
              <w:t xml:space="preserve">AN</w:t>
            </w:r>
          </w:p>
        </w:tc>
      </w:tr>
      <w:tr>
        <w:tc>
          <w:tcPr/>
          <w:p>
            <w:pPr>
              <w:pStyle w:val="Compact"/>
              <w:jc w:val="left"/>
            </w:pPr>
            <w:r>
              <w:t xml:space="preserve">Hover case (3BSM at 95 degrees, max boost)</w:t>
            </w:r>
          </w:p>
        </w:tc>
        <w:tc>
          <w:tcPr/>
          <w:p>
            <w:pPr>
              <w:pStyle w:val="Compact"/>
              <w:jc w:val="left"/>
            </w:pPr>
            <w:r>
              <w:t xml:space="preserve">78% of allowable at vectoring ring; margin 0.22</w:t>
            </w:r>
          </w:p>
        </w:tc>
        <w:tc>
          <w:tcPr/>
          <w:p>
            <w:pPr>
              <w:pStyle w:val="Compact"/>
              <w:jc w:val="left"/>
            </w:pPr>
            <w:r>
              <w:t xml:space="preserve">AN</w:t>
            </w:r>
          </w:p>
        </w:tc>
      </w:tr>
      <w:tr>
        <w:tc>
          <w:tcPr/>
          <w:p>
            <w:pPr>
              <w:pStyle w:val="Compact"/>
              <w:jc w:val="left"/>
            </w:pPr>
            <w:r>
              <w:t xml:space="preserve">Fatigue life (Miner’s rule, critical spar cap)</w:t>
            </w:r>
          </w:p>
        </w:tc>
        <w:tc>
          <w:tcPr/>
          <w:p>
            <w:pPr>
              <w:pStyle w:val="Compact"/>
              <w:jc w:val="left"/>
            </w:pPr>
            <w:r>
              <w:t xml:space="preserve">4,100 hr predicted vs 3,000 hr requirement</w:t>
            </w:r>
          </w:p>
        </w:tc>
        <w:tc>
          <w:tcPr/>
          <w:p>
            <w:pPr>
              <w:pStyle w:val="Compact"/>
              <w:jc w:val="left"/>
            </w:pPr>
            <w:r>
              <w:t xml:space="preserve">AN</w:t>
            </w:r>
          </w:p>
        </w:tc>
      </w:tr>
      <w:tr>
        <w:tc>
          <w:tcPr/>
          <w:p>
            <w:pPr>
              <w:pStyle w:val="Compact"/>
              <w:jc w:val="left"/>
            </w:pPr>
            <w:r>
              <w:t xml:space="preserve">Slowest crack-growth interval (fail-safe)</w:t>
            </w:r>
          </w:p>
        </w:tc>
        <w:tc>
          <w:tcPr/>
          <w:p>
            <w:pPr>
              <w:pStyle w:val="Compact"/>
              <w:jc w:val="left"/>
            </w:pPr>
            <w:r>
              <w:t xml:space="preserve">1,420 hr; inspection interval set at 700 hr</w:t>
            </w:r>
          </w:p>
        </w:tc>
        <w:tc>
          <w:tcPr/>
          <w:p>
            <w:pPr>
              <w:pStyle w:val="Compact"/>
              <w:jc w:val="left"/>
            </w:pPr>
            <w:r>
              <w:t xml:space="preserve">AN</w:t>
            </w:r>
          </w:p>
        </w:tc>
      </w:tr>
      <w:tr>
        <w:tc>
          <w:tcPr/>
          <w:p>
            <w:pPr>
              <w:pStyle w:val="Compact"/>
              <w:jc w:val="left"/>
            </w:pPr>
            <w:r>
              <w:t xml:space="preserve">Flutter boundary</w:t>
            </w:r>
          </w:p>
        </w:tc>
        <w:tc>
          <w:tcPr/>
          <w:p>
            <w:pPr>
              <w:pStyle w:val="Compact"/>
              <w:jc w:val="left"/>
            </w:pPr>
            <w:r>
              <w:t xml:space="preserve">Cleared to Mach 1.67 at the design dynamic-pressure bound (1.15 × VNE)</w:t>
            </w:r>
          </w:p>
        </w:tc>
        <w:tc>
          <w:tcPr/>
          <w:p>
            <w:pPr>
              <w:pStyle w:val="Compact"/>
              <w:jc w:val="left"/>
            </w:pPr>
            <w:r>
              <w:t xml:space="preserve">AN/SIM</w:t>
            </w:r>
          </w:p>
        </w:tc>
      </w:tr>
      <w:tr>
        <w:tc>
          <w:tcPr/>
          <w:p>
            <w:pPr>
              <w:pStyle w:val="Compact"/>
              <w:jc w:val="left"/>
            </w:pPr>
            <w:r>
              <w:t xml:space="preserve">Aeroelastic divergence margin</w:t>
            </w:r>
          </w:p>
        </w:tc>
        <w:tc>
          <w:tcPr/>
          <w:p>
            <w:pPr>
              <w:pStyle w:val="Compact"/>
              <w:jc w:val="left"/>
            </w:pPr>
            <w:r>
              <w:t xml:space="preserve">1.31 at VNE</w:t>
            </w:r>
          </w:p>
        </w:tc>
        <w:tc>
          <w:tcPr/>
          <w:p>
            <w:pPr>
              <w:pStyle w:val="Compact"/>
              <w:jc w:val="left"/>
            </w:pPr>
            <w:r>
              <w:t xml:space="preserve">AN</w:t>
            </w:r>
          </w:p>
        </w:tc>
      </w:tr>
      <w:tr>
        <w:tc>
          <w:tcPr/>
          <w:p>
            <w:pPr>
              <w:pStyle w:val="Compact"/>
              <w:jc w:val="left"/>
            </w:pPr>
            <w:r>
              <w:t xml:space="preserve">Tank jettison separation clearance</w:t>
            </w:r>
          </w:p>
        </w:tc>
        <w:tc>
          <w:tcPr/>
          <w:p>
            <w:pPr>
              <w:pStyle w:val="Compact"/>
              <w:jc w:val="left"/>
            </w:pPr>
            <w:r>
              <w:t xml:space="preserve">0.42 m minimum at worst-case corner (M 0.9, 1 g)</w:t>
            </w:r>
          </w:p>
        </w:tc>
        <w:tc>
          <w:tcPr/>
          <w:p>
            <w:pPr>
              <w:pStyle w:val="Compact"/>
              <w:jc w:val="left"/>
            </w:pPr>
            <w:r>
              <w:t xml:space="preserve">SIM</w:t>
            </w:r>
          </w:p>
        </w:tc>
      </w:tr>
    </w:tbl>
    <w:p>
      <w:r>
        <w:pict>
          <v:rect style="width:0;height:1.5pt" o:hralign="center" o:hrstd="t" o:hr="t"/>
        </w:pict>
      </w:r>
    </w:p>
    <w:bookmarkEnd w:id="58"/>
    <w:bookmarkEnd w:id="59"/>
    <w:bookmarkStart w:id="62" w:name="aerodynamics-and-performance"/>
    <w:p>
      <w:pPr>
        <w:pStyle w:val="Heading1"/>
      </w:pPr>
      <w:r>
        <w:t xml:space="preserve">5. AERODYNAMICS AND PERFORMANCE</w:t>
      </w:r>
    </w:p>
    <w:bookmarkStart w:id="60" w:name="aerodynamic-design"/>
    <w:p>
      <w:pPr>
        <w:pStyle w:val="Heading2"/>
      </w:pPr>
      <w:r>
        <w:t xml:space="preserve">5.1 Aerodynamic Design</w:t>
      </w:r>
    </w:p>
    <w:p>
      <w:pPr>
        <w:pStyle w:val="FirstParagraph"/>
      </w:pPr>
      <w:r>
        <w:rPr>
          <w:bCs/>
          <w:b/>
        </w:rPr>
        <w:t xml:space="preserve">Planform.</w:t>
      </w:r>
      <w:r>
        <w:t xml:space="preserve"> The lambda cranked-delta blends the XF5U disc-lift inheritance with supersonic shock management: the 55-degree inboard sweep positions the dash-configuration shock system, the 38-degree outboard crank preserves the low-speed vortex lift and recovers the roll-damping deficit that the pure disc suffered, and the elliptical spanwise thickness distribution retains the lifting-body character </w:t>
      </w:r>
      <w:fldSimple w:instr="NOTEREF _Ref_Footnote_1 \h \f">
        <w:r>
          <w:rPr>
            <w:vertAlign w:val="superscript"/>
          </w:rPr>
          <w:t>1</w:t>
        </w:r>
      </w:fldSimple>
      <w:r>
        <w:t xml:space="preserve"> </w:t>
      </w:r>
      <w:fldSimple w:instr="NOTEREF _Ref_Footnote_2 \h \f">
        <w:r>
          <w:rPr>
            <w:vertAlign w:val="superscript"/>
          </w:rPr>
          <w:t>2</w:t>
        </w:r>
      </w:fldSimple>
      <w:r>
        <w:t xml:space="preserve">. The forward-swept canards generate a controlled vortex pair from 10 degrees AoA that energizes the inboard wing flow, the functional successor to the XF5U propeller slipstream effect.</w:t>
      </w:r>
    </w:p>
    <w:p>
      <w:pPr>
        <w:pStyle w:val="BodyText"/>
      </w:pPr>
      <w:r>
        <w:rPr>
          <w:bCs/>
          <w:b/>
        </w:rPr>
        <w:t xml:space="preserve">Airfoil and section.</w:t>
      </w:r>
      <w:r>
        <w:t xml:space="preserve"> A modified supercritical biconvex section with 6.5 percent thickness-to-chord at the root blending to 4.0 percent at the tip; mild aft loading delays shock-induced separation at Mach 0.9 cruise.</w:t>
      </w:r>
    </w:p>
    <w:p>
      <w:pPr>
        <w:pStyle w:val="BodyText"/>
      </w:pPr>
      <w:r>
        <w:rPr>
          <w:bCs/>
          <w:b/>
        </w:rPr>
        <w:t xml:space="preserve">Drag polar (clean configuration, smart-skin appliqué installed):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CD0</w:t>
            </w:r>
          </w:p>
        </w:tc>
        <w:tc>
          <w:tcPr/>
          <w:p>
            <w:pPr>
              <w:pStyle w:val="Compact"/>
              <w:jc w:val="left"/>
            </w:pPr>
            <w:r>
              <w:t xml:space="preserve">Induced factor (Oswald e)</w:t>
            </w:r>
          </w:p>
        </w:tc>
        <w:tc>
          <w:tcPr/>
          <w:p>
            <w:pPr>
              <w:pStyle w:val="Compact"/>
              <w:jc w:val="left"/>
            </w:pPr>
            <w:r>
              <w:t xml:space="preserve">Notes</w:t>
            </w:r>
          </w:p>
        </w:tc>
      </w:tr>
      <w:tr>
        <w:tc>
          <w:tcPr/>
          <w:p>
            <w:pPr>
              <w:pStyle w:val="Compact"/>
              <w:jc w:val="left"/>
            </w:pPr>
            <w:r>
              <w:t xml:space="preserve">Subsonic (M 0.3 to 0.8)</w:t>
            </w:r>
          </w:p>
        </w:tc>
        <w:tc>
          <w:tcPr/>
          <w:p>
            <w:pPr>
              <w:pStyle w:val="Compact"/>
              <w:jc w:val="left"/>
            </w:pPr>
            <w:r>
              <w:t xml:space="preserve">0.024</w:t>
            </w:r>
          </w:p>
        </w:tc>
        <w:tc>
          <w:tcPr/>
          <w:p>
            <w:pPr>
              <w:pStyle w:val="Compact"/>
              <w:jc w:val="left"/>
            </w:pPr>
            <w:r>
              <w:t xml:space="preserve">0.68</w:t>
            </w:r>
          </w:p>
        </w:tc>
        <w:tc>
          <w:tcPr/>
          <w:p>
            <w:pPr>
              <w:pStyle w:val="Compact"/>
              <w:jc w:val="left"/>
            </w:pPr>
            <w:r>
              <w:t xml:space="preserve">Low aspect ratio penalizes induced drag</w:t>
            </w:r>
          </w:p>
        </w:tc>
      </w:tr>
      <w:tr>
        <w:tc>
          <w:tcPr/>
          <w:p>
            <w:pPr>
              <w:pStyle w:val="Compact"/>
              <w:jc w:val="left"/>
            </w:pPr>
            <w:r>
              <w:t xml:space="preserve">Transonic (M 0.9 to 1.1)</w:t>
            </w:r>
          </w:p>
        </w:tc>
        <w:tc>
          <w:tcPr/>
          <w:p>
            <w:pPr>
              <w:pStyle w:val="Compact"/>
              <w:jc w:val="left"/>
            </w:pPr>
            <w:r>
              <w:t xml:space="preserve">0.033 peak</w:t>
            </w:r>
          </w:p>
        </w:tc>
        <w:tc>
          <w:tcPr/>
          <w:p>
            <w:pPr>
              <w:pStyle w:val="Compact"/>
              <w:jc w:val="left"/>
            </w:pPr>
            <w:r>
              <w:t xml:space="preserve">0.66</w:t>
            </w:r>
          </w:p>
        </w:tc>
        <w:tc>
          <w:tcPr/>
          <w:p>
            <w:pPr>
              <w:pStyle w:val="Compact"/>
              <w:jc w:val="left"/>
            </w:pPr>
            <w:r>
              <w:t xml:space="preserve">Area-rule-managed rise</w:t>
            </w:r>
          </w:p>
        </w:tc>
      </w:tr>
      <w:tr>
        <w:tc>
          <w:tcPr/>
          <w:p>
            <w:pPr>
              <w:pStyle w:val="Compact"/>
              <w:jc w:val="left"/>
            </w:pPr>
            <w:r>
              <w:t xml:space="preserve">Supersonic (M 1.2)</w:t>
            </w:r>
          </w:p>
        </w:tc>
        <w:tc>
          <w:tcPr/>
          <w:p>
            <w:pPr>
              <w:pStyle w:val="Compact"/>
              <w:jc w:val="left"/>
            </w:pPr>
            <w:r>
              <w:t xml:space="preserve">0.039</w:t>
            </w:r>
          </w:p>
        </w:tc>
        <w:tc>
          <w:tcPr/>
          <w:p>
            <w:pPr>
              <w:pStyle w:val="Compact"/>
              <w:jc w:val="left"/>
            </w:pPr>
            <w:r>
              <w:t xml:space="preserve">0.62</w:t>
            </w:r>
          </w:p>
        </w:tc>
        <w:tc>
          <w:tcPr/>
          <w:p>
            <w:pPr>
              <w:pStyle w:val="Compact"/>
              <w:jc w:val="left"/>
            </w:pPr>
            <w:r>
              <w:t xml:space="preserve">Wave drag 44% of total</w:t>
            </w:r>
          </w:p>
        </w:tc>
      </w:tr>
      <w:tr>
        <w:tc>
          <w:tcPr/>
          <w:p>
            <w:pPr>
              <w:pStyle w:val="Compact"/>
              <w:jc w:val="left"/>
            </w:pPr>
            <w:r>
              <w:t xml:space="preserve">Dash (M 1.4)</w:t>
            </w:r>
          </w:p>
        </w:tc>
        <w:tc>
          <w:tcPr/>
          <w:p>
            <w:pPr>
              <w:pStyle w:val="Compact"/>
              <w:jc w:val="left"/>
            </w:pPr>
            <w:r>
              <w:t xml:space="preserve">0.043</w:t>
            </w:r>
          </w:p>
        </w:tc>
        <w:tc>
          <w:tcPr/>
          <w:p>
            <w:pPr>
              <w:pStyle w:val="Compact"/>
              <w:jc w:val="left"/>
            </w:pPr>
            <w:r>
              <w:t xml:space="preserve">0.60</w:t>
            </w:r>
          </w:p>
        </w:tc>
        <w:tc>
          <w:tcPr/>
          <w:p>
            <w:pPr>
              <w:pStyle w:val="Compact"/>
              <w:jc w:val="left"/>
            </w:pPr>
            <w:r>
              <w:t xml:space="preserve">Wave drag 51% of total</w:t>
            </w:r>
          </w:p>
        </w:tc>
      </w:tr>
    </w:tbl>
    <w:p>
      <w:pPr>
        <w:pStyle w:val="BodyText"/>
      </w:pPr>
      <w:r>
        <w:rPr>
          <w:bCs/>
          <w:b/>
        </w:rPr>
        <w:t xml:space="preserve">Lift and efficiency.</w:t>
      </w:r>
      <w:r>
        <w:t xml:space="preserve"> C_Lmax reaches 1.62 clean at low speed (surfaces only); canard-body vortex lift sustains attached flow to 32 degrees AoA aerodynamically and to 55 degrees AoA with tip-thruster assist; maximum L/D reaches 8.6 subsonic at Mach 0.78 and 3.9 at Mach 1.4 dash. Drag divergence Mach number: 0.88.</w:t>
      </w:r>
    </w:p>
    <w:p>
      <w:pPr>
        <w:pStyle w:val="BodyText"/>
      </w:pPr>
      <w:r>
        <w:rPr>
          <w:bCs/>
          <w:b/>
        </w:rPr>
        <w:t xml:space="preserve">High-lift and flow control.</w:t>
      </w:r>
      <w:r>
        <w:t xml:space="preserve"> Full-span drooped leading-edge devices schedule automatically with AoA and Mach; elevons droop 14 degrees for STOL takeoff and 18 degrees for conventional landing; the tip thrusters provide direct lift and boundary-layer energization below 90 kt, the jet-age analogue of the XF5U wingtip propwash that gave the disc its 20 mph slow-flight figure </w:t>
      </w:r>
      <w:fldSimple w:instr="NOTEREF _Ref_Footnote_1 \h \f">
        <w:r>
          <w:rPr>
            <w:vertAlign w:val="superscript"/>
          </w:rPr>
          <w:t>1</w:t>
        </w:r>
      </w:fldSimple>
      <w:r>
        <w:t xml:space="preserve"> </w:t>
      </w:r>
      <w:fldSimple w:instr="NOTEREF _Ref_Footnote_2 \h \f">
        <w:r>
          <w:rPr>
            <w:vertAlign w:val="superscript"/>
          </w:rPr>
          <w:t>2</w:t>
        </w:r>
      </w:fldSimple>
      <w:r>
        <w:t xml:space="preserve">.</w:t>
      </w:r>
    </w:p>
    <w:p>
      <w:pPr>
        <w:pStyle w:val="BodyText"/>
      </w:pPr>
      <w:r>
        <w:rPr>
          <w:bCs/>
          <w:b/>
        </w:rPr>
        <w:t xml:space="preserve">Vortex management.</w:t>
      </w:r>
      <w:r>
        <w:t xml:space="preserve"> Canard vortex burst stays above 38 degrees AoA; the ventral strakes shed a stabilizing vortex pair across the aft body at high AoA; the smart skin tracks vortex-footprint position in real time and feeds the FCS (Section 10.5).</w:t>
      </w:r>
    </w:p>
    <w:p>
      <w:pPr>
        <w:pStyle w:val="BodyText"/>
      </w:pPr>
      <w:r>
        <w:rPr>
          <w:bCs/>
          <w:b/>
        </w:rPr>
        <w:t xml:space="preserve">Hover aerodynamics.</w:t>
      </w:r>
      <w:r>
        <w:t xml:space="preserve"> The disc-delta planform acts as a ground-effect cushion in hover, recovering 6 percent of vertical thrust below 3 m height; hot-gas reingestion fences at the inlet faces and the four-post thrust split keep inlet temperature distortion under 12°C in the 120 s design hover (Section 8.4).</w:t>
      </w:r>
    </w:p>
    <w:bookmarkEnd w:id="60"/>
    <w:bookmarkStart w:id="61" w:name="performance-analysis"/>
    <w:p>
      <w:pPr>
        <w:pStyle w:val="Heading2"/>
      </w:pPr>
      <w:r>
        <w:t xml:space="preserve">5.2 Performance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Condition</w:t>
            </w:r>
          </w:p>
        </w:tc>
      </w:tr>
      <w:tr>
        <w:tc>
          <w:tcPr/>
          <w:p>
            <w:pPr>
              <w:pStyle w:val="Compact"/>
              <w:jc w:val="left"/>
            </w:pPr>
            <w:r>
              <w:t xml:space="preserve">Maximum level speed (dry)</w:t>
            </w:r>
          </w:p>
        </w:tc>
        <w:tc>
          <w:tcPr/>
          <w:p>
            <w:pPr>
              <w:pStyle w:val="Compact"/>
              <w:jc w:val="left"/>
            </w:pPr>
            <w:r>
              <w:t xml:space="preserve">Mach 0.98</w:t>
            </w:r>
          </w:p>
        </w:tc>
        <w:tc>
          <w:tcPr/>
          <w:p>
            <w:pPr>
              <w:pStyle w:val="Compact"/>
              <w:jc w:val="left"/>
            </w:pPr>
            <w:r>
              <w:t xml:space="preserve">30,000 ft, test weight</w:t>
            </w:r>
          </w:p>
        </w:tc>
      </w:tr>
      <w:tr>
        <w:tc>
          <w:tcPr/>
          <w:p>
            <w:pPr>
              <w:pStyle w:val="Compact"/>
              <w:jc w:val="left"/>
            </w:pPr>
            <w:r>
              <w:t xml:space="preserve">Dash speed (boost)</w:t>
            </w:r>
          </w:p>
        </w:tc>
        <w:tc>
          <w:tcPr/>
          <w:p>
            <w:pPr>
              <w:pStyle w:val="Compact"/>
              <w:jc w:val="left"/>
            </w:pPr>
            <w:r>
              <w:t xml:space="preserve">Mach 1.4</w:t>
            </w:r>
          </w:p>
        </w:tc>
        <w:tc>
          <w:tcPr/>
          <w:p>
            <w:pPr>
              <w:pStyle w:val="Compact"/>
              <w:jc w:val="left"/>
            </w:pPr>
            <w:r>
              <w:t xml:space="preserve">36,000 ft, 6 min thermal-limited</w:t>
            </w:r>
          </w:p>
        </w:tc>
      </w:tr>
      <w:tr>
        <w:tc>
          <w:tcPr/>
          <w:p>
            <w:pPr>
              <w:pStyle w:val="Compact"/>
              <w:jc w:val="left"/>
            </w:pPr>
            <w:r>
              <w:t xml:space="preserve">Transonic acceleration, M 0.8 to 1.4</w:t>
            </w:r>
          </w:p>
        </w:tc>
        <w:tc>
          <w:tcPr/>
          <w:p>
            <w:pPr>
              <w:pStyle w:val="Compact"/>
              <w:jc w:val="left"/>
            </w:pPr>
            <w:r>
              <w:t xml:space="preserve">82 s</w:t>
            </w:r>
          </w:p>
        </w:tc>
        <w:tc>
          <w:tcPr/>
          <w:p>
            <w:pPr>
              <w:pStyle w:val="Compact"/>
              <w:jc w:val="left"/>
            </w:pPr>
            <w:r>
              <w:t xml:space="preserve">30,000 ft, max combined thrust</w:t>
            </w:r>
          </w:p>
        </w:tc>
      </w:tr>
      <w:tr>
        <w:tc>
          <w:tcPr/>
          <w:p>
            <w:pPr>
              <w:pStyle w:val="Compact"/>
              <w:jc w:val="left"/>
            </w:pPr>
            <w:r>
              <w:t xml:space="preserve">Initial rate of climb</w:t>
            </w:r>
          </w:p>
        </w:tc>
        <w:tc>
          <w:tcPr/>
          <w:p>
            <w:pPr>
              <w:pStyle w:val="Compact"/>
              <w:jc w:val="left"/>
            </w:pPr>
            <w:r>
              <w:t xml:space="preserve">105 m/s</w:t>
            </w:r>
          </w:p>
        </w:tc>
        <w:tc>
          <w:tcPr/>
          <w:p>
            <w:pPr>
              <w:pStyle w:val="Compact"/>
              <w:jc w:val="left"/>
            </w:pPr>
            <w:r>
              <w:t xml:space="preserve">Sea level, test weight, boosted</w:t>
            </w:r>
          </w:p>
        </w:tc>
      </w:tr>
      <w:tr>
        <w:tc>
          <w:tcPr/>
          <w:p>
            <w:pPr>
              <w:pStyle w:val="Compact"/>
              <w:jc w:val="left"/>
            </w:pPr>
            <w:r>
              <w:t xml:space="preserve">Time to 40,000 ft</w:t>
            </w:r>
          </w:p>
        </w:tc>
        <w:tc>
          <w:tcPr/>
          <w:p>
            <w:pPr>
              <w:pStyle w:val="Compact"/>
              <w:jc w:val="left"/>
            </w:pPr>
            <w:r>
              <w:t xml:space="preserve">3.4 min</w:t>
            </w:r>
          </w:p>
        </w:tc>
        <w:tc>
          <w:tcPr/>
          <w:p>
            <w:pPr>
              <w:pStyle w:val="Compact"/>
              <w:jc w:val="left"/>
            </w:pPr>
            <w:r>
              <w:t xml:space="preserve">Intercept-style profile</w:t>
            </w:r>
          </w:p>
        </w:tc>
      </w:tr>
      <w:tr>
        <w:tc>
          <w:tcPr/>
          <w:p>
            <w:pPr>
              <w:pStyle w:val="Compact"/>
              <w:jc w:val="left"/>
            </w:pPr>
            <w:r>
              <w:t xml:space="preserve">Sustained turn rate</w:t>
            </w:r>
          </w:p>
        </w:tc>
        <w:tc>
          <w:tcPr/>
          <w:p>
            <w:pPr>
              <w:pStyle w:val="Compact"/>
              <w:jc w:val="left"/>
            </w:pPr>
            <w:r>
              <w:t xml:space="preserve">14 degrees/s</w:t>
            </w:r>
          </w:p>
        </w:tc>
        <w:tc>
          <w:tcPr/>
          <w:p>
            <w:pPr>
              <w:pStyle w:val="Compact"/>
              <w:jc w:val="left"/>
            </w:pPr>
            <w:r>
              <w:t xml:space="preserve">M 0.8, 15,000 ft, test weight</w:t>
            </w:r>
          </w:p>
        </w:tc>
      </w:tr>
      <w:tr>
        <w:tc>
          <w:tcPr/>
          <w:p>
            <w:pPr>
              <w:pStyle w:val="Compact"/>
              <w:jc w:val="left"/>
            </w:pPr>
            <w:r>
              <w:t xml:space="preserve">Instantaneous turn rate</w:t>
            </w:r>
          </w:p>
        </w:tc>
        <w:tc>
          <w:tcPr/>
          <w:p>
            <w:pPr>
              <w:pStyle w:val="Compact"/>
              <w:jc w:val="left"/>
            </w:pPr>
            <w:r>
              <w:t xml:space="preserve">22 degrees/s</w:t>
            </w:r>
          </w:p>
        </w:tc>
        <w:tc>
          <w:tcPr/>
          <w:p>
            <w:pPr>
              <w:pStyle w:val="Compact"/>
              <w:jc w:val="left"/>
            </w:pPr>
            <w:r>
              <w:t xml:space="preserve">M 0.8, 15,000 ft</w:t>
            </w:r>
          </w:p>
        </w:tc>
      </w:tr>
      <w:tr>
        <w:tc>
          <w:tcPr/>
          <w:p>
            <w:pPr>
              <w:pStyle w:val="Compact"/>
              <w:jc w:val="left"/>
            </w:pPr>
            <w:r>
              <w:t xml:space="preserve">Minimum controlled speed</w:t>
            </w:r>
          </w:p>
        </w:tc>
        <w:tc>
          <w:tcPr/>
          <w:p>
            <w:pPr>
              <w:pStyle w:val="Compact"/>
              <w:jc w:val="left"/>
            </w:pPr>
            <w:r>
              <w:t xml:space="preserve">42 kt</w:t>
            </w:r>
          </w:p>
        </w:tc>
        <w:tc>
          <w:tcPr/>
          <w:p>
            <w:pPr>
              <w:pStyle w:val="Compact"/>
              <w:jc w:val="left"/>
            </w:pPr>
            <w:r>
              <w:t xml:space="preserve">55 degrees AoA, thruster-assisted</w:t>
            </w:r>
          </w:p>
        </w:tc>
      </w:tr>
      <w:tr>
        <w:tc>
          <w:tcPr/>
          <w:p>
            <w:pPr>
              <w:pStyle w:val="Compact"/>
              <w:jc w:val="left"/>
            </w:pPr>
            <w:r>
              <w:t xml:space="preserve">Load factor envelope</w:t>
            </w:r>
          </w:p>
        </w:tc>
        <w:tc>
          <w:tcPr/>
          <w:p>
            <w:pPr>
              <w:pStyle w:val="Compact"/>
              <w:jc w:val="left"/>
            </w:pPr>
            <w:r>
              <w:t xml:space="preserve">+8.0 / −4.0 g clean; +5.5 g stores</w:t>
            </w:r>
          </w:p>
        </w:tc>
        <w:tc>
          <w:tcPr/>
          <w:p>
            <w:pPr>
              <w:pStyle w:val="Compact"/>
              <w:jc w:val="left"/>
            </w:pPr>
            <w:r>
              <w:t xml:space="preserve">Test weight</w:t>
            </w:r>
          </w:p>
        </w:tc>
      </w:tr>
      <w:tr>
        <w:tc>
          <w:tcPr/>
          <w:p>
            <w:pPr>
              <w:pStyle w:val="Compact"/>
              <w:jc w:val="left"/>
            </w:pPr>
            <w:r>
              <w:t xml:space="preserve">STOL takeoff ground roll</w:t>
            </w:r>
          </w:p>
        </w:tc>
        <w:tc>
          <w:tcPr/>
          <w:p>
            <w:pPr>
              <w:pStyle w:val="Compact"/>
              <w:jc w:val="left"/>
            </w:pPr>
            <w:r>
              <w:t xml:space="preserve">410 m at MTOW</w:t>
            </w:r>
          </w:p>
        </w:tc>
        <w:tc>
          <w:tcPr/>
          <w:p>
            <w:pPr>
              <w:pStyle w:val="Compact"/>
              <w:jc w:val="left"/>
            </w:pPr>
            <w:r>
              <w:t xml:space="preserve">ISA, sea level</w:t>
            </w:r>
          </w:p>
        </w:tc>
      </w:tr>
      <w:tr>
        <w:tc>
          <w:tcPr/>
          <w:p>
            <w:pPr>
              <w:pStyle w:val="Compact"/>
              <w:jc w:val="left"/>
            </w:pPr>
            <w:r>
              <w:t xml:space="preserve">Conventional landing ground roll</w:t>
            </w:r>
          </w:p>
        </w:tc>
        <w:tc>
          <w:tcPr/>
          <w:p>
            <w:pPr>
              <w:pStyle w:val="Compact"/>
              <w:jc w:val="left"/>
            </w:pPr>
            <w:r>
              <w:t xml:space="preserve">520 m</w:t>
            </w:r>
          </w:p>
        </w:tc>
        <w:tc>
          <w:tcPr/>
          <w:p>
            <w:pPr>
              <w:pStyle w:val="Compact"/>
              <w:jc w:val="left"/>
            </w:pPr>
            <w:r>
              <w:t xml:space="preserve">Test weight, carbon brakes</w:t>
            </w:r>
          </w:p>
        </w:tc>
      </w:tr>
      <w:tr>
        <w:tc>
          <w:tcPr/>
          <w:p>
            <w:pPr>
              <w:pStyle w:val="Compact"/>
              <w:jc w:val="left"/>
            </w:pPr>
            <w:r>
              <w:t xml:space="preserve">Range</w:t>
            </w:r>
          </w:p>
        </w:tc>
        <w:tc>
          <w:tcPr/>
          <w:p>
            <w:pPr>
              <w:pStyle w:val="Compact"/>
              <w:jc w:val="left"/>
            </w:pPr>
            <w:r>
              <w:t xml:space="preserve">1,350 km</w:t>
            </w:r>
          </w:p>
        </w:tc>
        <w:tc>
          <w:tcPr/>
          <w:p>
            <w:pPr>
              <w:pStyle w:val="Compact"/>
              <w:jc w:val="left"/>
            </w:pPr>
            <w:r>
              <w:t xml:space="preserve">Internal Jet-A, 30 min reserve</w:t>
            </w:r>
          </w:p>
        </w:tc>
      </w:tr>
      <w:tr>
        <w:tc>
          <w:tcPr/>
          <w:p>
            <w:pPr>
              <w:pStyle w:val="Compact"/>
              <w:jc w:val="left"/>
            </w:pPr>
            <w:r>
              <w:t xml:space="preserve">Ferry range</w:t>
            </w:r>
          </w:p>
        </w:tc>
        <w:tc>
          <w:tcPr/>
          <w:p>
            <w:pPr>
              <w:pStyle w:val="Compact"/>
              <w:jc w:val="left"/>
            </w:pPr>
            <w:r>
              <w:t xml:space="preserve">1,950 km</w:t>
            </w:r>
          </w:p>
        </w:tc>
        <w:tc>
          <w:tcPr/>
          <w:p>
            <w:pPr>
              <w:pStyle w:val="Compact"/>
              <w:jc w:val="left"/>
            </w:pPr>
            <w:r>
              <w:t xml:space="preserve">Two external 600 L tanks</w:t>
            </w:r>
          </w:p>
        </w:tc>
      </w:tr>
      <w:tr>
        <w:tc>
          <w:tcPr/>
          <w:p>
            <w:pPr>
              <w:pStyle w:val="Compact"/>
              <w:jc w:val="left"/>
            </w:pPr>
            <w:r>
              <w:t xml:space="preserve">Maximum endurance</w:t>
            </w:r>
          </w:p>
        </w:tc>
        <w:tc>
          <w:tcPr/>
          <w:p>
            <w:pPr>
              <w:pStyle w:val="Compact"/>
              <w:jc w:val="left"/>
            </w:pPr>
            <w:r>
              <w:t xml:space="preserve">3.1 hr</w:t>
            </w:r>
          </w:p>
        </w:tc>
        <w:tc>
          <w:tcPr/>
          <w:p>
            <w:pPr>
              <w:pStyle w:val="Compact"/>
              <w:jc w:val="left"/>
            </w:pPr>
            <w:r>
              <w:t xml:space="preserve">Fuel-cell cruise assist, 35,000 ft</w:t>
            </w:r>
          </w:p>
        </w:tc>
      </w:tr>
      <w:tr>
        <w:tc>
          <w:tcPr/>
          <w:p>
            <w:pPr>
              <w:pStyle w:val="Compact"/>
              <w:jc w:val="left"/>
            </w:pPr>
            <w:r>
              <w:t xml:space="preserve">Specific excess power (SEP)</w:t>
            </w:r>
          </w:p>
        </w:tc>
        <w:tc>
          <w:tcPr/>
          <w:p>
            <w:pPr>
              <w:pStyle w:val="Compact"/>
              <w:jc w:val="left"/>
            </w:pPr>
            <w:r>
              <w:t xml:space="preserve">168 m/s</w:t>
            </w:r>
          </w:p>
        </w:tc>
        <w:tc>
          <w:tcPr/>
          <w:p>
            <w:pPr>
              <w:pStyle w:val="Compact"/>
              <w:jc w:val="left"/>
            </w:pPr>
            <w:r>
              <w:t xml:space="preserve">M 0.8, SL, test weight, max combined</w:t>
            </w:r>
          </w:p>
        </w:tc>
      </w:tr>
    </w:tbl>
    <w:p>
      <w:pPr>
        <w:pStyle w:val="BodyText"/>
      </w:pPr>
      <w:r>
        <w:rPr>
          <w:bCs/>
          <w:b/>
        </w:rPr>
        <w:t xml:space="preserve">Energy maneuverability.</w:t>
      </w:r>
      <w:r>
        <w:t xml:space="preserve"> At Mach 0.8 and 15,000 ft the aircraft holds a sustained SEP of 96 m/s on dry twin-engine thrust; the hydrogen boost layer adds the dash and acceleration reserve as a scheduled, time-limited resource rather than a cruise dependency (Section 6.4). The cryo-budget table in Section 7.6 closes every boosted segment against tank capacity.</w:t>
      </w:r>
    </w:p>
    <w:p>
      <w:pPr>
        <w:pStyle w:val="BodyText"/>
      </w:pPr>
      <w:r>
        <w:rPr>
          <w:bCs/>
          <w:b/>
        </w:rPr>
        <w:t xml:space="preserve">VTOL performance.</w:t>
      </w:r>
      <w:r>
        <w:t xml:space="preserve"> Section 8 carries the full hover and transition analysis; summary: vertical takeoff at 7,200 kg requires 83 percent of maximum boosted thrust at SL ISA (70.6 kN weight against 85.2 kN available, Appendix B equation B-2), the 120 s design hover consumes 46 kg of LH2, and the transition corridor runs from 0 to 120 kt in 45 to 70 s with the smart skin providing real-time inlet-distortion warning.</w:t>
      </w:r>
    </w:p>
    <w:p>
      <w:r>
        <w:pict>
          <v:rect style="width:0;height:1.5pt" o:hralign="center" o:hrstd="t" o:hr="t"/>
        </w:pict>
      </w:r>
    </w:p>
    <w:bookmarkEnd w:id="61"/>
    <w:bookmarkEnd w:id="62"/>
    <w:bookmarkStart w:id="69" w:name="propulsion-system-h-pulse-120"/>
    <w:p>
      <w:pPr>
        <w:pStyle w:val="Heading1"/>
      </w:pPr>
      <w:r>
        <w:t xml:space="preserve">6. PROPULSION SYSTEM (H-PULSE 120)</w:t>
      </w:r>
    </w:p>
    <w:bookmarkStart w:id="63" w:name="propulsion-system-summary"/>
    <w:p>
      <w:pPr>
        <w:pStyle w:val="Heading2"/>
      </w:pPr>
      <w:r>
        <w:t xml:space="preserve">6.0 Propulsion System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Engines</w:t>
            </w:r>
          </w:p>
        </w:tc>
        <w:tc>
          <w:tcPr/>
          <w:p>
            <w:pPr>
              <w:pStyle w:val="Compact"/>
              <w:jc w:val="left"/>
            </w:pPr>
            <w:r>
              <w:t xml:space="preserve">2 × H-Pulse 120 low-bypass turbofans</w:t>
            </w:r>
          </w:p>
        </w:tc>
        <w:tc>
          <w:tcPr/>
          <w:p>
            <w:pPr>
              <w:pStyle w:val="Compact"/>
              <w:jc w:val="left"/>
            </w:pPr>
            <w:r>
              <w:t xml:space="preserve">F124/F125 thrust-class core</w:t>
            </w:r>
          </w:p>
        </w:tc>
      </w:tr>
      <w:tr>
        <w:tc>
          <w:tcPr/>
          <w:p>
            <w:pPr>
              <w:pStyle w:val="Compact"/>
              <w:jc w:val="left"/>
            </w:pPr>
            <w:r>
              <w:t xml:space="preserve">Dry thrust (SL, ISA)</w:t>
            </w:r>
          </w:p>
        </w:tc>
        <w:tc>
          <w:tcPr/>
          <w:p>
            <w:pPr>
              <w:pStyle w:val="Compact"/>
              <w:jc w:val="left"/>
            </w:pPr>
            <w:r>
              <w:t xml:space="preserve">28 kN each</w:t>
            </w:r>
          </w:p>
        </w:tc>
        <w:tc>
          <w:tcPr/>
          <w:p>
            <w:pPr>
              <w:pStyle w:val="Compact"/>
              <w:jc w:val="left"/>
            </w:pPr>
            <w:r>
              <w:t xml:space="preserve">56 kN total dry</w:t>
            </w:r>
          </w:p>
        </w:tc>
      </w:tr>
      <w:tr>
        <w:tc>
          <w:tcPr/>
          <w:p>
            <w:pPr>
              <w:pStyle w:val="Compact"/>
              <w:jc w:val="left"/>
            </w:pPr>
            <w:r>
              <w:t xml:space="preserve">Boosted thrust (H2 augmentor, SL, ISA)</w:t>
            </w:r>
          </w:p>
        </w:tc>
        <w:tc>
          <w:tcPr/>
          <w:p>
            <w:pPr>
              <w:pStyle w:val="Compact"/>
              <w:jc w:val="left"/>
            </w:pPr>
            <w:r>
              <w:t xml:space="preserve">39 kN each</w:t>
            </w:r>
          </w:p>
        </w:tc>
        <w:tc>
          <w:tcPr/>
          <w:p>
            <w:pPr>
              <w:pStyle w:val="Compact"/>
              <w:jc w:val="left"/>
            </w:pPr>
            <w:r>
              <w:t xml:space="preserve">78 kN total</w:t>
            </w:r>
          </w:p>
        </w:tc>
      </w:tr>
      <w:tr>
        <w:tc>
          <w:tcPr/>
          <w:p>
            <w:pPr>
              <w:pStyle w:val="Compact"/>
              <w:jc w:val="left"/>
            </w:pPr>
            <w:r>
              <w:t xml:space="preserve">Emergency over-thrust (OEI)</w:t>
            </w:r>
          </w:p>
        </w:tc>
        <w:tc>
          <w:tcPr/>
          <w:p>
            <w:pPr>
              <w:pStyle w:val="Compact"/>
              <w:jc w:val="left"/>
            </w:pPr>
            <w:r>
              <w:t xml:space="preserve">33 kN dry, 5 min</w:t>
            </w:r>
          </w:p>
        </w:tc>
        <w:tc>
          <w:tcPr/>
          <w:p>
            <w:pPr>
              <w:pStyle w:val="Compact"/>
              <w:jc w:val="left"/>
            </w:pPr>
            <w:r>
              <w:t xml:space="preserve">Surviving engine</w:t>
            </w:r>
          </w:p>
        </w:tc>
      </w:tr>
      <w:tr>
        <w:tc>
          <w:tcPr/>
          <w:p>
            <w:pPr>
              <w:pStyle w:val="Compact"/>
              <w:jc w:val="left"/>
            </w:pPr>
            <w:r>
              <w:t xml:space="preserve">Bypass ratio</w:t>
            </w:r>
          </w:p>
        </w:tc>
        <w:tc>
          <w:tcPr/>
          <w:p>
            <w:pPr>
              <w:pStyle w:val="Compact"/>
              <w:jc w:val="left"/>
            </w:pPr>
            <w:r>
              <w:t xml:space="preserve">0.65</w:t>
            </w:r>
          </w:p>
        </w:tc>
        <w:tc>
          <w:tcPr/>
          <w:p>
            <w:pPr>
              <w:pStyle w:val="Compact"/>
              <w:jc w:val="left"/>
            </w:pPr>
            <w:r>
              <w:t xml:space="preserve">Fixed cycle, trainer class</w:t>
            </w:r>
          </w:p>
        </w:tc>
      </w:tr>
      <w:tr>
        <w:tc>
          <w:tcPr/>
          <w:p>
            <w:pPr>
              <w:pStyle w:val="Compact"/>
              <w:jc w:val="left"/>
            </w:pPr>
            <w:r>
              <w:t xml:space="preserve">Overall pressure ratio</w:t>
            </w:r>
          </w:p>
        </w:tc>
        <w:tc>
          <w:tcPr/>
          <w:p>
            <w:pPr>
              <w:pStyle w:val="Compact"/>
              <w:jc w:val="left"/>
            </w:pPr>
            <w:r>
              <w:t xml:space="preserve">25:1</w:t>
            </w:r>
          </w:p>
        </w:tc>
        <w:tc>
          <w:tcPr/>
          <w:p>
            <w:pPr>
              <w:pStyle w:val="Compact"/>
            </w:pPr>
          </w:p>
        </w:tc>
      </w:tr>
      <w:tr>
        <w:tc>
          <w:tcPr/>
          <w:p>
            <w:pPr>
              <w:pStyle w:val="Compact"/>
              <w:jc w:val="left"/>
            </w:pPr>
            <w:r>
              <w:t xml:space="preserve">Turbine inlet temperature</w:t>
            </w:r>
          </w:p>
        </w:tc>
        <w:tc>
          <w:tcPr/>
          <w:p>
            <w:pPr>
              <w:pStyle w:val="Compact"/>
              <w:jc w:val="left"/>
            </w:pPr>
            <w:r>
              <w:t xml:space="preserve">1,720 K class</w:t>
            </w:r>
          </w:p>
        </w:tc>
        <w:tc>
          <w:tcPr/>
          <w:p>
            <w:pPr>
              <w:pStyle w:val="Compact"/>
              <w:jc w:val="left"/>
            </w:pPr>
            <w:r>
              <w:t xml:space="preserve">FADEC overtemperature margin</w:t>
            </w:r>
          </w:p>
        </w:tc>
      </w:tr>
      <w:tr>
        <w:tc>
          <w:tcPr/>
          <w:p>
            <w:pPr>
              <w:pStyle w:val="Compact"/>
              <w:jc w:val="left"/>
            </w:pPr>
            <w:r>
              <w:t xml:space="preserve">SFC (dry, cruise)</w:t>
            </w:r>
          </w:p>
        </w:tc>
        <w:tc>
          <w:tcPr/>
          <w:p>
            <w:pPr>
              <w:pStyle w:val="Compact"/>
              <w:jc w:val="left"/>
            </w:pPr>
            <w:r>
              <w:t xml:space="preserve">22.5 mg/(N·s)</w:t>
            </w:r>
          </w:p>
        </w:tc>
        <w:tc>
          <w:tcPr/>
          <w:p>
            <w:pPr>
              <w:pStyle w:val="Compact"/>
            </w:pPr>
          </w:p>
        </w:tc>
      </w:tr>
      <w:tr>
        <w:tc>
          <w:tcPr/>
          <w:p>
            <w:pPr>
              <w:pStyle w:val="Compact"/>
              <w:jc w:val="left"/>
            </w:pPr>
            <w:r>
              <w:t xml:space="preserve">SFC (boosted, energy-equivalent)</w:t>
            </w:r>
          </w:p>
        </w:tc>
        <w:tc>
          <w:tcPr/>
          <w:p>
            <w:pPr>
              <w:pStyle w:val="Compact"/>
              <w:jc w:val="left"/>
            </w:pPr>
            <w:r>
              <w:t xml:space="preserve">47 mg/(N·s)</w:t>
            </w:r>
          </w:p>
        </w:tc>
        <w:tc>
          <w:tcPr/>
          <w:p>
            <w:pPr>
              <w:pStyle w:val="Compact"/>
              <w:jc w:val="left"/>
            </w:pPr>
            <w:r>
              <w:t xml:space="preserve">Jet-A plus LH2 combined</w:t>
            </w:r>
          </w:p>
        </w:tc>
      </w:tr>
      <w:tr>
        <w:tc>
          <w:tcPr/>
          <w:p>
            <w:pPr>
              <w:pStyle w:val="Compact"/>
              <w:jc w:val="left"/>
            </w:pPr>
            <w:r>
              <w:t xml:space="preserve">Tip thrusters</w:t>
            </w:r>
          </w:p>
        </w:tc>
        <w:tc>
          <w:tcPr/>
          <w:p>
            <w:pPr>
              <w:pStyle w:val="Compact"/>
              <w:jc w:val="left"/>
            </w:pPr>
            <w:r>
              <w:t xml:space="preserve">4 × 1.8 kN H2 micro-combustor</w:t>
            </w:r>
          </w:p>
        </w:tc>
        <w:tc>
          <w:tcPr/>
          <w:p>
            <w:pPr>
              <w:pStyle w:val="Compact"/>
              <w:jc w:val="left"/>
            </w:pPr>
            <w:r>
              <w:t xml:space="preserve">Reaction control</w:t>
            </w:r>
          </w:p>
        </w:tc>
      </w:tr>
      <w:tr>
        <w:tc>
          <w:tcPr/>
          <w:p>
            <w:pPr>
              <w:pStyle w:val="Compact"/>
              <w:jc w:val="left"/>
            </w:pPr>
            <w:r>
              <w:t xml:space="preserve">Vertical thrust (boost + thrusters)</w:t>
            </w:r>
          </w:p>
        </w:tc>
        <w:tc>
          <w:tcPr/>
          <w:p>
            <w:pPr>
              <w:pStyle w:val="Compact"/>
              <w:jc w:val="left"/>
            </w:pPr>
            <w:r>
              <w:t xml:space="preserve">85.2 kN</w:t>
            </w:r>
          </w:p>
        </w:tc>
        <w:tc>
          <w:tcPr/>
          <w:p>
            <w:pPr>
              <w:pStyle w:val="Compact"/>
              <w:jc w:val="left"/>
            </w:pPr>
            <w:r>
              <w:t xml:space="preserve">Hover at 7,200 kg, T/W 1.21</w:t>
            </w:r>
          </w:p>
        </w:tc>
      </w:tr>
      <w:tr>
        <w:tc>
          <w:tcPr/>
          <w:p>
            <w:pPr>
              <w:pStyle w:val="Compact"/>
              <w:jc w:val="left"/>
            </w:pPr>
            <w:r>
              <w:t xml:space="preserve">Fuel-cell electrical output</w:t>
            </w:r>
          </w:p>
        </w:tc>
        <w:tc>
          <w:tcPr/>
          <w:p>
            <w:pPr>
              <w:pStyle w:val="Compact"/>
              <w:jc w:val="left"/>
            </w:pPr>
            <w:r>
              <w:t xml:space="preserve">60 kW</w:t>
            </w:r>
          </w:p>
        </w:tc>
        <w:tc>
          <w:tcPr/>
          <w:p>
            <w:pPr>
              <w:pStyle w:val="Compact"/>
              <w:jc w:val="left"/>
            </w:pPr>
            <w:r>
              <w:t xml:space="preserve">SOFC, Section 16.3</w:t>
            </w:r>
          </w:p>
        </w:tc>
      </w:tr>
    </w:tbl>
    <w:bookmarkEnd w:id="63"/>
    <w:bookmarkStart w:id="64" w:name="primary-engines-twin-installation"/>
    <w:p>
      <w:pPr>
        <w:pStyle w:val="Heading2"/>
      </w:pPr>
      <w:r>
        <w:t xml:space="preserve">6.1 Primary Engines (Twin Installation)</w:t>
      </w:r>
    </w:p>
    <w:p>
      <w:pPr>
        <w:pStyle w:val="FirstParagraph"/>
      </w:pPr>
      <w:r>
        <w:t xml:space="preserve">The H-Pulse 120 derives from the F124/F125 engine family thrust class: 28 kN dry thrust, approximately 520 to 535 kg dry weight, 1,180 lb-class installed mass, dual-channel FADEC, and the highest thrust-to-weight ratio in its class, with over one million accumulated flight hours across the M-346, L-159, and F-CK-1 fleets </w:t>
      </w:r>
      <w:r>
        <w:rPr>
          <w:vertAlign w:val="superscript"/>
        </w:rPr>
        <w:footnoteReference w:id="12"/>
      </w:r>
      <w:r>
        <w:t xml:space="preserve"> </w:t>
      </w:r>
      <w:fldSimple w:instr="NOTEREF _Ref_Footnote_11 \h \f">
        <w:r>
          <w:rPr>
            <w:vertAlign w:val="superscript"/>
          </w:rPr>
          <w:t>11</w:t>
        </w:r>
      </w:fldSimple>
      <w:r>
        <w:t xml:space="preserve">. A twin trainer installation follows the M-346 precedent directly: two F124-class engines give the aircraft single-engine-out survivability, afterburner-class agility without a conventional afterburner’s fuel penalty in the dry case, and a maintenance-proven modular core </w:t>
      </w:r>
      <w:fldSimple w:instr="NOTEREF _Ref_Footnote_12 \h \f">
        <w:r>
          <w:rPr>
            <w:vertAlign w:val="superscript"/>
          </w:rPr>
          <w:t>12</w:t>
        </w:r>
      </w:fldSimple>
      <w:r>
        <w:t xml:space="preserve"> </w:t>
      </w:r>
      <w:fldSimple w:instr="NOTEREF _Ref_Footnote_9 \h \f">
        <w:r>
          <w:rPr>
            <w:vertAlign w:val="superscript"/>
          </w:rPr>
          <w:t>9</w:t>
        </w:r>
      </w:fldSimple>
      <w:r>
        <w:t xml:space="preserve">. The Silver Shrike adds one experimental layer: a hydrogen-augmentation manifold in the afterburner duct.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 (per engine)</w:t>
            </w:r>
          </w:p>
        </w:tc>
      </w:tr>
      <w:tr>
        <w:tc>
          <w:tcPr/>
          <w:p>
            <w:pPr>
              <w:pStyle w:val="Compact"/>
              <w:jc w:val="left"/>
            </w:pPr>
            <w:r>
              <w:t xml:space="preserve">Type</w:t>
            </w:r>
          </w:p>
        </w:tc>
        <w:tc>
          <w:tcPr/>
          <w:p>
            <w:pPr>
              <w:pStyle w:val="Compact"/>
              <w:jc w:val="left"/>
            </w:pPr>
            <w:r>
              <w:t xml:space="preserve">Low-bypass turbofan with hydrogen-augmented afterburner</w:t>
            </w:r>
          </w:p>
        </w:tc>
      </w:tr>
      <w:tr>
        <w:tc>
          <w:tcPr/>
          <w:p>
            <w:pPr>
              <w:pStyle w:val="Compact"/>
              <w:jc w:val="left"/>
            </w:pPr>
            <w:r>
              <w:t xml:space="preserve">Quantity</w:t>
            </w:r>
          </w:p>
        </w:tc>
        <w:tc>
          <w:tcPr/>
          <w:p>
            <w:pPr>
              <w:pStyle w:val="Compact"/>
              <w:jc w:val="left"/>
            </w:pPr>
            <w:r>
              <w:t xml:space="preserve">2</w:t>
            </w:r>
          </w:p>
        </w:tc>
      </w:tr>
      <w:tr>
        <w:tc>
          <w:tcPr/>
          <w:p>
            <w:pPr>
              <w:pStyle w:val="Compact"/>
              <w:jc w:val="left"/>
            </w:pPr>
            <w:r>
              <w:t xml:space="preserve">Dry thrust (static, SL, ISA)</w:t>
            </w:r>
          </w:p>
        </w:tc>
        <w:tc>
          <w:tcPr/>
          <w:p>
            <w:pPr>
              <w:pStyle w:val="Compact"/>
              <w:jc w:val="left"/>
            </w:pPr>
            <w:r>
              <w:t xml:space="preserve">28 kN</w:t>
            </w:r>
          </w:p>
        </w:tc>
      </w:tr>
      <w:tr>
        <w:tc>
          <w:tcPr/>
          <w:p>
            <w:pPr>
              <w:pStyle w:val="Compact"/>
              <w:jc w:val="left"/>
            </w:pPr>
            <w:r>
              <w:t xml:space="preserve">Boosted thrust (static, SL, ISA)</w:t>
            </w:r>
          </w:p>
        </w:tc>
        <w:tc>
          <w:tcPr/>
          <w:p>
            <w:pPr>
              <w:pStyle w:val="Compact"/>
              <w:jc w:val="left"/>
            </w:pPr>
            <w:r>
              <w:t xml:space="preserve">39 kN</w:t>
            </w:r>
          </w:p>
        </w:tc>
      </w:tr>
      <w:tr>
        <w:tc>
          <w:tcPr/>
          <w:p>
            <w:pPr>
              <w:pStyle w:val="Compact"/>
              <w:jc w:val="left"/>
            </w:pPr>
            <w:r>
              <w:t xml:space="preserve">Boost increment</w:t>
            </w:r>
          </w:p>
        </w:tc>
        <w:tc>
          <w:tcPr/>
          <w:p>
            <w:pPr>
              <w:pStyle w:val="Compact"/>
              <w:jc w:val="left"/>
            </w:pPr>
            <w:r>
              <w:t xml:space="preserve">+11 kN from H2 augmentor</w:t>
            </w:r>
          </w:p>
        </w:tc>
      </w:tr>
      <w:tr>
        <w:tc>
          <w:tcPr/>
          <w:p>
            <w:pPr>
              <w:pStyle w:val="Compact"/>
              <w:jc w:val="left"/>
            </w:pPr>
            <w:r>
              <w:t xml:space="preserve">Bypass ratio</w:t>
            </w:r>
          </w:p>
        </w:tc>
        <w:tc>
          <w:tcPr/>
          <w:p>
            <w:pPr>
              <w:pStyle w:val="Compact"/>
              <w:jc w:val="left"/>
            </w:pPr>
            <w:r>
              <w:t xml:space="preserve">0.65</w:t>
            </w:r>
          </w:p>
        </w:tc>
      </w:tr>
      <w:tr>
        <w:tc>
          <w:tcPr/>
          <w:p>
            <w:pPr>
              <w:pStyle w:val="Compact"/>
              <w:jc w:val="left"/>
            </w:pPr>
            <w:r>
              <w:t xml:space="preserve">Overall pressure ratio</w:t>
            </w:r>
          </w:p>
        </w:tc>
        <w:tc>
          <w:tcPr/>
          <w:p>
            <w:pPr>
              <w:pStyle w:val="Compact"/>
              <w:jc w:val="left"/>
            </w:pPr>
            <w:r>
              <w:t xml:space="preserve">25:1</w:t>
            </w:r>
          </w:p>
        </w:tc>
      </w:tr>
      <w:tr>
        <w:tc>
          <w:tcPr/>
          <w:p>
            <w:pPr>
              <w:pStyle w:val="Compact"/>
              <w:jc w:val="left"/>
            </w:pPr>
            <w:r>
              <w:t xml:space="preserve">Turbine inlet temperature</w:t>
            </w:r>
          </w:p>
        </w:tc>
        <w:tc>
          <w:tcPr/>
          <w:p>
            <w:pPr>
              <w:pStyle w:val="Compact"/>
              <w:jc w:val="left"/>
            </w:pPr>
            <w:r>
              <w:t xml:space="preserve">1,720 K class</w:t>
            </w:r>
          </w:p>
        </w:tc>
      </w:tr>
      <w:tr>
        <w:tc>
          <w:tcPr/>
          <w:p>
            <w:pPr>
              <w:pStyle w:val="Compact"/>
              <w:jc w:val="left"/>
            </w:pPr>
            <w:r>
              <w:t xml:space="preserve">Dry SFC (cruise)</w:t>
            </w:r>
          </w:p>
        </w:tc>
        <w:tc>
          <w:tcPr/>
          <w:p>
            <w:pPr>
              <w:pStyle w:val="Compact"/>
              <w:jc w:val="left"/>
            </w:pPr>
            <w:r>
              <w:t xml:space="preserve">22.5 mg/(N·s)</w:t>
            </w:r>
          </w:p>
        </w:tc>
      </w:tr>
      <w:tr>
        <w:tc>
          <w:tcPr/>
          <w:p>
            <w:pPr>
              <w:pStyle w:val="Compact"/>
              <w:jc w:val="left"/>
            </w:pPr>
            <w:r>
              <w:t xml:space="preserve">Mass flow</w:t>
            </w:r>
          </w:p>
        </w:tc>
        <w:tc>
          <w:tcPr/>
          <w:p>
            <w:pPr>
              <w:pStyle w:val="Compact"/>
              <w:jc w:val="left"/>
            </w:pPr>
            <w:r>
              <w:t xml:space="preserve">46 kg/s</w:t>
            </w:r>
          </w:p>
        </w:tc>
      </w:tr>
      <w:tr>
        <w:tc>
          <w:tcPr/>
          <w:p>
            <w:pPr>
              <w:pStyle w:val="Compact"/>
              <w:jc w:val="left"/>
            </w:pPr>
            <w:r>
              <w:t xml:space="preserve">Fan diameter</w:t>
            </w:r>
          </w:p>
        </w:tc>
        <w:tc>
          <w:tcPr/>
          <w:p>
            <w:pPr>
              <w:pStyle w:val="Compact"/>
              <w:jc w:val="left"/>
            </w:pPr>
            <w:r>
              <w:t xml:space="preserve">0.64 m</w:t>
            </w:r>
          </w:p>
        </w:tc>
      </w:tr>
      <w:tr>
        <w:tc>
          <w:tcPr/>
          <w:p>
            <w:pPr>
              <w:pStyle w:val="Compact"/>
              <w:jc w:val="left"/>
            </w:pPr>
            <w:r>
              <w:t xml:space="preserve">Engine length</w:t>
            </w:r>
          </w:p>
        </w:tc>
        <w:tc>
          <w:tcPr/>
          <w:p>
            <w:pPr>
              <w:pStyle w:val="Compact"/>
              <w:jc w:val="left"/>
            </w:pPr>
            <w:r>
              <w:t xml:space="preserve">2.85 m</w:t>
            </w:r>
          </w:p>
        </w:tc>
      </w:tr>
      <w:tr>
        <w:tc>
          <w:tcPr/>
          <w:p>
            <w:pPr>
              <w:pStyle w:val="Compact"/>
              <w:jc w:val="left"/>
            </w:pPr>
            <w:r>
              <w:t xml:space="preserve">Dry weight</w:t>
            </w:r>
          </w:p>
        </w:tc>
        <w:tc>
          <w:tcPr/>
          <w:p>
            <w:pPr>
              <w:pStyle w:val="Compact"/>
              <w:jc w:val="left"/>
            </w:pPr>
            <w:r>
              <w:t xml:space="preserve">535 kg (1,070 kg pair, uninstalled)</w:t>
            </w:r>
          </w:p>
        </w:tc>
      </w:tr>
      <w:tr>
        <w:tc>
          <w:tcPr/>
          <w:p>
            <w:pPr>
              <w:pStyle w:val="Compact"/>
              <w:jc w:val="left"/>
            </w:pPr>
            <w:r>
              <w:t xml:space="preserve">Compressor</w:t>
            </w:r>
          </w:p>
        </w:tc>
        <w:tc>
          <w:tcPr/>
          <w:p>
            <w:pPr>
              <w:pStyle w:val="Compact"/>
              <w:jc w:val="left"/>
            </w:pPr>
            <w:r>
              <w:t xml:space="preserve">4-stage LP + 6-stage HP, blisk construction</w:t>
            </w:r>
          </w:p>
        </w:tc>
      </w:tr>
      <w:tr>
        <w:tc>
          <w:tcPr/>
          <w:p>
            <w:pPr>
              <w:pStyle w:val="Compact"/>
              <w:jc w:val="left"/>
            </w:pPr>
            <w:r>
              <w:t xml:space="preserve">Turbine</w:t>
            </w:r>
          </w:p>
        </w:tc>
        <w:tc>
          <w:tcPr/>
          <w:p>
            <w:pPr>
              <w:pStyle w:val="Compact"/>
              <w:jc w:val="left"/>
            </w:pPr>
            <w:r>
              <w:t xml:space="preserve">1-stage HP (single-crystal, film-cooled) + 1-stage LP</w:t>
            </w:r>
          </w:p>
        </w:tc>
      </w:tr>
      <w:tr>
        <w:tc>
          <w:tcPr/>
          <w:p>
            <w:pPr>
              <w:pStyle w:val="Compact"/>
              <w:jc w:val="left"/>
            </w:pPr>
            <w:r>
              <w:t xml:space="preserve">Control</w:t>
            </w:r>
          </w:p>
        </w:tc>
        <w:tc>
          <w:tcPr/>
          <w:p>
            <w:pPr>
              <w:pStyle w:val="Compact"/>
              <w:jc w:val="left"/>
            </w:pPr>
            <w:r>
              <w:t xml:space="preserve">Triple-channel FADEC per engine, cross-linked</w:t>
            </w:r>
          </w:p>
        </w:tc>
      </w:tr>
      <w:tr>
        <w:tc>
          <w:tcPr/>
          <w:p>
            <w:pPr>
              <w:pStyle w:val="Compact"/>
              <w:jc w:val="left"/>
            </w:pPr>
            <w:r>
              <w:t xml:space="preserve">Nozzle</w:t>
            </w:r>
          </w:p>
        </w:tc>
        <w:tc>
          <w:tcPr/>
          <w:p>
            <w:pPr>
              <w:pStyle w:val="Compact"/>
              <w:jc w:val="left"/>
            </w:pPr>
            <w:r>
              <w:t xml:space="preserve">Three-bearing swivel module, ±95 degrees pitch travel, ±15 degrees yaw in hover mode</w:t>
            </w:r>
          </w:p>
        </w:tc>
      </w:tr>
      <w:tr>
        <w:tc>
          <w:tcPr/>
          <w:p>
            <w:pPr>
              <w:pStyle w:val="Compact"/>
              <w:jc w:val="left"/>
            </w:pPr>
            <w:r>
              <w:t xml:space="preserve">TBO</w:t>
            </w:r>
          </w:p>
        </w:tc>
        <w:tc>
          <w:tcPr/>
          <w:p>
            <w:pPr>
              <w:pStyle w:val="Compact"/>
              <w:jc w:val="left"/>
            </w:pPr>
            <w:r>
              <w:t xml:space="preserve">1,500 hr hot section / 3,000 hr cold section</w:t>
            </w:r>
          </w:p>
        </w:tc>
      </w:tr>
      <w:tr>
        <w:tc>
          <w:tcPr/>
          <w:p>
            <w:pPr>
              <w:pStyle w:val="Compact"/>
              <w:jc w:val="left"/>
            </w:pPr>
            <w:r>
              <w:t xml:space="preserve">Emergency over-thrust (OEI)</w:t>
            </w:r>
          </w:p>
        </w:tc>
        <w:tc>
          <w:tcPr/>
          <w:p>
            <w:pPr>
              <w:pStyle w:val="Compact"/>
              <w:jc w:val="left"/>
            </w:pPr>
            <w:r>
              <w:t xml:space="preserve">33 kN dry, 5 min FADEC schedule, mandatory post-flight hot-section inspection</w:t>
            </w:r>
          </w:p>
        </w:tc>
      </w:tr>
    </w:tbl>
    <w:p>
      <w:pPr>
        <w:pStyle w:val="BodyText"/>
      </w:pPr>
      <w:r>
        <w:rPr>
          <w:bCs/>
          <w:b/>
        </w:rPr>
        <w:t xml:space="preserve">Hydrogen augmentation.</w:t>
      </w:r>
      <w:r>
        <w:t xml:space="preserve"> The augmentor injects gaseous hydrogen through a 24-injector ring manifold in the afterburner duct, downstream of the conventional Jet-A spray bars. Hydrogen’s wide flammability range (4 to 75 percent by volume) and high flame speed give the augmentor light-off reliability and lean-stability margins that hydrocarbon afterburners do not reach, and the CFM/GE Passport hydrogen-combustor modification program under the Airbus ZEROe demonstrator validates turbine-engine hydrogen combustion at flight scale </w:t>
      </w:r>
      <w:fldSimple w:instr="NOTEREF _Ref_Footnote_7 \h \f">
        <w:r>
          <w:rPr>
            <w:vertAlign w:val="superscript"/>
          </w:rPr>
          <w:t>7</w:t>
        </w:r>
      </w:fldSimple>
      <w:r>
        <w:t xml:space="preserve"> </w:t>
      </w:r>
      <w:fldSimple w:instr="NOTEREF _Ref_Footnote_9 \h \f">
        <w:r>
          <w:rPr>
            <w:vertAlign w:val="superscript"/>
          </w:rPr>
          <w:t>9</w:t>
        </w:r>
      </w:fldSimple>
      <w:r>
        <w:t xml:space="preserve">. The augmentor never operates alone: the core runs on Jet-A at all times, and hydrogen adds boost energy on top of a stable hydrocarbon flame base, which keeps flameout risk and combustor redesign scope at demonstrator level rather than new-engine level.</w:t>
      </w:r>
    </w:p>
    <w:p>
      <w:pPr>
        <w:pStyle w:val="BodyText"/>
      </w:pPr>
      <w:r>
        <w:rPr>
          <w:bCs/>
          <w:b/>
        </w:rPr>
        <w:t xml:space="preserve">Plasma-assisted ignition.</w:t>
      </w:r>
      <w:r>
        <w:t xml:space="preserve"> Each augmentor manifold carries two plasma torch igniters (60 kW peak, 2 s duty) for high-altitude and cold-soak light-off; plasma ignition shortens light-off time to under 0.8 s at 40,000 ft and removes the altitude-relight restriction that conventional spark ignition imposes at low manifold pressure.</w:t>
      </w:r>
    </w:p>
    <w:p>
      <w:pPr>
        <w:pStyle w:val="BodyText"/>
      </w:pPr>
      <w:r>
        <w:rPr>
          <w:bCs/>
          <w:b/>
        </w:rPr>
        <w:t xml:space="preserve">Inlet integration.</w:t>
      </w:r>
      <w:r>
        <w:t xml:space="preserve"> Two shoulder-mounted semi-recessed inlets with fixed-geometry lips (no variable ramps; the Mach 1.4 dash stays inside fixed-inlet tolerance with a 1.6 percent total-pressure penalty, accepted in trade for 90 kg of actuation and control mass saved, Appendix A item ADR-06). Boundary-layer diverters and smart-skin-monitored inlet distortion feed the FADEC surge-margin model (Section 10.5).</w:t>
      </w:r>
    </w:p>
    <w:bookmarkEnd w:id="64"/>
    <w:bookmarkStart w:id="65" w:name="thrust-vectoring-and-swivel-nozzles"/>
    <w:p>
      <w:pPr>
        <w:pStyle w:val="Heading2"/>
      </w:pPr>
      <w:r>
        <w:t xml:space="preserve">6.2 Thrust Vectoring and Swivel Nozzles</w:t>
      </w:r>
    </w:p>
    <w:p>
      <w:pPr>
        <w:pStyle w:val="FirstParagraph"/>
      </w:pPr>
      <w:r>
        <w:t xml:space="preserve">Each engine exhausts through a three-bearing swivel module of the F-35B 3BSM architecture class: three duct segments joined by airtight circular bearings rotate the thrust axis through 95 degrees, from fully aft (conventional flight) to 5 degrees forward of vertical (hover and braking), with yaw trim available at any pitch angle </w:t>
      </w:r>
      <w:r>
        <w:rPr>
          <w:vertAlign w:val="superscript"/>
        </w:rPr>
        <w:footnoteReference w:id="13"/>
      </w:r>
      <w:r>
        <w:t xml:space="preserve">. The swivel module provides:</w:t>
      </w:r>
    </w:p>
    <w:p>
      <w:pPr>
        <w:numPr>
          <w:ilvl w:val="0"/>
          <w:numId w:val="1010"/>
        </w:numPr>
        <w:pStyle w:val="Compact"/>
      </w:pPr>
      <w:r>
        <w:t xml:space="preserve">Vertical lift in hover (78 kN boosted total, both engines at 95 degrees).</w:t>
      </w:r>
    </w:p>
    <w:p>
      <w:pPr>
        <w:numPr>
          <w:ilvl w:val="0"/>
          <w:numId w:val="1010"/>
        </w:numPr>
        <w:pStyle w:val="Compact"/>
      </w:pPr>
      <w:r>
        <w:t xml:space="preserve">Pitch control in jet-borne flight through differential swivel angle and throttle split.</w:t>
      </w:r>
    </w:p>
    <w:p>
      <w:pPr>
        <w:numPr>
          <w:ilvl w:val="0"/>
          <w:numId w:val="1010"/>
        </w:numPr>
        <w:pStyle w:val="Compact"/>
      </w:pPr>
      <w:r>
        <w:t xml:space="preserve">Yaw control in hover through differential nozzle yaw trim, the 3BSM precedent </w:t>
      </w:r>
      <w:fldSimple w:instr="NOTEREF _Ref_Footnote_13 \h \f">
        <w:r>
          <w:rPr>
            <w:vertAlign w:val="superscript"/>
          </w:rPr>
          <w:t>13</w:t>
        </w:r>
      </w:fldSimple>
      <w:r>
        <w:t xml:space="preserve">.</w:t>
      </w:r>
    </w:p>
    <w:p>
      <w:pPr>
        <w:numPr>
          <w:ilvl w:val="0"/>
          <w:numId w:val="1010"/>
        </w:numPr>
        <w:pStyle w:val="Compact"/>
      </w:pPr>
      <w:r>
        <w:t xml:space="preserve">STOL performance through partial deflection (55 degrees at takeoff rotation cuts ground roll 38 percent against the clean case).</w:t>
      </w:r>
    </w:p>
    <w:p>
      <w:pPr>
        <w:numPr>
          <w:ilvl w:val="0"/>
          <w:numId w:val="1010"/>
        </w:numPr>
        <w:pStyle w:val="Compact"/>
      </w:pPr>
      <w:r>
        <w:t xml:space="preserve">In-flight thrust reversing to −8 degrees for rapid deceleration test points and simulated carrier break maneuvers (dry thrust only, below Mach 0.85).</w:t>
      </w:r>
    </w:p>
    <w:p>
      <w:pPr>
        <w:pStyle w:val="FirstParagraph"/>
      </w:pPr>
      <w:r>
        <w:t xml:space="preserve">Actuation uses dual electro-hydrostatic actuators per module with a hydraulic sync link; swivel rate reaches 40 degrees per second, matching the F-35B lift-system class performance </w:t>
      </w:r>
      <w:fldSimple w:instr="NOTEREF _Ref_Footnote_13 \h \f">
        <w:r>
          <w:rPr>
            <w:vertAlign w:val="superscript"/>
          </w:rPr>
          <w:t>13</w:t>
        </w:r>
      </w:fldSimple>
      <w:r>
        <w:t xml:space="preserve">.</w:t>
      </w:r>
    </w:p>
    <w:bookmarkEnd w:id="65"/>
    <w:bookmarkStart w:id="66" w:name="tip-thruster-reaction-control-system"/>
    <w:p>
      <w:pPr>
        <w:pStyle w:val="Heading2"/>
      </w:pPr>
      <w:r>
        <w:t xml:space="preserve">6.3 Tip-Thruster Reaction Control System</w:t>
      </w:r>
    </w:p>
    <w:p>
      <w:pPr>
        <w:pStyle w:val="FirstParagraph"/>
      </w:pPr>
      <w:r>
        <w:t xml:space="preserve">Four hydrogen micro-combustor thrusters provide reaction control in jet-borne and low-speed flight: one at each wingtip (roll and direct lift) and one each at the nose and tail cone (pitch and yaw). The architecture follows the Harrier reaction-control precedent, where nose, wingtip, and tail puffer ducts provided jet-borne attitude control, but replaces engine bleed air with dedicated hydrogen micro-combustors for three reasons: bleed extraction at hover costs 8 to 12 percent of main-engine thrust on a small turbofan, hydrogen combustion delivers higher specific impulse per unit duct volume, and the cryo plant already sits aboard (Section 7) </w:t>
      </w:r>
      <w:fldSimple w:instr="NOTEREF _Ref_Footnote_13 \h \f">
        <w:r>
          <w:rPr>
            <w:vertAlign w:val="superscript"/>
          </w:rPr>
          <w:t>13</w:t>
        </w:r>
      </w:fldSimple>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 (per thruster)</w:t>
            </w:r>
          </w:p>
        </w:tc>
      </w:tr>
      <w:tr>
        <w:tc>
          <w:tcPr/>
          <w:p>
            <w:pPr>
              <w:pStyle w:val="Compact"/>
              <w:jc w:val="left"/>
            </w:pPr>
            <w:r>
              <w:t xml:space="preserve">Type</w:t>
            </w:r>
          </w:p>
        </w:tc>
        <w:tc>
          <w:tcPr/>
          <w:p>
            <w:pPr>
              <w:pStyle w:val="Compact"/>
              <w:jc w:val="left"/>
            </w:pPr>
            <w:r>
              <w:t xml:space="preserve">Gaseous-H2/air micro-combustor, fixed geometry</w:t>
            </w:r>
          </w:p>
        </w:tc>
      </w:tr>
      <w:tr>
        <w:tc>
          <w:tcPr/>
          <w:p>
            <w:pPr>
              <w:pStyle w:val="Compact"/>
              <w:jc w:val="left"/>
            </w:pPr>
            <w:r>
              <w:t xml:space="preserve">Maximum thrust</w:t>
            </w:r>
          </w:p>
        </w:tc>
        <w:tc>
          <w:tcPr/>
          <w:p>
            <w:pPr>
              <w:pStyle w:val="Compact"/>
              <w:jc w:val="left"/>
            </w:pPr>
            <w:r>
              <w:t xml:space="preserve">1.8 kN</w:t>
            </w:r>
          </w:p>
        </w:tc>
      </w:tr>
      <w:tr>
        <w:tc>
          <w:tcPr/>
          <w:p>
            <w:pPr>
              <w:pStyle w:val="Compact"/>
              <w:jc w:val="left"/>
            </w:pPr>
            <w:r>
              <w:t xml:space="preserve">Response time</w:t>
            </w:r>
          </w:p>
        </w:tc>
        <w:tc>
          <w:tcPr/>
          <w:p>
            <w:pPr>
              <w:pStyle w:val="Compact"/>
              <w:jc w:val="left"/>
            </w:pPr>
            <w:r>
              <w:t xml:space="preserve">60 ms from command to 90% thrust</w:t>
            </w:r>
          </w:p>
        </w:tc>
      </w:tr>
      <w:tr>
        <w:tc>
          <w:tcPr/>
          <w:p>
            <w:pPr>
              <w:pStyle w:val="Compact"/>
              <w:jc w:val="left"/>
            </w:pPr>
            <w:r>
              <w:t xml:space="preserve">Placement</w:t>
            </w:r>
          </w:p>
        </w:tc>
        <w:tc>
          <w:tcPr/>
          <w:p>
            <w:pPr>
              <w:pStyle w:val="Compact"/>
              <w:jc w:val="left"/>
            </w:pPr>
            <w:r>
              <w:t xml:space="preserve">2 wingtip (roll/lift), 1 nose (pitch/yaw), 1 tail cone (pitch/yaw)</w:t>
            </w:r>
          </w:p>
        </w:tc>
      </w:tr>
      <w:tr>
        <w:tc>
          <w:tcPr/>
          <w:p>
            <w:pPr>
              <w:pStyle w:val="Compact"/>
              <w:jc w:val="left"/>
            </w:pPr>
            <w:r>
              <w:t xml:space="preserve">H2 flow at max thrust</w:t>
            </w:r>
          </w:p>
        </w:tc>
        <w:tc>
          <w:tcPr/>
          <w:p>
            <w:pPr>
              <w:pStyle w:val="Compact"/>
              <w:jc w:val="left"/>
            </w:pPr>
            <w:r>
              <w:t xml:space="preserve">14 g/s each</w:t>
            </w:r>
          </w:p>
        </w:tc>
      </w:tr>
      <w:tr>
        <w:tc>
          <w:tcPr/>
          <w:p>
            <w:pPr>
              <w:pStyle w:val="Compact"/>
              <w:jc w:val="left"/>
            </w:pPr>
            <w:r>
              <w:t xml:space="preserve">Duty cycle</w:t>
            </w:r>
          </w:p>
        </w:tc>
        <w:tc>
          <w:tcPr/>
          <w:p>
            <w:pPr>
              <w:pStyle w:val="Compact"/>
              <w:jc w:val="left"/>
            </w:pPr>
            <w:r>
              <w:t xml:space="preserve">30 s continuous, 120 s cumulative per sortie (thermal-limited)</w:t>
            </w:r>
          </w:p>
        </w:tc>
      </w:tr>
      <w:tr>
        <w:tc>
          <w:tcPr/>
          <w:p>
            <w:pPr>
              <w:pStyle w:val="Compact"/>
              <w:jc w:val="left"/>
            </w:pPr>
            <w:r>
              <w:t xml:space="preserve">Mass</w:t>
            </w:r>
          </w:p>
        </w:tc>
        <w:tc>
          <w:tcPr/>
          <w:p>
            <w:pPr>
              <w:pStyle w:val="Compact"/>
              <w:jc w:val="left"/>
            </w:pPr>
            <w:r>
              <w:t xml:space="preserve">11 kg each installed</w:t>
            </w:r>
          </w:p>
        </w:tc>
      </w:tr>
    </w:tbl>
    <w:p>
      <w:pPr>
        <w:pStyle w:val="BodyText"/>
      </w:pPr>
      <w:r>
        <w:t xml:space="preserve">Wingtip thrusters double as the XF5U tip-vortex management system: differential thrust at the wingtip energizes the tip flow and suppresses vortex rollup in the 40 to 90 kt band, recovering 9 percent of induced drag at 60 kt and providing the low-speed control authority that the XF5U drew from its wingtip propellers </w:t>
      </w:r>
      <w:fldSimple w:instr="NOTEREF _Ref_Footnote_1 \h \f">
        <w:r>
          <w:rPr>
            <w:vertAlign w:val="superscript"/>
          </w:rPr>
          <w:t>1</w:t>
        </w:r>
      </w:fldSimple>
      <w:r>
        <w:t xml:space="preserve"> </w:t>
      </w:r>
      <w:fldSimple w:instr="NOTEREF _Ref_Footnote_2 \h \f">
        <w:r>
          <w:rPr>
            <w:vertAlign w:val="superscript"/>
          </w:rPr>
          <w:t>2</w:t>
        </w:r>
      </w:fldSimple>
      <w:r>
        <w:t xml:space="preserve">.</w:t>
      </w:r>
    </w:p>
    <w:bookmarkEnd w:id="66"/>
    <w:bookmarkStart w:id="67" w:name="operating-modes"/>
    <w:p>
      <w:pPr>
        <w:pStyle w:val="Heading2"/>
      </w:pPr>
      <w:r>
        <w:t xml:space="preserve">6.4 Operating Modes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Engines</w:t>
            </w:r>
          </w:p>
        </w:tc>
        <w:tc>
          <w:tcPr/>
          <w:p>
            <w:pPr>
              <w:pStyle w:val="Compact"/>
              <w:jc w:val="left"/>
            </w:pPr>
            <w:r>
              <w:t xml:space="preserve">Augmentor</w:t>
            </w:r>
          </w:p>
        </w:tc>
        <w:tc>
          <w:tcPr/>
          <w:p>
            <w:pPr>
              <w:pStyle w:val="Compact"/>
              <w:jc w:val="left"/>
            </w:pPr>
            <w:r>
              <w:t xml:space="preserve">Fuel cell</w:t>
            </w:r>
          </w:p>
        </w:tc>
        <w:tc>
          <w:tcPr/>
          <w:p>
            <w:pPr>
              <w:pStyle w:val="Compact"/>
              <w:jc w:val="left"/>
            </w:pPr>
            <w:r>
              <w:t xml:space="preserve">Use</w:t>
            </w:r>
          </w:p>
        </w:tc>
      </w:tr>
      <w:tr>
        <w:tc>
          <w:tcPr/>
          <w:p>
            <w:pPr>
              <w:pStyle w:val="Compact"/>
              <w:jc w:val="left"/>
            </w:pPr>
            <w:r>
              <w:t xml:space="preserve">1. Conventional cruise</w:t>
            </w:r>
          </w:p>
        </w:tc>
        <w:tc>
          <w:tcPr/>
          <w:p>
            <w:pPr>
              <w:pStyle w:val="Compact"/>
              <w:jc w:val="left"/>
            </w:pPr>
            <w:r>
              <w:t xml:space="preserve">Dry, both</w:t>
            </w:r>
          </w:p>
        </w:tc>
        <w:tc>
          <w:tcPr/>
          <w:p>
            <w:pPr>
              <w:pStyle w:val="Compact"/>
              <w:jc w:val="left"/>
            </w:pPr>
            <w:r>
              <w:t xml:space="preserve">Off</w:t>
            </w:r>
          </w:p>
        </w:tc>
        <w:tc>
          <w:tcPr/>
          <w:p>
            <w:pPr>
              <w:pStyle w:val="Compact"/>
              <w:jc w:val="left"/>
            </w:pPr>
            <w:r>
              <w:t xml:space="preserve">60 kW to bus</w:t>
            </w:r>
          </w:p>
        </w:tc>
        <w:tc>
          <w:tcPr/>
          <w:p>
            <w:pPr>
              <w:pStyle w:val="Compact"/>
              <w:jc w:val="left"/>
            </w:pPr>
            <w:r>
              <w:t xml:space="preserve">Transit, training, loiter</w:t>
            </w:r>
          </w:p>
        </w:tc>
      </w:tr>
      <w:tr>
        <w:tc>
          <w:tcPr/>
          <w:p>
            <w:pPr>
              <w:pStyle w:val="Compact"/>
              <w:jc w:val="left"/>
            </w:pPr>
            <w:r>
              <w:t xml:space="preserve">2. Dash</w:t>
            </w:r>
          </w:p>
        </w:tc>
        <w:tc>
          <w:tcPr/>
          <w:p>
            <w:pPr>
              <w:pStyle w:val="Compact"/>
              <w:jc w:val="left"/>
            </w:pPr>
            <w:r>
              <w:t xml:space="preserve">Max dry + H2 boost</w:t>
            </w:r>
          </w:p>
        </w:tc>
        <w:tc>
          <w:tcPr/>
          <w:p>
            <w:pPr>
              <w:pStyle w:val="Compact"/>
              <w:jc w:val="left"/>
            </w:pPr>
            <w:r>
              <w:t xml:space="preserve">On, both</w:t>
            </w:r>
          </w:p>
        </w:tc>
        <w:tc>
          <w:tcPr/>
          <w:p>
            <w:pPr>
              <w:pStyle w:val="Compact"/>
              <w:jc w:val="left"/>
            </w:pPr>
            <w:r>
              <w:t xml:space="preserve">60 kW</w:t>
            </w:r>
          </w:p>
        </w:tc>
        <w:tc>
          <w:tcPr/>
          <w:p>
            <w:pPr>
              <w:pStyle w:val="Compact"/>
              <w:jc w:val="left"/>
            </w:pPr>
            <w:r>
              <w:t xml:space="preserve">Mach 1.4 test points, 6 min limit</w:t>
            </w:r>
          </w:p>
        </w:tc>
      </w:tr>
      <w:tr>
        <w:tc>
          <w:tcPr/>
          <w:p>
            <w:pPr>
              <w:pStyle w:val="Compact"/>
              <w:jc w:val="left"/>
            </w:pPr>
            <w:r>
              <w:t xml:space="preserve">3. Acceleration burst</w:t>
            </w:r>
          </w:p>
        </w:tc>
        <w:tc>
          <w:tcPr/>
          <w:p>
            <w:pPr>
              <w:pStyle w:val="Compact"/>
              <w:jc w:val="left"/>
            </w:pPr>
            <w:r>
              <w:t xml:space="preserve">Max dry + H2 boost</w:t>
            </w:r>
          </w:p>
        </w:tc>
        <w:tc>
          <w:tcPr/>
          <w:p>
            <w:pPr>
              <w:pStyle w:val="Compact"/>
              <w:jc w:val="left"/>
            </w:pPr>
            <w:r>
              <w:t xml:space="preserve">On, both</w:t>
            </w:r>
          </w:p>
        </w:tc>
        <w:tc>
          <w:tcPr/>
          <w:p>
            <w:pPr>
              <w:pStyle w:val="Compact"/>
              <w:jc w:val="left"/>
            </w:pPr>
            <w:r>
              <w:t xml:space="preserve">60 kW</w:t>
            </w:r>
          </w:p>
        </w:tc>
        <w:tc>
          <w:tcPr/>
          <w:p>
            <w:pPr>
              <w:pStyle w:val="Compact"/>
              <w:jc w:val="left"/>
            </w:pPr>
            <w:r>
              <w:t xml:space="preserve">Energy-maneuver test points</w:t>
            </w:r>
          </w:p>
        </w:tc>
      </w:tr>
      <w:tr>
        <w:tc>
          <w:tcPr/>
          <w:p>
            <w:pPr>
              <w:pStyle w:val="Compact"/>
              <w:jc w:val="left"/>
            </w:pPr>
            <w:r>
              <w:t xml:space="preserve">4. Hover/VTOL</w:t>
            </w:r>
          </w:p>
        </w:tc>
        <w:tc>
          <w:tcPr/>
          <w:p>
            <w:pPr>
              <w:pStyle w:val="Compact"/>
              <w:jc w:val="left"/>
            </w:pPr>
            <w:r>
              <w:t xml:space="preserve">Boost, nozzles 95 deg</w:t>
            </w:r>
          </w:p>
        </w:tc>
        <w:tc>
          <w:tcPr/>
          <w:p>
            <w:pPr>
              <w:pStyle w:val="Compact"/>
              <w:jc w:val="left"/>
            </w:pPr>
            <w:r>
              <w:t xml:space="preserve">On, both, scheduled</w:t>
            </w:r>
          </w:p>
        </w:tc>
        <w:tc>
          <w:tcPr/>
          <w:p>
            <w:pPr>
              <w:pStyle w:val="Compact"/>
              <w:jc w:val="left"/>
            </w:pPr>
            <w:r>
              <w:t xml:space="preserve">60 kW</w:t>
            </w:r>
          </w:p>
        </w:tc>
        <w:tc>
          <w:tcPr/>
          <w:p>
            <w:pPr>
              <w:pStyle w:val="Compact"/>
              <w:jc w:val="left"/>
            </w:pPr>
            <w:r>
              <w:t xml:space="preserve">Vertical operations, 120 s design</w:t>
            </w:r>
          </w:p>
        </w:tc>
      </w:tr>
      <w:tr>
        <w:tc>
          <w:tcPr/>
          <w:p>
            <w:pPr>
              <w:pStyle w:val="Compact"/>
              <w:jc w:val="left"/>
            </w:pPr>
            <w:r>
              <w:t xml:space="preserve">5. STOL</w:t>
            </w:r>
          </w:p>
        </w:tc>
        <w:tc>
          <w:tcPr/>
          <w:p>
            <w:pPr>
              <w:pStyle w:val="Compact"/>
              <w:jc w:val="left"/>
            </w:pPr>
            <w:r>
              <w:t xml:space="preserve">Boost, nozzles 55 deg</w:t>
            </w:r>
          </w:p>
        </w:tc>
        <w:tc>
          <w:tcPr/>
          <w:p>
            <w:pPr>
              <w:pStyle w:val="Compact"/>
              <w:jc w:val="left"/>
            </w:pPr>
            <w:r>
              <w:t xml:space="preserve">On during roll</w:t>
            </w:r>
          </w:p>
        </w:tc>
        <w:tc>
          <w:tcPr/>
          <w:p>
            <w:pPr>
              <w:pStyle w:val="Compact"/>
              <w:jc w:val="left"/>
            </w:pPr>
            <w:r>
              <w:t xml:space="preserve">60 kW</w:t>
            </w:r>
          </w:p>
        </w:tc>
        <w:tc>
          <w:tcPr/>
          <w:p>
            <w:pPr>
              <w:pStyle w:val="Compact"/>
              <w:jc w:val="left"/>
            </w:pPr>
            <w:r>
              <w:t xml:space="preserve">Short-field departure</w:t>
            </w:r>
          </w:p>
        </w:tc>
      </w:tr>
      <w:tr>
        <w:tc>
          <w:tcPr/>
          <w:p>
            <w:pPr>
              <w:pStyle w:val="Compact"/>
              <w:jc w:val="left"/>
            </w:pPr>
            <w:r>
              <w:t xml:space="preserve">6. Silent-ish loiter</w:t>
            </w:r>
          </w:p>
        </w:tc>
        <w:tc>
          <w:tcPr/>
          <w:p>
            <w:pPr>
              <w:pStyle w:val="Compact"/>
              <w:jc w:val="left"/>
            </w:pPr>
            <w:r>
              <w:t xml:space="preserve">Idle, one engine</w:t>
            </w:r>
          </w:p>
        </w:tc>
        <w:tc>
          <w:tcPr/>
          <w:p>
            <w:pPr>
              <w:pStyle w:val="Compact"/>
              <w:jc w:val="left"/>
            </w:pPr>
            <w:r>
              <w:t xml:space="preserve">Off</w:t>
            </w:r>
          </w:p>
        </w:tc>
        <w:tc>
          <w:tcPr/>
          <w:p>
            <w:pPr>
              <w:pStyle w:val="Compact"/>
              <w:jc w:val="left"/>
            </w:pPr>
            <w:r>
              <w:t xml:space="preserve">60 kW</w:t>
            </w:r>
          </w:p>
        </w:tc>
        <w:tc>
          <w:tcPr/>
          <w:p>
            <w:pPr>
              <w:pStyle w:val="Compact"/>
              <w:jc w:val="left"/>
            </w:pPr>
            <w:r>
              <w:t xml:space="preserve">Low-observable-acoustic test points</w:t>
            </w:r>
          </w:p>
        </w:tc>
      </w:tr>
      <w:tr>
        <w:tc>
          <w:tcPr/>
          <w:p>
            <w:pPr>
              <w:pStyle w:val="Compact"/>
              <w:jc w:val="left"/>
            </w:pPr>
            <w:r>
              <w:t xml:space="preserve">7. Emergency OEI</w:t>
            </w:r>
          </w:p>
        </w:tc>
        <w:tc>
          <w:tcPr/>
          <w:p>
            <w:pPr>
              <w:pStyle w:val="Compact"/>
              <w:jc w:val="left"/>
            </w:pPr>
            <w:r>
              <w:t xml:space="preserve">Over-thrust schedule</w:t>
            </w:r>
          </w:p>
        </w:tc>
        <w:tc>
          <w:tcPr/>
          <w:p>
            <w:pPr>
              <w:pStyle w:val="Compact"/>
              <w:jc w:val="left"/>
            </w:pPr>
            <w:r>
              <w:t xml:space="preserve">Pilot-selected</w:t>
            </w:r>
          </w:p>
        </w:tc>
        <w:tc>
          <w:tcPr/>
          <w:p>
            <w:pPr>
              <w:pStyle w:val="Compact"/>
              <w:jc w:val="left"/>
            </w:pPr>
            <w:r>
              <w:t xml:space="preserve">60 kW</w:t>
            </w:r>
          </w:p>
        </w:tc>
        <w:tc>
          <w:tcPr/>
          <w:p>
            <w:pPr>
              <w:pStyle w:val="Compact"/>
              <w:jc w:val="left"/>
            </w:pPr>
            <w:r>
              <w:t xml:space="preserve">Return to base</w:t>
            </w:r>
          </w:p>
        </w:tc>
      </w:tr>
    </w:tbl>
    <w:p>
      <w:pPr>
        <w:pStyle w:val="BodyText"/>
      </w:pPr>
      <w:r>
        <w:t xml:space="preserve">The defining architecture decision: the aircraft cruises and trains as a conventional twin jet on Jet-A, and spends hydrogen only at scheduled test points. This disposition, recorded as Appendix A item ADR-03, rejects the hydrogen-primary concept in favor of a hydrogen-augmented architecture that keeps 80 percent of every sortie on conventional fuel logistics.</w:t>
      </w:r>
    </w:p>
    <w:bookmarkEnd w:id="67"/>
    <w:bookmarkStart w:id="68" w:name="propulsion-system-mass"/>
    <w:p>
      <w:pPr>
        <w:pStyle w:val="Heading2"/>
      </w:pPr>
      <w:r>
        <w:t xml:space="preserve">6.5 Propulsion System Mass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Mass (kg)</w:t>
            </w:r>
          </w:p>
        </w:tc>
      </w:tr>
      <w:tr>
        <w:tc>
          <w:tcPr/>
          <w:p>
            <w:pPr>
              <w:pStyle w:val="Compact"/>
              <w:jc w:val="left"/>
            </w:pPr>
            <w:r>
              <w:t xml:space="preserve">Two engines (dry, uninstalled)</w:t>
            </w:r>
          </w:p>
        </w:tc>
        <w:tc>
          <w:tcPr/>
          <w:p>
            <w:pPr>
              <w:pStyle w:val="Compact"/>
              <w:jc w:val="left"/>
            </w:pPr>
            <w:r>
              <w:t xml:space="preserve">1,070</w:t>
            </w:r>
          </w:p>
        </w:tc>
      </w:tr>
      <w:tr>
        <w:tc>
          <w:tcPr/>
          <w:p>
            <w:pPr>
              <w:pStyle w:val="Compact"/>
              <w:jc w:val="left"/>
            </w:pPr>
            <w:r>
              <w:t xml:space="preserve">Engine mounts, keel frames, accessories</w:t>
            </w:r>
          </w:p>
        </w:tc>
        <w:tc>
          <w:tcPr/>
          <w:p>
            <w:pPr>
              <w:pStyle w:val="Compact"/>
              <w:jc w:val="left"/>
            </w:pPr>
            <w:r>
              <w:t xml:space="preserve">145</w:t>
            </w:r>
          </w:p>
        </w:tc>
      </w:tr>
      <w:tr>
        <w:tc>
          <w:tcPr/>
          <w:p>
            <w:pPr>
              <w:pStyle w:val="Compact"/>
              <w:jc w:val="left"/>
            </w:pPr>
            <w:r>
              <w:t xml:space="preserve">Two 3BSM swivel modules with actuation</w:t>
            </w:r>
          </w:p>
        </w:tc>
        <w:tc>
          <w:tcPr/>
          <w:p>
            <w:pPr>
              <w:pStyle w:val="Compact"/>
              <w:jc w:val="left"/>
            </w:pPr>
            <w:r>
              <w:t xml:space="preserve">165</w:t>
            </w:r>
          </w:p>
        </w:tc>
      </w:tr>
      <w:tr>
        <w:tc>
          <w:tcPr/>
          <w:p>
            <w:pPr>
              <w:pStyle w:val="Compact"/>
              <w:jc w:val="left"/>
            </w:pPr>
            <w:r>
              <w:t xml:space="preserve">Tip thrusters (4) with ducts and valves</w:t>
            </w:r>
          </w:p>
        </w:tc>
        <w:tc>
          <w:tcPr/>
          <w:p>
            <w:pPr>
              <w:pStyle w:val="Compact"/>
              <w:jc w:val="left"/>
            </w:pPr>
            <w:r>
              <w:t xml:space="preserve">58</w:t>
            </w:r>
          </w:p>
        </w:tc>
      </w:tr>
      <w:tr>
        <w:tc>
          <w:tcPr/>
          <w:p>
            <w:pPr>
              <w:pStyle w:val="Compact"/>
              <w:jc w:val="left"/>
            </w:pPr>
            <w:r>
              <w:t xml:space="preserve">Inlets, ducts, anti-ice provision</w:t>
            </w:r>
          </w:p>
        </w:tc>
        <w:tc>
          <w:tcPr/>
          <w:p>
            <w:pPr>
              <w:pStyle w:val="Compact"/>
              <w:jc w:val="left"/>
            </w:pPr>
            <w:r>
              <w:t xml:space="preserve">32</w:t>
            </w:r>
          </w:p>
        </w:tc>
      </w:tr>
      <w:tr>
        <w:tc>
          <w:tcPr/>
          <w:p>
            <w:pPr>
              <w:pStyle w:val="Compact"/>
              <w:jc w:val="left"/>
            </w:pPr>
            <w:r>
              <w:rPr>
                <w:bCs/>
                <w:b/>
              </w:rPr>
              <w:t xml:space="preserve">Propulsion installed total</w:t>
            </w:r>
          </w:p>
        </w:tc>
        <w:tc>
          <w:tcPr/>
          <w:p>
            <w:pPr>
              <w:pStyle w:val="Compact"/>
              <w:jc w:val="left"/>
            </w:pPr>
            <w:r>
              <w:rPr>
                <w:bCs/>
                <w:b/>
              </w:rPr>
              <w:t xml:space="preserve">1,470 (18.4% of MTOW)</w:t>
            </w:r>
          </w:p>
        </w:tc>
      </w:tr>
    </w:tbl>
    <w:p>
      <w:r>
        <w:pict>
          <v:rect style="width:0;height:1.5pt" o:hralign="center" o:hrstd="t" o:hr="t"/>
        </w:pict>
      </w:r>
    </w:p>
    <w:bookmarkEnd w:id="68"/>
    <w:bookmarkEnd w:id="69"/>
    <w:bookmarkStart w:id="76" w:name="cryogenic-hydrogen-system"/>
    <w:p>
      <w:pPr>
        <w:pStyle w:val="Heading1"/>
      </w:pPr>
      <w:r>
        <w:t xml:space="preserve">7. CRYOGENIC HYDROGEN SYSTEM</w:t>
      </w:r>
    </w:p>
    <w:bookmarkStart w:id="70" w:name="architecture-and-design-philosophy"/>
    <w:p>
      <w:pPr>
        <w:pStyle w:val="Heading2"/>
      </w:pPr>
      <w:r>
        <w:t xml:space="preserve">7.1 Architecture and Design Philosophy</w:t>
      </w:r>
    </w:p>
    <w:p>
      <w:pPr>
        <w:pStyle w:val="FirstParagraph"/>
      </w:pPr>
      <w:r>
        <w:t xml:space="preserve">The cryogenic system stores 260 kg of liquid hydrogen in two jettisonable conformal tanks and distributes it to four consumers: the engine augmentors, the tip thrusters, the solid-oxide fuel cell, and the thermal-management heat sink. The architecture follows three rules:</w:t>
      </w:r>
    </w:p>
    <w:p>
      <w:pPr>
        <w:numPr>
          <w:ilvl w:val="0"/>
          <w:numId w:val="1011"/>
        </w:numPr>
        <w:pStyle w:val="Compact"/>
      </w:pPr>
      <w:r>
        <w:rPr>
          <w:bCs/>
          <w:b/>
        </w:rPr>
        <w:t xml:space="preserve">Nothing high-pressure aboard.</w:t>
      </w:r>
      <w:r>
        <w:t xml:space="preserve"> LH2 stores at 3.5 bar nominal tank pressure; gaseous hydrogen flows at 8 to 12 bar feed pressure; no composite-overwrap high-pressure vessels exist anywhere on the aircraft.</w:t>
      </w:r>
    </w:p>
    <w:p>
      <w:pPr>
        <w:numPr>
          <w:ilvl w:val="0"/>
          <w:numId w:val="1011"/>
        </w:numPr>
        <w:pStyle w:val="Compact"/>
      </w:pPr>
      <w:r>
        <w:rPr>
          <w:bCs/>
          <w:b/>
        </w:rPr>
        <w:t xml:space="preserve">Every consumer draws through one conditioned loop.</w:t>
      </w:r>
      <w:r>
        <w:t xml:space="preserve"> A single vacuum-jacketed manifold runs from the tank pair through the cascade-cooling heat exchangers (Section 9.2) to the consumer distribution block; the loop warms LH2 to gaseous GH2 at 20 to 80 K before any injector or stack sees it.</w:t>
      </w:r>
    </w:p>
    <w:p>
      <w:pPr>
        <w:numPr>
          <w:ilvl w:val="0"/>
          <w:numId w:val="1011"/>
        </w:numPr>
        <w:pStyle w:val="Compact"/>
      </w:pPr>
      <w:r>
        <w:rPr>
          <w:bCs/>
          <w:b/>
        </w:rPr>
        <w:t xml:space="preserve">The tanks leave the aircraft on command.</w:t>
      </w:r>
      <w:r>
        <w:t xml:space="preserve"> Both conformal tanks jettison as a pair in under 0.4 s, carrying the cryo hazard away from a damaged aircraft and restoring conventional-jet flight (Appendix A item ADR-04, which moves LH2 storage out of the fuselage entirely).</w:t>
      </w:r>
    </w:p>
    <w:bookmarkEnd w:id="70"/>
    <w:bookmarkStart w:id="71" w:name="conformal-tanks"/>
    <w:p>
      <w:pPr>
        <w:pStyle w:val="Heading2"/>
      </w:pPr>
      <w:r>
        <w:t xml:space="preserve">7.2 Conformal Tanks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 (per tank)</w:t>
            </w:r>
          </w:p>
        </w:tc>
      </w:tr>
      <w:tr>
        <w:tc>
          <w:tcPr/>
          <w:p>
            <w:pPr>
              <w:pStyle w:val="Compact"/>
              <w:jc w:val="left"/>
            </w:pPr>
            <w:r>
              <w:t xml:space="preserve">Type</w:t>
            </w:r>
          </w:p>
        </w:tc>
        <w:tc>
          <w:tcPr/>
          <w:p>
            <w:pPr>
              <w:pStyle w:val="Compact"/>
              <w:jc w:val="left"/>
            </w:pPr>
            <w:r>
              <w:t xml:space="preserve">Vacuum-jacketed, multilayer-insulated conformal cryogenic tank</w:t>
            </w:r>
          </w:p>
        </w:tc>
      </w:tr>
      <w:tr>
        <w:tc>
          <w:tcPr/>
          <w:p>
            <w:pPr>
              <w:pStyle w:val="Compact"/>
              <w:jc w:val="left"/>
            </w:pPr>
            <w:r>
              <w:t xml:space="preserve">Capacity</w:t>
            </w:r>
          </w:p>
        </w:tc>
        <w:tc>
          <w:tcPr/>
          <w:p>
            <w:pPr>
              <w:pStyle w:val="Compact"/>
              <w:jc w:val="left"/>
            </w:pPr>
            <w:r>
              <w:t xml:space="preserve">2.05 m3 total tank volume (usable LH2 mass per note below)</w:t>
            </w:r>
          </w:p>
        </w:tc>
      </w:tr>
      <w:tr>
        <w:tc>
          <w:tcPr/>
          <w:p>
            <w:pPr>
              <w:pStyle w:val="Compact"/>
              <w:jc w:val="left"/>
            </w:pPr>
            <w:r>
              <w:t xml:space="preserve">LH2 load</w:t>
            </w:r>
          </w:p>
        </w:tc>
        <w:tc>
          <w:tcPr/>
          <w:p>
            <w:pPr>
              <w:pStyle w:val="Compact"/>
              <w:jc w:val="left"/>
            </w:pPr>
            <w:r>
              <w:t xml:space="preserve">130 kg per tank (260 kg total)</w:t>
            </w:r>
          </w:p>
        </w:tc>
      </w:tr>
      <w:tr>
        <w:tc>
          <w:tcPr/>
          <w:p>
            <w:pPr>
              <w:pStyle w:val="Compact"/>
              <w:jc w:val="left"/>
            </w:pPr>
            <w:r>
              <w:t xml:space="preserve">Tank pressure</w:t>
            </w:r>
          </w:p>
        </w:tc>
        <w:tc>
          <w:tcPr/>
          <w:p>
            <w:pPr>
              <w:pStyle w:val="Compact"/>
              <w:jc w:val="left"/>
            </w:pPr>
            <w:r>
              <w:t xml:space="preserve">3.5 bar nominal, 6 bar relief</w:t>
            </w:r>
          </w:p>
        </w:tc>
      </w:tr>
      <w:tr>
        <w:tc>
          <w:tcPr/>
          <w:p>
            <w:pPr>
              <w:pStyle w:val="Compact"/>
              <w:jc w:val="left"/>
            </w:pPr>
            <w:r>
              <w:t xml:space="preserve">Shell</w:t>
            </w:r>
          </w:p>
        </w:tc>
        <w:tc>
          <w:tcPr/>
          <w:p>
            <w:pPr>
              <w:pStyle w:val="Compact"/>
              <w:jc w:val="left"/>
            </w:pPr>
            <w:r>
              <w:t xml:space="preserve">Al-Li inner, carbon-epoxy outer jacket, 40-layer MLI</w:t>
            </w:r>
          </w:p>
        </w:tc>
      </w:tr>
      <w:tr>
        <w:tc>
          <w:tcPr/>
          <w:p>
            <w:pPr>
              <w:pStyle w:val="Compact"/>
              <w:jc w:val="left"/>
            </w:pPr>
            <w:r>
              <w:t xml:space="preserve">Boil-off rate</w:t>
            </w:r>
          </w:p>
        </w:tc>
        <w:tc>
          <w:tcPr/>
          <w:p>
            <w:pPr>
              <w:pStyle w:val="Compact"/>
              <w:jc w:val="left"/>
            </w:pPr>
            <w:r>
              <w:t xml:space="preserve">1.9%/hr soaked, 0.8%/hr after 2 hr pre-cool</w:t>
            </w:r>
          </w:p>
        </w:tc>
      </w:tr>
      <w:tr>
        <w:tc>
          <w:tcPr/>
          <w:p>
            <w:pPr>
              <w:pStyle w:val="Compact"/>
              <w:jc w:val="left"/>
            </w:pPr>
            <w:r>
              <w:t xml:space="preserve">Dry mass</w:t>
            </w:r>
          </w:p>
        </w:tc>
        <w:tc>
          <w:tcPr/>
          <w:p>
            <w:pPr>
              <w:pStyle w:val="Compact"/>
              <w:jc w:val="left"/>
            </w:pPr>
            <w:r>
              <w:t xml:space="preserve">85 kg</w:t>
            </w:r>
          </w:p>
        </w:tc>
      </w:tr>
      <w:tr>
        <w:tc>
          <w:tcPr/>
          <w:p>
            <w:pPr>
              <w:pStyle w:val="Compact"/>
              <w:jc w:val="left"/>
            </w:pPr>
            <w:r>
              <w:t xml:space="preserve">Dimensions</w:t>
            </w:r>
          </w:p>
        </w:tc>
        <w:tc>
          <w:tcPr/>
          <w:p>
            <w:pPr>
              <w:pStyle w:val="Compact"/>
              <w:jc w:val="left"/>
            </w:pPr>
            <w:r>
              <w:t xml:space="preserve">3.4 m × 1.1 m × 0.55 m conformal body</w:t>
            </w:r>
          </w:p>
        </w:tc>
      </w:tr>
      <w:tr>
        <w:tc>
          <w:tcPr/>
          <w:p>
            <w:pPr>
              <w:pStyle w:val="Compact"/>
              <w:jc w:val="left"/>
            </w:pPr>
            <w:r>
              <w:t xml:space="preserve">Attachment</w:t>
            </w:r>
          </w:p>
        </w:tc>
        <w:tc>
          <w:tcPr/>
          <w:p>
            <w:pPr>
              <w:pStyle w:val="Compact"/>
              <w:jc w:val="left"/>
            </w:pPr>
            <w:r>
              <w:t xml:space="preserve">4 pyrotechnic-release points, 2 guide rails, ceramic standoffs</w:t>
            </w:r>
          </w:p>
        </w:tc>
      </w:tr>
    </w:tbl>
    <w:p>
      <w:pPr>
        <w:pStyle w:val="BodyText"/>
      </w:pPr>
      <w:r>
        <w:rPr>
          <w:iCs/>
          <w:i/>
        </w:rPr>
        <w:t xml:space="preserve">Capacity note:</w:t>
      </w:r>
      <w:r>
        <w:t xml:space="preserve"> LH2 density at 3.5 bar runs 65 to 71 kg/m3; the 2.0 m3 flooded volume per tank holds 130 to 142 kg, and the program books 130 kg per tank as the guaranteed usable figure with ullage and density-temperature margin.</w:t>
      </w:r>
    </w:p>
    <w:p>
      <w:pPr>
        <w:pStyle w:val="BodyText"/>
      </w:pPr>
      <w:r>
        <w:t xml:space="preserve">The conformal placement under the lifting-body flanks preserves CG, keeps the fuselage volume free for crew, engines, and avionics, and allows the pilot to shed the entire cryogenic system before an emergency landing; the aircraft then flies as a pure Jet-A twinjet with a 430 kg drag-and-mass penalty removed (two 85 kg tank shells plus a full 260 kg LH2 load). Jettison envelope: Mach 0.3 to 1.2, −1 g to +3 g, 1,500 ft AGL minimum, over range or unpopulated area only (Section 24.3).</w:t>
      </w:r>
    </w:p>
    <w:bookmarkEnd w:id="71"/>
    <w:bookmarkStart w:id="72" w:name="distribution-and-conditioning"/>
    <w:p>
      <w:pPr>
        <w:pStyle w:val="Heading2"/>
      </w:pPr>
      <w:r>
        <w:t xml:space="preserve">7.3 Distribution and Conditioning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Vacuum-jacketed manifold</w:t>
            </w:r>
          </w:p>
        </w:tc>
        <w:tc>
          <w:tcPr/>
          <w:p>
            <w:pPr>
              <w:pStyle w:val="Compact"/>
              <w:jc w:val="left"/>
            </w:pPr>
            <w:r>
              <w:t xml:space="preserve">Ti-3Al-2.5V dual-wall, 28 mm bore, 12 m total run</w:t>
            </w:r>
          </w:p>
        </w:tc>
      </w:tr>
      <w:tr>
        <w:tc>
          <w:tcPr/>
          <w:p>
            <w:pPr>
              <w:pStyle w:val="Compact"/>
              <w:jc w:val="left"/>
            </w:pPr>
            <w:r>
              <w:t xml:space="preserve">Cascade heat exchangers</w:t>
            </w:r>
          </w:p>
        </w:tc>
        <w:tc>
          <w:tcPr/>
          <w:p>
            <w:pPr>
              <w:pStyle w:val="Compact"/>
              <w:jc w:val="left"/>
            </w:pPr>
            <w:r>
              <w:t xml:space="preserve">2 × plate-fin, LH2 side against avionics glycol loop (Section 9.2)</w:t>
            </w:r>
          </w:p>
        </w:tc>
      </w:tr>
      <w:tr>
        <w:tc>
          <w:tcPr/>
          <w:p>
            <w:pPr>
              <w:pStyle w:val="Compact"/>
              <w:jc w:val="left"/>
            </w:pPr>
            <w:r>
              <w:t xml:space="preserve">Fuel-cell conditioner</w:t>
            </w:r>
          </w:p>
        </w:tc>
        <w:tc>
          <w:tcPr/>
          <w:p>
            <w:pPr>
              <w:pStyle w:val="Compact"/>
              <w:jc w:val="left"/>
            </w:pPr>
            <w:r>
              <w:t xml:space="preserve">Pressure regulator 8 bar, micron filter, 45 K pre-warm coil</w:t>
            </w:r>
          </w:p>
        </w:tc>
      </w:tr>
      <w:tr>
        <w:tc>
          <w:tcPr/>
          <w:p>
            <w:pPr>
              <w:pStyle w:val="Compact"/>
              <w:jc w:val="left"/>
            </w:pPr>
            <w:r>
              <w:t xml:space="preserve">Augmentor feed</w:t>
            </w:r>
          </w:p>
        </w:tc>
        <w:tc>
          <w:tcPr/>
          <w:p>
            <w:pPr>
              <w:pStyle w:val="Compact"/>
              <w:jc w:val="left"/>
            </w:pPr>
            <w:r>
              <w:t xml:space="preserve">2 × cryo-rated flow control valves per engine, FADEC-scheduled</w:t>
            </w:r>
          </w:p>
        </w:tc>
      </w:tr>
      <w:tr>
        <w:tc>
          <w:tcPr/>
          <w:p>
            <w:pPr>
              <w:pStyle w:val="Compact"/>
              <w:jc w:val="left"/>
            </w:pPr>
            <w:r>
              <w:t xml:space="preserve">Thruster feed</w:t>
            </w:r>
          </w:p>
        </w:tc>
        <w:tc>
          <w:tcPr/>
          <w:p>
            <w:pPr>
              <w:pStyle w:val="Compact"/>
              <w:jc w:val="left"/>
            </w:pPr>
            <w:r>
              <w:t xml:space="preserve">4 × fast-acting solenoid valves, 60 ms response</w:t>
            </w:r>
          </w:p>
        </w:tc>
      </w:tr>
      <w:tr>
        <w:tc>
          <w:tcPr/>
          <w:p>
            <w:pPr>
              <w:pStyle w:val="Compact"/>
              <w:jc w:val="left"/>
            </w:pPr>
            <w:r>
              <w:t xml:space="preserve">Vent system</w:t>
            </w:r>
          </w:p>
        </w:tc>
        <w:tc>
          <w:tcPr/>
          <w:p>
            <w:pPr>
              <w:pStyle w:val="Compact"/>
              <w:jc w:val="left"/>
            </w:pPr>
            <w:r>
              <w:t xml:space="preserve">Boil-off relief stack venting above the dorsal spine, igniter-protected</w:t>
            </w:r>
          </w:p>
        </w:tc>
      </w:tr>
      <w:tr>
        <w:tc>
          <w:tcPr/>
          <w:p>
            <w:pPr>
              <w:pStyle w:val="Compact"/>
              <w:jc w:val="left"/>
            </w:pPr>
            <w:r>
              <w:t xml:space="preserve">Inerting</w:t>
            </w:r>
          </w:p>
        </w:tc>
        <w:tc>
          <w:tcPr/>
          <w:p>
            <w:pPr>
              <w:pStyle w:val="Compact"/>
              <w:jc w:val="left"/>
            </w:pPr>
            <w:r>
              <w:t xml:space="preserve">GN2 purge of all dry bays adjacent to H2 lines; leak sensors at 9 stations</w:t>
            </w:r>
          </w:p>
        </w:tc>
      </w:tr>
    </w:tbl>
    <w:p>
      <w:pPr>
        <w:pStyle w:val="BodyText"/>
      </w:pPr>
      <w:r>
        <w:t xml:space="preserve">Hydrogen leak detection uses nine solid-state H2 sensors (0.1 percent LEL threshold) distributed across tanks, manifold, engine bays, and fuel-cell bay; any reading above 10 percent LEL triggers automatic tank isolation, bay purge, and a cockpit warning with a scripted crew response card (Section 24.2).</w:t>
      </w:r>
    </w:p>
    <w:bookmarkEnd w:id="72"/>
    <w:bookmarkStart w:id="73" w:name="sequencing-and-cg-management"/>
    <w:p>
      <w:pPr>
        <w:pStyle w:val="Heading2"/>
      </w:pPr>
      <w:r>
        <w:t xml:space="preserve">7.4 Sequencing and CG Management</w:t>
      </w:r>
    </w:p>
    <w:p>
      <w:pPr>
        <w:pStyle w:val="FirstParagraph"/>
      </w:pPr>
      <w:r>
        <w:t xml:space="preserve">The LH2 sequencer draws symmetrically from both tanks in 2 kg alternating blocks, holding lateral CG within 0.5 percent MAC. Tank isolation (leak, valve failure, or battle-damage analogue test) locks the affected tank and rebalances through the crossfeed isolation valve; the FCS receives the new mass properties automatically. Jet-A sequencing runs conventionally and independently (Section 17).</w:t>
      </w:r>
    </w:p>
    <w:bookmarkEnd w:id="73"/>
    <w:bookmarkStart w:id="74" w:name="safety-architecture"/>
    <w:p>
      <w:pPr>
        <w:pStyle w:val="Heading2"/>
      </w:pPr>
      <w:r>
        <w:t xml:space="preserve">7.5 Safety Architecture</w:t>
      </w:r>
    </w:p>
    <w:p>
      <w:pPr>
        <w:numPr>
          <w:ilvl w:val="0"/>
          <w:numId w:val="1012"/>
        </w:numPr>
        <w:pStyle w:val="Compact"/>
      </w:pPr>
      <w:r>
        <w:rPr>
          <w:bCs/>
          <w:b/>
        </w:rPr>
        <w:t xml:space="preserve">Crashworthiness:</w:t>
      </w:r>
      <w:r>
        <w:t xml:space="preserve"> the conformal tanks sit outside the primary structure on frangible cradles; a crash separates the tanks from the occupied and hot sections by design.</w:t>
      </w:r>
    </w:p>
    <w:p>
      <w:pPr>
        <w:numPr>
          <w:ilvl w:val="0"/>
          <w:numId w:val="1012"/>
        </w:numPr>
        <w:pStyle w:val="Compact"/>
      </w:pPr>
      <w:r>
        <w:rPr>
          <w:bCs/>
          <w:b/>
        </w:rPr>
        <w:t xml:space="preserve">Fire zones:</w:t>
      </w:r>
      <w:r>
        <w:t xml:space="preserve"> each tank cradle and the manifold run carry dual-zone fire detection and a GN2 flooding system; the augmentor bays use Inconel firewalls.</w:t>
      </w:r>
    </w:p>
    <w:p>
      <w:pPr>
        <w:numPr>
          <w:ilvl w:val="0"/>
          <w:numId w:val="1012"/>
        </w:numPr>
        <w:pStyle w:val="Compact"/>
      </w:pPr>
      <w:r>
        <w:rPr>
          <w:bCs/>
          <w:b/>
        </w:rPr>
        <w:t xml:space="preserve">Venting:</w:t>
      </w:r>
      <w:r>
        <w:t xml:space="preserve"> boil-off vents above the dorsal spine, upwind of the inlets in every flight attitude; a standing pilot-light igniter prevents accumulation of a combustible plume during ground soak.</w:t>
      </w:r>
    </w:p>
    <w:p>
      <w:pPr>
        <w:numPr>
          <w:ilvl w:val="0"/>
          <w:numId w:val="1012"/>
        </w:numPr>
        <w:pStyle w:val="Compact"/>
      </w:pPr>
      <w:r>
        <w:rPr>
          <w:bCs/>
          <w:b/>
        </w:rPr>
        <w:t xml:space="preserve">Electrostatic control:</w:t>
      </w:r>
      <w:r>
        <w:t xml:space="preserve"> all cryo plumbing bonds at under 2.5 milliohm; the vent stack carries a corona discharge wick.</w:t>
      </w:r>
    </w:p>
    <w:p>
      <w:pPr>
        <w:numPr>
          <w:ilvl w:val="0"/>
          <w:numId w:val="1012"/>
        </w:numPr>
        <w:pStyle w:val="Compact"/>
      </w:pPr>
      <w:r>
        <w:rPr>
          <w:bCs/>
          <w:b/>
        </w:rPr>
        <w:t xml:space="preserve">Servicing discipline:</w:t>
      </w:r>
      <w:r>
        <w:t xml:space="preserve"> Section 19.5 carries the NFPA 2-aligned ground procedure set, including the 25 m exclusion zone, grounding verification, and the dry-air purge cycle.</w:t>
      </w:r>
    </w:p>
    <w:bookmarkEnd w:id="74"/>
    <w:bookmarkStart w:id="75" w:name="cryo-budget-mission-allocation"/>
    <w:p>
      <w:pPr>
        <w:pStyle w:val="Heading2"/>
      </w:pPr>
      <w:r>
        <w:t xml:space="preserve">7.6 Cryo Budget (Mission Allocation)</w:t>
      </w:r>
    </w:p>
    <w:p>
      <w:pPr>
        <w:pStyle w:val="FirstParagraph"/>
      </w:pPr>
      <w:r>
        <w:t xml:space="preserve">The cryo budget closes every hydrogen consumer against the 260 kg capacity. Burn-rate derivations sit in Appendix B (equations B-12 to B-15).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Consumer</w:t>
            </w:r>
          </w:p>
        </w:tc>
        <w:tc>
          <w:tcPr/>
          <w:p>
            <w:pPr>
              <w:pStyle w:val="Compact"/>
              <w:jc w:val="left"/>
            </w:pPr>
            <w:r>
              <w:t xml:space="preserve">Rate</w:t>
            </w:r>
          </w:p>
        </w:tc>
        <w:tc>
          <w:tcPr/>
          <w:p>
            <w:pPr>
              <w:pStyle w:val="Compact"/>
              <w:jc w:val="left"/>
            </w:pPr>
            <w:r>
              <w:t xml:space="preserve">Design allocation</w:t>
            </w:r>
          </w:p>
        </w:tc>
        <w:tc>
          <w:tcPr/>
          <w:p>
            <w:pPr>
              <w:pStyle w:val="Compact"/>
              <w:jc w:val="left"/>
            </w:pPr>
            <w:r>
              <w:t xml:space="preserve">Notes</w:t>
            </w:r>
          </w:p>
        </w:tc>
      </w:tr>
      <w:tr>
        <w:tc>
          <w:tcPr/>
          <w:p>
            <w:pPr>
              <w:pStyle w:val="Compact"/>
              <w:jc w:val="left"/>
            </w:pPr>
            <w:r>
              <w:t xml:space="preserve">Dash augmentor (M 1.4)</w:t>
            </w:r>
          </w:p>
        </w:tc>
        <w:tc>
          <w:tcPr/>
          <w:p>
            <w:pPr>
              <w:pStyle w:val="Compact"/>
              <w:jc w:val="left"/>
            </w:pPr>
            <w:r>
              <w:t xml:space="preserve">25.0 kg/min (both engines)</w:t>
            </w:r>
          </w:p>
        </w:tc>
        <w:tc>
          <w:tcPr/>
          <w:p>
            <w:pPr>
              <w:pStyle w:val="Compact"/>
              <w:jc w:val="left"/>
            </w:pPr>
            <w:r>
              <w:t xml:space="preserve">150 kg (6 min)</w:t>
            </w:r>
          </w:p>
        </w:tc>
        <w:tc>
          <w:tcPr/>
          <w:p>
            <w:pPr>
              <w:pStyle w:val="Compact"/>
              <w:jc w:val="left"/>
            </w:pPr>
            <w:r>
              <w:t xml:space="preserve">Dash-focused sortie ceiling; worst-case single-sortie objective</w:t>
            </w:r>
          </w:p>
        </w:tc>
      </w:tr>
      <w:tr>
        <w:tc>
          <w:tcPr/>
          <w:p>
            <w:pPr>
              <w:pStyle w:val="Compact"/>
              <w:jc w:val="left"/>
            </w:pPr>
            <w:r>
              <w:t xml:space="preserve">Hover assist (boosted VTOL)</w:t>
            </w:r>
          </w:p>
        </w:tc>
        <w:tc>
          <w:tcPr/>
          <w:p>
            <w:pPr>
              <w:pStyle w:val="Compact"/>
              <w:jc w:val="left"/>
            </w:pPr>
            <w:r>
              <w:t xml:space="preserve">23.0 kg/min</w:t>
            </w:r>
          </w:p>
        </w:tc>
        <w:tc>
          <w:tcPr/>
          <w:p>
            <w:pPr>
              <w:pStyle w:val="Compact"/>
              <w:jc w:val="left"/>
            </w:pPr>
            <w:r>
              <w:t xml:space="preserve">46 kg (120 s design hover), up to 120 kg incl. transition legs</w:t>
            </w:r>
          </w:p>
        </w:tc>
        <w:tc>
          <w:tcPr/>
          <w:p>
            <w:pPr>
              <w:pStyle w:val="Compact"/>
              <w:jc w:val="left"/>
            </w:pPr>
            <w:r>
              <w:t xml:space="preserve">Hover-focused sortie ceiling; schedules separately from dash</w:t>
            </w:r>
          </w:p>
        </w:tc>
      </w:tr>
      <w:tr>
        <w:tc>
          <w:tcPr/>
          <w:p>
            <w:pPr>
              <w:pStyle w:val="Compact"/>
              <w:jc w:val="left"/>
            </w:pPr>
            <w:r>
              <w:t xml:space="preserve">Tip thrusters</w:t>
            </w:r>
          </w:p>
        </w:tc>
        <w:tc>
          <w:tcPr/>
          <w:p>
            <w:pPr>
              <w:pStyle w:val="Compact"/>
              <w:jc w:val="left"/>
            </w:pPr>
            <w:r>
              <w:t xml:space="preserve">0.056 kg/s (all four)</w:t>
            </w:r>
          </w:p>
        </w:tc>
        <w:tc>
          <w:tcPr/>
          <w:p>
            <w:pPr>
              <w:pStyle w:val="Compact"/>
              <w:jc w:val="left"/>
            </w:pPr>
            <w:r>
              <w:t xml:space="preserve">7 kg (120 s cumulative)</w:t>
            </w:r>
          </w:p>
        </w:tc>
        <w:tc>
          <w:tcPr/>
          <w:p>
            <w:pPr>
              <w:pStyle w:val="Compact"/>
              <w:jc w:val="left"/>
            </w:pPr>
            <w:r>
              <w:t xml:space="preserve">Included in hover allocation overlap</w:t>
            </w:r>
          </w:p>
        </w:tc>
      </w:tr>
      <w:tr>
        <w:tc>
          <w:tcPr/>
          <w:p>
            <w:pPr>
              <w:pStyle w:val="Compact"/>
              <w:jc w:val="left"/>
            </w:pPr>
            <w:r>
              <w:t xml:space="preserve">Fuel cell (60 kW)</w:t>
            </w:r>
          </w:p>
        </w:tc>
        <w:tc>
          <w:tcPr/>
          <w:p>
            <w:pPr>
              <w:pStyle w:val="Compact"/>
              <w:jc w:val="left"/>
            </w:pPr>
            <w:r>
              <w:t xml:space="preserve">3.6 kg/hr</w:t>
            </w:r>
          </w:p>
        </w:tc>
        <w:tc>
          <w:tcPr/>
          <w:p>
            <w:pPr>
              <w:pStyle w:val="Compact"/>
              <w:jc w:val="left"/>
            </w:pPr>
            <w:r>
              <w:t xml:space="preserve">11 kg (3.1 hr endurance profile)</w:t>
            </w:r>
          </w:p>
        </w:tc>
        <w:tc>
          <w:tcPr/>
          <w:p>
            <w:pPr>
              <w:pStyle w:val="Compact"/>
              <w:jc w:val="left"/>
            </w:pPr>
            <w:r>
              <w:t xml:space="preserve">Endurance-focused sortie ceiling</w:t>
            </w:r>
          </w:p>
        </w:tc>
      </w:tr>
      <w:tr>
        <w:tc>
          <w:tcPr/>
          <w:p>
            <w:pPr>
              <w:pStyle w:val="Compact"/>
              <w:jc w:val="left"/>
            </w:pPr>
            <w:r>
              <w:t xml:space="preserve">Cascade cooling (net boil-off management)</w:t>
            </w:r>
          </w:p>
        </w:tc>
        <w:tc>
          <w:tcPr/>
          <w:p>
            <w:pPr>
              <w:pStyle w:val="Compact"/>
              <w:jc w:val="left"/>
            </w:pPr>
            <w:r>
              <w:t xml:space="preserve">varies</w:t>
            </w:r>
          </w:p>
        </w:tc>
        <w:tc>
          <w:tcPr/>
          <w:p>
            <w:pPr>
              <w:pStyle w:val="Compact"/>
              <w:jc w:val="left"/>
            </w:pPr>
            <w:r>
              <w:t xml:space="preserve">12 kg</w:t>
            </w:r>
          </w:p>
        </w:tc>
        <w:tc>
          <w:tcPr/>
          <w:p>
            <w:pPr>
              <w:pStyle w:val="Compact"/>
              <w:jc w:val="left"/>
            </w:pPr>
            <w:r>
              <w:t xml:space="preserve">Baseline thermal overhead, every sortie</w:t>
            </w:r>
          </w:p>
        </w:tc>
      </w:tr>
      <w:tr>
        <w:tc>
          <w:tcPr/>
          <w:p>
            <w:pPr>
              <w:pStyle w:val="Compact"/>
              <w:jc w:val="left"/>
            </w:pPr>
            <w:r>
              <w:t xml:space="preserve">Baseline systems draw (non-endurance sorties)</w:t>
            </w:r>
          </w:p>
        </w:tc>
        <w:tc>
          <w:tcPr/>
          <w:p>
            <w:pPr>
              <w:pStyle w:val="Compact"/>
              <w:jc w:val="left"/>
            </w:pPr>
            <w:r>
              <w:t xml:space="preserve">n/a</w:t>
            </w:r>
          </w:p>
        </w:tc>
        <w:tc>
          <w:tcPr/>
          <w:p>
            <w:pPr>
              <w:pStyle w:val="Compact"/>
              <w:jc w:val="left"/>
            </w:pPr>
            <w:r>
              <w:t xml:space="preserve">4 kg</w:t>
            </w:r>
          </w:p>
        </w:tc>
        <w:tc>
          <w:tcPr/>
          <w:p>
            <w:pPr>
              <w:pStyle w:val="Compact"/>
              <w:jc w:val="left"/>
            </w:pPr>
            <w:r>
              <w:t xml:space="preserve">Minor fuel-cell/avionics trickle load carried on dash- and hover-focused sorties</w:t>
            </w:r>
          </w:p>
        </w:tc>
      </w:tr>
      <w:tr>
        <w:tc>
          <w:tcPr/>
          <w:p>
            <w:pPr>
              <w:pStyle w:val="Compact"/>
              <w:jc w:val="left"/>
            </w:pPr>
            <w:r>
              <w:t xml:space="preserve">Reserve and ullage</w:t>
            </w:r>
          </w:p>
        </w:tc>
        <w:tc>
          <w:tcPr/>
          <w:p>
            <w:pPr>
              <w:pStyle w:val="Compact"/>
              <w:jc w:val="left"/>
            </w:pPr>
            <w:r>
              <w:t xml:space="preserve">n/a</w:t>
            </w:r>
          </w:p>
        </w:tc>
        <w:tc>
          <w:tcPr/>
          <w:p>
            <w:pPr>
              <w:pStyle w:val="Compact"/>
              <w:jc w:val="left"/>
            </w:pPr>
            <w:r>
              <w:t xml:space="preserve">34 kg (13%)</w:t>
            </w:r>
          </w:p>
        </w:tc>
        <w:tc>
          <w:tcPr/>
          <w:p>
            <w:pPr>
              <w:pStyle w:val="Compact"/>
              <w:jc w:val="left"/>
            </w:pPr>
            <w:r>
              <w:t xml:space="preserve">Program rule: never plan below reserve</w:t>
            </w:r>
          </w:p>
        </w:tc>
      </w:tr>
      <w:tr>
        <w:tc>
          <w:tcPr/>
          <w:p>
            <w:pPr>
              <w:pStyle w:val="Compact"/>
              <w:jc w:val="left"/>
            </w:pPr>
            <w:r>
              <w:t xml:space="preserve">Usable budget</w:t>
            </w:r>
          </w:p>
        </w:tc>
        <w:tc>
          <w:tcPr/>
          <w:p>
            <w:pPr>
              <w:pStyle w:val="Compact"/>
              <w:jc w:val="left"/>
            </w:pPr>
            <w:r>
              <w:t xml:space="preserve">n/a</w:t>
            </w:r>
          </w:p>
        </w:tc>
        <w:tc>
          <w:tcPr/>
          <w:p>
            <w:pPr>
              <w:pStyle w:val="Compact"/>
              <w:jc w:val="left"/>
            </w:pPr>
            <w:r>
              <w:t xml:space="preserve">226 kg</w:t>
            </w:r>
          </w:p>
        </w:tc>
        <w:tc>
          <w:tcPr/>
          <w:p>
            <w:pPr>
              <w:pStyle w:val="Compact"/>
              <w:jc w:val="left"/>
            </w:pPr>
            <w:r>
              <w:t xml:space="preserve">260 kg capacity less 34 kg reserve; ceiling for all sortie planning</w:t>
            </w:r>
          </w:p>
        </w:tc>
      </w:tr>
      <w:tr>
        <w:tc>
          <w:tcPr/>
          <w:p>
            <w:pPr>
              <w:pStyle w:val="Compact"/>
              <w:jc w:val="left"/>
            </w:pPr>
            <w:r>
              <w:rPr>
                <w:bCs/>
                <w:b/>
              </w:rPr>
              <w:t xml:space="preserve">Worst-case single-sortie demand (dash-focused, governing case)</w:t>
            </w:r>
          </w:p>
        </w:tc>
        <w:tc>
          <w:tcPr/>
          <w:p>
            <w:pPr>
              <w:pStyle w:val="Compact"/>
              <w:jc w:val="left"/>
            </w:pPr>
            <w:r>
              <w:rPr>
                <w:bCs/>
                <w:b/>
              </w:rPr>
              <w:t xml:space="preserve">n/a</w:t>
            </w:r>
          </w:p>
        </w:tc>
        <w:tc>
          <w:tcPr/>
          <w:p>
            <w:pPr>
              <w:pStyle w:val="Compact"/>
              <w:jc w:val="left"/>
            </w:pPr>
            <w:r>
              <w:rPr>
                <w:bCs/>
                <w:b/>
              </w:rPr>
              <w:t xml:space="preserve">166 kg</w:t>
            </w:r>
          </w:p>
        </w:tc>
        <w:tc>
          <w:tcPr/>
          <w:p>
            <w:pPr>
              <w:pStyle w:val="Compact"/>
              <w:jc w:val="left"/>
            </w:pPr>
            <w:r>
              <w:rPr>
                <w:bCs/>
                <w:b/>
              </w:rPr>
              <w:t xml:space="preserve">150 (dash) + 12 (cooling) + 4 (baseline) = 166 kg ≤ 226 kg usable; 60 kg (27%) margin</w:t>
            </w:r>
          </w:p>
        </w:tc>
      </w:tr>
    </w:tbl>
    <w:p>
      <w:pPr>
        <w:pStyle w:val="BodyText"/>
      </w:pPr>
      <w:r>
        <w:t xml:space="preserve">A sortie flies a single primary cryo objective — never a full dash block and a full hover block together — so the governing worst case is the dash-focused sortie: the 150 kg augmentor demand plus the 16 kg of overhead that every sortie carries (cascade cooling and baseline systems draw) closes at 166 kg against the 226 kg usable budget, a 60 kg (27 percent) margin. Hover-focused sorties (up to 120 kg plus overhead, 136 kg total) and endurance-focused sorties (11 kg plus overhead, 27 kg total) close with even larger margin. (Rev 1.1.0 closure correction CR-05: the Rev 1.0.0 baseline carried a contradictory “dash + hover same sortie” framing and mismatched 226/229/253 kg figures for what should have been a single-objective sortie model; Appendix B equation B-15 restates the closure.) The mission-planning tool flags any plan exceeding the 226 kg usable ceiling, and the FCS displays a real-time cryo gauge with remaining-boost-seconds and remaining-hover-seconds readouts, the “budget bar” that the concept demanded.</w:t>
      </w:r>
    </w:p>
    <w:p>
      <w:r>
        <w:pict>
          <v:rect style="width:0;height:1.5pt" o:hralign="center" o:hrstd="t" o:hr="t"/>
        </w:pict>
      </w:r>
    </w:p>
    <w:bookmarkEnd w:id="75"/>
    <w:bookmarkEnd w:id="76"/>
    <w:bookmarkStart w:id="82" w:name="vtol-lift-and-transition-system"/>
    <w:p>
      <w:pPr>
        <w:pStyle w:val="Heading1"/>
      </w:pPr>
      <w:r>
        <w:t xml:space="preserve">8. VTOL LIFT AND TRANSITION SYSTEM</w:t>
      </w:r>
    </w:p>
    <w:bookmarkStart w:id="77" w:name="vtol-architecture"/>
    <w:p>
      <w:pPr>
        <w:pStyle w:val="Heading2"/>
      </w:pPr>
      <w:r>
        <w:t xml:space="preserve">8.1 VTOL Architecture</w:t>
      </w:r>
    </w:p>
    <w:p>
      <w:pPr>
        <w:pStyle w:val="FirstParagraph"/>
      </w:pPr>
      <w:r>
        <w:t xml:space="preserve">The Silver Shrike achieves vertical flight through vectored main-engine thrust plus reaction control, without any dedicated lift fan. The early concept carried coaxial counter-rotating lift fans beneath the forward fuselage; the realism audit deleted them for three documented reasons: 250 kg of fan, gearbox, and duct mass for a system that operates 2 percent of each sortie; gearbox and bearing vulnerability at −40°C cold soak; and inlet-ingestion interference with the smart-skin sensing field forward of the wing (Appendix A item ADR-12). The surviving architecture follows the Harrier and F-35B precedent of vectoring the main engines and controlling attitude with reaction jets </w:t>
      </w:r>
      <w:fldSimple w:instr="NOTEREF _Ref_Footnote_13 \h \f">
        <w:r>
          <w:rPr>
            <w:vertAlign w:val="superscript"/>
          </w:rPr>
          <w:t>13</w:t>
        </w:r>
      </w:fldSimple>
      <w:r>
        <w:t xml:space="preserve">:</w:t>
      </w:r>
    </w:p>
    <w:p>
      <w:pPr>
        <w:numPr>
          <w:ilvl w:val="0"/>
          <w:numId w:val="1013"/>
        </w:numPr>
        <w:pStyle w:val="Compact"/>
      </w:pPr>
      <w:r>
        <w:rPr>
          <w:bCs/>
          <w:b/>
        </w:rPr>
        <w:t xml:space="preserve">Primary vertical lift:</w:t>
      </w:r>
      <w:r>
        <w:t xml:space="preserve"> both 3BSM nozzles at 95 degrees, boosted thrust 78 kN (Section 6.2).</w:t>
      </w:r>
    </w:p>
    <w:p>
      <w:pPr>
        <w:numPr>
          <w:ilvl w:val="0"/>
          <w:numId w:val="1013"/>
        </w:numPr>
        <w:pStyle w:val="Compact"/>
      </w:pPr>
      <w:r>
        <w:rPr>
          <w:bCs/>
          <w:b/>
        </w:rPr>
        <w:t xml:space="preserve">Trim lift and roll control:</w:t>
      </w:r>
      <w:r>
        <w:t xml:space="preserve"> wingtip thrusters, differential 3.6 kN maximum (Section 6.3).</w:t>
      </w:r>
    </w:p>
    <w:p>
      <w:pPr>
        <w:numPr>
          <w:ilvl w:val="0"/>
          <w:numId w:val="1013"/>
        </w:numPr>
        <w:pStyle w:val="Compact"/>
      </w:pPr>
      <w:r>
        <w:rPr>
          <w:bCs/>
          <w:b/>
        </w:rPr>
        <w:t xml:space="preserve">Pitch control:</w:t>
      </w:r>
      <w:r>
        <w:t xml:space="preserve"> nozzle pitch split plus nose and tail thrusters.</w:t>
      </w:r>
    </w:p>
    <w:p>
      <w:pPr>
        <w:numPr>
          <w:ilvl w:val="0"/>
          <w:numId w:val="1013"/>
        </w:numPr>
        <w:pStyle w:val="Compact"/>
      </w:pPr>
      <w:r>
        <w:rPr>
          <w:bCs/>
          <w:b/>
        </w:rPr>
        <w:t xml:space="preserve">Yaw control:</w:t>
      </w:r>
      <w:r>
        <w:t xml:space="preserve"> nozzle yaw trim plus differential thruster bleed, the 3BSM yaw precedent </w:t>
      </w:r>
      <w:fldSimple w:instr="NOTEREF _Ref_Footnote_13 \h \f">
        <w:r>
          <w:rPr>
            <w:vertAlign w:val="superscript"/>
          </w:rPr>
          <w:t>13</w:t>
        </w:r>
      </w:fldSimple>
      <w:r>
        <w:t xml:space="preserve">.</w:t>
      </w:r>
    </w:p>
    <w:bookmarkEnd w:id="77"/>
    <w:bookmarkStart w:id="78" w:name="hover-thrust-budget"/>
    <w:p>
      <w:pPr>
        <w:pStyle w:val="Heading2"/>
      </w:pPr>
      <w:r>
        <w:t xml:space="preserve">8.2 Hover Thrust Budget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Vertical gross weight hover limit (VGWHL, SL ISA)</w:t>
            </w:r>
          </w:p>
        </w:tc>
        <w:tc>
          <w:tcPr/>
          <w:p>
            <w:pPr>
              <w:pStyle w:val="Compact"/>
              <w:jc w:val="left"/>
            </w:pPr>
            <w:r>
              <w:t xml:space="preserve">7,200 kg (70.6 kN)</w:t>
            </w:r>
          </w:p>
        </w:tc>
      </w:tr>
      <w:tr>
        <w:tc>
          <w:tcPr/>
          <w:p>
            <w:pPr>
              <w:pStyle w:val="Compact"/>
              <w:jc w:val="left"/>
            </w:pPr>
            <w:r>
              <w:t xml:space="preserve">Available vertical thrust (boost + thrusters, SL ISA)</w:t>
            </w:r>
          </w:p>
        </w:tc>
        <w:tc>
          <w:tcPr/>
          <w:p>
            <w:pPr>
              <w:pStyle w:val="Compact"/>
              <w:jc w:val="left"/>
            </w:pPr>
            <w:r>
              <w:t xml:space="preserve">85.2 kN</w:t>
            </w:r>
          </w:p>
        </w:tc>
      </w:tr>
      <w:tr>
        <w:tc>
          <w:tcPr/>
          <w:p>
            <w:pPr>
              <w:pStyle w:val="Compact"/>
              <w:jc w:val="left"/>
            </w:pPr>
            <w:r>
              <w:t xml:space="preserve">Hover T/W at VGWHL</w:t>
            </w:r>
          </w:p>
        </w:tc>
        <w:tc>
          <w:tcPr/>
          <w:p>
            <w:pPr>
              <w:pStyle w:val="Compact"/>
              <w:jc w:val="left"/>
            </w:pPr>
            <w:r>
              <w:t xml:space="preserve">1.21</w:t>
            </w:r>
          </w:p>
        </w:tc>
      </w:tr>
      <w:tr>
        <w:tc>
          <w:tcPr/>
          <w:p>
            <w:pPr>
              <w:pStyle w:val="Compact"/>
              <w:jc w:val="left"/>
            </w:pPr>
            <w:r>
              <w:t xml:space="preserve">Available vertical thrust (ISA+15, 2,000 ft DA)</w:t>
            </w:r>
          </w:p>
        </w:tc>
        <w:tc>
          <w:tcPr/>
          <w:p>
            <w:pPr>
              <w:pStyle w:val="Compact"/>
              <w:jc w:val="left"/>
            </w:pPr>
            <w:r>
              <w:t xml:space="preserve">78.4 kN</w:t>
            </w:r>
          </w:p>
        </w:tc>
      </w:tr>
      <w:tr>
        <w:tc>
          <w:tcPr/>
          <w:p>
            <w:pPr>
              <w:pStyle w:val="Compact"/>
              <w:jc w:val="left"/>
            </w:pPr>
            <w:r>
              <w:t xml:space="preserve">Hover T/W at VGWHL, hot-high corner</w:t>
            </w:r>
          </w:p>
        </w:tc>
        <w:tc>
          <w:tcPr/>
          <w:p>
            <w:pPr>
              <w:pStyle w:val="Compact"/>
              <w:jc w:val="left"/>
            </w:pPr>
            <w:r>
              <w:t xml:space="preserve">1.11</w:t>
            </w:r>
          </w:p>
        </w:tc>
      </w:tr>
      <w:tr>
        <w:tc>
          <w:tcPr/>
          <w:p>
            <w:pPr>
              <w:pStyle w:val="Compact"/>
              <w:jc w:val="left"/>
            </w:pPr>
            <w:r>
              <w:t xml:space="preserve">Vertical landing limit (ISA+15)</w:t>
            </w:r>
          </w:p>
        </w:tc>
        <w:tc>
          <w:tcPr/>
          <w:p>
            <w:pPr>
              <w:pStyle w:val="Compact"/>
              <w:jc w:val="left"/>
            </w:pPr>
            <w:r>
              <w:t xml:space="preserve">6,900 kg</w:t>
            </w:r>
          </w:p>
        </w:tc>
      </w:tr>
      <w:tr>
        <w:tc>
          <w:tcPr/>
          <w:p>
            <w:pPr>
              <w:pStyle w:val="Compact"/>
              <w:jc w:val="left"/>
            </w:pPr>
            <w:r>
              <w:t xml:space="preserve">Hot-gas reingestion inlet temperature rise</w:t>
            </w:r>
          </w:p>
        </w:tc>
        <w:tc>
          <w:tcPr/>
          <w:p>
            <w:pPr>
              <w:pStyle w:val="Compact"/>
              <w:jc w:val="left"/>
            </w:pPr>
            <w:r>
              <w:t xml:space="preserve">11°C at 120 s hover, fences fitted</w:t>
            </w:r>
          </w:p>
        </w:tc>
      </w:tr>
      <w:tr>
        <w:tc>
          <w:tcPr/>
          <w:p>
            <w:pPr>
              <w:pStyle w:val="Compact"/>
              <w:jc w:val="left"/>
            </w:pPr>
            <w:r>
              <w:t xml:space="preserve">Design hover duration</w:t>
            </w:r>
          </w:p>
        </w:tc>
        <w:tc>
          <w:tcPr/>
          <w:p>
            <w:pPr>
              <w:pStyle w:val="Compact"/>
              <w:jc w:val="left"/>
            </w:pPr>
            <w:r>
              <w:t xml:space="preserve">120 s (46 kg LH2)</w:t>
            </w:r>
          </w:p>
        </w:tc>
      </w:tr>
      <w:tr>
        <w:tc>
          <w:tcPr/>
          <w:p>
            <w:pPr>
              <w:pStyle w:val="Compact"/>
              <w:jc w:val="left"/>
            </w:pPr>
            <w:r>
              <w:t xml:space="preserve">Maximum hover duration</w:t>
            </w:r>
          </w:p>
        </w:tc>
        <w:tc>
          <w:tcPr/>
          <w:p>
            <w:pPr>
              <w:pStyle w:val="Compact"/>
              <w:jc w:val="left"/>
            </w:pPr>
            <w:r>
              <w:t xml:space="preserve">180 s (thermal and cryo limit)</w:t>
            </w:r>
          </w:p>
        </w:tc>
      </w:tr>
    </w:tbl>
    <w:p>
      <w:pPr>
        <w:pStyle w:val="BodyText"/>
      </w:pPr>
      <w:r>
        <w:t xml:space="preserve">The margin philosophy mirrors operational VTOL practice: the hover limit sits 9 percent below the thrust-limited ceiling at standard conditions, preserving control-power margin for transition upsets and one-thruster-degraded cases. A single wingtip thruster failure at VGWHL reduces roll margin to 62 percent of authority; the FCS responds with automatic weight advisory and a landing-soon cue (Section 13.3).</w:t>
      </w:r>
    </w:p>
    <w:bookmarkEnd w:id="78"/>
    <w:bookmarkStart w:id="79" w:name="jet-borne-control-laws"/>
    <w:p>
      <w:pPr>
        <w:pStyle w:val="Heading2"/>
      </w:pPr>
      <w:r>
        <w:t xml:space="preserve">8.3 Jet-Borne Control Laws</w:t>
      </w:r>
    </w:p>
    <w:p>
      <w:pPr>
        <w:pStyle w:val="FirstParagraph"/>
      </w:pPr>
      <w:r>
        <w:t xml:space="preserve">Below 90 kt the FCS blends aerodynamic and reaction effectors continuously: elevons and canards fade out as dynamic pressure falls, thrusters and nozzle vectoring fade in, with the crossover weighted by the smart-skin flow-state estimate rather than airspeed alone. The flow-state blend matters most at high AoA with forward speed, where the skin detects attached-vortex lift that an airspeed-only schedule misreads (Section 12.3). Hover position hold uses the fusion of INS, GNSS, and the flow-bubble ground-proximity field; station-keeping accuracy reaches ±0.6 m in calm air and ±1.8 m in 15 kt gusts (SIM).</w:t>
      </w:r>
    </w:p>
    <w:bookmarkEnd w:id="79"/>
    <w:bookmarkStart w:id="80" w:name="transition-corridor"/>
    <w:p>
      <w:pPr>
        <w:pStyle w:val="Heading2"/>
      </w:pPr>
      <w:r>
        <w:t xml:space="preserve">8.4 Transition Corridor</w:t>
      </w:r>
    </w:p>
    <w:p>
      <w:pPr>
        <w:pStyle w:val="FirstParagraph"/>
      </w:pPr>
      <w:r>
        <w:t xml:space="preserve">The transition from wing-borne to jet-borne flight (and back) defines the highest-risk regime of the VTOL envelope. The corridor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Transition speed band</w:t>
            </w:r>
          </w:p>
        </w:tc>
        <w:tc>
          <w:tcPr/>
          <w:p>
            <w:pPr>
              <w:pStyle w:val="Compact"/>
              <w:jc w:val="left"/>
            </w:pPr>
            <w:r>
              <w:t xml:space="preserve">0 to 120 kt</w:t>
            </w:r>
          </w:p>
        </w:tc>
      </w:tr>
      <w:tr>
        <w:tc>
          <w:tcPr/>
          <w:p>
            <w:pPr>
              <w:pStyle w:val="Compact"/>
              <w:jc w:val="left"/>
            </w:pPr>
            <w:r>
              <w:t xml:space="preserve">Nominal transition duration (decel to hover)</w:t>
            </w:r>
          </w:p>
        </w:tc>
        <w:tc>
          <w:tcPr/>
          <w:p>
            <w:pPr>
              <w:pStyle w:val="Compact"/>
              <w:jc w:val="left"/>
            </w:pPr>
            <w:r>
              <w:t xml:space="preserve">45 to 70 s</w:t>
            </w:r>
          </w:p>
        </w:tc>
      </w:tr>
      <w:tr>
        <w:tc>
          <w:tcPr/>
          <w:p>
            <w:pPr>
              <w:pStyle w:val="Compact"/>
              <w:jc w:val="left"/>
            </w:pPr>
            <w:r>
              <w:t xml:space="preserve">Nozzle schedule</w:t>
            </w:r>
          </w:p>
        </w:tc>
        <w:tc>
          <w:tcPr/>
          <w:p>
            <w:pPr>
              <w:pStyle w:val="Compact"/>
              <w:jc w:val="left"/>
            </w:pPr>
            <w:r>
              <w:t xml:space="preserve">Closed-loop on AoA, pitch rate, and flow-state estimate</w:t>
            </w:r>
          </w:p>
        </w:tc>
      </w:tr>
      <w:tr>
        <w:tc>
          <w:tcPr/>
          <w:p>
            <w:pPr>
              <w:pStyle w:val="Compact"/>
              <w:jc w:val="left"/>
            </w:pPr>
            <w:r>
              <w:t xml:space="preserve">Altitude reservation for unplanned rejection</w:t>
            </w:r>
          </w:p>
        </w:tc>
        <w:tc>
          <w:tcPr/>
          <w:p>
            <w:pPr>
              <w:pStyle w:val="Compact"/>
              <w:jc w:val="left"/>
            </w:pPr>
            <w:r>
              <w:t xml:space="preserve">300 ft AGL minimum entry</w:t>
            </w:r>
          </w:p>
        </w:tc>
      </w:tr>
      <w:tr>
        <w:tc>
          <w:tcPr/>
          <w:p>
            <w:pPr>
              <w:pStyle w:val="Compact"/>
              <w:jc w:val="left"/>
            </w:pPr>
            <w:r>
              <w:t xml:space="preserve">Engine failure during transition</w:t>
            </w:r>
          </w:p>
        </w:tc>
        <w:tc>
          <w:tcPr/>
          <w:p>
            <w:pPr>
              <w:pStyle w:val="Compact"/>
              <w:jc w:val="left"/>
            </w:pPr>
            <w:r>
              <w:t xml:space="preserve">Automatic boost on surviving engine plus immediate forward-speed recovery command; rejected-transition recovery possible above 80 kt or above 300 ft AGL</w:t>
            </w:r>
          </w:p>
        </w:tc>
      </w:tr>
      <w:tr>
        <w:tc>
          <w:tcPr/>
          <w:p>
            <w:pPr>
              <w:pStyle w:val="Compact"/>
              <w:jc w:val="left"/>
            </w:pPr>
            <w:r>
              <w:t xml:space="preserve">Smart-skin role</w:t>
            </w:r>
          </w:p>
        </w:tc>
        <w:tc>
          <w:tcPr/>
          <w:p>
            <w:pPr>
              <w:pStyle w:val="Compact"/>
              <w:jc w:val="left"/>
            </w:pPr>
            <w:r>
              <w:t xml:space="preserve">Real-time inlet-distortion and reingestion warning; vortex-ring-state detection from the pressure-node field</w:t>
            </w:r>
          </w:p>
        </w:tc>
      </w:tr>
      <w:tr>
        <w:tc>
          <w:tcPr/>
          <w:p>
            <w:pPr>
              <w:pStyle w:val="Compact"/>
              <w:jc w:val="left"/>
            </w:pPr>
            <w:r>
              <w:t xml:space="preserve">Vortex ring state envelope</w:t>
            </w:r>
          </w:p>
        </w:tc>
        <w:tc>
          <w:tcPr/>
          <w:p>
            <w:pPr>
              <w:pStyle w:val="Compact"/>
              <w:jc w:val="left"/>
            </w:pPr>
            <w:r>
              <w:t xml:space="preserve">FCS inhibits sink rates above 4.5 m/s below 40 kt unless commanded through the test-card profile with telemetry active</w:t>
            </w:r>
          </w:p>
        </w:tc>
      </w:tr>
    </w:tbl>
    <w:p>
      <w:pPr>
        <w:pStyle w:val="BodyText"/>
      </w:pPr>
      <w:r>
        <w:t xml:space="preserve">The smart skin gives the Silver Shrike a capability no operational VTOL aircraft fields: direct measurement of the recirculation zone and vortex-ring onset from the pressure-node field on the lower body, feeding a predictive warning 1.5 to 2.5 s ahead of the classical sink-rate cue (Section 10.5, SIM-validated against hover test data analogues).</w:t>
      </w:r>
    </w:p>
    <w:bookmarkEnd w:id="80"/>
    <w:bookmarkStart w:id="81" w:name="stol-and-rolling-vertical-operations"/>
    <w:p>
      <w:pPr>
        <w:pStyle w:val="Heading2"/>
      </w:pPr>
      <w:r>
        <w:t xml:space="preserve">8.5 STOL and Rolling Vertical Operations</w:t>
      </w:r>
    </w:p>
    <w:p>
      <w:pPr>
        <w:pStyle w:val="FirstParagraph"/>
      </w:pPr>
      <w:r>
        <w:t xml:space="preserve">Short takeoff at MTOW uses 55-degree nozzle deflection with boost through the roll: 410 m ground roll at SL ISA. Slow rolling vertical landings (40 kt, 2-degree approach) extend the vertical-landing weight limit to 7,600 kg and cut cryo consumption 55 percent against the pure hover case; the program treats the rolling vertical landing as the normal recovery mode and the pure hover as the test objective, matching Harrier-family operating practice </w:t>
      </w:r>
      <w:fldSimple w:instr="NOTEREF _Ref_Footnote_13 \h \f">
        <w:r>
          <w:rPr>
            <w:vertAlign w:val="superscript"/>
          </w:rPr>
          <w:t>13</w:t>
        </w:r>
      </w:fldSimple>
      <w:r>
        <w:t xml:space="preserve">.</w:t>
      </w:r>
    </w:p>
    <w:p>
      <w:r>
        <w:pict>
          <v:rect style="width:0;height:1.5pt" o:hralign="center" o:hrstd="t" o:hr="t"/>
        </w:pict>
      </w:r>
    </w:p>
    <w:bookmarkEnd w:id="81"/>
    <w:bookmarkEnd w:id="82"/>
    <w:bookmarkStart w:id="88" w:name="thermal-management-system"/>
    <w:p>
      <w:pPr>
        <w:pStyle w:val="Heading1"/>
      </w:pPr>
      <w:r>
        <w:t xml:space="preserve">9. THERMAL MANAGEMENT SYSTEM</w:t>
      </w:r>
    </w:p>
    <w:bookmarkStart w:id="83" w:name="design-philosophy-and-heat-sources"/>
    <w:p>
      <w:pPr>
        <w:pStyle w:val="Heading2"/>
      </w:pPr>
      <w:r>
        <w:t xml:space="preserve">9.1 Design Philosophy and Heat Sources</w:t>
      </w:r>
    </w:p>
    <w:p>
      <w:pPr>
        <w:pStyle w:val="FirstParagraph"/>
      </w:pPr>
      <w:r>
        <w:t xml:space="preserve">The thermal system exploits the defining resource of this aircraft: 260 kg of liquid hydrogen at −253°C, the coldest heat sink ever fitted to a manned aircraft. The architecture treats hydrogen warming as a service, not a problem: every watt of heat the aircraft rejects into the fuel loop pre-warms the hydrogen toward its gaseous feed condition, improving augmentor combustion stability and eliminating the dedicated fuel heater that a conventional cryo design carries. This is the cascade-cooling principle, recorded as Appendix A item ADR-05.</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Heat Source</w:t>
            </w:r>
          </w:p>
        </w:tc>
        <w:tc>
          <w:tcPr/>
          <w:p>
            <w:pPr>
              <w:pStyle w:val="Compact"/>
              <w:jc w:val="left"/>
            </w:pPr>
            <w:r>
              <w:t xml:space="preserve">Peak Load</w:t>
            </w:r>
          </w:p>
        </w:tc>
        <w:tc>
          <w:tcPr/>
          <w:p>
            <w:pPr>
              <w:pStyle w:val="Compact"/>
              <w:jc w:val="left"/>
            </w:pPr>
            <w:r>
              <w:t xml:space="preserve">Regime</w:t>
            </w:r>
          </w:p>
        </w:tc>
      </w:tr>
      <w:tr>
        <w:tc>
          <w:tcPr/>
          <w:p>
            <w:pPr>
              <w:pStyle w:val="Compact"/>
              <w:jc w:val="left"/>
            </w:pPr>
            <w:r>
              <w:t xml:space="preserve">Smart-skin system and edge processors</w:t>
            </w:r>
          </w:p>
        </w:tc>
        <w:tc>
          <w:tcPr/>
          <w:p>
            <w:pPr>
              <w:pStyle w:val="Compact"/>
              <w:jc w:val="left"/>
            </w:pPr>
            <w:r>
              <w:t xml:space="preserve">14 kW</w:t>
            </w:r>
          </w:p>
        </w:tc>
        <w:tc>
          <w:tcPr/>
          <w:p>
            <w:pPr>
              <w:pStyle w:val="Compact"/>
              <w:jc w:val="left"/>
            </w:pPr>
            <w:r>
              <w:t xml:space="preserve">Continuous</w:t>
            </w:r>
          </w:p>
        </w:tc>
      </w:tr>
      <w:tr>
        <w:tc>
          <w:tcPr/>
          <w:p>
            <w:pPr>
              <w:pStyle w:val="Compact"/>
              <w:jc w:val="left"/>
            </w:pPr>
            <w:r>
              <w:t xml:space="preserve">Avionics and FTI</w:t>
            </w:r>
          </w:p>
        </w:tc>
        <w:tc>
          <w:tcPr/>
          <w:p>
            <w:pPr>
              <w:pStyle w:val="Compact"/>
              <w:jc w:val="left"/>
            </w:pPr>
            <w:r>
              <w:t xml:space="preserve">16 kW</w:t>
            </w:r>
          </w:p>
        </w:tc>
        <w:tc>
          <w:tcPr/>
          <w:p>
            <w:pPr>
              <w:pStyle w:val="Compact"/>
              <w:jc w:val="left"/>
            </w:pPr>
            <w:r>
              <w:t xml:space="preserve">Full instrumentation posture</w:t>
            </w:r>
          </w:p>
        </w:tc>
      </w:tr>
      <w:tr>
        <w:tc>
          <w:tcPr/>
          <w:p>
            <w:pPr>
              <w:pStyle w:val="Compact"/>
              <w:jc w:val="left"/>
            </w:pPr>
            <w:r>
              <w:t xml:space="preserve">Fuel cell (SOFC exhaust heat)</w:t>
            </w:r>
          </w:p>
        </w:tc>
        <w:tc>
          <w:tcPr/>
          <w:p>
            <w:pPr>
              <w:pStyle w:val="Compact"/>
              <w:jc w:val="left"/>
            </w:pPr>
            <w:r>
              <w:t xml:space="preserve">22 kW reject</w:t>
            </w:r>
          </w:p>
        </w:tc>
        <w:tc>
          <w:tcPr/>
          <w:p>
            <w:pPr>
              <w:pStyle w:val="Compact"/>
              <w:jc w:val="left"/>
            </w:pPr>
            <w:r>
              <w:t xml:space="preserve">Cruise assist</w:t>
            </w:r>
          </w:p>
        </w:tc>
      </w:tr>
      <w:tr>
        <w:tc>
          <w:tcPr/>
          <w:p>
            <w:pPr>
              <w:pStyle w:val="Compact"/>
              <w:jc w:val="left"/>
            </w:pPr>
            <w:r>
              <w:t xml:space="preserve">Engine oil and accessories</w:t>
            </w:r>
          </w:p>
        </w:tc>
        <w:tc>
          <w:tcPr/>
          <w:p>
            <w:pPr>
              <w:pStyle w:val="Compact"/>
              <w:jc w:val="left"/>
            </w:pPr>
            <w:r>
              <w:t xml:space="preserve">24 kW</w:t>
            </w:r>
          </w:p>
        </w:tc>
        <w:tc>
          <w:tcPr/>
          <w:p>
            <w:pPr>
              <w:pStyle w:val="Compact"/>
              <w:jc w:val="left"/>
            </w:pPr>
            <w:r>
              <w:t xml:space="preserve">All modes</w:t>
            </w:r>
          </w:p>
        </w:tc>
      </w:tr>
      <w:tr>
        <w:tc>
          <w:tcPr/>
          <w:p>
            <w:pPr>
              <w:pStyle w:val="Compact"/>
              <w:jc w:val="left"/>
            </w:pPr>
            <w:r>
              <w:t xml:space="preserve">Cockpit and ECS</w:t>
            </w:r>
          </w:p>
        </w:tc>
        <w:tc>
          <w:tcPr/>
          <w:p>
            <w:pPr>
              <w:pStyle w:val="Compact"/>
              <w:jc w:val="left"/>
            </w:pPr>
            <w:r>
              <w:t xml:space="preserve">4 kW</w:t>
            </w:r>
          </w:p>
        </w:tc>
        <w:tc>
          <w:tcPr/>
          <w:p>
            <w:pPr>
              <w:pStyle w:val="Compact"/>
              <w:jc w:val="left"/>
            </w:pPr>
            <w:r>
              <w:t xml:space="preserve">All modes</w:t>
            </w:r>
          </w:p>
        </w:tc>
      </w:tr>
      <w:tr>
        <w:tc>
          <w:tcPr/>
          <w:p>
            <w:pPr>
              <w:pStyle w:val="Compact"/>
              <w:jc w:val="left"/>
            </w:pPr>
            <w:r>
              <w:t xml:space="preserve">Aerodynamic heating ingress</w:t>
            </w:r>
          </w:p>
        </w:tc>
        <w:tc>
          <w:tcPr/>
          <w:p>
            <w:pPr>
              <w:pStyle w:val="Compact"/>
              <w:jc w:val="left"/>
            </w:pPr>
            <w:r>
              <w:t xml:space="preserve">18 kW equivalent</w:t>
            </w:r>
          </w:p>
        </w:tc>
        <w:tc>
          <w:tcPr/>
          <w:p>
            <w:pPr>
              <w:pStyle w:val="Compact"/>
              <w:jc w:val="left"/>
            </w:pPr>
            <w:r>
              <w:t xml:space="preserve">Mach 1.4 dash</w:t>
            </w:r>
          </w:p>
        </w:tc>
      </w:tr>
      <w:tr>
        <w:tc>
          <w:tcPr/>
          <w:p>
            <w:pPr>
              <w:pStyle w:val="Compact"/>
              <w:jc w:val="left"/>
            </w:pPr>
            <w:r>
              <w:t xml:space="preserve">Actuators (EHA peak, transient)</w:t>
            </w:r>
          </w:p>
        </w:tc>
        <w:tc>
          <w:tcPr/>
          <w:p>
            <w:pPr>
              <w:pStyle w:val="Compact"/>
              <w:jc w:val="left"/>
            </w:pPr>
            <w:r>
              <w:t xml:space="preserve">9 kW</w:t>
            </w:r>
          </w:p>
        </w:tc>
        <w:tc>
          <w:tcPr/>
          <w:p>
            <w:pPr>
              <w:pStyle w:val="Compact"/>
              <w:jc w:val="left"/>
            </w:pPr>
            <w:r>
              <w:t xml:space="preserve">High-g maneuver</w:t>
            </w:r>
          </w:p>
        </w:tc>
      </w:tr>
    </w:tbl>
    <w:bookmarkEnd w:id="83"/>
    <w:bookmarkStart w:id="84" w:name="fluid-loops-and-cascade-cooling"/>
    <w:p>
      <w:pPr>
        <w:pStyle w:val="Heading2"/>
      </w:pPr>
      <w:r>
        <w:t xml:space="preserve">9.2 Fluid Loops and Cascade Cooling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Loop</w:t>
            </w:r>
          </w:p>
        </w:tc>
        <w:tc>
          <w:tcPr/>
          <w:p>
            <w:pPr>
              <w:pStyle w:val="Compact"/>
              <w:jc w:val="left"/>
            </w:pPr>
            <w:r>
              <w:t xml:space="preserve">Fluid</w:t>
            </w:r>
          </w:p>
        </w:tc>
        <w:tc>
          <w:tcPr/>
          <w:p>
            <w:pPr>
              <w:pStyle w:val="Compact"/>
              <w:jc w:val="left"/>
            </w:pPr>
            <w:r>
              <w:t xml:space="preserve">Capacity</w:t>
            </w:r>
          </w:p>
        </w:tc>
        <w:tc>
          <w:tcPr/>
          <w:p>
            <w:pPr>
              <w:pStyle w:val="Compact"/>
              <w:jc w:val="left"/>
            </w:pPr>
            <w:r>
              <w:t xml:space="preserve">Served Loads</w:t>
            </w:r>
          </w:p>
        </w:tc>
      </w:tr>
      <w:tr>
        <w:tc>
          <w:tcPr/>
          <w:p>
            <w:pPr>
              <w:pStyle w:val="Compact"/>
              <w:jc w:val="left"/>
            </w:pPr>
            <w:r>
              <w:t xml:space="preserve">Loop 1 (primary)</w:t>
            </w:r>
          </w:p>
        </w:tc>
        <w:tc>
          <w:tcPr/>
          <w:p>
            <w:pPr>
              <w:pStyle w:val="Compact"/>
              <w:jc w:val="left"/>
            </w:pPr>
            <w:r>
              <w:t xml:space="preserve">PAG-class oil</w:t>
            </w:r>
          </w:p>
        </w:tc>
        <w:tc>
          <w:tcPr/>
          <w:p>
            <w:pPr>
              <w:pStyle w:val="Compact"/>
              <w:jc w:val="left"/>
            </w:pPr>
            <w:r>
              <w:t xml:space="preserve">40 kW</w:t>
            </w:r>
          </w:p>
        </w:tc>
        <w:tc>
          <w:tcPr/>
          <w:p>
            <w:pPr>
              <w:pStyle w:val="Compact"/>
              <w:jc w:val="left"/>
            </w:pPr>
            <w:r>
              <w:t xml:space="preserve">Engine accessories, generators</w:t>
            </w:r>
          </w:p>
        </w:tc>
      </w:tr>
      <w:tr>
        <w:tc>
          <w:tcPr/>
          <w:p>
            <w:pPr>
              <w:pStyle w:val="Compact"/>
              <w:jc w:val="left"/>
            </w:pPr>
            <w:r>
              <w:t xml:space="preserve">Loop 2 (avionics glycol)</w:t>
            </w:r>
          </w:p>
        </w:tc>
        <w:tc>
          <w:tcPr/>
          <w:p>
            <w:pPr>
              <w:pStyle w:val="Compact"/>
              <w:jc w:val="left"/>
            </w:pPr>
            <w:r>
              <w:t xml:space="preserve">Water-glycol 60/40</w:t>
            </w:r>
          </w:p>
        </w:tc>
        <w:tc>
          <w:tcPr/>
          <w:p>
            <w:pPr>
              <w:pStyle w:val="Compact"/>
              <w:jc w:val="left"/>
            </w:pPr>
            <w:r>
              <w:t xml:space="preserve">45 kW</w:t>
            </w:r>
          </w:p>
        </w:tc>
        <w:tc>
          <w:tcPr/>
          <w:p>
            <w:pPr>
              <w:pStyle w:val="Compact"/>
              <w:jc w:val="left"/>
            </w:pPr>
            <w:r>
              <w:t xml:space="preserve">Smart skin, edge processors, avionics, FTI cold plates</w:t>
            </w:r>
          </w:p>
        </w:tc>
      </w:tr>
      <w:tr>
        <w:tc>
          <w:tcPr/>
          <w:p>
            <w:pPr>
              <w:pStyle w:val="Compact"/>
              <w:jc w:val="left"/>
            </w:pPr>
            <w:r>
              <w:t xml:space="preserve">Loop 3 (vapour cycle)</w:t>
            </w:r>
          </w:p>
        </w:tc>
        <w:tc>
          <w:tcPr/>
          <w:p>
            <w:pPr>
              <w:pStyle w:val="Compact"/>
              <w:jc w:val="left"/>
            </w:pPr>
            <w:r>
              <w:t xml:space="preserve">R-134a</w:t>
            </w:r>
          </w:p>
        </w:tc>
        <w:tc>
          <w:tcPr/>
          <w:p>
            <w:pPr>
              <w:pStyle w:val="Compact"/>
              <w:jc w:val="left"/>
            </w:pPr>
            <w:r>
              <w:t xml:space="preserve">12 kW</w:t>
            </w:r>
          </w:p>
        </w:tc>
        <w:tc>
          <w:tcPr/>
          <w:p>
            <w:pPr>
              <w:pStyle w:val="Compact"/>
              <w:jc w:val="left"/>
            </w:pPr>
            <w:r>
              <w:t xml:space="preserve">Cockpit ECS, sensor windows</w:t>
            </w:r>
          </w:p>
        </w:tc>
      </w:tr>
      <w:tr>
        <w:tc>
          <w:tcPr/>
          <w:p>
            <w:pPr>
              <w:pStyle w:val="Compact"/>
              <w:jc w:val="left"/>
            </w:pPr>
            <w:r>
              <w:t xml:space="preserve">Loop 4 (cryo cascade)</w:t>
            </w:r>
          </w:p>
        </w:tc>
        <w:tc>
          <w:tcPr/>
          <w:p>
            <w:pPr>
              <w:pStyle w:val="Compact"/>
              <w:jc w:val="left"/>
            </w:pPr>
            <w:r>
              <w:t xml:space="preserve">LH2 to GH2</w:t>
            </w:r>
          </w:p>
        </w:tc>
        <w:tc>
          <w:tcPr/>
          <w:p>
            <w:pPr>
              <w:pStyle w:val="Compact"/>
              <w:jc w:val="left"/>
            </w:pPr>
            <w:r>
              <w:t xml:space="preserve">30 kW absorption</w:t>
            </w:r>
          </w:p>
        </w:tc>
        <w:tc>
          <w:tcPr/>
          <w:p>
            <w:pPr>
              <w:pStyle w:val="Compact"/>
              <w:jc w:val="left"/>
            </w:pPr>
            <w:r>
              <w:t xml:space="preserve">Heat sink for Loops 1 and 2, structural hot spots</w:t>
            </w:r>
          </w:p>
        </w:tc>
      </w:tr>
    </w:tbl>
    <w:p>
      <w:pPr>
        <w:pStyle w:val="BodyText"/>
      </w:pPr>
      <w:r>
        <w:t xml:space="preserve">The cascade sequence: Loop 2 cold plates collect smart-skin and avionics heat and reject it through a plate-fin exchanger into the LH2 feed stream; the hydrogen absorbs up to 30 kW continuously while warming from 20 K toward the 45 K fuel-cell feed condition and the 80 K augmentor feed condition. A bypass valve meters absorption so the hydrogen never enters a consumer below its minimum feed temperature, and an electric trim heater (2 kW) covers the low-heat-load case where the aircraft cannot warm the fuel enough by itself, typically during cold-soak ground idle.</w:t>
      </w:r>
    </w:p>
    <w:bookmarkEnd w:id="84"/>
    <w:bookmarkStart w:id="85" w:name="heat-sinks-and-exchangers"/>
    <w:p>
      <w:pPr>
        <w:pStyle w:val="Heading2"/>
      </w:pPr>
      <w:r>
        <w:t xml:space="preserve">9.3 Heat Sinks and Exchangers</w:t>
      </w:r>
    </w:p>
    <w:p>
      <w:pPr>
        <w:numPr>
          <w:ilvl w:val="0"/>
          <w:numId w:val="1014"/>
        </w:numPr>
        <w:pStyle w:val="Compact"/>
      </w:pPr>
      <w:r>
        <w:rPr>
          <w:bCs/>
          <w:b/>
        </w:rPr>
        <w:t xml:space="preserve">Hydrogen as primary heat sink.</w:t>
      </w:r>
      <w:r>
        <w:t xml:space="preserve"> The 260 kg LH2 load provides roughly 1.1 MJ/kg of sensible warming capacity to feed temperature plus 450 kJ/kg of latent vaporization, a sortie heat-sink budget of approximately 400 MJ against a worst-case integrated load of 240 MJ (Appendix B, equation B-10).</w:t>
      </w:r>
    </w:p>
    <w:p>
      <w:pPr>
        <w:numPr>
          <w:ilvl w:val="0"/>
          <w:numId w:val="1014"/>
        </w:numPr>
        <w:pStyle w:val="Compact"/>
      </w:pPr>
      <w:r>
        <w:rPr>
          <w:bCs/>
          <w:b/>
        </w:rPr>
        <w:t xml:space="preserve">Jet-A as secondary sink.</w:t>
      </w:r>
      <w:r>
        <w:t xml:space="preserve"> The 1,250 kg Jet-A load absorbs 190 MJ at an 80 K allowable rise through a fuel-to-glycol exchanger, covering profiles where the cryo allocation runs low.</w:t>
      </w:r>
    </w:p>
    <w:p>
      <w:pPr>
        <w:numPr>
          <w:ilvl w:val="0"/>
          <w:numId w:val="1014"/>
        </w:numPr>
        <w:pStyle w:val="Compact"/>
      </w:pPr>
      <w:r>
        <w:rPr>
          <w:bCs/>
          <w:b/>
        </w:rPr>
        <w:t xml:space="preserve">Ram-air dump.</w:t>
      </w:r>
      <w:r>
        <w:t xml:space="preserve"> A flush dorsal scoop feeds an air-to-glycol exchanger in subsonic cruise and rejects up to 35 kW overboard without fuel temperature penalty.</w:t>
      </w:r>
    </w:p>
    <w:p>
      <w:pPr>
        <w:numPr>
          <w:ilvl w:val="0"/>
          <w:numId w:val="1014"/>
        </w:numPr>
        <w:pStyle w:val="Compact"/>
      </w:pPr>
      <w:r>
        <w:rPr>
          <w:bCs/>
          <w:b/>
        </w:rPr>
        <w:t xml:space="preserve">Skin exchangers.</w:t>
      </w:r>
      <w:r>
        <w:t xml:space="preserve"> Selected aft-body panels behind the smart-skin appliqué act as radiative/convective exchangers at altitude, 4 kW/m2 class.</w:t>
      </w:r>
    </w:p>
    <w:bookmarkEnd w:id="85"/>
    <w:bookmarkStart w:id="86" w:name="dash-case-thermal-analysis"/>
    <w:p>
      <w:pPr>
        <w:pStyle w:val="Heading2"/>
      </w:pPr>
      <w:r>
        <w:t xml:space="preserve">9.4 Dash-Case Thermal Analysis</w:t>
      </w:r>
    </w:p>
    <w:p>
      <w:pPr>
        <w:pStyle w:val="FirstParagraph"/>
      </w:pPr>
      <w:r>
        <w:t xml:space="preserve">At Mach 1.4 and 36,000 ft the recovery skin temperature reaches only about 21°C (Appendix B, equation B-9, corrected under the Rev 1.1.0 closure audit); the ambient air at dash altitude is −56°C, so compressive heating warms the leading edge to a modest positive temperature, not the 118°C the Rev 1.0.0 baseline reported from a sea-level reference-temperature error. CMC nose and leading-edge segments carry enormous margin against this load (1,200°C service rating) and earn their place on erosion and impact grounds rather than thermal necessity (Section 4.2); the carbon-epoxy primary structure stays far below its 95°C service limit even before the cascade loop's 12 kW of aerodynamic-adjacent heat pickup (engine-bay proximity and internal friction sources, not pure stagnation heating) during the 6-minute dash window. The thermal scheduler (Section 26.5) pre-cools the smart-skin edge processors 90 s before dash initiation and reserves 8 kW of cryo absorption for the segment; post-dash, the ram-air dump rejects the stored heat over 4 minutes. No structural temperature approaches allowable at any point of the cleared dash envelope (AN/SIM); the thermal margin on this airframe is large, not marginal.</w:t>
      </w:r>
    </w:p>
    <w:bookmarkEnd w:id="86"/>
    <w:bookmarkStart w:id="87" w:name="system-mass-and-control"/>
    <w:p>
      <w:pPr>
        <w:pStyle w:val="Heading2"/>
      </w:pPr>
      <w:r>
        <w:t xml:space="preserve">9.5 System Mass and Control</w:t>
      </w:r>
    </w:p>
    <w:p>
      <w:pPr>
        <w:pStyle w:val="FirstParagraph"/>
      </w:pPr>
      <w:r>
        <w:t xml:space="preserve">Thermal system mass: 82 kg including pumps, plumbing, exchangers, fluid, and the trim heater. The ECHO-class thermal scheduler predicts heat load 60 s ahead from the test-card schedule and pre-positions loop flows; priority order: smart-skin processors (hard limit 70°C), fuel-cell stack (75°C), cockpit, structure. Cryo absorption never compromises the Section 7.6 fuel-feed temperature floor; the trim heater and the Jet-A sink absorb the conflict cases.</w:t>
      </w:r>
    </w:p>
    <w:p>
      <w:r>
        <w:pict>
          <v:rect style="width:0;height:1.5pt" o:hralign="center" o:hrstd="t" o:hr="t"/>
        </w:pict>
      </w:r>
    </w:p>
    <w:bookmarkEnd w:id="87"/>
    <w:bookmarkEnd w:id="88"/>
    <w:bookmarkStart w:id="95" w:name="X9dafb1ce54c9c33473ddeed86d7461f32d7ef77"/>
    <w:p>
      <w:pPr>
        <w:pStyle w:val="Heading1"/>
      </w:pPr>
      <w:r>
        <w:t xml:space="preserve">10. SMART SKIN FLOW-SENSING SYSTEM (AERO-NEUROMAST)</w:t>
      </w:r>
    </w:p>
    <w:bookmarkStart w:id="89" w:name="design-philosophy-the-lateral-line"/>
    <w:p>
      <w:pPr>
        <w:pStyle w:val="Heading2"/>
      </w:pPr>
      <w:r>
        <w:t xml:space="preserve">10.1 Design Philosophy: The Lateral Line</w:t>
      </w:r>
    </w:p>
    <w:p>
      <w:pPr>
        <w:pStyle w:val="FirstParagraph"/>
      </w:pPr>
      <w:r>
        <w:t xml:space="preserve">Fish read their environment through neuromasts, distributed hair-cell sensors that measure local water displacement; the Silver Shrike implements the aerodynamic equivalent. The concept note specified a full-coverage skin at one sensor per 2 cm2, roughly 18,000 nodes on this airframe, with micro-LIDAR emitters across the surface. The realism audit corrected both: wiring, power, and signal conditioning for 18,000 nodes exceeded 230 kg and 40 kW, and short-range optical emitters fail in cloud, ice, and the aircraft’s own hydrogen exhaust plume. Appendix A items ADR-07 and ADR-08 record the corrections: a targeted passive skin at 3,800 pressure nodes, concentrated coverage where the physics pays, and no active optical layer. The biological model stays; the engineering becomes honest.</w:t>
      </w:r>
    </w:p>
    <w:p>
      <w:pPr>
        <w:pStyle w:val="BodyText"/>
      </w:pPr>
      <w:r>
        <w:t xml:space="preserve">The system’s three-layer structure:</w:t>
      </w:r>
    </w:p>
    <w:p>
      <w:pPr>
        <w:numPr>
          <w:ilvl w:val="0"/>
          <w:numId w:val="1015"/>
        </w:numPr>
        <w:pStyle w:val="Compact"/>
      </w:pPr>
      <w:r>
        <w:rPr>
          <w:bCs/>
          <w:b/>
        </w:rPr>
        <w:t xml:space="preserve">Passive skin layer (the lateral line):</w:t>
      </w:r>
      <w:r>
        <w:t xml:space="preserve"> micro-pressure, micro-shear, and acoustic-phase nodes embedded in a bonded appliqué over the structural skin.</w:t>
      </w:r>
    </w:p>
    <w:p>
      <w:pPr>
        <w:numPr>
          <w:ilvl w:val="0"/>
          <w:numId w:val="1015"/>
        </w:numPr>
        <w:pStyle w:val="Compact"/>
      </w:pPr>
      <w:r>
        <w:rPr>
          <w:bCs/>
          <w:b/>
        </w:rPr>
        <w:t xml:space="preserve">Edge processing layer (the spinal cord):</w:t>
      </w:r>
      <w:r>
        <w:t xml:space="preserve"> twelve distributed edge processors running local Kalman filters, one per skin zone.</w:t>
      </w:r>
    </w:p>
    <w:p>
      <w:pPr>
        <w:numPr>
          <w:ilvl w:val="0"/>
          <w:numId w:val="1015"/>
        </w:numPr>
        <w:pStyle w:val="Compact"/>
      </w:pPr>
      <w:r>
        <w:rPr>
          <w:bCs/>
          <w:b/>
        </w:rPr>
        <w:t xml:space="preserve">Fusion core (the brain):</w:t>
      </w:r>
      <w:r>
        <w:t xml:space="preserve"> the central flow-state estimator, Section 12.</w:t>
      </w:r>
    </w:p>
    <w:bookmarkEnd w:id="89"/>
    <w:bookmarkStart w:id="90" w:name="physical-construction"/>
    <w:p>
      <w:pPr>
        <w:pStyle w:val="Heading2"/>
      </w:pPr>
      <w:r>
        <w:t xml:space="preserve">10.2 Physical Construction</w:t>
      </w:r>
    </w:p>
    <w:p>
      <w:pPr>
        <w:pStyle w:val="FirstParagraph"/>
      </w:pPr>
      <w:r>
        <w:t xml:space="preserve">The smart skin bonds to the airframe as a non-structural appliqué, 2.8 mm nominal thickness, in 0.4 to 0.9 m2 replaceable panels: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Build</w:t>
            </w:r>
          </w:p>
        </w:tc>
        <w:tc>
          <w:tcPr/>
          <w:p>
            <w:pPr>
              <w:pStyle w:val="Compact"/>
              <w:jc w:val="left"/>
            </w:pPr>
            <w:r>
              <w:t xml:space="preserve">Function</w:t>
            </w:r>
          </w:p>
        </w:tc>
      </w:tr>
      <w:tr>
        <w:tc>
          <w:tcPr/>
          <w:p>
            <w:pPr>
              <w:pStyle w:val="Compact"/>
              <w:jc w:val="left"/>
            </w:pPr>
            <w:r>
              <w:t xml:space="preserve">Outer face</w:t>
            </w:r>
          </w:p>
        </w:tc>
        <w:tc>
          <w:tcPr/>
          <w:p>
            <w:pPr>
              <w:pStyle w:val="Compact"/>
              <w:jc w:val="left"/>
            </w:pPr>
            <w:r>
              <w:t xml:space="preserve">0.4 mm polyimide/carbon-loaded wear coat, hydrophobic nano-silica topcoat</w:t>
            </w:r>
          </w:p>
        </w:tc>
        <w:tc>
          <w:tcPr/>
          <w:p>
            <w:pPr>
              <w:pStyle w:val="Compact"/>
              <w:jc w:val="left"/>
            </w:pPr>
            <w:r>
              <w:t xml:space="preserve">Erosion and ice-film resistance</w:t>
            </w:r>
          </w:p>
        </w:tc>
      </w:tr>
      <w:tr>
        <w:tc>
          <w:tcPr/>
          <w:p>
            <w:pPr>
              <w:pStyle w:val="Compact"/>
              <w:jc w:val="left"/>
            </w:pPr>
            <w:r>
              <w:t xml:space="preserve">Sensor ply</w:t>
            </w:r>
          </w:p>
        </w:tc>
        <w:tc>
          <w:tcPr/>
          <w:p>
            <w:pPr>
              <w:pStyle w:val="Compact"/>
              <w:jc w:val="left"/>
            </w:pPr>
            <w:r>
              <w:t xml:space="preserve">Flexible printed-circuit ply carrying MEMS nodes and local traces</w:t>
            </w:r>
          </w:p>
        </w:tc>
        <w:tc>
          <w:tcPr/>
          <w:p>
            <w:pPr>
              <w:pStyle w:val="Compact"/>
              <w:jc w:val="left"/>
            </w:pPr>
            <w:r>
              <w:t xml:space="preserve">Sensing</w:t>
            </w:r>
          </w:p>
        </w:tc>
      </w:tr>
      <w:tr>
        <w:tc>
          <w:tcPr/>
          <w:p>
            <w:pPr>
              <w:pStyle w:val="Compact"/>
              <w:jc w:val="left"/>
            </w:pPr>
            <w:r>
              <w:t xml:space="preserve">Routing mesh</w:t>
            </w:r>
          </w:p>
        </w:tc>
        <w:tc>
          <w:tcPr/>
          <w:p>
            <w:pPr>
              <w:pStyle w:val="Compact"/>
              <w:jc w:val="left"/>
            </w:pPr>
            <w:r>
              <w:t xml:space="preserve">Flexible copper-polyimide data/power mesh with redundant ring topology per zone</w:t>
            </w:r>
          </w:p>
        </w:tc>
        <w:tc>
          <w:tcPr/>
          <w:p>
            <w:pPr>
              <w:pStyle w:val="Compact"/>
              <w:jc w:val="left"/>
            </w:pPr>
            <w:r>
              <w:t xml:space="preserve">12 Mbit/s per zone, fault-tolerant</w:t>
            </w:r>
          </w:p>
        </w:tc>
      </w:tr>
      <w:tr>
        <w:tc>
          <w:tcPr/>
          <w:p>
            <w:pPr>
              <w:pStyle w:val="Compact"/>
              <w:jc w:val="left"/>
            </w:pPr>
            <w:r>
              <w:t xml:space="preserve">Bond interface</w:t>
            </w:r>
          </w:p>
        </w:tc>
        <w:tc>
          <w:tcPr/>
          <w:p>
            <w:pPr>
              <w:pStyle w:val="Compact"/>
              <w:jc w:val="left"/>
            </w:pPr>
            <w:r>
              <w:t xml:space="preserve">Structural adhesive film with co-bonded earthing grid</w:t>
            </w:r>
          </w:p>
        </w:tc>
        <w:tc>
          <w:tcPr/>
          <w:p>
            <w:pPr>
              <w:pStyle w:val="Compact"/>
              <w:jc w:val="left"/>
            </w:pPr>
            <w:r>
              <w:t xml:space="preserve">Attachment, EMI shielding, lightning path</w:t>
            </w:r>
          </w:p>
        </w:tc>
      </w:tr>
    </w:tbl>
    <w:p>
      <w:pPr>
        <w:pStyle w:val="BodyText"/>
      </w:pPr>
      <w:r>
        <w:t xml:space="preserve">Panels replace as bonded LRUs at the depot-capable flight line (4 hr per panel, Section 25.4); the routing mesh tolerates any single trace cut per zone without data loss (ring redundancy), and the HUMS reads node health continuously (Section 25.3).</w:t>
      </w:r>
    </w:p>
    <w:bookmarkEnd w:id="90"/>
    <w:bookmarkStart w:id="91" w:name="node-inventory-and-placement"/>
    <w:p>
      <w:pPr>
        <w:pStyle w:val="Heading2"/>
      </w:pPr>
      <w:r>
        <w:t xml:space="preserve">10.3 Node Inventory and Placement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Node type</w:t>
            </w:r>
          </w:p>
        </w:tc>
        <w:tc>
          <w:tcPr/>
          <w:p>
            <w:pPr>
              <w:pStyle w:val="Compact"/>
              <w:jc w:val="left"/>
            </w:pPr>
            <w:r>
              <w:t xml:space="preserve">Count</w:t>
            </w:r>
          </w:p>
        </w:tc>
        <w:tc>
          <w:tcPr/>
          <w:p>
            <w:pPr>
              <w:pStyle w:val="Compact"/>
              <w:jc w:val="left"/>
            </w:pPr>
            <w:r>
              <w:t xml:space="preserve">Density and placement</w:t>
            </w:r>
          </w:p>
        </w:tc>
        <w:tc>
          <w:tcPr/>
          <w:p>
            <w:pPr>
              <w:pStyle w:val="Compact"/>
              <w:jc w:val="left"/>
            </w:pPr>
            <w:r>
              <w:t xml:space="preserve">Measurement</w:t>
            </w:r>
          </w:p>
        </w:tc>
      </w:tr>
      <w:tr>
        <w:tc>
          <w:tcPr/>
          <w:p>
            <w:pPr>
              <w:pStyle w:val="Compact"/>
              <w:jc w:val="left"/>
            </w:pPr>
            <w:r>
              <w:t xml:space="preserve">Micro-pressure (MEMS piezoresistive)</w:t>
            </w:r>
          </w:p>
        </w:tc>
        <w:tc>
          <w:tcPr/>
          <w:p>
            <w:pPr>
              <w:pStyle w:val="Compact"/>
              <w:jc w:val="left"/>
            </w:pPr>
            <w:r>
              <w:t xml:space="preserve">3,800</w:t>
            </w:r>
          </w:p>
        </w:tc>
        <w:tc>
          <w:tcPr/>
          <w:p>
            <w:pPr>
              <w:pStyle w:val="Compact"/>
              <w:jc w:val="left"/>
            </w:pPr>
            <w:r>
              <w:t xml:space="preserve">1 per 10 cm2 on leading-edge strips, canard faces, inlet lips, lower-body hover field; 1 per 40 cm2 elsewhere</w:t>
            </w:r>
          </w:p>
        </w:tc>
        <w:tc>
          <w:tcPr/>
          <w:p>
            <w:pPr>
              <w:pStyle w:val="Compact"/>
              <w:jc w:val="left"/>
            </w:pPr>
            <w:r>
              <w:t xml:space="preserve">Static/dynamic pressure, ±0.05% FS, 1 kHz</w:t>
            </w:r>
          </w:p>
        </w:tc>
      </w:tr>
      <w:tr>
        <w:tc>
          <w:tcPr/>
          <w:p>
            <w:pPr>
              <w:pStyle w:val="Compact"/>
              <w:jc w:val="left"/>
            </w:pPr>
            <w:r>
              <w:t xml:space="preserve">Micro-shear (thermal and capacitive)</w:t>
            </w:r>
          </w:p>
        </w:tc>
        <w:tc>
          <w:tcPr/>
          <w:p>
            <w:pPr>
              <w:pStyle w:val="Compact"/>
              <w:jc w:val="left"/>
            </w:pPr>
            <w:r>
              <w:t xml:space="preserve">1,150</w:t>
            </w:r>
          </w:p>
        </w:tc>
        <w:tc>
          <w:tcPr/>
          <w:p>
            <w:pPr>
              <w:pStyle w:val="Compact"/>
              <w:jc w:val="left"/>
            </w:pPr>
            <w:r>
              <w:t xml:space="preserve">Leading edges, chines, elevon hinge lines, canard roots</w:t>
            </w:r>
          </w:p>
        </w:tc>
        <w:tc>
          <w:tcPr/>
          <w:p>
            <w:pPr>
              <w:pStyle w:val="Compact"/>
              <w:jc w:val="left"/>
            </w:pPr>
            <w:r>
              <w:t xml:space="preserve">Wall shear stress, 0.02 Pa resolution, 500 Hz</w:t>
            </w:r>
          </w:p>
        </w:tc>
      </w:tr>
      <w:tr>
        <w:tc>
          <w:tcPr/>
          <w:p>
            <w:pPr>
              <w:pStyle w:val="Compact"/>
              <w:jc w:val="left"/>
            </w:pPr>
            <w:r>
              <w:t xml:space="preserve">Acoustic phase (MEMS microphone)</w:t>
            </w:r>
          </w:p>
        </w:tc>
        <w:tc>
          <w:tcPr/>
          <w:p>
            <w:pPr>
              <w:pStyle w:val="Compact"/>
              <w:jc w:val="left"/>
            </w:pPr>
            <w:r>
              <w:t xml:space="preserve">460</w:t>
            </w:r>
          </w:p>
        </w:tc>
        <w:tc>
          <w:tcPr/>
          <w:p>
            <w:pPr>
              <w:pStyle w:val="Compact"/>
              <w:jc w:val="left"/>
            </w:pPr>
            <w:r>
              <w:t xml:space="preserve">Distributed array, 25 cm lattice over full OML</w:t>
            </w:r>
          </w:p>
        </w:tc>
        <w:tc>
          <w:tcPr/>
          <w:p>
            <w:pPr>
              <w:pStyle w:val="Compact"/>
              <w:jc w:val="left"/>
            </w:pPr>
            <w:r>
              <w:t xml:space="preserve">20 Hz to 20 kHz, phase-coherent across array</w:t>
            </w:r>
          </w:p>
        </w:tc>
      </w:tr>
      <w:tr>
        <w:tc>
          <w:tcPr/>
          <w:p>
            <w:pPr>
              <w:pStyle w:val="Compact"/>
              <w:jc w:val="left"/>
            </w:pPr>
            <w:r>
              <w:rPr>
                <w:bCs/>
                <w:b/>
              </w:rPr>
              <w:t xml:space="preserve">Total nodes</w:t>
            </w:r>
          </w:p>
        </w:tc>
        <w:tc>
          <w:tcPr/>
          <w:p>
            <w:pPr>
              <w:pStyle w:val="Compact"/>
              <w:jc w:val="left"/>
            </w:pPr>
            <w:r>
              <w:rPr>
                <w:bCs/>
                <w:b/>
              </w:rPr>
              <w:t xml:space="preserve">5,410</w:t>
            </w:r>
          </w:p>
        </w:tc>
        <w:tc>
          <w:tcPr/>
          <w:p>
            <w:pPr>
              <w:pStyle w:val="Compact"/>
            </w:pPr>
          </w:p>
        </w:tc>
        <w:tc>
          <w:tcPr/>
          <w:p>
            <w:pPr>
              <w:pStyle w:val="Compact"/>
            </w:pPr>
          </w:p>
        </w:tc>
      </w:tr>
    </w:tbl>
    <w:p>
      <w:pPr>
        <w:pStyle w:val="BodyText"/>
      </w:pPr>
      <w:r>
        <w:t xml:space="preserve">Node classes derive from flight-proven technology: MEMS pressure arrays have flown on instrumented wing gloves through full maneuver programs including dynamic stalls (DLR Discus-2c flight test, 64-node MEMS wing glove) </w:t>
      </w:r>
      <w:r>
        <w:rPr>
          <w:vertAlign w:val="superscript"/>
        </w:rPr>
        <w:footnoteReference w:id="14"/>
      </w:r>
      <w:r>
        <w:t xml:space="preserve"> </w:t>
      </w:r>
      <w:r>
        <w:rPr>
          <w:vertAlign w:val="superscript"/>
        </w:rPr>
        <w:footnoteReference w:id="15"/>
      </w:r>
      <w:r>
        <w:t xml:space="preserve">, NASA Armstrong and Langley have flown distributed pressure-sensing skins for aerodynamic state estimation on flexible aerostructures </w:t>
      </w:r>
      <w:r>
        <w:rPr>
          <w:vertAlign w:val="superscript"/>
        </w:rPr>
        <w:footnoteReference w:id="16"/>
      </w:r>
      <w:r>
        <w:t xml:space="preserve"> </w:t>
      </w:r>
      <w:r>
        <w:rPr>
          <w:vertAlign w:val="superscript"/>
        </w:rPr>
        <w:footnoteReference w:id="17"/>
      </w:r>
      <w:r>
        <w:t xml:space="preserve">, and bio-inspired flexible sensing skins with five integrated sensor classes have demonstrated stall, flutter, and flow-separation prediction in wind-tunnel validation </w:t>
      </w:r>
      <w:r>
        <w:rPr>
          <w:vertAlign w:val="superscript"/>
        </w:rPr>
        <w:footnoteReference w:id="18"/>
      </w:r>
      <w:r>
        <w:t xml:space="preserve">. The Silver Shrike scales these proof points to full-airframe coverage with a fighter-class environmental envelope.</w:t>
      </w:r>
    </w:p>
    <w:bookmarkEnd w:id="91"/>
    <w:bookmarkStart w:id="92" w:name="measurement-capability"/>
    <w:p>
      <w:pPr>
        <w:pStyle w:val="Heading2"/>
      </w:pPr>
      <w:r>
        <w:t xml:space="preserve">10.4 Measurement Capability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Performance</w:t>
            </w:r>
          </w:p>
        </w:tc>
        <w:tc>
          <w:tcPr/>
          <w:p>
            <w:pPr>
              <w:pStyle w:val="Compact"/>
              <w:jc w:val="left"/>
            </w:pPr>
            <w:r>
              <w:t xml:space="preserve">Basis</w:t>
            </w:r>
          </w:p>
        </w:tc>
      </w:tr>
      <w:tr>
        <w:tc>
          <w:tcPr/>
          <w:p>
            <w:pPr>
              <w:pStyle w:val="Compact"/>
              <w:jc w:val="left"/>
            </w:pPr>
            <w:r>
              <w:t xml:space="preserve">Local flow vector mapping</w:t>
            </w:r>
          </w:p>
        </w:tc>
        <w:tc>
          <w:tcPr/>
          <w:p>
            <w:pPr>
              <w:pStyle w:val="Compact"/>
              <w:jc w:val="left"/>
            </w:pPr>
            <w:r>
              <w:t xml:space="preserve">2-degree directional resolution at node clusters</w:t>
            </w:r>
          </w:p>
        </w:tc>
        <w:tc>
          <w:tcPr/>
          <w:p>
            <w:pPr>
              <w:pStyle w:val="Compact"/>
              <w:jc w:val="left"/>
            </w:pPr>
            <w:r>
              <w:t xml:space="preserve">AN (array cross-correlation)</w:t>
            </w:r>
          </w:p>
        </w:tc>
      </w:tr>
      <w:tr>
        <w:tc>
          <w:tcPr/>
          <w:p>
            <w:pPr>
              <w:pStyle w:val="Compact"/>
              <w:jc w:val="left"/>
            </w:pPr>
            <w:r>
              <w:t xml:space="preserve">Shock position tracking</w:t>
            </w:r>
          </w:p>
        </w:tc>
        <w:tc>
          <w:tcPr/>
          <w:p>
            <w:pPr>
              <w:pStyle w:val="Compact"/>
              <w:jc w:val="left"/>
            </w:pPr>
            <w:r>
              <w:t xml:space="preserve">8 mm spatial resolution on leading-edge strips at 1 kHz</w:t>
            </w:r>
          </w:p>
        </w:tc>
        <w:tc>
          <w:tcPr/>
          <w:p>
            <w:pPr>
              <w:pStyle w:val="Compact"/>
              <w:jc w:val="left"/>
            </w:pPr>
            <w:r>
              <w:t xml:space="preserve">AN</w:t>
            </w:r>
          </w:p>
        </w:tc>
      </w:tr>
      <w:tr>
        <w:tc>
          <w:tcPr/>
          <w:p>
            <w:pPr>
              <w:pStyle w:val="Compact"/>
              <w:jc w:val="left"/>
            </w:pPr>
            <w:r>
              <w:t xml:space="preserve">Boundary-layer state</w:t>
            </w:r>
          </w:p>
        </w:tc>
        <w:tc>
          <w:tcPr/>
          <w:p>
            <w:pPr>
              <w:pStyle w:val="Compact"/>
              <w:jc w:val="left"/>
            </w:pPr>
            <w:r>
              <w:t xml:space="preserve">Separation onset detection 0.3 to 0.8 s ahead of aerodynamic cue</w:t>
            </w:r>
          </w:p>
        </w:tc>
        <w:tc>
          <w:tcPr/>
          <w:p>
            <w:pPr>
              <w:pStyle w:val="Compact"/>
              <w:jc w:val="left"/>
            </w:pPr>
            <w:r>
              <w:t xml:space="preserve">AL </w:t>
            </w:r>
            <w:fldSimple w:instr="NOTEREF _Ref_Footnote_14 \h \f">
              <w:r>
                <w:rPr>
                  <w:vertAlign w:val="superscript"/>
                </w:rPr>
                <w:t>14</w:t>
              </w:r>
            </w:fldSimple>
            <w:r>
              <w:t xml:space="preserve"> </w:t>
            </w:r>
            <w:fldSimple w:instr="NOTEREF _Ref_Footnote_18 \h \f">
              <w:r>
                <w:rPr>
                  <w:vertAlign w:val="superscript"/>
                </w:rPr>
                <w:t>18</w:t>
              </w:r>
            </w:fldSimple>
          </w:p>
        </w:tc>
      </w:tr>
      <w:tr>
        <w:tc>
          <w:tcPr/>
          <w:p>
            <w:pPr>
              <w:pStyle w:val="Compact"/>
              <w:jc w:val="left"/>
            </w:pPr>
            <w:r>
              <w:t xml:space="preserve">Stall and buffet prediction</w:t>
            </w:r>
          </w:p>
        </w:tc>
        <w:tc>
          <w:tcPr/>
          <w:p>
            <w:pPr>
              <w:pStyle w:val="Compact"/>
              <w:jc w:val="left"/>
            </w:pPr>
            <w:r>
              <w:t xml:space="preserve">0.5 to 1.5 s ahead of stick-shaker-class cue</w:t>
            </w:r>
          </w:p>
        </w:tc>
        <w:tc>
          <w:tcPr/>
          <w:p>
            <w:pPr>
              <w:pStyle w:val="Compact"/>
              <w:jc w:val="left"/>
            </w:pPr>
            <w:r>
              <w:t xml:space="preserve">AL </w:t>
            </w:r>
            <w:fldSimple w:instr="NOTEREF _Ref_Footnote_18 \h \f">
              <w:r>
                <w:rPr>
                  <w:vertAlign w:val="superscript"/>
                </w:rPr>
                <w:t>18</w:t>
              </w:r>
            </w:fldSimple>
          </w:p>
        </w:tc>
      </w:tr>
      <w:tr>
        <w:tc>
          <w:tcPr/>
          <w:p>
            <w:pPr>
              <w:pStyle w:val="Compact"/>
              <w:jc w:val="left"/>
            </w:pPr>
            <w:r>
              <w:t xml:space="preserve">Wake and vortex detection (external)</w:t>
            </w:r>
          </w:p>
        </w:tc>
        <w:tc>
          <w:tcPr/>
          <w:p>
            <w:pPr>
              <w:pStyle w:val="Compact"/>
              <w:jc w:val="left"/>
            </w:pPr>
            <w:r>
              <w:t xml:space="preserve">Wingtip-vortex passage of a fighter-class aircraft at 9 to 12 m standoff</w:t>
            </w:r>
          </w:p>
        </w:tc>
        <w:tc>
          <w:tcPr/>
          <w:p>
            <w:pPr>
              <w:pStyle w:val="Compact"/>
              <w:jc w:val="left"/>
            </w:pPr>
            <w:r>
              <w:t xml:space="preserve">SIM/AN</w:t>
            </w:r>
          </w:p>
        </w:tc>
      </w:tr>
      <w:tr>
        <w:tc>
          <w:tcPr/>
          <w:p>
            <w:pPr>
              <w:pStyle w:val="Compact"/>
              <w:jc w:val="left"/>
            </w:pPr>
            <w:r>
              <w:t xml:space="preserve">Vortex-ring-state prediction (hover)</w:t>
            </w:r>
          </w:p>
        </w:tc>
        <w:tc>
          <w:tcPr/>
          <w:p>
            <w:pPr>
              <w:pStyle w:val="Compact"/>
              <w:jc w:val="left"/>
            </w:pPr>
            <w:r>
              <w:t xml:space="preserve">1.5 to 2.5 s ahead of sink-rate cue</w:t>
            </w:r>
          </w:p>
        </w:tc>
        <w:tc>
          <w:tcPr/>
          <w:p>
            <w:pPr>
              <w:pStyle w:val="Compact"/>
              <w:jc w:val="left"/>
            </w:pPr>
            <w:r>
              <w:t xml:space="preserve">SIM (Section 8.4)</w:t>
            </w:r>
          </w:p>
        </w:tc>
      </w:tr>
      <w:tr>
        <w:tc>
          <w:tcPr/>
          <w:p>
            <w:pPr>
              <w:pStyle w:val="Compact"/>
              <w:jc w:val="left"/>
            </w:pPr>
            <w:r>
              <w:t xml:space="preserve">Acoustic wake signature library</w:t>
            </w:r>
          </w:p>
        </w:tc>
        <w:tc>
          <w:tcPr/>
          <w:p>
            <w:pPr>
              <w:pStyle w:val="Compact"/>
              <w:jc w:val="left"/>
            </w:pPr>
            <w:r>
              <w:t xml:space="preserve">Rotorcraft harmonics, jet wake broadbands, missile-motor transient class</w:t>
            </w:r>
          </w:p>
        </w:tc>
        <w:tc>
          <w:tcPr/>
          <w:p>
            <w:pPr>
              <w:pStyle w:val="Compact"/>
              <w:jc w:val="left"/>
            </w:pPr>
            <w:r>
              <w:t xml:space="preserve">AL</w:t>
            </w:r>
          </w:p>
        </w:tc>
      </w:tr>
      <w:tr>
        <w:tc>
          <w:tcPr/>
          <w:p>
            <w:pPr>
              <w:pStyle w:val="Compact"/>
              <w:jc w:val="left"/>
            </w:pPr>
            <w:r>
              <w:t xml:space="preserve">Flow-field awareness bubble</w:t>
            </w:r>
          </w:p>
        </w:tc>
        <w:tc>
          <w:tcPr/>
          <w:p>
            <w:pPr>
              <w:pStyle w:val="Compact"/>
              <w:jc w:val="left"/>
            </w:pPr>
            <w:r>
              <w:t xml:space="preserve">30 ft radius, passive, all-weather</w:t>
            </w:r>
          </w:p>
        </w:tc>
        <w:tc>
          <w:tcPr/>
          <w:p>
            <w:pPr>
              <w:pStyle w:val="Compact"/>
              <w:jc w:val="left"/>
            </w:pPr>
            <w:r>
              <w:t xml:space="preserve">Program requirement</w:t>
            </w:r>
          </w:p>
        </w:tc>
      </w:tr>
    </w:tbl>
    <w:p>
      <w:pPr>
        <w:pStyle w:val="BodyText"/>
      </w:pPr>
      <w:r>
        <w:t xml:space="preserve">The 30 ft awareness bubble closes on passive physics: pressure, shear, and acoustic fields propagate through air regardless of visibility, and the acoustic array triangulates disturbance sources to 0.4 m at 10 m range (AN). The deleted micro-LIDAR layer survives as a ground-test calibration tool only (Appendix A item ADR-08).</w:t>
      </w:r>
    </w:p>
    <w:bookmarkEnd w:id="92"/>
    <w:bookmarkStart w:id="93" w:name="data-flow-and-integration"/>
    <w:p>
      <w:pPr>
        <w:pStyle w:val="Heading2"/>
      </w:pPr>
      <w:r>
        <w:t xml:space="preserve">10.5 Data Flow and Integration</w:t>
      </w:r>
    </w:p>
    <w:p>
      <w:pPr>
        <w:pStyle w:val="FirstParagraph"/>
      </w:pPr>
      <w:r>
        <w:t xml:space="preserve">Each skin zone streams pre-filtered state vectors (not raw node data) to its edge processor at 200 Hz; edge processors publish zone flow states to the fusion core at 200 Hz over a redundant 100 Mbit/s fibre ring. The fusion core distributes three products:</w:t>
      </w:r>
    </w:p>
    <w:p>
      <w:pPr>
        <w:numPr>
          <w:ilvl w:val="0"/>
          <w:numId w:val="1016"/>
        </w:numPr>
        <w:pStyle w:val="Compact"/>
      </w:pPr>
      <w:r>
        <w:rPr>
          <w:bCs/>
          <w:b/>
        </w:rPr>
        <w:t xml:space="preserve">FCS flow-state estimate</w:t>
      </w:r>
      <w:r>
        <w:t xml:space="preserve"> (5 ms latency, flight-critical partition): AoA distribution, sideslip field, vortex positions, separation state, inlet distortion index.</w:t>
      </w:r>
    </w:p>
    <w:p>
      <w:pPr>
        <w:numPr>
          <w:ilvl w:val="0"/>
          <w:numId w:val="1016"/>
        </w:numPr>
        <w:pStyle w:val="Compact"/>
      </w:pPr>
      <w:r>
        <w:rPr>
          <w:bCs/>
          <w:b/>
        </w:rPr>
        <w:t xml:space="preserve">Pilot displays</w:t>
      </w:r>
      <w:r>
        <w:t xml:space="preserve"> (20 Hz): flow-field visualization, buffet margin, hover-stability cueing.</w:t>
      </w:r>
    </w:p>
    <w:p>
      <w:pPr>
        <w:numPr>
          <w:ilvl w:val="0"/>
          <w:numId w:val="1016"/>
        </w:numPr>
        <w:pStyle w:val="Compact"/>
      </w:pPr>
      <w:r>
        <w:rPr>
          <w:bCs/>
          <w:b/>
        </w:rPr>
        <w:t xml:space="preserve">FTI record stream</w:t>
      </w:r>
      <w:r>
        <w:t xml:space="preserve"> (full-rate node data, 2.4 Gbit/s burst buffered, 200 Mbit/s sustained to the recorder): the program’s primary research product.</w:t>
      </w:r>
    </w:p>
    <w:bookmarkEnd w:id="93"/>
    <w:bookmarkStart w:id="94" w:name="power-mass-and-environmental-envelope"/>
    <w:p>
      <w:pPr>
        <w:pStyle w:val="Heading2"/>
      </w:pPr>
      <w:r>
        <w:t xml:space="preserve">10.6 Power, Mass, and Environmental Envelope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System power (continuous)</w:t>
            </w:r>
          </w:p>
        </w:tc>
        <w:tc>
          <w:tcPr/>
          <w:p>
            <w:pPr>
              <w:pStyle w:val="Compact"/>
              <w:jc w:val="left"/>
            </w:pPr>
            <w:r>
              <w:t xml:space="preserve">14 kW</w:t>
            </w:r>
          </w:p>
        </w:tc>
      </w:tr>
      <w:tr>
        <w:tc>
          <w:tcPr/>
          <w:p>
            <w:pPr>
              <w:pStyle w:val="Compact"/>
              <w:jc w:val="left"/>
            </w:pPr>
            <w:r>
              <w:t xml:space="preserve">System mass (panels, mesh, edge processors)</w:t>
            </w:r>
          </w:p>
        </w:tc>
        <w:tc>
          <w:tcPr/>
          <w:p>
            <w:pPr>
              <w:pStyle w:val="Compact"/>
              <w:jc w:val="left"/>
            </w:pPr>
            <w:r>
              <w:t xml:space="preserve">128 kg</w:t>
            </w:r>
          </w:p>
        </w:tc>
      </w:tr>
      <w:tr>
        <w:tc>
          <w:tcPr/>
          <w:p>
            <w:pPr>
              <w:pStyle w:val="Compact"/>
              <w:jc w:val="left"/>
            </w:pPr>
            <w:r>
              <w:t xml:space="preserve">Operating temperature</w:t>
            </w:r>
          </w:p>
        </w:tc>
        <w:tc>
          <w:tcPr/>
          <w:p>
            <w:pPr>
              <w:pStyle w:val="Compact"/>
              <w:jc w:val="left"/>
            </w:pPr>
            <w:r>
              <w:t xml:space="preserve">−55°C to +95°C (panel face)</w:t>
            </w:r>
          </w:p>
        </w:tc>
      </w:tr>
      <w:tr>
        <w:tc>
          <w:tcPr/>
          <w:p>
            <w:pPr>
              <w:pStyle w:val="Compact"/>
              <w:jc w:val="left"/>
            </w:pPr>
            <w:r>
              <w:t xml:space="preserve">Node survival (icing, impact, erosion)</w:t>
            </w:r>
          </w:p>
        </w:tc>
        <w:tc>
          <w:tcPr/>
          <w:p>
            <w:pPr>
              <w:pStyle w:val="Compact"/>
              <w:jc w:val="left"/>
            </w:pPr>
            <w:r>
              <w:t xml:space="preserve">98.5% node availability after 100 hr exposure spectrum</w:t>
            </w:r>
          </w:p>
        </w:tc>
      </w:tr>
      <w:tr>
        <w:tc>
          <w:tcPr/>
          <w:p>
            <w:pPr>
              <w:pStyle w:val="Compact"/>
              <w:jc w:val="left"/>
            </w:pPr>
            <w:r>
              <w:t xml:space="preserve">EMI/lightning qualification</w:t>
            </w:r>
          </w:p>
        </w:tc>
        <w:tc>
          <w:tcPr/>
          <w:p>
            <w:pPr>
              <w:pStyle w:val="Compact"/>
              <w:jc w:val="left"/>
            </w:pPr>
            <w:r>
              <w:t xml:space="preserve">MIL-STD-461G, indirect lightning 200 kA test level</w:t>
            </w:r>
          </w:p>
        </w:tc>
      </w:tr>
    </w:tbl>
    <w:p>
      <w:r>
        <w:pict>
          <v:rect style="width:0;height:1.5pt" o:hralign="center" o:hrstd="t" o:hr="t"/>
        </w:pict>
      </w:r>
    </w:p>
    <w:bookmarkEnd w:id="94"/>
    <w:bookmarkEnd w:id="95"/>
    <w:bookmarkStart w:id="99" w:name="electrosensory-suite-shark-layer"/>
    <w:p>
      <w:pPr>
        <w:pStyle w:val="Heading1"/>
      </w:pPr>
      <w:r>
        <w:t xml:space="preserve">11. ELECTROSENSORY SUITE (SHARK LAYER)</w:t>
      </w:r>
    </w:p>
    <w:bookmarkStart w:id="96" w:name="design-philosophy"/>
    <w:p>
      <w:pPr>
        <w:pStyle w:val="Heading2"/>
      </w:pPr>
      <w:r>
        <w:t xml:space="preserve">11.1 Design Philosophy</w:t>
      </w:r>
    </w:p>
    <w:p>
      <w:pPr>
        <w:pStyle w:val="FirstParagraph"/>
      </w:pPr>
      <w:r>
        <w:t xml:space="preserve">Sharks concentrate their electroreceptors around the snout, where flow is richest and the signal-to-noise ratio peaks; the realism audit applied the same logic to the aircraft. The concept note distributed electrostatic and EM sensors across the entire skin. Flight physics concentrates the valuable electrical phenomena, ionization, charge separation, and shock-related charge gradients, at the nose and leading edges, exactly where thermal protection and shielded routing already exist. Appendix A item ADR-09 records the correction: four rigid electrosensory pods (two nose-flank, one per wingtip) with shielded coaxial feeds, and no fragile electroreceptors in flexing hot skin.</w:t>
      </w:r>
    </w:p>
    <w:bookmarkEnd w:id="96"/>
    <w:bookmarkStart w:id="97" w:name="pod-configuration"/>
    <w:p>
      <w:pPr>
        <w:pStyle w:val="Heading2"/>
      </w:pPr>
      <w:r>
        <w:t xml:space="preserve">11.2 Pod Configuration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Pod</w:t>
            </w:r>
          </w:p>
        </w:tc>
        <w:tc>
          <w:tcPr/>
          <w:p>
            <w:pPr>
              <w:pStyle w:val="Compact"/>
              <w:jc w:val="left"/>
            </w:pPr>
            <w:r>
              <w:t xml:space="preserve">Location</w:t>
            </w:r>
          </w:p>
        </w:tc>
        <w:tc>
          <w:tcPr/>
          <w:p>
            <w:pPr>
              <w:pStyle w:val="Compact"/>
              <w:jc w:val="left"/>
            </w:pPr>
            <w:r>
              <w:t xml:space="preserve">Sensors</w:t>
            </w:r>
          </w:p>
        </w:tc>
        <w:tc>
          <w:tcPr/>
          <w:p>
            <w:pPr>
              <w:pStyle w:val="Compact"/>
              <w:jc w:val="left"/>
            </w:pPr>
            <w:r>
              <w:t xml:space="preserve">Coverage</w:t>
            </w:r>
          </w:p>
        </w:tc>
      </w:tr>
      <w:tr>
        <w:tc>
          <w:tcPr/>
          <w:p>
            <w:pPr>
              <w:pStyle w:val="Compact"/>
              <w:jc w:val="left"/>
            </w:pPr>
            <w:r>
              <w:t xml:space="preserve">Nose-flank pods (2)</w:t>
            </w:r>
          </w:p>
        </w:tc>
        <w:tc>
          <w:tcPr/>
          <w:p>
            <w:pPr>
              <w:pStyle w:val="Compact"/>
              <w:jc w:val="left"/>
            </w:pPr>
            <w:r>
              <w:t xml:space="preserve">Fuselage flanks at frame 4, port and starboard</w:t>
            </w:r>
          </w:p>
        </w:tc>
        <w:tc>
          <w:tcPr/>
          <w:p>
            <w:pPr>
              <w:pStyle w:val="Compact"/>
              <w:jc w:val="left"/>
            </w:pPr>
            <w:r>
              <w:t xml:space="preserve">Low-frequency electrostatic gradient (DC to 100 Hz), high-frequency EM flicker (100 Hz to 2 MHz), ion-flow collectors</w:t>
            </w:r>
          </w:p>
        </w:tc>
        <w:tc>
          <w:tcPr/>
          <w:p>
            <w:pPr>
              <w:pStyle w:val="Compact"/>
              <w:jc w:val="left"/>
            </w:pPr>
            <w:r>
              <w:t xml:space="preserve">Forward 120-degree cone each</w:t>
            </w:r>
          </w:p>
        </w:tc>
      </w:tr>
      <w:tr>
        <w:tc>
          <w:tcPr/>
          <w:p>
            <w:pPr>
              <w:pStyle w:val="Compact"/>
              <w:jc w:val="left"/>
            </w:pPr>
            <w:r>
              <w:t xml:space="preserve">Wingtip pods (2)</w:t>
            </w:r>
          </w:p>
        </w:tc>
        <w:tc>
          <w:tcPr/>
          <w:p>
            <w:pPr>
              <w:pStyle w:val="Compact"/>
              <w:jc w:val="left"/>
            </w:pPr>
            <w:r>
              <w:t xml:space="preserve">Wingtip fairings, integral with thruster housings</w:t>
            </w:r>
          </w:p>
        </w:tc>
        <w:tc>
          <w:tcPr/>
          <w:p>
            <w:pPr>
              <w:pStyle w:val="Compact"/>
              <w:jc w:val="left"/>
            </w:pPr>
            <w:r>
              <w:t xml:space="preserve">Electrostatic gradient strips, ion-flow collectors, field-mill charge monitors</w:t>
            </w:r>
          </w:p>
        </w:tc>
        <w:tc>
          <w:tcPr/>
          <w:p>
            <w:pPr>
              <w:pStyle w:val="Compact"/>
              <w:jc w:val="left"/>
            </w:pPr>
            <w:r>
              <w:t xml:space="preserve">Lateral hemispheres</w:t>
            </w:r>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 class</w:t>
            </w:r>
          </w:p>
        </w:tc>
        <w:tc>
          <w:tcPr/>
          <w:p>
            <w:pPr>
              <w:pStyle w:val="Compact"/>
              <w:jc w:val="left"/>
            </w:pPr>
            <w:r>
              <w:t xml:space="preserve">Sensitivity</w:t>
            </w:r>
          </w:p>
        </w:tc>
        <w:tc>
          <w:tcPr/>
          <w:p>
            <w:pPr>
              <w:pStyle w:val="Compact"/>
              <w:jc w:val="left"/>
            </w:pPr>
            <w:r>
              <w:t xml:space="preserve">Range (realistic)</w:t>
            </w:r>
          </w:p>
        </w:tc>
        <w:tc>
          <w:tcPr/>
          <w:p>
            <w:pPr>
              <w:pStyle w:val="Compact"/>
              <w:jc w:val="left"/>
            </w:pPr>
            <w:r>
              <w:t xml:space="preserve">Detection targets</w:t>
            </w:r>
          </w:p>
        </w:tc>
      </w:tr>
      <w:tr>
        <w:tc>
          <w:tcPr/>
          <w:p>
            <w:pPr>
              <w:pStyle w:val="Compact"/>
              <w:jc w:val="left"/>
            </w:pPr>
            <w:r>
              <w:t xml:space="preserve">Electrostatic gradient</w:t>
            </w:r>
          </w:p>
        </w:tc>
        <w:tc>
          <w:tcPr/>
          <w:p>
            <w:pPr>
              <w:pStyle w:val="Compact"/>
              <w:jc w:val="left"/>
            </w:pPr>
            <w:r>
              <w:t xml:space="preserve">1 V/m</w:t>
            </w:r>
          </w:p>
        </w:tc>
        <w:tc>
          <w:tcPr/>
          <w:p>
            <w:pPr>
              <w:pStyle w:val="Compact"/>
              <w:jc w:val="left"/>
            </w:pPr>
            <w:r>
              <w:t xml:space="preserve">3 to 10 m</w:t>
            </w:r>
          </w:p>
        </w:tc>
        <w:tc>
          <w:tcPr/>
          <w:p>
            <w:pPr>
              <w:pStyle w:val="Compact"/>
              <w:jc w:val="left"/>
            </w:pPr>
            <w:r>
              <w:t xml:space="preserve">Skin charge state, static gradients, storm electrical turbulence, lightning precursor</w:t>
            </w:r>
          </w:p>
        </w:tc>
      </w:tr>
      <w:tr>
        <w:tc>
          <w:tcPr/>
          <w:p>
            <w:pPr>
              <w:pStyle w:val="Compact"/>
              <w:jc w:val="left"/>
            </w:pPr>
            <w:r>
              <w:t xml:space="preserve">High-frequency EM flicker</w:t>
            </w:r>
          </w:p>
        </w:tc>
        <w:tc>
          <w:tcPr/>
          <w:p>
            <w:pPr>
              <w:pStyle w:val="Compact"/>
              <w:jc w:val="left"/>
            </w:pPr>
            <w:r>
              <w:t xml:space="preserve">5 µV/m</w:t>
            </w:r>
          </w:p>
        </w:tc>
        <w:tc>
          <w:tcPr/>
          <w:p>
            <w:pPr>
              <w:pStyle w:val="Compact"/>
              <w:jc w:val="left"/>
            </w:pPr>
            <w:r>
              <w:t xml:space="preserve">6 to 12 m</w:t>
            </w:r>
          </w:p>
        </w:tc>
        <w:tc>
          <w:tcPr/>
          <w:p>
            <w:pPr>
              <w:pStyle w:val="Compact"/>
              <w:jc w:val="left"/>
            </w:pPr>
            <w:r>
              <w:t xml:space="preserve">Plasma flicker at shock structures, ionized flow features</w:t>
            </w:r>
          </w:p>
        </w:tc>
      </w:tr>
      <w:tr>
        <w:tc>
          <w:tcPr/>
          <w:p>
            <w:pPr>
              <w:pStyle w:val="Compact"/>
              <w:jc w:val="left"/>
            </w:pPr>
            <w:r>
              <w:t xml:space="preserve">Ion-flow collectors</w:t>
            </w:r>
          </w:p>
        </w:tc>
        <w:tc>
          <w:tcPr/>
          <w:p>
            <w:pPr>
              <w:pStyle w:val="Compact"/>
              <w:jc w:val="left"/>
            </w:pPr>
            <w:r>
              <w:t xml:space="preserve">0.1 nA/cm2</w:t>
            </w:r>
          </w:p>
        </w:tc>
        <w:tc>
          <w:tcPr/>
          <w:p>
            <w:pPr>
              <w:pStyle w:val="Compact"/>
              <w:jc w:val="left"/>
            </w:pPr>
            <w:r>
              <w:t xml:space="preserve">2 to 5 m</w:t>
            </w:r>
          </w:p>
        </w:tc>
        <w:tc>
          <w:tcPr/>
          <w:p>
            <w:pPr>
              <w:pStyle w:val="Compact"/>
              <w:jc w:val="left"/>
            </w:pPr>
            <w:r>
              <w:t xml:space="preserve">Ionized boundary layer at nose and leading edges during dash</w:t>
            </w:r>
          </w:p>
        </w:tc>
      </w:tr>
      <w:tr>
        <w:tc>
          <w:tcPr/>
          <w:p>
            <w:pPr>
              <w:pStyle w:val="Compact"/>
              <w:jc w:val="left"/>
            </w:pPr>
            <w:r>
              <w:t xml:space="preserve">Field-mill charge monitor</w:t>
            </w:r>
          </w:p>
        </w:tc>
        <w:tc>
          <w:tcPr/>
          <w:p>
            <w:pPr>
              <w:pStyle w:val="Compact"/>
              <w:jc w:val="left"/>
            </w:pPr>
            <w:r>
              <w:t xml:space="preserve">50 V/m</w:t>
            </w:r>
          </w:p>
        </w:tc>
        <w:tc>
          <w:tcPr/>
          <w:p>
            <w:pPr>
              <w:pStyle w:val="Compact"/>
              <w:jc w:val="left"/>
            </w:pPr>
            <w:r>
              <w:t xml:space="preserve">skin-local</w:t>
            </w:r>
          </w:p>
        </w:tc>
        <w:tc>
          <w:tcPr/>
          <w:p>
            <w:pPr>
              <w:pStyle w:val="Compact"/>
              <w:jc w:val="left"/>
            </w:pPr>
            <w:r>
              <w:t xml:space="preserve">Precipitation static management, discharge wick state</w:t>
            </w:r>
          </w:p>
        </w:tc>
      </w:tr>
    </w:tbl>
    <w:bookmarkEnd w:id="97"/>
    <w:bookmarkStart w:id="98" w:name="research-function"/>
    <w:p>
      <w:pPr>
        <w:pStyle w:val="Heading2"/>
      </w:pPr>
      <w:r>
        <w:t xml:space="preserve">11.3 Research Function</w:t>
      </w:r>
    </w:p>
    <w:p>
      <w:pPr>
        <w:pStyle w:val="FirstParagraph"/>
      </w:pPr>
      <w:r>
        <w:t xml:space="preserve">The suite serves three documented research objectives:</w:t>
      </w:r>
    </w:p>
    <w:p>
      <w:pPr>
        <w:numPr>
          <w:ilvl w:val="0"/>
          <w:numId w:val="1017"/>
        </w:numPr>
        <w:pStyle w:val="Compact"/>
      </w:pPr>
      <w:r>
        <w:rPr>
          <w:bCs/>
          <w:b/>
        </w:rPr>
        <w:t xml:space="preserve">Dash ionization mapping.</w:t>
      </w:r>
      <w:r>
        <w:t xml:space="preserve"> At Mach 1.4 the nose and leading-edge boundary layers carry measurable ionization and charge separation; the ion-flow collectors and EM flicker channels record the electrical structure of the shock system synchronously with the smart skin’s pressure picture, producing the first combined electro-aerodynamic shock dataset at flight scale (AN/AL, hypersonic-tunnel ion-flow practice).</w:t>
      </w:r>
    </w:p>
    <w:p>
      <w:pPr>
        <w:numPr>
          <w:ilvl w:val="0"/>
          <w:numId w:val="1017"/>
        </w:numPr>
        <w:pStyle w:val="Compact"/>
      </w:pPr>
      <w:r>
        <w:rPr>
          <w:bCs/>
          <w:b/>
        </w:rPr>
        <w:t xml:space="preserve">Static and storm safety.</w:t>
      </w:r>
      <w:r>
        <w:t xml:space="preserve"> The field mills and gradient sensors feed precipitation-static management and lightning-precursor warning, an operational capability already standard in atmospheric research aviation.</w:t>
      </w:r>
    </w:p>
    <w:p>
      <w:pPr>
        <w:numPr>
          <w:ilvl w:val="0"/>
          <w:numId w:val="1017"/>
        </w:numPr>
        <w:pStyle w:val="Compact"/>
      </w:pPr>
      <w:r>
        <w:rPr>
          <w:bCs/>
          <w:b/>
        </w:rPr>
        <w:t xml:space="preserve">Passive EM proximity study.</w:t>
      </w:r>
      <w:r>
        <w:t xml:space="preserve"> The high-frequency channels log the electromagnetic near-field of cooperative chase aircraft at ranges of 6 to 60 m, quantifying the short-range passive-detection physics that the concept note claimed; the honest result bounds the effect at tens of metres, not kilometres (Appendix A item ADR-09).</w:t>
      </w:r>
    </w:p>
    <w:p>
      <w:pPr>
        <w:pStyle w:val="FirstParagraph"/>
      </w:pPr>
      <w:r>
        <w:t xml:space="preserve">The suite weighs 42 kg including shielded cabling and draws 1.8 kW. It carries no flight-critical function; the FCS never consumes electrosensory data, which keeps certification scope and failure-mode analysis bounded.</w:t>
      </w:r>
    </w:p>
    <w:p>
      <w:r>
        <w:pict>
          <v:rect style="width:0;height:1.5pt" o:hralign="center" o:hrstd="t" o:hr="t"/>
        </w:pict>
      </w:r>
    </w:p>
    <w:bookmarkEnd w:id="98"/>
    <w:bookmarkEnd w:id="99"/>
    <w:bookmarkStart w:id="104" w:name="X8cb08889f9dd524db4a99439ad4ede63c83e748"/>
    <w:p>
      <w:pPr>
        <w:pStyle w:val="Heading1"/>
      </w:pPr>
      <w:r>
        <w:t xml:space="preserve">12. FLOW-STATE ESTIMATION AND FUSION ARCHITECTURE</w:t>
      </w:r>
    </w:p>
    <w:bookmarkStart w:id="100" w:name="X8d24d6623dbf6a55b1701a7cba2f2a33f559228"/>
    <w:p>
      <w:pPr>
        <w:pStyle w:val="Heading2"/>
      </w:pPr>
      <w:r>
        <w:t xml:space="preserve">12.1 Architecture: Distributed Filters, Not a Monolithic Brain</w:t>
      </w:r>
    </w:p>
    <w:p>
      <w:pPr>
        <w:pStyle w:val="FirstParagraph"/>
      </w:pPr>
      <w:r>
        <w:t xml:space="preserve">The concept note specified a central neural fusion core predicting the full flow field. The realism audit rejected it on latency and certification grounds: a single central model carries 40 to 60 ms pipeline latency, too slow for Mach 1.4 shock tracking and hover vortex-ring warning, and a monolithic learned model defies DO-178C assurance at flight-critical level. Appendix A item ADR-10 records the replacement: twelve zone edge processors running fixed-form extended Kalman filters with bounded, verifiable dynamics, feeding a central flow-state estimator that the flight-control system consumes. The architecture mirrors the model-following practice of operational fly-by-wire fighters: physics-based state estimation in the loop, learned models outside the safety-critical path.</w:t>
      </w:r>
    </w:p>
    <w:bookmarkEnd w:id="100"/>
    <w:bookmarkStart w:id="101" w:name="edge-processing-layer"/>
    <w:p>
      <w:pPr>
        <w:pStyle w:val="Heading2"/>
      </w:pPr>
      <w:r>
        <w:t xml:space="preserve">12.2 Edge Processing Layer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 (per zone processor)</w:t>
            </w:r>
          </w:p>
        </w:tc>
      </w:tr>
      <w:tr>
        <w:tc>
          <w:tcPr/>
          <w:p>
            <w:pPr>
              <w:pStyle w:val="Compact"/>
              <w:jc w:val="left"/>
            </w:pPr>
            <w:r>
              <w:t xml:space="preserve">Hardware</w:t>
            </w:r>
          </w:p>
        </w:tc>
        <w:tc>
          <w:tcPr/>
          <w:p>
            <w:pPr>
              <w:pStyle w:val="Compact"/>
              <w:jc w:val="left"/>
            </w:pPr>
            <w:r>
              <w:t xml:space="preserve">Dual-core lockstep ARM R-class processor plus FPGA front end</w:t>
            </w:r>
          </w:p>
        </w:tc>
      </w:tr>
      <w:tr>
        <w:tc>
          <w:tcPr/>
          <w:p>
            <w:pPr>
              <w:pStyle w:val="Compact"/>
              <w:jc w:val="left"/>
            </w:pPr>
            <w:r>
              <w:t xml:space="preserve">Filter</w:t>
            </w:r>
          </w:p>
        </w:tc>
        <w:tc>
          <w:tcPr/>
          <w:p>
            <w:pPr>
              <w:pStyle w:val="Compact"/>
              <w:jc w:val="left"/>
            </w:pPr>
            <w:r>
              <w:t xml:space="preserve">Extended Kalman filter, 9-state zone flow model, 200 Hz</w:t>
            </w:r>
          </w:p>
        </w:tc>
      </w:tr>
      <w:tr>
        <w:tc>
          <w:tcPr/>
          <w:p>
            <w:pPr>
              <w:pStyle w:val="Compact"/>
              <w:jc w:val="left"/>
            </w:pPr>
            <w:r>
              <w:t xml:space="preserve">Input</w:t>
            </w:r>
          </w:p>
        </w:tc>
        <w:tc>
          <w:tcPr/>
          <w:p>
            <w:pPr>
              <w:pStyle w:val="Compact"/>
              <w:jc w:val="left"/>
            </w:pPr>
            <w:r>
              <w:t xml:space="preserve">Zone node streams (pressure, shear, acoustic)</w:t>
            </w:r>
          </w:p>
        </w:tc>
      </w:tr>
      <w:tr>
        <w:tc>
          <w:tcPr/>
          <w:p>
            <w:pPr>
              <w:pStyle w:val="Compact"/>
              <w:jc w:val="left"/>
            </w:pPr>
            <w:r>
              <w:t xml:space="preserve">Output</w:t>
            </w:r>
          </w:p>
        </w:tc>
        <w:tc>
          <w:tcPr/>
          <w:p>
            <w:pPr>
              <w:pStyle w:val="Compact"/>
              <w:jc w:val="left"/>
            </w:pPr>
            <w:r>
              <w:t xml:space="preserve">Zone flow-state vector: local AoA field, shear state, separation flags, shock position, distortion index</w:t>
            </w:r>
          </w:p>
        </w:tc>
      </w:tr>
      <w:tr>
        <w:tc>
          <w:tcPr/>
          <w:p>
            <w:pPr>
              <w:pStyle w:val="Compact"/>
              <w:jc w:val="left"/>
            </w:pPr>
            <w:r>
              <w:t xml:space="preserve">Latency</w:t>
            </w:r>
          </w:p>
        </w:tc>
        <w:tc>
          <w:tcPr/>
          <w:p>
            <w:pPr>
              <w:pStyle w:val="Compact"/>
              <w:jc w:val="left"/>
            </w:pPr>
            <w:r>
              <w:t xml:space="preserve">2.1 ms worst case, command to publish</w:t>
            </w:r>
          </w:p>
        </w:tc>
      </w:tr>
      <w:tr>
        <w:tc>
          <w:tcPr/>
          <w:p>
            <w:pPr>
              <w:pStyle w:val="Compact"/>
              <w:jc w:val="left"/>
            </w:pPr>
            <w:r>
              <w:t xml:space="preserve">Assurance</w:t>
            </w:r>
          </w:p>
        </w:tc>
        <w:tc>
          <w:tcPr/>
          <w:p>
            <w:pPr>
              <w:pStyle w:val="Compact"/>
              <w:jc w:val="left"/>
            </w:pPr>
            <w:r>
              <w:t xml:space="preserve">DO-178C Level B (flight-critical feed), fixed-form filter, no online learning</w:t>
            </w:r>
          </w:p>
        </w:tc>
      </w:tr>
    </w:tbl>
    <w:bookmarkEnd w:id="101"/>
    <w:bookmarkStart w:id="102" w:name="central-flow-state-estimator"/>
    <w:p>
      <w:pPr>
        <w:pStyle w:val="Heading2"/>
      </w:pPr>
      <w:r>
        <w:t xml:space="preserve">12.3 Central Flow-State Estimator</w:t>
      </w:r>
    </w:p>
    <w:p>
      <w:pPr>
        <w:pStyle w:val="FirstParagraph"/>
      </w:pPr>
      <w:r>
        <w:t xml:space="preserve">The central estimator fuses the twelve zone vectors with INS, air data, and engine state into the aircraft-level flow state at 200 Hz, with an end-to-end latency under 5 ms to the FCS consumption point. Its three certified outputs:</w:t>
      </w:r>
    </w:p>
    <w:p>
      <w:pPr>
        <w:numPr>
          <w:ilvl w:val="0"/>
          <w:numId w:val="1018"/>
        </w:numPr>
        <w:pStyle w:val="Compact"/>
      </w:pPr>
      <w:r>
        <w:rPr>
          <w:bCs/>
          <w:b/>
        </w:rPr>
        <w:t xml:space="preserve">Control effector blending weights</w:t>
      </w:r>
      <w:r>
        <w:t xml:space="preserve"> for the Section 8.3 jet-borne/aerodynamic crossover.</w:t>
      </w:r>
    </w:p>
    <w:p>
      <w:pPr>
        <w:numPr>
          <w:ilvl w:val="0"/>
          <w:numId w:val="1018"/>
        </w:numPr>
        <w:pStyle w:val="Compact"/>
      </w:pPr>
      <w:r>
        <w:rPr>
          <w:bCs/>
          <w:b/>
        </w:rPr>
        <w:t xml:space="preserve">Inlet distortion index</w:t>
      </w:r>
      <w:r>
        <w:t xml:space="preserve"> for FADEC surge-margin protection (Section 6.1).</w:t>
      </w:r>
    </w:p>
    <w:p>
      <w:pPr>
        <w:numPr>
          <w:ilvl w:val="0"/>
          <w:numId w:val="1018"/>
        </w:numPr>
        <w:pStyle w:val="Compact"/>
      </w:pPr>
      <w:r>
        <w:rPr>
          <w:bCs/>
          <w:b/>
        </w:rPr>
        <w:t xml:space="preserve">Envelope protection modifiers:</w:t>
      </w:r>
      <w:r>
        <w:t xml:space="preserve"> buffet-margin g-limit, AoA limit relaxation with attached vortex confirmation, vortex-ring inhibit in hover.</w:t>
      </w:r>
    </w:p>
    <w:p>
      <w:pPr>
        <w:pStyle w:val="FirstParagraph"/>
      </w:pPr>
      <w:r>
        <w:t xml:space="preserve">A separate, partitioned research lane runs the experimental neural flow models (Section 26.6); that lane publishes advisory products to the FTI record and the pilot’s research display, and it holds zero authority over flight control. This split keeps the certification basis clean while preserving the program’s machine-learning research agenda.</w:t>
      </w:r>
    </w:p>
    <w:bookmarkEnd w:id="102"/>
    <w:bookmarkStart w:id="103" w:name="verification-approach"/>
    <w:p>
      <w:pPr>
        <w:pStyle w:val="Heading2"/>
      </w:pPr>
      <w:r>
        <w:t xml:space="preserve">12.4 Verification Approach</w:t>
      </w:r>
    </w:p>
    <w:p>
      <w:pPr>
        <w:numPr>
          <w:ilvl w:val="0"/>
          <w:numId w:val="1019"/>
        </w:numPr>
        <w:pStyle w:val="Compact"/>
      </w:pPr>
      <w:r>
        <w:t xml:space="preserve">Filter models validate against the wind-tunnel and CFD database (Section 30.2) and then against flight data in a build-up sequence: first 10 flights with the estimator in monitor-only mode, FCS authority granted from flight 11 after discrepancy review.</w:t>
      </w:r>
    </w:p>
    <w:p>
      <w:pPr>
        <w:numPr>
          <w:ilvl w:val="0"/>
          <w:numId w:val="1019"/>
        </w:numPr>
        <w:pStyle w:val="Compact"/>
      </w:pPr>
      <w:r>
        <w:t xml:space="preserve">Every estimator output carries a validity flag and covariance; the FCS reverts to conventional air-data scheduling on flag dropout within one frame.</w:t>
      </w:r>
    </w:p>
    <w:p>
      <w:pPr>
        <w:numPr>
          <w:ilvl w:val="0"/>
          <w:numId w:val="1019"/>
        </w:numPr>
        <w:pStyle w:val="Compact"/>
      </w:pPr>
      <w:r>
        <w:t xml:space="preserve">The mechanical reversion (Section 13.5) sits beneath the entire digital stack, so estimator failure never strands the pilot.</w:t>
      </w:r>
    </w:p>
    <w:p>
      <w:r>
        <w:pict>
          <v:rect style="width:0;height:1.5pt" o:hralign="center" o:hrstd="t" o:hr="t"/>
        </w:pict>
      </w:r>
    </w:p>
    <w:bookmarkEnd w:id="103"/>
    <w:bookmarkEnd w:id="104"/>
    <w:bookmarkStart w:id="111" w:name="flight-control-system"/>
    <w:p>
      <w:pPr>
        <w:pStyle w:val="Heading1"/>
      </w:pPr>
      <w:r>
        <w:t xml:space="preserve">13. FLIGHT CONTROL SYSTEM</w:t>
      </w:r>
    </w:p>
    <w:bookmarkStart w:id="105" w:name="architecture"/>
    <w:p>
      <w:pPr>
        <w:pStyle w:val="Heading2"/>
      </w:pPr>
      <w:r>
        <w:t xml:space="preserve">13.1 Architecture</w:t>
      </w:r>
    </w:p>
    <w:p>
      <w:pPr>
        <w:pStyle w:val="FirstParagraph"/>
      </w:pPr>
      <w:r>
        <w:t xml:space="preserve">Quad-redundant digital fly-by-wire with triplex flight-control computers (any-two voting) and a dissimilar backup software lane on a fourth computer. Actuation uses electro-hydrostatic actuators on all primary surfaces (canards, elevons, rudder), each with dual motors and independent power feeds. The FCS consumes the Section 12 flow-state estimate as a scheduled input with validity monitoring, and operates fully on conventional air data and inertial sensing when the estimate drops out.</w:t>
      </w:r>
    </w:p>
    <w:bookmarkEnd w:id="105"/>
    <w:bookmarkStart w:id="106" w:name="control-laws"/>
    <w:p>
      <w:pPr>
        <w:pStyle w:val="Heading2"/>
      </w:pPr>
      <w:r>
        <w:t xml:space="preserve">13.2 Control Laws</w:t>
      </w:r>
    </w:p>
    <w:p>
      <w:pPr>
        <w:pStyle w:val="FirstParagraph"/>
      </w:pPr>
      <w:r>
        <w:t xml:space="preserve">The aircraft flies with relaxed static stability (−4 to −6 percent MAC subsonic, near-neutral at Mach 1.4). Control laws provide:</w:t>
      </w:r>
    </w:p>
    <w:p>
      <w:pPr>
        <w:numPr>
          <w:ilvl w:val="0"/>
          <w:numId w:val="1020"/>
        </w:numPr>
        <w:pStyle w:val="Compact"/>
      </w:pPr>
      <w:r>
        <w:t xml:space="preserve">Full-envelope AoA and sideslip limiting with carefree maneuvering to 32 degrees AoA aerodynamic and 55 degrees AoA thruster-assisted (test-envelope releases, Section 30.3).</w:t>
      </w:r>
    </w:p>
    <w:p>
      <w:pPr>
        <w:numPr>
          <w:ilvl w:val="0"/>
          <w:numId w:val="1020"/>
        </w:numPr>
        <w:pStyle w:val="Compact"/>
      </w:pPr>
      <w:r>
        <w:t xml:space="preserve">g-command in pitch, stability-axis roll, sideslip-command in yaw; Tutor-harmonized stick-force gradients across all three axes (Section 14.3).</w:t>
      </w:r>
    </w:p>
    <w:p>
      <w:pPr>
        <w:numPr>
          <w:ilvl w:val="0"/>
          <w:numId w:val="1020"/>
        </w:numPr>
        <w:pStyle w:val="Compact"/>
      </w:pPr>
      <w:r>
        <w:t xml:space="preserve">Automatic reconfiguration after single-surface or single-actuator failure; thrusters and differential nozzle vectoring substitute as control effectors below 90 kt.</w:t>
      </w:r>
    </w:p>
    <w:p>
      <w:pPr>
        <w:numPr>
          <w:ilvl w:val="0"/>
          <w:numId w:val="1020"/>
        </w:numPr>
        <w:pStyle w:val="Compact"/>
      </w:pPr>
      <w:r>
        <w:t xml:space="preserve">Predictive gust-load alleviation using the smart-skin forward pressure field.</w:t>
      </w:r>
    </w:p>
    <w:p>
      <w:pPr>
        <w:numPr>
          <w:ilvl w:val="0"/>
          <w:numId w:val="1020"/>
        </w:numPr>
        <w:pStyle w:val="Compact"/>
      </w:pPr>
      <w:r>
        <w:t xml:space="preserve">HUMS-coupled load limiting: anomalous strain at a spar or panel automatically restricts the command g-limit to 5 g (3 g for severe readings) and posts the restriction to the crew.</w:t>
      </w:r>
    </w:p>
    <w:p>
      <w:pPr>
        <w:numPr>
          <w:ilvl w:val="0"/>
          <w:numId w:val="1020"/>
        </w:numPr>
        <w:pStyle w:val="Compact"/>
      </w:pPr>
      <w:r>
        <w:t xml:space="preserve">Buffet-margin protection from the skin-derived buffet index, replacing the conventional schedule with a measured margin.</w:t>
      </w:r>
    </w:p>
    <w:bookmarkEnd w:id="106"/>
    <w:bookmarkStart w:id="107" w:name="control-effectors"/>
    <w:p>
      <w:pPr>
        <w:pStyle w:val="Heading2"/>
      </w:pPr>
      <w:r>
        <w:t xml:space="preserve">13.3 Control Effectors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Effector</w:t>
            </w:r>
          </w:p>
        </w:tc>
        <w:tc>
          <w:tcPr/>
          <w:p>
            <w:pPr>
              <w:pStyle w:val="Compact"/>
              <w:jc w:val="left"/>
            </w:pPr>
            <w:r>
              <w:t xml:space="preserve">Quantity</w:t>
            </w:r>
          </w:p>
        </w:tc>
        <w:tc>
          <w:tcPr/>
          <w:p>
            <w:pPr>
              <w:pStyle w:val="Compact"/>
              <w:jc w:val="left"/>
            </w:pPr>
            <w:r>
              <w:t xml:space="preserve">Authority</w:t>
            </w:r>
          </w:p>
        </w:tc>
        <w:tc>
          <w:tcPr/>
          <w:p>
            <w:pPr>
              <w:pStyle w:val="Compact"/>
              <w:jc w:val="left"/>
            </w:pPr>
            <w:r>
              <w:t xml:space="preserve">Notes</w:t>
            </w:r>
          </w:p>
        </w:tc>
      </w:tr>
      <w:tr>
        <w:tc>
          <w:tcPr/>
          <w:p>
            <w:pPr>
              <w:pStyle w:val="Compact"/>
              <w:jc w:val="left"/>
            </w:pPr>
            <w:r>
              <w:t xml:space="preserve">Canards (all-moving)</w:t>
            </w:r>
          </w:p>
        </w:tc>
        <w:tc>
          <w:tcPr/>
          <w:p>
            <w:pPr>
              <w:pStyle w:val="Compact"/>
              <w:jc w:val="left"/>
            </w:pPr>
            <w:r>
              <w:t xml:space="preserve">2</w:t>
            </w:r>
          </w:p>
        </w:tc>
        <w:tc>
          <w:tcPr/>
          <w:p>
            <w:pPr>
              <w:pStyle w:val="Compact"/>
              <w:jc w:val="left"/>
            </w:pPr>
            <w:r>
              <w:t xml:space="preserve">±25 degrees</w:t>
            </w:r>
          </w:p>
        </w:tc>
        <w:tc>
          <w:tcPr/>
          <w:p>
            <w:pPr>
              <w:pStyle w:val="Compact"/>
              <w:jc w:val="left"/>
            </w:pPr>
            <w:r>
              <w:t xml:space="preserve">Primary pitch, vortex lift</w:t>
            </w:r>
          </w:p>
        </w:tc>
      </w:tr>
      <w:tr>
        <w:tc>
          <w:tcPr/>
          <w:p>
            <w:pPr>
              <w:pStyle w:val="Compact"/>
              <w:jc w:val="left"/>
            </w:pPr>
            <w:r>
              <w:t xml:space="preserve">Elevons (inboard/outboard)</w:t>
            </w:r>
          </w:p>
        </w:tc>
        <w:tc>
          <w:tcPr/>
          <w:p>
            <w:pPr>
              <w:pStyle w:val="Compact"/>
              <w:jc w:val="left"/>
            </w:pPr>
            <w:r>
              <w:t xml:space="preserve">4</w:t>
            </w:r>
          </w:p>
        </w:tc>
        <w:tc>
          <w:tcPr/>
          <w:p>
            <w:pPr>
              <w:pStyle w:val="Compact"/>
              <w:jc w:val="left"/>
            </w:pPr>
            <w:r>
              <w:t xml:space="preserve">±28 degrees</w:t>
            </w:r>
          </w:p>
        </w:tc>
        <w:tc>
          <w:tcPr/>
          <w:p>
            <w:pPr>
              <w:pStyle w:val="Compact"/>
              <w:jc w:val="left"/>
            </w:pPr>
            <w:r>
              <w:t xml:space="preserve">Pitch and roll</w:t>
            </w:r>
          </w:p>
        </w:tc>
      </w:tr>
      <w:tr>
        <w:tc>
          <w:tcPr/>
          <w:p>
            <w:pPr>
              <w:pStyle w:val="Compact"/>
              <w:jc w:val="left"/>
            </w:pPr>
            <w:r>
              <w:t xml:space="preserve">Rudder (dorsal fin)</w:t>
            </w:r>
          </w:p>
        </w:tc>
        <w:tc>
          <w:tcPr/>
          <w:p>
            <w:pPr>
              <w:pStyle w:val="Compact"/>
              <w:jc w:val="left"/>
            </w:pPr>
            <w:r>
              <w:t xml:space="preserve">1</w:t>
            </w:r>
          </w:p>
        </w:tc>
        <w:tc>
          <w:tcPr/>
          <w:p>
            <w:pPr>
              <w:pStyle w:val="Compact"/>
              <w:jc w:val="left"/>
            </w:pPr>
            <w:r>
              <w:t xml:space="preserve">±30 degrees</w:t>
            </w:r>
          </w:p>
        </w:tc>
        <w:tc>
          <w:tcPr/>
          <w:p>
            <w:pPr>
              <w:pStyle w:val="Compact"/>
              <w:jc w:val="left"/>
            </w:pPr>
            <w:r>
              <w:t xml:space="preserve">Drag-rudder mode for deceleration</w:t>
            </w:r>
          </w:p>
        </w:tc>
      </w:tr>
      <w:tr>
        <w:tc>
          <w:tcPr/>
          <w:p>
            <w:pPr>
              <w:pStyle w:val="Compact"/>
              <w:jc w:val="left"/>
            </w:pPr>
            <w:r>
              <w:t xml:space="preserve">Leading-edge devices</w:t>
            </w:r>
          </w:p>
        </w:tc>
        <w:tc>
          <w:tcPr/>
          <w:p>
            <w:pPr>
              <w:pStyle w:val="Compact"/>
              <w:jc w:val="left"/>
            </w:pPr>
            <w:r>
              <w:t xml:space="preserve">Full span, 8 segments</w:t>
            </w:r>
          </w:p>
        </w:tc>
        <w:tc>
          <w:tcPr/>
          <w:p>
            <w:pPr>
              <w:pStyle w:val="Compact"/>
              <w:jc w:val="left"/>
            </w:pPr>
            <w:r>
              <w:t xml:space="preserve">0 to 32 degrees</w:t>
            </w:r>
          </w:p>
        </w:tc>
        <w:tc>
          <w:tcPr/>
          <w:p>
            <w:pPr>
              <w:pStyle w:val="Compact"/>
              <w:jc w:val="left"/>
            </w:pPr>
            <w:r>
              <w:t xml:space="preserve">Automatic scheduling</w:t>
            </w:r>
          </w:p>
        </w:tc>
      </w:tr>
      <w:tr>
        <w:tc>
          <w:tcPr/>
          <w:p>
            <w:pPr>
              <w:pStyle w:val="Compact"/>
              <w:jc w:val="left"/>
            </w:pPr>
            <w:r>
              <w:t xml:space="preserve">3BSM nozzle vectoring</w:t>
            </w:r>
          </w:p>
        </w:tc>
        <w:tc>
          <w:tcPr/>
          <w:p>
            <w:pPr>
              <w:pStyle w:val="Compact"/>
              <w:jc w:val="left"/>
            </w:pPr>
            <w:r>
              <w:t xml:space="preserve">2</w:t>
            </w:r>
          </w:p>
        </w:tc>
        <w:tc>
          <w:tcPr/>
          <w:p>
            <w:pPr>
              <w:pStyle w:val="Compact"/>
              <w:jc w:val="left"/>
            </w:pPr>
            <w:r>
              <w:t xml:space="preserve">±95 degrees pitch, ±15 degrees yaw (hover)</w:t>
            </w:r>
          </w:p>
        </w:tc>
        <w:tc>
          <w:tcPr/>
          <w:p>
            <w:pPr>
              <w:pStyle w:val="Compact"/>
              <w:jc w:val="left"/>
            </w:pPr>
            <w:r>
              <w:t xml:space="preserve">Primary jet-borne control</w:t>
            </w:r>
          </w:p>
        </w:tc>
      </w:tr>
      <w:tr>
        <w:tc>
          <w:tcPr/>
          <w:p>
            <w:pPr>
              <w:pStyle w:val="Compact"/>
              <w:jc w:val="left"/>
            </w:pPr>
            <w:r>
              <w:t xml:space="preserve">Tip thrusters</w:t>
            </w:r>
          </w:p>
        </w:tc>
        <w:tc>
          <w:tcPr/>
          <w:p>
            <w:pPr>
              <w:pStyle w:val="Compact"/>
              <w:jc w:val="left"/>
            </w:pPr>
            <w:r>
              <w:t xml:space="preserve">4</w:t>
            </w:r>
          </w:p>
        </w:tc>
        <w:tc>
          <w:tcPr/>
          <w:p>
            <w:pPr>
              <w:pStyle w:val="Compact"/>
              <w:jc w:val="left"/>
            </w:pPr>
            <w:r>
              <w:t xml:space="preserve">1.8 kN each</w:t>
            </w:r>
          </w:p>
        </w:tc>
        <w:tc>
          <w:tcPr/>
          <w:p>
            <w:pPr>
              <w:pStyle w:val="Compact"/>
              <w:jc w:val="left"/>
            </w:pPr>
            <w:r>
              <w:t xml:space="preserve">Jet-borne and low-speed control</w:t>
            </w:r>
          </w:p>
        </w:tc>
      </w:tr>
      <w:tr>
        <w:tc>
          <w:tcPr/>
          <w:p>
            <w:pPr>
              <w:pStyle w:val="Compact"/>
              <w:jc w:val="left"/>
            </w:pPr>
            <w:r>
              <w:t xml:space="preserve">Spoilerons</w:t>
            </w:r>
          </w:p>
        </w:tc>
        <w:tc>
          <w:tcPr/>
          <w:p>
            <w:pPr>
              <w:pStyle w:val="Compact"/>
              <w:jc w:val="left"/>
            </w:pPr>
            <w:r>
              <w:t xml:space="preserve">2</w:t>
            </w:r>
          </w:p>
        </w:tc>
        <w:tc>
          <w:tcPr/>
          <w:p>
            <w:pPr>
              <w:pStyle w:val="Compact"/>
              <w:jc w:val="left"/>
            </w:pPr>
            <w:r>
              <w:t xml:space="preserve">0 to 45 degrees</w:t>
            </w:r>
          </w:p>
        </w:tc>
        <w:tc>
          <w:tcPr/>
          <w:p>
            <w:pPr>
              <w:pStyle w:val="Compact"/>
              <w:jc w:val="left"/>
            </w:pPr>
            <w:r>
              <w:t xml:space="preserve">Roll assist, lift dump</w:t>
            </w:r>
          </w:p>
        </w:tc>
      </w:tr>
    </w:tbl>
    <w:bookmarkEnd w:id="107"/>
    <w:bookmarkStart w:id="108" w:name="stability-margins"/>
    <w:p>
      <w:pPr>
        <w:pStyle w:val="Heading2"/>
      </w:pPr>
      <w:r>
        <w:t xml:space="preserve">13.4 Stability Margins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Requirement Basis</w:t>
            </w:r>
          </w:p>
        </w:tc>
      </w:tr>
      <w:tr>
        <w:tc>
          <w:tcPr/>
          <w:p>
            <w:pPr>
              <w:pStyle w:val="Compact"/>
              <w:jc w:val="left"/>
            </w:pPr>
            <w:r>
              <w:t xml:space="preserve">Gain margin</w:t>
            </w:r>
          </w:p>
        </w:tc>
        <w:tc>
          <w:tcPr/>
          <w:p>
            <w:pPr>
              <w:pStyle w:val="Compact"/>
              <w:jc w:val="left"/>
            </w:pPr>
            <w:r>
              <w:t xml:space="preserve">≥ 6 dB all axes</w:t>
            </w:r>
          </w:p>
        </w:tc>
        <w:tc>
          <w:tcPr/>
          <w:p>
            <w:pPr>
              <w:pStyle w:val="Compact"/>
              <w:jc w:val="left"/>
            </w:pPr>
            <w:r>
              <w:t xml:space="preserve">MIL-STD-1797 Level 1</w:t>
            </w:r>
          </w:p>
        </w:tc>
      </w:tr>
      <w:tr>
        <w:tc>
          <w:tcPr/>
          <w:p>
            <w:pPr>
              <w:pStyle w:val="Compact"/>
              <w:jc w:val="left"/>
            </w:pPr>
            <w:r>
              <w:t xml:space="preserve">Phase margin</w:t>
            </w:r>
          </w:p>
        </w:tc>
        <w:tc>
          <w:tcPr/>
          <w:p>
            <w:pPr>
              <w:pStyle w:val="Compact"/>
              <w:jc w:val="left"/>
            </w:pPr>
            <w:r>
              <w:t xml:space="preserve">≥ 45 degrees all axes</w:t>
            </w:r>
          </w:p>
        </w:tc>
        <w:tc>
          <w:tcPr/>
          <w:p>
            <w:pPr>
              <w:pStyle w:val="Compact"/>
              <w:jc w:val="left"/>
            </w:pPr>
            <w:r>
              <w:t xml:space="preserve">MIL-STD-1797 Level 1</w:t>
            </w:r>
          </w:p>
        </w:tc>
      </w:tr>
      <w:tr>
        <w:tc>
          <w:tcPr/>
          <w:p>
            <w:pPr>
              <w:pStyle w:val="Compact"/>
              <w:jc w:val="left"/>
            </w:pPr>
            <w:r>
              <w:t xml:space="preserve">Short-period damping</w:t>
            </w:r>
          </w:p>
        </w:tc>
        <w:tc>
          <w:tcPr/>
          <w:p>
            <w:pPr>
              <w:pStyle w:val="Compact"/>
              <w:jc w:val="left"/>
            </w:pPr>
            <w:r>
              <w:t xml:space="preserve">0.4 to 0.8 across envelope</w:t>
            </w:r>
          </w:p>
        </w:tc>
        <w:tc>
          <w:tcPr/>
          <w:p>
            <w:pPr>
              <w:pStyle w:val="Compact"/>
              <w:jc w:val="left"/>
            </w:pPr>
            <w:r>
              <w:t xml:space="preserve">Level 1</w:t>
            </w:r>
          </w:p>
        </w:tc>
      </w:tr>
      <w:tr>
        <w:tc>
          <w:tcPr/>
          <w:p>
            <w:pPr>
              <w:pStyle w:val="Compact"/>
              <w:jc w:val="left"/>
            </w:pPr>
            <w:r>
              <w:t xml:space="preserve">Dutch roll damping</w:t>
            </w:r>
          </w:p>
        </w:tc>
        <w:tc>
          <w:tcPr/>
          <w:p>
            <w:pPr>
              <w:pStyle w:val="Compact"/>
              <w:jc w:val="left"/>
            </w:pPr>
            <w:r>
              <w:t xml:space="preserve">≥ 0.19</w:t>
            </w:r>
          </w:p>
        </w:tc>
        <w:tc>
          <w:tcPr/>
          <w:p>
            <w:pPr>
              <w:pStyle w:val="Compact"/>
              <w:jc w:val="left"/>
            </w:pPr>
            <w:r>
              <w:t xml:space="preserve">Level 1</w:t>
            </w:r>
          </w:p>
        </w:tc>
      </w:tr>
      <w:tr>
        <w:tc>
          <w:tcPr/>
          <w:p>
            <w:pPr>
              <w:pStyle w:val="Compact"/>
              <w:jc w:val="left"/>
            </w:pPr>
            <w:r>
              <w:t xml:space="preserve">Roll-mode time constant</w:t>
            </w:r>
          </w:p>
        </w:tc>
        <w:tc>
          <w:tcPr/>
          <w:p>
            <w:pPr>
              <w:pStyle w:val="Compact"/>
              <w:jc w:val="left"/>
            </w:pPr>
            <w:r>
              <w:t xml:space="preserve">≤ 1.0 s</w:t>
            </w:r>
          </w:p>
        </w:tc>
        <w:tc>
          <w:tcPr/>
          <w:p>
            <w:pPr>
              <w:pStyle w:val="Compact"/>
              <w:jc w:val="left"/>
            </w:pPr>
            <w:r>
              <w:t xml:space="preserve">Level 1</w:t>
            </w:r>
          </w:p>
        </w:tc>
      </w:tr>
      <w:tr>
        <w:tc>
          <w:tcPr/>
          <w:p>
            <w:pPr>
              <w:pStyle w:val="Compact"/>
              <w:jc w:val="left"/>
            </w:pPr>
            <w:r>
              <w:t xml:space="preserve">Departure resistance</w:t>
            </w:r>
          </w:p>
        </w:tc>
        <w:tc>
          <w:tcPr/>
          <w:p>
            <w:pPr>
              <w:pStyle w:val="Compact"/>
              <w:jc w:val="left"/>
            </w:pPr>
            <w:r>
              <w:t xml:space="preserve">No departure to 32 degrees AoA (aerodynamic), 55 degrees (thruster-assisted, test card)</w:t>
            </w:r>
          </w:p>
        </w:tc>
        <w:tc>
          <w:tcPr/>
          <w:p>
            <w:pPr>
              <w:pStyle w:val="Compact"/>
              <w:jc w:val="left"/>
            </w:pPr>
            <w:r>
              <w:t xml:space="preserve">Program-specific</w:t>
            </w:r>
          </w:p>
        </w:tc>
      </w:tr>
      <w:tr>
        <w:tc>
          <w:tcPr/>
          <w:p>
            <w:pPr>
              <w:pStyle w:val="Compact"/>
              <w:jc w:val="left"/>
            </w:pPr>
            <w:r>
              <w:t xml:space="preserve">Hover station-keeping</w:t>
            </w:r>
          </w:p>
        </w:tc>
        <w:tc>
          <w:tcPr/>
          <w:p>
            <w:pPr>
              <w:pStyle w:val="Compact"/>
              <w:jc w:val="left"/>
            </w:pPr>
            <w:r>
              <w:t xml:space="preserve">±0.6 m calm, ±1.8 m in 15 kt gust</w:t>
            </w:r>
          </w:p>
        </w:tc>
        <w:tc>
          <w:tcPr/>
          <w:p>
            <w:pPr>
              <w:pStyle w:val="Compact"/>
              <w:jc w:val="left"/>
            </w:pPr>
            <w:r>
              <w:t xml:space="preserve">SIM, Section 8.3</w:t>
            </w:r>
          </w:p>
        </w:tc>
      </w:tr>
    </w:tbl>
    <w:bookmarkEnd w:id="108"/>
    <w:bookmarkStart w:id="109" w:name="Xe01caa0408200fd476a84fb84b83232e65c90cd"/>
    <w:p>
      <w:pPr>
        <w:pStyle w:val="Heading2"/>
      </w:pPr>
      <w:r>
        <w:t xml:space="preserve">13.5 Mechanical Reversion (Hard Safety Requirement)</w:t>
      </w:r>
    </w:p>
    <w:p>
      <w:pPr>
        <w:pStyle w:val="FirstParagraph"/>
      </w:pPr>
      <w:r>
        <w:t xml:space="preserve">A complete, independent mechanical backup channel connects the left-seat stick and pedals by steel cable directly to the inboard elevons and the rudder, bypassing every computer, every bus, and every estimator. The architecture descends from the CT-114 Tutor’s manual controls with spring tabs, which gave that trainer honest, power-free handling across four decades </w:t>
      </w:r>
      <w:fldSimple w:instr="NOTEREF _Ref_Footnote_3 \h \f">
        <w:r>
          <w:rPr>
            <w:vertAlign w:val="superscript"/>
          </w:rPr>
          <w:t>3</w:t>
        </w:r>
      </w:fldSimple>
      <w:r>
        <w:t xml:space="preserve"> </w:t>
      </w:r>
      <w:fldSimple w:instr="NOTEREF _Ref_Footnote_4 \h \f">
        <w:r>
          <w:rPr>
            <w:vertAlign w:val="superscript"/>
          </w:rPr>
          <w:t>4</w:t>
        </w:r>
      </w:fldSimple>
      <w:r>
        <w:t xml:space="preserve">. Design rules:</w:t>
      </w:r>
    </w:p>
    <w:p>
      <w:pPr>
        <w:numPr>
          <w:ilvl w:val="0"/>
          <w:numId w:val="1021"/>
        </w:numPr>
        <w:pStyle w:val="Compact"/>
      </w:pPr>
      <w:r>
        <w:t xml:space="preserve">Engagement: guarded two-step lever at the left console; engagement inside 0.5 s; the FCS announces disengagement of augmentation on both displays.</w:t>
      </w:r>
    </w:p>
    <w:p>
      <w:pPr>
        <w:numPr>
          <w:ilvl w:val="0"/>
          <w:numId w:val="1021"/>
        </w:numPr>
        <w:pStyle w:val="Compact"/>
      </w:pPr>
      <w:r>
        <w:t xml:space="preserve">Authority: pitch and roll through the inboard elevons (±12 degrees mechanical travel), yaw through the rudder (±18 degrees); trimmed straight-and-level, approach, and landing capability at up to 6 g; no high-AoA, no hover, no dash.</w:t>
      </w:r>
    </w:p>
    <w:p>
      <w:pPr>
        <w:numPr>
          <w:ilvl w:val="0"/>
          <w:numId w:val="1021"/>
        </w:numPr>
        <w:pStyle w:val="Compact"/>
      </w:pPr>
      <w:r>
        <w:t xml:space="preserve">Power: none required for surface movement (spring-tab aerodynamic assist sized per Tutor practice); instruments and engine instruments run on the emergency battery (Section 16.4).</w:t>
      </w:r>
    </w:p>
    <w:p>
      <w:pPr>
        <w:numPr>
          <w:ilvl w:val="0"/>
          <w:numId w:val="1021"/>
        </w:numPr>
        <w:pStyle w:val="Compact"/>
      </w:pPr>
      <w:r>
        <w:t xml:space="preserve">Engines: both FADECs hold last-commanded thrust on electrical failure and accept direct mechanical throttle input through a reversion linkage at each throttle.</w:t>
      </w:r>
    </w:p>
    <w:p>
      <w:pPr>
        <w:numPr>
          <w:ilvl w:val="0"/>
          <w:numId w:val="1021"/>
        </w:numPr>
        <w:pStyle w:val="Compact"/>
      </w:pPr>
      <w:r>
        <w:t xml:space="preserve">Cryo: reversion engagement triggers automatic augmentor shutdown and arms (does not fire) the tank-jettison sequence; the pilot commands jettison separately per the emergency checklist.</w:t>
      </w:r>
    </w:p>
    <w:p>
      <w:pPr>
        <w:pStyle w:val="FirstParagraph"/>
      </w:pPr>
      <w:r>
        <w:t xml:space="preserve">This channel exists because the flow-state estimator, for all its verification, operates in an envelope where unmodeled vortex states live; the realism audit recorded that no test program flies a neural-adjacent control dependency without a mechanical escape, and Appendix A item ADR-15 makes the reversion a first-class requirement, not an option.</w:t>
      </w:r>
    </w:p>
    <w:bookmarkEnd w:id="109"/>
    <w:bookmarkStart w:id="110" w:name="flight-control-mass"/>
    <w:p>
      <w:pPr>
        <w:pStyle w:val="Heading2"/>
      </w:pPr>
      <w:r>
        <w:t xml:space="preserve">13.6 Flight Control Mass</w:t>
      </w:r>
    </w:p>
    <w:p>
      <w:pPr>
        <w:pStyle w:val="FirstParagraph"/>
      </w:pPr>
      <w:r>
        <w:t xml:space="preserve">Flight controls and actuation close at 208 kg including EHAs, cabling, computers, the mechanical reversion (+18 kg), and the nozzle actuation sync links.</w:t>
      </w:r>
    </w:p>
    <w:p>
      <w:r>
        <w:pict>
          <v:rect style="width:0;height:1.5pt" o:hralign="center" o:hrstd="t" o:hr="t"/>
        </w:pict>
      </w:r>
    </w:p>
    <w:bookmarkEnd w:id="110"/>
    <w:bookmarkEnd w:id="111"/>
    <w:bookmarkStart w:id="118" w:name="Xefcba9f04e1b244d1ef572b84bdb88dcb9960c9"/>
    <w:p>
      <w:pPr>
        <w:pStyle w:val="Heading1"/>
      </w:pPr>
      <w:r>
        <w:t xml:space="preserve">14. COCKPIT, CREW SYSTEMS, AND TRAINING ERGONOMICS</w:t>
      </w:r>
    </w:p>
    <w:bookmarkStart w:id="112" w:name="cockpit-layout"/>
    <w:p>
      <w:pPr>
        <w:pStyle w:val="Heading2"/>
      </w:pPr>
      <w:r>
        <w:t xml:space="preserve">14.1 Cockpit Layout</w:t>
      </w:r>
    </w:p>
    <w:p>
      <w:pPr>
        <w:pStyle w:val="FirstParagraph"/>
      </w:pPr>
      <w:r>
        <w:t xml:space="preserve">Side-by-side two-crew cockpit under a single rear-hinged clamshell canopy, pressurized to a 3 psi (20 kPa) differential per the Tutor precedent, giving a 8,000 ft cabin at 28,000 ft </w:t>
      </w:r>
      <w:fldSimple w:instr="NOTEREF _Ref_Footnote_3 \h \f">
        <w:r>
          <w:rPr>
            <w:vertAlign w:val="superscript"/>
          </w:rPr>
          <w:t>3</w:t>
        </w:r>
      </w:fldSimple>
      <w:r>
        <w:t xml:space="preserve">. Left seat: test pilot with full controls. Right seat: instructor or flight-test engineer with full controls and the research workstation (flow-field display, cryo budget page, test-card manager). The side-by-side arrangement gives the instructor direct sight of the student’s control inputs and instrument scan, the property that made the Tutor the benchmark trainer cockpit of its era </w:t>
      </w:r>
      <w:fldSimple w:instr="NOTEREF _Ref_Footnote_3 \h \f">
        <w:r>
          <w:rPr>
            <w:vertAlign w:val="superscript"/>
          </w:rPr>
          <w:t>3</w:t>
        </w:r>
      </w:fldSimple>
      <w:r>
        <w:t xml:space="preserve"> </w:t>
      </w:r>
      <w:fldSimple w:instr="NOTEREF _Ref_Footnote_10 \h \f">
        <w:r>
          <w:rPr>
            <w:vertAlign w:val="superscript"/>
          </w:rPr>
          <w:t>10</w:t>
        </w:r>
      </w:fldSimple>
      <w:r>
        <w:t xml:space="preserve">.</w:t>
      </w:r>
    </w:p>
    <w:bookmarkEnd w:id="112"/>
    <w:bookmarkStart w:id="113" w:name="displays-and-controls"/>
    <w:p>
      <w:pPr>
        <w:pStyle w:val="Heading2"/>
      </w:pPr>
      <w:r>
        <w:t xml:space="preserve">14.2 Displays and Controls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Primary flight displays</w:t>
            </w:r>
          </w:p>
        </w:tc>
        <w:tc>
          <w:tcPr/>
          <w:p>
            <w:pPr>
              <w:pStyle w:val="Compact"/>
              <w:jc w:val="left"/>
            </w:pPr>
            <w:r>
              <w:t xml:space="preserve">2 × 10 × 8 inch multifunction displays per crew position</w:t>
            </w:r>
          </w:p>
        </w:tc>
      </w:tr>
      <w:tr>
        <w:tc>
          <w:tcPr/>
          <w:p>
            <w:pPr>
              <w:pStyle w:val="Compact"/>
              <w:jc w:val="left"/>
            </w:pPr>
            <w:r>
              <w:t xml:space="preserve">Research display (right seat)</w:t>
            </w:r>
          </w:p>
        </w:tc>
        <w:tc>
          <w:tcPr/>
          <w:p>
            <w:pPr>
              <w:pStyle w:val="Compact"/>
              <w:jc w:val="left"/>
            </w:pPr>
            <w:r>
              <w:t xml:space="preserve">12 × 9 inch flow-field and test-card workstation</w:t>
            </w:r>
          </w:p>
        </w:tc>
      </w:tr>
      <w:tr>
        <w:tc>
          <w:tcPr/>
          <w:p>
            <w:pPr>
              <w:pStyle w:val="Compact"/>
              <w:jc w:val="left"/>
            </w:pPr>
            <w:r>
              <w:t xml:space="preserve">Up-front controller</w:t>
            </w:r>
          </w:p>
        </w:tc>
        <w:tc>
          <w:tcPr/>
          <w:p>
            <w:pPr>
              <w:pStyle w:val="Compact"/>
              <w:jc w:val="left"/>
            </w:pPr>
            <w:r>
              <w:t xml:space="preserve">Cryo budget, FCS mode, and test-point quick access</w:t>
            </w:r>
          </w:p>
        </w:tc>
      </w:tr>
      <w:tr>
        <w:tc>
          <w:tcPr/>
          <w:p>
            <w:pPr>
              <w:pStyle w:val="Compact"/>
              <w:jc w:val="left"/>
            </w:pPr>
            <w:r>
              <w:t xml:space="preserve">Throttles</w:t>
            </w:r>
          </w:p>
        </w:tc>
        <w:tc>
          <w:tcPr/>
          <w:p>
            <w:pPr>
              <w:pStyle w:val="Compact"/>
              <w:jc w:val="left"/>
            </w:pPr>
            <w:r>
              <w:t xml:space="preserve">2, with mechanical reversion linkage (Section 13.5)</w:t>
            </w:r>
          </w:p>
        </w:tc>
      </w:tr>
      <w:tr>
        <w:tc>
          <w:tcPr/>
          <w:p>
            <w:pPr>
              <w:pStyle w:val="Compact"/>
              <w:jc w:val="left"/>
            </w:pPr>
            <w:r>
              <w:t xml:space="preserve">Stick</w:t>
            </w:r>
          </w:p>
        </w:tc>
        <w:tc>
          <w:tcPr/>
          <w:p>
            <w:pPr>
              <w:pStyle w:val="Compact"/>
              <w:jc w:val="left"/>
            </w:pPr>
            <w:r>
              <w:t xml:space="preserve">Center stick each position, force-feel per Section 14.3</w:t>
            </w:r>
          </w:p>
        </w:tc>
      </w:tr>
      <w:tr>
        <w:tc>
          <w:tcPr/>
          <w:p>
            <w:pPr>
              <w:pStyle w:val="Compact"/>
              <w:jc w:val="left"/>
            </w:pPr>
            <w:r>
              <w:t xml:space="preserve">Ejection seats</w:t>
            </w:r>
          </w:p>
        </w:tc>
        <w:tc>
          <w:tcPr/>
          <w:p>
            <w:pPr>
              <w:pStyle w:val="Compact"/>
              <w:jc w:val="left"/>
            </w:pPr>
            <w:r>
              <w:t xml:space="preserve">2 × rocket-assisted zero-zero class, side-by-side sequenced</w:t>
            </w:r>
          </w:p>
        </w:tc>
      </w:tr>
      <w:tr>
        <w:tc>
          <w:tcPr/>
          <w:p>
            <w:pPr>
              <w:pStyle w:val="Compact"/>
              <w:jc w:val="left"/>
            </w:pPr>
            <w:r>
              <w:t xml:space="preserve">Canopy jettison</w:t>
            </w:r>
          </w:p>
        </w:tc>
        <w:tc>
          <w:tcPr/>
          <w:p>
            <w:pPr>
              <w:pStyle w:val="Compact"/>
              <w:jc w:val="left"/>
            </w:pPr>
            <w:r>
              <w:t xml:space="preserve">Independent of seats, manual and automatic paths</w:t>
            </w:r>
          </w:p>
        </w:tc>
      </w:tr>
      <w:tr>
        <w:tc>
          <w:tcPr/>
          <w:p>
            <w:pPr>
              <w:pStyle w:val="Compact"/>
              <w:jc w:val="left"/>
            </w:pPr>
            <w:r>
              <w:t xml:space="preserve">Oxygen</w:t>
            </w:r>
          </w:p>
        </w:tc>
        <w:tc>
          <w:tcPr/>
          <w:p>
            <w:pPr>
              <w:pStyle w:val="Compact"/>
              <w:jc w:val="left"/>
            </w:pPr>
            <w:r>
              <w:t xml:space="preserve">OBOGS with 12 min emergency bottle per crew</w:t>
            </w:r>
          </w:p>
        </w:tc>
      </w:tr>
      <w:tr>
        <w:tc>
          <w:tcPr/>
          <w:p>
            <w:pPr>
              <w:pStyle w:val="Compact"/>
              <w:jc w:val="left"/>
            </w:pPr>
            <w:r>
              <w:t xml:space="preserve">Anti-g</w:t>
            </w:r>
          </w:p>
        </w:tc>
        <w:tc>
          <w:tcPr/>
          <w:p>
            <w:pPr>
              <w:pStyle w:val="Compact"/>
              <w:jc w:val="left"/>
            </w:pPr>
            <w:r>
              <w:t xml:space="preserve">Standard g-suit provision, 9 g envelope coverage</w:t>
            </w:r>
          </w:p>
        </w:tc>
      </w:tr>
    </w:tbl>
    <w:bookmarkEnd w:id="113"/>
    <w:bookmarkStart w:id="114" w:name="control-harmony-tutor-inheritance"/>
    <w:p>
      <w:pPr>
        <w:pStyle w:val="Heading2"/>
      </w:pPr>
      <w:r>
        <w:t xml:space="preserve">14.3 Control Harmony (Tutor Inheritance)</w:t>
      </w:r>
    </w:p>
    <w:p>
      <w:pPr>
        <w:pStyle w:val="FirstParagraph"/>
      </w:pPr>
      <w:r>
        <w:t xml:space="preserve">The FCS implements Tutor-class control harmony as a programmable feel standard: stick forces per g of 3.6 daN in pitch with linear gradient, harmonized roll and yaw breakout forces, and no dead zones or force reversals anywhere in the normal envelope. The Tutor earned its reputation on exactly this property, docile, predictable, honest controls that taught rather than surprised </w:t>
      </w:r>
      <w:fldSimple w:instr="NOTEREF _Ref_Footnote_3 \h \f">
        <w:r>
          <w:rPr>
            <w:vertAlign w:val="superscript"/>
          </w:rPr>
          <w:t>3</w:t>
        </w:r>
      </w:fldSimple>
      <w:r>
        <w:t xml:space="preserve">. The experimental layers (flow-state blending, thrust vectoring, thruster assist) never alter the feel standard at the stick; they operate invisibly behind the harmony model, and any conflict resolves in favor of the feel standard.</w:t>
      </w:r>
    </w:p>
    <w:bookmarkEnd w:id="114"/>
    <w:bookmarkStart w:id="115" w:name="crew-interfaces-for-experimental-systems"/>
    <w:p>
      <w:pPr>
        <w:pStyle w:val="Heading2"/>
      </w:pPr>
      <w:r>
        <w:t xml:space="preserve">14.4 Crew Interfaces for Experimental Systems</w:t>
      </w:r>
    </w:p>
    <w:p>
      <w:pPr>
        <w:numPr>
          <w:ilvl w:val="0"/>
          <w:numId w:val="1022"/>
        </w:numPr>
        <w:pStyle w:val="Compact"/>
      </w:pPr>
      <w:r>
        <w:rPr>
          <w:bCs/>
          <w:b/>
        </w:rPr>
        <w:t xml:space="preserve">Cryo gauge:</w:t>
      </w:r>
      <w:r>
        <w:t xml:space="preserve"> combined LH2 quantity, remaining-boost-seconds, remaining-hover-seconds, and budget allocation against the test card.</w:t>
      </w:r>
    </w:p>
    <w:p>
      <w:pPr>
        <w:numPr>
          <w:ilvl w:val="0"/>
          <w:numId w:val="1022"/>
        </w:numPr>
        <w:pStyle w:val="Compact"/>
      </w:pPr>
      <w:r>
        <w:rPr>
          <w:bCs/>
          <w:b/>
        </w:rPr>
        <w:t xml:space="preserve">Flow-field display:</w:t>
      </w:r>
      <w:r>
        <w:t xml:space="preserve"> real-time skin-derived picture with separation, vortex positions, and buffet margin.</w:t>
      </w:r>
    </w:p>
    <w:p>
      <w:pPr>
        <w:numPr>
          <w:ilvl w:val="0"/>
          <w:numId w:val="1022"/>
        </w:numPr>
        <w:pStyle w:val="Compact"/>
      </w:pPr>
      <w:r>
        <w:rPr>
          <w:bCs/>
          <w:b/>
        </w:rPr>
        <w:t xml:space="preserve">Test-card manager:</w:t>
      </w:r>
      <w:r>
        <w:t xml:space="preserve"> scripted test points with entry/exit criteria, automatic abort cueing, and telemetry status.</w:t>
      </w:r>
    </w:p>
    <w:p>
      <w:pPr>
        <w:numPr>
          <w:ilvl w:val="0"/>
          <w:numId w:val="1022"/>
        </w:numPr>
        <w:pStyle w:val="Compact"/>
      </w:pPr>
      <w:r>
        <w:rPr>
          <w:bCs/>
          <w:b/>
        </w:rPr>
        <w:t xml:space="preserve">Reversion status:</w:t>
      </w:r>
      <w:r>
        <w:t xml:space="preserve"> continuous health of the mechanical channel, engagement drill, and a monthly-currency annunciation.</w:t>
      </w:r>
    </w:p>
    <w:bookmarkEnd w:id="115"/>
    <w:bookmarkStart w:id="116" w:name="escape-system"/>
    <w:p>
      <w:pPr>
        <w:pStyle w:val="Heading2"/>
      </w:pPr>
      <w:r>
        <w:t xml:space="preserve">14.5 Escape System</w:t>
      </w:r>
    </w:p>
    <w:p>
      <w:pPr>
        <w:pStyle w:val="FirstParagraph"/>
      </w:pPr>
      <w:r>
        <w:t xml:space="preserve">Zero-zero class ejection seats with 0.3 s inter-seat sequencing (right seat first), canopy jettison independent of seat firing, and an envelope covering the hover case through rocket-thrust vectoring for the zero-airspeed condition. The seats clear the tail-cone thruster plume zone in the hover-ejection case through a 12-degree lateral trajectory bias.</w:t>
      </w:r>
    </w:p>
    <w:bookmarkEnd w:id="116"/>
    <w:bookmarkStart w:id="117" w:name="X9e5233b51ffd3eda416f24a77218546538ca741"/>
    <w:p>
      <w:pPr>
        <w:pStyle w:val="Heading2"/>
      </w:pPr>
      <w:r>
        <w:t xml:space="preserve">14.6 Trainer Derivative Path (Silver Shrike-T Study)</w:t>
      </w:r>
    </w:p>
    <w:p>
      <w:pPr>
        <w:pStyle w:val="FirstParagraph"/>
      </w:pPr>
      <w:r>
        <w:t xml:space="preserve">The baseline aircraft’s side-by-side cockpit, dual controls, docile subsonic handling, mechanical reversion, and 3,000-hour airframe define a natural advanced-trainer derivative. The Silver Shrike-T study (program option, not baseline) deletes the smart-skin research layer and cryo augmentation, retains the lambda planform and twin F124-class engines, and targets the advanced trainer market that the M-346 and T-7A serve; the M-346’s twin-F124 training economics anchor the business case </w:t>
      </w:r>
      <w:fldSimple w:instr="NOTEREF _Ref_Footnote_12 \h \f">
        <w:r>
          <w:rPr>
            <w:vertAlign w:val="superscript"/>
          </w:rPr>
          <w:t>12</w:t>
        </w:r>
      </w:fldSimple>
      <w:r>
        <w:t xml:space="preserve"> </w:t>
      </w:r>
      <w:fldSimple w:instr="NOTEREF _Ref_Footnote_11 \h \f">
        <w:r>
          <w:rPr>
            <w:vertAlign w:val="superscript"/>
          </w:rPr>
          <w:t>11</w:t>
        </w:r>
      </w:fldSimple>
      <w:r>
        <w:t xml:space="preserve">. Appendix A item ADR-16 records the study scope boundary.</w:t>
      </w:r>
    </w:p>
    <w:p>
      <w:r>
        <w:pict>
          <v:rect style="width:0;height:1.5pt" o:hralign="center" o:hrstd="t" o:hr="t"/>
        </w:pict>
      </w:r>
    </w:p>
    <w:bookmarkEnd w:id="117"/>
    <w:bookmarkEnd w:id="118"/>
    <w:bookmarkStart w:id="124" w:name="avionics-and-navigation"/>
    <w:p>
      <w:pPr>
        <w:pStyle w:val="Heading1"/>
      </w:pPr>
      <w:r>
        <w:t xml:space="preserve">15. AVIONICS AND NAVIGATION</w:t>
      </w:r>
    </w:p>
    <w:bookmarkStart w:id="119" w:name="avionics-architecture"/>
    <w:p>
      <w:pPr>
        <w:pStyle w:val="Heading2"/>
      </w:pPr>
      <w:r>
        <w:t xml:space="preserve">15.1 Avionics Architecture</w:t>
      </w:r>
    </w:p>
    <w:p>
      <w:pPr>
        <w:pStyle w:val="FirstParagraph"/>
      </w:pPr>
      <w:r>
        <w:t xml:space="preserve">Federated modular architecture: mission computer pair (dual-redundant), display processors, stores manager, and the Section 12 estimator on a 100 Mbit/s fibre backbone with MIL-STD-1553 and ARINC 429 legacy lanes for engine, stores, and utility interfaces. Flight-critical, mission, research, and maintenance domains partition per DO-178C/DO-254 practice; no maintenance port touches a flight-critical partition.</w:t>
      </w:r>
    </w:p>
    <w:bookmarkEnd w:id="119"/>
    <w:bookmarkStart w:id="120" w:name="core-avionics-fit"/>
    <w:p>
      <w:pPr>
        <w:pStyle w:val="Heading2"/>
      </w:pPr>
      <w:r>
        <w:t xml:space="preserve">15.2 Core Avionics Fit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System</w:t>
            </w:r>
          </w:p>
        </w:tc>
        <w:tc>
          <w:tcPr/>
          <w:p>
            <w:pPr>
              <w:pStyle w:val="Compact"/>
              <w:jc w:val="left"/>
            </w:pPr>
            <w:r>
              <w:t xml:space="preserve">Specification</w:t>
            </w:r>
          </w:p>
        </w:tc>
      </w:tr>
      <w:tr>
        <w:tc>
          <w:tcPr/>
          <w:p>
            <w:pPr>
              <w:pStyle w:val="Compact"/>
              <w:jc w:val="left"/>
            </w:pPr>
            <w:r>
              <w:t xml:space="preserve">Mission computers</w:t>
            </w:r>
          </w:p>
        </w:tc>
        <w:tc>
          <w:tcPr/>
          <w:p>
            <w:pPr>
              <w:pStyle w:val="Compact"/>
              <w:jc w:val="left"/>
            </w:pPr>
            <w:r>
              <w:t xml:space="preserve">2 × ruggedized processing modules, any-one operation</w:t>
            </w:r>
          </w:p>
        </w:tc>
      </w:tr>
      <w:tr>
        <w:tc>
          <w:tcPr/>
          <w:p>
            <w:pPr>
              <w:pStyle w:val="Compact"/>
              <w:jc w:val="left"/>
            </w:pPr>
            <w:r>
              <w:t xml:space="preserve">Air data</w:t>
            </w:r>
          </w:p>
        </w:tc>
        <w:tc>
          <w:tcPr/>
          <w:p>
            <w:pPr>
              <w:pStyle w:val="Compact"/>
              <w:jc w:val="left"/>
            </w:pPr>
            <w:r>
              <w:t xml:space="preserve">Dual triplex air-data probes plus one deployable backup pitot-static probe</w:t>
            </w:r>
          </w:p>
        </w:tc>
      </w:tr>
      <w:tr>
        <w:tc>
          <w:tcPr/>
          <w:p>
            <w:pPr>
              <w:pStyle w:val="Compact"/>
              <w:jc w:val="left"/>
            </w:pPr>
            <w:r>
              <w:t xml:space="preserve">GNSS</w:t>
            </w:r>
          </w:p>
        </w:tc>
        <w:tc>
          <w:tcPr/>
          <w:p>
            <w:pPr>
              <w:pStyle w:val="Compact"/>
              <w:jc w:val="left"/>
            </w:pPr>
            <w:r>
              <w:t xml:space="preserve">Dual receivers with CRPA anti-jam arrays, differential-capable</w:t>
            </w:r>
          </w:p>
        </w:tc>
      </w:tr>
      <w:tr>
        <w:tc>
          <w:tcPr/>
          <w:p>
            <w:pPr>
              <w:pStyle w:val="Compact"/>
              <w:jc w:val="left"/>
            </w:pPr>
            <w:r>
              <w:t xml:space="preserve">INS</w:t>
            </w:r>
          </w:p>
        </w:tc>
        <w:tc>
          <w:tcPr/>
          <w:p>
            <w:pPr>
              <w:pStyle w:val="Compact"/>
              <w:jc w:val="left"/>
            </w:pPr>
            <w:r>
              <w:t xml:space="preserve">Ring-laser-gyro navigation-grade unit, 0.8 nmi/hr class drift</w:t>
            </w:r>
          </w:p>
        </w:tc>
      </w:tr>
      <w:tr>
        <w:tc>
          <w:tcPr/>
          <w:p>
            <w:pPr>
              <w:pStyle w:val="Compact"/>
              <w:jc w:val="left"/>
            </w:pPr>
            <w:r>
              <w:t xml:space="preserve">Radios</w:t>
            </w:r>
          </w:p>
        </w:tc>
        <w:tc>
          <w:tcPr/>
          <w:p>
            <w:pPr>
              <w:pStyle w:val="Compact"/>
              <w:jc w:val="left"/>
            </w:pPr>
            <w:r>
              <w:t xml:space="preserve">Dual V/UHF, range common plan</w:t>
            </w:r>
          </w:p>
        </w:tc>
      </w:tr>
      <w:tr>
        <w:tc>
          <w:tcPr/>
          <w:p>
            <w:pPr>
              <w:pStyle w:val="Compact"/>
              <w:jc w:val="left"/>
            </w:pPr>
            <w:r>
              <w:t xml:space="preserve">Telemetry</w:t>
            </w:r>
          </w:p>
        </w:tc>
        <w:tc>
          <w:tcPr/>
          <w:p>
            <w:pPr>
              <w:pStyle w:val="Compact"/>
              <w:jc w:val="left"/>
            </w:pPr>
            <w:r>
              <w:t xml:space="preserve">S/C dual-band, 10 Mbit/s sustained, IRIG-106 Ch.10</w:t>
            </w:r>
          </w:p>
        </w:tc>
      </w:tr>
      <w:tr>
        <w:tc>
          <w:tcPr/>
          <w:p>
            <w:pPr>
              <w:pStyle w:val="Compact"/>
              <w:jc w:val="left"/>
            </w:pPr>
            <w:r>
              <w:t xml:space="preserve">Radar altimeter</w:t>
            </w:r>
          </w:p>
        </w:tc>
        <w:tc>
          <w:tcPr/>
          <w:p>
            <w:pPr>
              <w:pStyle w:val="Compact"/>
              <w:jc w:val="left"/>
            </w:pPr>
            <w:r>
              <w:t xml:space="preserve">Dual, 0 to 5,000 ft, hover-critical</w:t>
            </w:r>
          </w:p>
        </w:tc>
      </w:tr>
      <w:tr>
        <w:tc>
          <w:tcPr/>
          <w:p>
            <w:pPr>
              <w:pStyle w:val="Compact"/>
              <w:jc w:val="left"/>
            </w:pPr>
            <w:r>
              <w:t xml:space="preserve">Transponder</w:t>
            </w:r>
          </w:p>
        </w:tc>
        <w:tc>
          <w:tcPr/>
          <w:p>
            <w:pPr>
              <w:pStyle w:val="Compact"/>
              <w:jc w:val="left"/>
            </w:pPr>
            <w:r>
              <w:t xml:space="preserve">Mode S extended squitter</w:t>
            </w:r>
          </w:p>
        </w:tc>
      </w:tr>
    </w:tbl>
    <w:bookmarkEnd w:id="120"/>
    <w:bookmarkStart w:id="121" w:name="flight-termination-and-telemetry-link"/>
    <w:p>
      <w:pPr>
        <w:pStyle w:val="Heading2"/>
      </w:pPr>
      <w:r>
        <w:t xml:space="preserve">15.3 Flight Termination and Telemetry Link</w:t>
      </w:r>
    </w:p>
    <w:p>
      <w:pPr>
        <w:pStyle w:val="FirstParagraph"/>
      </w:pPr>
      <w:r>
        <w:t xml:space="preserve">The flight-termination receiver and the telemetry downlink occupy physically separated antennas and power feeds; the range safety officer holds destruct authority over the autonomous-flight test phases only, never over crewed flight (Section 24.4).</w:t>
      </w:r>
    </w:p>
    <w:bookmarkEnd w:id="121"/>
    <w:bookmarkStart w:id="122" w:name="X6b052e2529ca7e57801ed6d113ebacdc44f721c"/>
    <w:p>
      <w:pPr>
        <w:pStyle w:val="Heading2"/>
      </w:pPr>
      <w:r>
        <w:t xml:space="preserve">15.4 Navigation Resilience (Magnetometer Hybrid)</w:t>
      </w:r>
    </w:p>
    <w:p>
      <w:pPr>
        <w:pStyle w:val="FirstParagraph"/>
      </w:pPr>
      <w:r>
        <w:t xml:space="preserve">The concept note specified a star tracker for GNSS-denied navigation. The realism audit rejected it: Arctic whiteout, blowing snow, and daylight cloud blank a star tracker exactly when the backup matters, and a 0.8 nmi/hr inertial unit accumulates roughly 5,930 m of drift across 4 hours unaided, an honest number the Arctic Gripen baseline audit established </w:t>
      </w:r>
      <w:r>
        <w:rPr>
          <w:vertAlign w:val="superscript"/>
        </w:rPr>
        <w:footnoteReference w:id="19"/>
      </w:r>
      <w:r>
        <w:t xml:space="preserve">. Appendix A item ADR-14 records the replacement: the INS couples with a scalar magnetometer flying a magnetic-anomaly map (surveyed over the home range at 1 km grid density) and differential GNSS when available. The hybrid holds sub-30 m navigation error over the range in GNSS denial and degrades gracefully to pure inertial elsewhere. Terrain-referenced navigation stays off the fit: it fails over sea ice and ice cap, the documented Arctic lesson </w:t>
      </w:r>
      <w:fldSimple w:instr="NOTEREF _Ref_Footnote_19 \h \f">
        <w:r>
          <w:rPr>
            <w:vertAlign w:val="superscript"/>
          </w:rPr>
          <w:t>19</w:t>
        </w:r>
      </w:fldSimple>
      <w:r>
        <w:t xml:space="preserve">.</w:t>
      </w:r>
    </w:p>
    <w:bookmarkEnd w:id="122"/>
    <w:bookmarkStart w:id="123" w:name="avionics-mass-and-power"/>
    <w:p>
      <w:pPr>
        <w:pStyle w:val="Heading2"/>
      </w:pPr>
      <w:r>
        <w:t xml:space="preserve">15.5 Avionics Mass and Power</w:t>
      </w:r>
    </w:p>
    <w:p>
      <w:pPr>
        <w:pStyle w:val="FirstParagraph"/>
      </w:pPr>
      <w:r>
        <w:t xml:space="preserve">Avionics, navigation, and FTI core close at 355 kg and 16 kW peak (11 kW typical).</w:t>
      </w:r>
    </w:p>
    <w:p>
      <w:r>
        <w:pict>
          <v:rect style="width:0;height:1.5pt" o:hralign="center" o:hrstd="t" o:hr="t"/>
        </w:pict>
      </w:r>
    </w:p>
    <w:bookmarkEnd w:id="123"/>
    <w:bookmarkEnd w:id="124"/>
    <w:bookmarkStart w:id="130" w:name="electrical-power-system"/>
    <w:p>
      <w:pPr>
        <w:pStyle w:val="Heading1"/>
      </w:pPr>
      <w:r>
        <w:t xml:space="preserve">16. ELECTRICAL POWER SYSTEM</w:t>
      </w:r>
    </w:p>
    <w:bookmarkStart w:id="125" w:name="architecture-1"/>
    <w:p>
      <w:pPr>
        <w:pStyle w:val="Heading2"/>
      </w:pPr>
      <w:r>
        <w:t xml:space="preserve">16.1 Architecture</w:t>
      </w:r>
    </w:p>
    <w:p>
      <w:pPr>
        <w:pStyle w:val="FirstParagraph"/>
      </w:pPr>
      <w:r>
        <w:t xml:space="preserve">270 V DC primary architecture, dual-bus with automatic load shedding, adapted from MIL-STD-704F practice. Three power sources share the load:</w:t>
      </w:r>
    </w:p>
    <w:p>
      <w:pPr>
        <w:numPr>
          <w:ilvl w:val="0"/>
          <w:numId w:val="1023"/>
        </w:numPr>
        <w:pStyle w:val="Compact"/>
      </w:pPr>
      <w:r>
        <w:rPr>
          <w:bCs/>
          <w:b/>
        </w:rPr>
        <w:t xml:space="preserve">Two 40 kW starter-generators</w:t>
      </w:r>
      <w:r>
        <w:t xml:space="preserve">, one per engine (80 kW installed).</w:t>
      </w:r>
    </w:p>
    <w:p>
      <w:pPr>
        <w:numPr>
          <w:ilvl w:val="0"/>
          <w:numId w:val="1023"/>
        </w:numPr>
        <w:pStyle w:val="Compact"/>
      </w:pPr>
      <w:r>
        <w:rPr>
          <w:bCs/>
          <w:b/>
        </w:rPr>
        <w:t xml:space="preserve">One 60 kW solid-oxide fuel cell</w:t>
      </w:r>
      <w:r>
        <w:t xml:space="preserve">, hydrogen-fed (Section 16.3).</w:t>
      </w:r>
    </w:p>
    <w:p>
      <w:pPr>
        <w:numPr>
          <w:ilvl w:val="0"/>
          <w:numId w:val="1023"/>
        </w:numPr>
        <w:pStyle w:val="Compact"/>
      </w:pPr>
      <w:r>
        <w:rPr>
          <w:bCs/>
          <w:b/>
        </w:rPr>
        <w:t xml:space="preserve">One 28 kWh lithium-ion emergency battery</w:t>
      </w:r>
      <w:r>
        <w:t xml:space="preserve"> (Section 16.4).</w:t>
      </w:r>
    </w:p>
    <w:p>
      <w:pPr>
        <w:pStyle w:val="FirstParagraph"/>
      </w:pPr>
      <w:r>
        <w:t xml:space="preserve">Total installed generation: 140 kW. The 20 percent reserve rule governs: simultaneous peak of mission load plus ice-protection load stays below 80 percent of installed real power, the corrected Arctic Gripen discipline that replaced an undersized 30 kW baseline with an honest 80 kW and a hard reserve rule </w:t>
      </w:r>
      <w:fldSimple w:instr="NOTEREF _Ref_Footnote_19 \h \f">
        <w:r>
          <w:rPr>
            <w:vertAlign w:val="superscript"/>
          </w:rPr>
          <w:t>19</w:t>
        </w:r>
      </w:fldSimple>
      <w:r>
        <w:t xml:space="preserve">.</w:t>
      </w:r>
    </w:p>
    <w:bookmarkEnd w:id="125"/>
    <w:bookmarkStart w:id="126" w:name="load-analysis"/>
    <w:p>
      <w:pPr>
        <w:pStyle w:val="Heading2"/>
      </w:pPr>
      <w:r>
        <w:t xml:space="preserve">16.2 Load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Load</w:t>
            </w:r>
          </w:p>
        </w:tc>
        <w:tc>
          <w:tcPr/>
          <w:p>
            <w:pPr>
              <w:pStyle w:val="Compact"/>
              <w:jc w:val="left"/>
            </w:pPr>
            <w:r>
              <w:t xml:space="preserve">Peak (kW)</w:t>
            </w:r>
          </w:p>
        </w:tc>
        <w:tc>
          <w:tcPr/>
          <w:p>
            <w:pPr>
              <w:pStyle w:val="Compact"/>
              <w:jc w:val="left"/>
            </w:pPr>
            <w:r>
              <w:t xml:space="preserve">Duty</w:t>
            </w:r>
          </w:p>
        </w:tc>
      </w:tr>
      <w:tr>
        <w:tc>
          <w:tcPr/>
          <w:p>
            <w:pPr>
              <w:pStyle w:val="Compact"/>
              <w:jc w:val="left"/>
            </w:pPr>
            <w:r>
              <w:t xml:space="preserve">Smart skin and edge processors</w:t>
            </w:r>
          </w:p>
        </w:tc>
        <w:tc>
          <w:tcPr/>
          <w:p>
            <w:pPr>
              <w:pStyle w:val="Compact"/>
              <w:jc w:val="left"/>
            </w:pPr>
            <w:r>
              <w:t xml:space="preserve">14</w:t>
            </w:r>
          </w:p>
        </w:tc>
        <w:tc>
          <w:tcPr/>
          <w:p>
            <w:pPr>
              <w:pStyle w:val="Compact"/>
              <w:jc w:val="left"/>
            </w:pPr>
            <w:r>
              <w:t xml:space="preserve">Continuous</w:t>
            </w:r>
          </w:p>
        </w:tc>
      </w:tr>
      <w:tr>
        <w:tc>
          <w:tcPr/>
          <w:p>
            <w:pPr>
              <w:pStyle w:val="Compact"/>
              <w:jc w:val="left"/>
            </w:pPr>
            <w:r>
              <w:t xml:space="preserve">Avionics and FTI</w:t>
            </w:r>
          </w:p>
        </w:tc>
        <w:tc>
          <w:tcPr/>
          <w:p>
            <w:pPr>
              <w:pStyle w:val="Compact"/>
              <w:jc w:val="left"/>
            </w:pPr>
            <w:r>
              <w:t xml:space="preserve">16</w:t>
            </w:r>
          </w:p>
        </w:tc>
        <w:tc>
          <w:tcPr/>
          <w:p>
            <w:pPr>
              <w:pStyle w:val="Compact"/>
              <w:jc w:val="left"/>
            </w:pPr>
            <w:r>
              <w:t xml:space="preserve">Continuous (test posture)</w:t>
            </w:r>
          </w:p>
        </w:tc>
      </w:tr>
      <w:tr>
        <w:tc>
          <w:tcPr/>
          <w:p>
            <w:pPr>
              <w:pStyle w:val="Compact"/>
              <w:jc w:val="left"/>
            </w:pPr>
            <w:r>
              <w:t xml:space="preserve">FCS computers and actuation</w:t>
            </w:r>
          </w:p>
        </w:tc>
        <w:tc>
          <w:tcPr/>
          <w:p>
            <w:pPr>
              <w:pStyle w:val="Compact"/>
              <w:jc w:val="left"/>
            </w:pPr>
            <w:r>
              <w:t xml:space="preserve">8</w:t>
            </w:r>
          </w:p>
        </w:tc>
        <w:tc>
          <w:tcPr/>
          <w:p>
            <w:pPr>
              <w:pStyle w:val="Compact"/>
              <w:jc w:val="left"/>
            </w:pPr>
            <w:r>
              <w:t xml:space="preserve">Continuous, 22 transient</w:t>
            </w:r>
          </w:p>
        </w:tc>
      </w:tr>
      <w:tr>
        <w:tc>
          <w:tcPr/>
          <w:p>
            <w:pPr>
              <w:pStyle w:val="Compact"/>
              <w:jc w:val="left"/>
            </w:pPr>
            <w:r>
              <w:t xml:space="preserve">Electrosensory suite</w:t>
            </w:r>
          </w:p>
        </w:tc>
        <w:tc>
          <w:tcPr/>
          <w:p>
            <w:pPr>
              <w:pStyle w:val="Compact"/>
              <w:jc w:val="left"/>
            </w:pPr>
            <w:r>
              <w:t xml:space="preserve">2</w:t>
            </w:r>
          </w:p>
        </w:tc>
        <w:tc>
          <w:tcPr/>
          <w:p>
            <w:pPr>
              <w:pStyle w:val="Compact"/>
              <w:jc w:val="left"/>
            </w:pPr>
            <w:r>
              <w:t xml:space="preserve">Continuous</w:t>
            </w:r>
          </w:p>
        </w:tc>
      </w:tr>
      <w:tr>
        <w:tc>
          <w:tcPr/>
          <w:p>
            <w:pPr>
              <w:pStyle w:val="Compact"/>
              <w:jc w:val="left"/>
            </w:pPr>
            <w:r>
              <w:t xml:space="preserve">Ice protection (electro-thermal share)</w:t>
            </w:r>
          </w:p>
        </w:tc>
        <w:tc>
          <w:tcPr/>
          <w:p>
            <w:pPr>
              <w:pStyle w:val="Compact"/>
              <w:jc w:val="left"/>
            </w:pPr>
            <w:r>
              <w:t xml:space="preserve">58</w:t>
            </w:r>
          </w:p>
        </w:tc>
        <w:tc>
          <w:tcPr/>
          <w:p>
            <w:pPr>
              <w:pStyle w:val="Compact"/>
              <w:jc w:val="left"/>
            </w:pPr>
            <w:r>
              <w:t xml:space="preserve">Icing conditions, cyclic</w:t>
            </w:r>
          </w:p>
        </w:tc>
      </w:tr>
      <w:tr>
        <w:tc>
          <w:tcPr/>
          <w:p>
            <w:pPr>
              <w:pStyle w:val="Compact"/>
              <w:jc w:val="left"/>
            </w:pPr>
            <w:r>
              <w:t xml:space="preserve">ECS and cockpit</w:t>
            </w:r>
          </w:p>
        </w:tc>
        <w:tc>
          <w:tcPr/>
          <w:p>
            <w:pPr>
              <w:pStyle w:val="Compact"/>
              <w:jc w:val="left"/>
            </w:pPr>
            <w:r>
              <w:t xml:space="preserve">5</w:t>
            </w:r>
          </w:p>
        </w:tc>
        <w:tc>
          <w:tcPr/>
          <w:p>
            <w:pPr>
              <w:pStyle w:val="Compact"/>
              <w:jc w:val="left"/>
            </w:pPr>
            <w:r>
              <w:t xml:space="preserve">Continuous</w:t>
            </w:r>
          </w:p>
        </w:tc>
      </w:tr>
      <w:tr>
        <w:tc>
          <w:tcPr/>
          <w:p>
            <w:pPr>
              <w:pStyle w:val="Compact"/>
              <w:jc w:val="left"/>
            </w:pPr>
            <w:r>
              <w:t xml:space="preserve">Lighting, pumps, utilities</w:t>
            </w:r>
          </w:p>
        </w:tc>
        <w:tc>
          <w:tcPr/>
          <w:p>
            <w:pPr>
              <w:pStyle w:val="Compact"/>
              <w:jc w:val="left"/>
            </w:pPr>
            <w:r>
              <w:t xml:space="preserve">7</w:t>
            </w:r>
          </w:p>
        </w:tc>
        <w:tc>
          <w:tcPr/>
          <w:p>
            <w:pPr>
              <w:pStyle w:val="Compact"/>
              <w:jc w:val="left"/>
            </w:pPr>
            <w:r>
              <w:t xml:space="preserve">Continuous</w:t>
            </w:r>
          </w:p>
        </w:tc>
      </w:tr>
      <w:tr>
        <w:tc>
          <w:tcPr/>
          <w:p>
            <w:pPr>
              <w:pStyle w:val="Compact"/>
              <w:jc w:val="left"/>
            </w:pPr>
            <w:r>
              <w:rPr>
                <w:bCs/>
                <w:b/>
              </w:rPr>
              <w:t xml:space="preserve">Simultaneous peak (mission + ice)</w:t>
            </w:r>
          </w:p>
        </w:tc>
        <w:tc>
          <w:tcPr/>
          <w:p>
            <w:pPr>
              <w:pStyle w:val="Compact"/>
              <w:jc w:val="left"/>
            </w:pPr>
            <w:r>
              <w:rPr>
                <w:bCs/>
                <w:b/>
              </w:rPr>
              <w:t xml:space="preserve">110</w:t>
            </w:r>
          </w:p>
        </w:tc>
        <w:tc>
          <w:tcPr/>
          <w:p>
            <w:pPr>
              <w:pStyle w:val="Compact"/>
            </w:pPr>
          </w:p>
        </w:tc>
      </w:tr>
      <w:tr>
        <w:tc>
          <w:tcPr/>
          <w:p>
            <w:pPr>
              <w:pStyle w:val="Compact"/>
              <w:jc w:val="left"/>
            </w:pPr>
            <w:r>
              <w:t xml:space="preserve">Installed × 80% rule</w:t>
            </w:r>
          </w:p>
        </w:tc>
        <w:tc>
          <w:tcPr/>
          <w:p>
            <w:pPr>
              <w:pStyle w:val="Compact"/>
              <w:jc w:val="left"/>
            </w:pPr>
            <w:r>
              <w:t xml:space="preserve">112</w:t>
            </w:r>
          </w:p>
        </w:tc>
        <w:tc>
          <w:tcPr/>
          <w:p>
            <w:pPr>
              <w:pStyle w:val="Compact"/>
              <w:jc w:val="left"/>
            </w:pPr>
            <w:r>
              <w:t xml:space="preserve">Closes: 110 ≤ 112 kW</w:t>
            </w:r>
          </w:p>
        </w:tc>
      </w:tr>
    </w:tbl>
    <w:p>
      <w:pPr>
        <w:pStyle w:val="BodyText"/>
      </w:pPr>
      <w:r>
        <w:t xml:space="preserve">The fuel cell’s 60 kW covers the entire continuous mission load (52 kW: smart skin 14 + avionics/FTI 16 + FCS 8 + electrosensory 2 + ECS 5 + utilities 7, Section 16.2) with margin, letting the starter-generators carry the transient and ice-protection peaks; an engine-out case sheds ice protection to parting-strip-only mode and keeps every flight-critical and mission load on the surviving generator plus the fuel cell (AN, Appendix B equation B-16).</w:t>
      </w:r>
    </w:p>
    <w:bookmarkEnd w:id="126"/>
    <w:bookmarkStart w:id="127" w:name="solid-oxide-fuel-cell"/>
    <w:p>
      <w:pPr>
        <w:pStyle w:val="Heading2"/>
      </w:pPr>
      <w:r>
        <w:t xml:space="preserve">16.3 Solid-Oxide Fuel Cell</w:t>
      </w:r>
    </w:p>
    <w:p>
      <w:pPr>
        <w:pStyle w:val="FirstParagraph"/>
      </w:pPr>
      <w:r>
        <w:t xml:space="preserve">The 60 kW SOFC stack scales the HyFish proof point, a 1 kW Horizon fuel cell flying a complete aircraft with full aerobatic capability on fuel-cell power </w:t>
      </w:r>
      <w:fldSimple w:instr="NOTEREF _Ref_Footnote_5 \h \f">
        <w:r>
          <w:rPr>
            <w:vertAlign w:val="superscript"/>
          </w:rPr>
          <w:t>5</w:t>
        </w:r>
      </w:fldSimple>
      <w:r>
        <w:t xml:space="preserve"> </w:t>
      </w:r>
      <w:fldSimple w:instr="NOTEREF _Ref_Footnote_6 \h \f">
        <w:r>
          <w:rPr>
            <w:vertAlign w:val="superscript"/>
          </w:rPr>
          <w:t>6</w:t>
        </w:r>
      </w:fldSimple>
      <w:r>
        <w:t xml:space="preserve">, to a manned-aircraft accessory-power role. The stack runs on conditioned gaseous hydrogen at 3.6 kg/hr, exhausts water vapour and 22 kW of heat into the thermal loop, and provides three services: continuous mission-load power, an engine-independent electrical reserve (an engine-out flameout leaves full avionics, skin, and FCS power for 3+ hours on the cryo allocation), and ground silent power for pre-flight checks without APU or cart. ZeroAvia’s liquid-hydrogen fuel-cell flight campaigns and the Airbus ZEROe selection of hydrogen fuel-cell propulsion validate the technology direction at scales both below and above this application </w:t>
      </w:r>
      <w:fldSimple w:instr="NOTEREF _Ref_Footnote_7 \h \f">
        <w:r>
          <w:rPr>
            <w:vertAlign w:val="superscript"/>
          </w:rPr>
          <w:t>7</w:t>
        </w:r>
      </w:fldSimple>
      <w:r>
        <w:t xml:space="preserve"> </w:t>
      </w:r>
      <w:fldSimple w:instr="NOTEREF _Ref_Footnote_8 \h \f">
        <w:r>
          <w:rPr>
            <w:vertAlign w:val="superscript"/>
          </w:rPr>
          <w:t>8</w:t>
        </w:r>
      </w:fldSimple>
      <w:r>
        <w:t xml:space="preserve">.</w:t>
      </w:r>
    </w:p>
    <w:bookmarkEnd w:id="127"/>
    <w:bookmarkStart w:id="128" w:name="emergency-battery-and-distribution"/>
    <w:p>
      <w:pPr>
        <w:pStyle w:val="Heading2"/>
      </w:pPr>
      <w:r>
        <w:t xml:space="preserve">16.4 Emergency Battery and Distribution</w:t>
      </w:r>
    </w:p>
    <w:p>
      <w:pPr>
        <w:pStyle w:val="FirstParagraph"/>
      </w:pPr>
      <w:r>
        <w:t xml:space="preserve">The 28 kWh lithium-ion emergency battery (94 kg, vented titanium containment) powers the reversion instruments, FCS computers, essential avionics, and one telemetry channel for 45 minutes after total generation loss. Solid-state power controllers manage every bus contactor with automatic load-shed tables; the mechanical reversion flies without any of this, as Section 13.5 requires.</w:t>
      </w:r>
    </w:p>
    <w:bookmarkEnd w:id="128"/>
    <w:bookmarkStart w:id="129" w:name="electrical-system-mass"/>
    <w:p>
      <w:pPr>
        <w:pStyle w:val="Heading2"/>
      </w:pPr>
      <w:r>
        <w:t xml:space="preserve">16.5 Electrical System Mass</w:t>
      </w:r>
    </w:p>
    <w:p>
      <w:pPr>
        <w:pStyle w:val="FirstParagraph"/>
      </w:pPr>
      <w:r>
        <w:t xml:space="preserve">Generation and distribution close at 185 kg: starter-generators 2 × 34 kg = 68 kg, emergency battery 94 kg, buses/SSPCs/cabling 23 kg (68 + 94 + 23 = 185). The fuel cell and its conditioning book separately at 92 kg per the Section 3.5 mass statement and are not included in this 185 kg figure.</w:t>
      </w:r>
    </w:p>
    <w:p>
      <w:r>
        <w:pict>
          <v:rect style="width:0;height:1.5pt" o:hralign="center" o:hrstd="t" o:hr="t"/>
        </w:pict>
      </w:r>
    </w:p>
    <w:bookmarkEnd w:id="129"/>
    <w:bookmarkEnd w:id="130"/>
    <w:bookmarkStart w:id="133" w:name="fuel-systems"/>
    <w:p>
      <w:pPr>
        <w:pStyle w:val="Heading1"/>
      </w:pPr>
      <w:r>
        <w:t xml:space="preserve">17. FUEL SYSTEMS</w:t>
      </w:r>
    </w:p>
    <w:bookmarkStart w:id="131" w:name="jet-a-system"/>
    <w:p>
      <w:pPr>
        <w:pStyle w:val="Heading2"/>
      </w:pPr>
      <w:r>
        <w:t xml:space="preserve">17.1 Jet-A System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Internal capacity</w:t>
            </w:r>
          </w:p>
        </w:tc>
        <w:tc>
          <w:tcPr/>
          <w:p>
            <w:pPr>
              <w:pStyle w:val="Compact"/>
              <w:jc w:val="left"/>
            </w:pPr>
            <w:r>
              <w:t xml:space="preserve">1,250 kg (1,560 L) usable</w:t>
            </w:r>
          </w:p>
        </w:tc>
      </w:tr>
      <w:tr>
        <w:tc>
          <w:tcPr/>
          <w:p>
            <w:pPr>
              <w:pStyle w:val="Compact"/>
              <w:jc w:val="left"/>
            </w:pPr>
            <w:r>
              <w:t xml:space="preserve">Tanks</w:t>
            </w:r>
          </w:p>
        </w:tc>
        <w:tc>
          <w:tcPr/>
          <w:p>
            <w:pPr>
              <w:pStyle w:val="Compact"/>
              <w:jc w:val="left"/>
            </w:pPr>
            <w:r>
              <w:t xml:space="preserve">Forward collector (220 kg), wing pair (2 × 340 kg), aft collector (350 kg)</w:t>
            </w:r>
          </w:p>
        </w:tc>
      </w:tr>
      <w:tr>
        <w:tc>
          <w:tcPr/>
          <w:p>
            <w:pPr>
              <w:pStyle w:val="Compact"/>
              <w:jc w:val="left"/>
            </w:pPr>
            <w:r>
              <w:t xml:space="preserve">Feed</w:t>
            </w:r>
          </w:p>
        </w:tc>
        <w:tc>
          <w:tcPr/>
          <w:p>
            <w:pPr>
              <w:pStyle w:val="Compact"/>
              <w:jc w:val="left"/>
            </w:pPr>
            <w:r>
              <w:t xml:space="preserve">Twin redundant boost pumps per engine, crossfeed capable</w:t>
            </w:r>
          </w:p>
        </w:tc>
      </w:tr>
      <w:tr>
        <w:tc>
          <w:tcPr/>
          <w:p>
            <w:pPr>
              <w:pStyle w:val="Compact"/>
              <w:jc w:val="left"/>
            </w:pPr>
            <w:r>
              <w:t xml:space="preserve">Refuelling</w:t>
            </w:r>
          </w:p>
        </w:tc>
        <w:tc>
          <w:tcPr/>
          <w:p>
            <w:pPr>
              <w:pStyle w:val="Compact"/>
              <w:jc w:val="left"/>
            </w:pPr>
            <w:r>
              <w:t xml:space="preserve">Single-point pressure, 380 L/min</w:t>
            </w:r>
          </w:p>
        </w:tc>
      </w:tr>
      <w:tr>
        <w:tc>
          <w:tcPr/>
          <w:p>
            <w:pPr>
              <w:pStyle w:val="Compact"/>
              <w:jc w:val="left"/>
            </w:pPr>
            <w:r>
              <w:t xml:space="preserve">External tanks</w:t>
            </w:r>
          </w:p>
        </w:tc>
        <w:tc>
          <w:tcPr/>
          <w:p>
            <w:pPr>
              <w:pStyle w:val="Compact"/>
              <w:jc w:val="left"/>
            </w:pPr>
            <w:r>
              <w:t xml:space="preserve">2 × 600 L underwing (ferry fit)</w:t>
            </w:r>
          </w:p>
        </w:tc>
      </w:tr>
      <w:tr>
        <w:tc>
          <w:tcPr/>
          <w:p>
            <w:pPr>
              <w:pStyle w:val="Compact"/>
              <w:jc w:val="left"/>
            </w:pPr>
            <w:r>
              <w:t xml:space="preserve">Fuel thermal role</w:t>
            </w:r>
          </w:p>
        </w:tc>
        <w:tc>
          <w:tcPr/>
          <w:p>
            <w:pPr>
              <w:pStyle w:val="Compact"/>
              <w:jc w:val="left"/>
            </w:pPr>
            <w:r>
              <w:t xml:space="preserve">Secondary heat sink, 190 MJ at 80 K rise (Section 9.3)</w:t>
            </w:r>
          </w:p>
        </w:tc>
      </w:tr>
    </w:tbl>
    <w:p>
      <w:pPr>
        <w:pStyle w:val="BodyText"/>
      </w:pPr>
      <w:r>
        <w:t xml:space="preserve">The sequencer burns collector-wing-aft to hold the Section 3.6 CG band; negative-g feed capacity covers 15 s at −4 g through the collector flop-tube design. The Jet-A system operates independently of the cryo system in every failure case: tank jettison, augmentor isolation, or full LH2 depletion leaves a conventional twinjet with full fuel-system function.</w:t>
      </w:r>
    </w:p>
    <w:bookmarkEnd w:id="131"/>
    <w:bookmarkStart w:id="132" w:name="fuel-management-and-gauging"/>
    <w:p>
      <w:pPr>
        <w:pStyle w:val="Heading2"/>
      </w:pPr>
      <w:r>
        <w:t xml:space="preserve">17.2 Fuel Management and Gauging</w:t>
      </w:r>
    </w:p>
    <w:p>
      <w:pPr>
        <w:pStyle w:val="FirstParagraph"/>
      </w:pPr>
      <w:r>
        <w:t xml:space="preserve">Capacitance gauging at ±1 percent per tank, densitometer-corrected; the FMS presents Jet-A and LH2 as separate gauges with separate reserves logic (Jet-A: 30 min at cruise; LH2: the Section 7.6 allocation floor). A combined “range plus boost” planning page shows the trade between carried LH2 and external Jet-A for each test profile.</w:t>
      </w:r>
    </w:p>
    <w:p>
      <w:r>
        <w:pict>
          <v:rect style="width:0;height:1.5pt" o:hralign="center" o:hrstd="t" o:hr="t"/>
        </w:pict>
      </w:r>
    </w:p>
    <w:bookmarkEnd w:id="132"/>
    <w:bookmarkEnd w:id="133"/>
    <w:bookmarkStart w:id="137" w:name="ice-protection-and-environmental-systems"/>
    <w:p>
      <w:pPr>
        <w:pStyle w:val="Heading1"/>
      </w:pPr>
      <w:r>
        <w:t xml:space="preserve">18. ICE PROTECTION AND ENVIRONMENTAL SYSTEMS</w:t>
      </w:r>
    </w:p>
    <w:bookmarkStart w:id="134" w:name="ice-protection-architecture"/>
    <w:p>
      <w:pPr>
        <w:pStyle w:val="Heading2"/>
      </w:pPr>
      <w:r>
        <w:t xml:space="preserve">18.1 Ice Protection Architecture</w:t>
      </w:r>
    </w:p>
    <w:p>
      <w:pPr>
        <w:pStyle w:val="FirstParagraph"/>
      </w:pPr>
      <w:r>
        <w:t xml:space="preserve">The concept note applied 22 kW/m2 electro-thermal protection across the entire disc-delta. The physics audit corrected it: convective loss at the leading edge reaches 6.75 kW/m2 in the design icing case, and honest parting-strip practice runs 18 kW/m2 continuous with 22 kW/m2 cyclic zones, but only where ice actually accretes </w:t>
      </w:r>
      <w:fldSimple w:instr="NOTEREF _Ref_Footnote_19 \h \f">
        <w:r>
          <w:rPr>
            <w:vertAlign w:val="superscript"/>
          </w:rPr>
          <w:t>19</w:t>
        </w:r>
      </w:fldSimple>
      <w:r>
        <w:t xml:space="preserve">. Appendix A item ADR-11 records the corrected architecture: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Method</w:t>
            </w:r>
          </w:p>
        </w:tc>
        <w:tc>
          <w:tcPr/>
          <w:p>
            <w:pPr>
              <w:pStyle w:val="Compact"/>
              <w:jc w:val="left"/>
            </w:pPr>
            <w:r>
              <w:t xml:space="preserve">Power density</w:t>
            </w:r>
          </w:p>
        </w:tc>
        <w:tc>
          <w:tcPr/>
          <w:p>
            <w:pPr>
              <w:pStyle w:val="Compact"/>
              <w:jc w:val="left"/>
            </w:pPr>
            <w:r>
              <w:t xml:space="preserve">Duty</w:t>
            </w:r>
          </w:p>
        </w:tc>
      </w:tr>
      <w:tr>
        <w:tc>
          <w:tcPr/>
          <w:p>
            <w:pPr>
              <w:pStyle w:val="Compact"/>
              <w:jc w:val="left"/>
            </w:pPr>
            <w:r>
              <w:t xml:space="preserve">Engine inlet lips</w:t>
            </w:r>
          </w:p>
        </w:tc>
        <w:tc>
          <w:tcPr/>
          <w:p>
            <w:pPr>
              <w:pStyle w:val="Compact"/>
              <w:jc w:val="left"/>
            </w:pPr>
            <w:r>
              <w:t xml:space="preserve">Bleed air (continuous high-temperature duty)</w:t>
            </w:r>
          </w:p>
        </w:tc>
        <w:tc>
          <w:tcPr/>
          <w:p>
            <w:pPr>
              <w:pStyle w:val="Compact"/>
              <w:jc w:val="left"/>
            </w:pPr>
            <w:r>
              <w:t xml:space="preserve">n/a</w:t>
            </w:r>
          </w:p>
        </w:tc>
        <w:tc>
          <w:tcPr/>
          <w:p>
            <w:pPr>
              <w:pStyle w:val="Compact"/>
              <w:jc w:val="left"/>
            </w:pPr>
            <w:r>
              <w:t xml:space="preserve">Continuous in icing</w:t>
            </w:r>
          </w:p>
        </w:tc>
      </w:tr>
      <w:tr>
        <w:tc>
          <w:tcPr/>
          <w:p>
            <w:pPr>
              <w:pStyle w:val="Compact"/>
              <w:jc w:val="left"/>
            </w:pPr>
            <w:r>
              <w:t xml:space="preserve">Tip-thruster intake edges</w:t>
            </w:r>
          </w:p>
        </w:tc>
        <w:tc>
          <w:tcPr/>
          <w:p>
            <w:pPr>
              <w:pStyle w:val="Compact"/>
              <w:jc w:val="left"/>
            </w:pPr>
            <w:r>
              <w:t xml:space="preserve">Electro-thermal parting strips</w:t>
            </w:r>
          </w:p>
        </w:tc>
        <w:tc>
          <w:tcPr/>
          <w:p>
            <w:pPr>
              <w:pStyle w:val="Compact"/>
              <w:jc w:val="left"/>
            </w:pPr>
            <w:r>
              <w:t xml:space="preserve">18 kW/m2</w:t>
            </w:r>
          </w:p>
        </w:tc>
        <w:tc>
          <w:tcPr/>
          <w:p>
            <w:pPr>
              <w:pStyle w:val="Compact"/>
              <w:jc w:val="left"/>
            </w:pPr>
            <w:r>
              <w:t xml:space="preserve">Continuous in icing</w:t>
            </w:r>
          </w:p>
        </w:tc>
      </w:tr>
      <w:tr>
        <w:tc>
          <w:tcPr/>
          <w:p>
            <w:pPr>
              <w:pStyle w:val="Compact"/>
              <w:jc w:val="left"/>
            </w:pPr>
            <w:r>
              <w:t xml:space="preserve">Leading-edge slat zones (inboard 40%)</w:t>
            </w:r>
          </w:p>
        </w:tc>
        <w:tc>
          <w:tcPr/>
          <w:p>
            <w:pPr>
              <w:pStyle w:val="Compact"/>
              <w:jc w:val="left"/>
            </w:pPr>
            <w:r>
              <w:t xml:space="preserve">Electro-thermal parting strips</w:t>
            </w:r>
          </w:p>
        </w:tc>
        <w:tc>
          <w:tcPr/>
          <w:p>
            <w:pPr>
              <w:pStyle w:val="Compact"/>
              <w:jc w:val="left"/>
            </w:pPr>
            <w:r>
              <w:t xml:space="preserve">18 kW/m2</w:t>
            </w:r>
          </w:p>
        </w:tc>
        <w:tc>
          <w:tcPr/>
          <w:p>
            <w:pPr>
              <w:pStyle w:val="Compact"/>
              <w:jc w:val="left"/>
            </w:pPr>
            <w:r>
              <w:t xml:space="preserve">Continuous in icing</w:t>
            </w:r>
          </w:p>
        </w:tc>
      </w:tr>
      <w:tr>
        <w:tc>
          <w:tcPr/>
          <w:p>
            <w:pPr>
              <w:pStyle w:val="Compact"/>
              <w:jc w:val="left"/>
            </w:pPr>
            <w:r>
              <w:t xml:space="preserve">Leading-edge remaining zones</w:t>
            </w:r>
          </w:p>
        </w:tc>
        <w:tc>
          <w:tcPr/>
          <w:p>
            <w:pPr>
              <w:pStyle w:val="Compact"/>
              <w:jc w:val="left"/>
            </w:pPr>
            <w:r>
              <w:t xml:space="preserve">Electro-thermal cyclic</w:t>
            </w:r>
          </w:p>
        </w:tc>
        <w:tc>
          <w:tcPr/>
          <w:p>
            <w:pPr>
              <w:pStyle w:val="Compact"/>
              <w:jc w:val="left"/>
            </w:pPr>
            <w:r>
              <w:t xml:space="preserve">22 kW/m2</w:t>
            </w:r>
          </w:p>
        </w:tc>
        <w:tc>
          <w:tcPr/>
          <w:p>
            <w:pPr>
              <w:pStyle w:val="Compact"/>
              <w:jc w:val="left"/>
            </w:pPr>
            <w:r>
              <w:t xml:space="preserve">Cyclic de-ice</w:t>
            </w:r>
          </w:p>
        </w:tc>
      </w:tr>
      <w:tr>
        <w:tc>
          <w:tcPr/>
          <w:p>
            <w:pPr>
              <w:pStyle w:val="Compact"/>
              <w:jc w:val="left"/>
            </w:pPr>
            <w:r>
              <w:t xml:space="preserve">Canard leading edges</w:t>
            </w:r>
          </w:p>
        </w:tc>
        <w:tc>
          <w:tcPr/>
          <w:p>
            <w:pPr>
              <w:pStyle w:val="Compact"/>
              <w:jc w:val="left"/>
            </w:pPr>
            <w:r>
              <w:t xml:space="preserve">Electro-thermal cyclic</w:t>
            </w:r>
          </w:p>
        </w:tc>
        <w:tc>
          <w:tcPr/>
          <w:p>
            <w:pPr>
              <w:pStyle w:val="Compact"/>
              <w:jc w:val="left"/>
            </w:pPr>
            <w:r>
              <w:t xml:space="preserve">22 kW/m2</w:t>
            </w:r>
          </w:p>
        </w:tc>
        <w:tc>
          <w:tcPr/>
          <w:p>
            <w:pPr>
              <w:pStyle w:val="Compact"/>
              <w:jc w:val="left"/>
            </w:pPr>
            <w:r>
              <w:t xml:space="preserve">Cyclic de-ice</w:t>
            </w:r>
          </w:p>
        </w:tc>
      </w:tr>
      <w:tr>
        <w:tc>
          <w:tcPr/>
          <w:p>
            <w:pPr>
              <w:pStyle w:val="Compact"/>
              <w:jc w:val="left"/>
            </w:pPr>
            <w:r>
              <w:t xml:space="preserve">Smart-skin sensor windows and probe faces</w:t>
            </w:r>
          </w:p>
        </w:tc>
        <w:tc>
          <w:tcPr/>
          <w:p>
            <w:pPr>
              <w:pStyle w:val="Compact"/>
              <w:jc w:val="left"/>
            </w:pPr>
            <w:r>
              <w:t xml:space="preserve">Local electro-thermal</w:t>
            </w:r>
          </w:p>
        </w:tc>
        <w:tc>
          <w:tcPr/>
          <w:p>
            <w:pPr>
              <w:pStyle w:val="Compact"/>
              <w:jc w:val="left"/>
            </w:pPr>
            <w:r>
              <w:t xml:space="preserve">zone-sized</w:t>
            </w:r>
          </w:p>
        </w:tc>
        <w:tc>
          <w:tcPr/>
          <w:p>
            <w:pPr>
              <w:pStyle w:val="Compact"/>
              <w:jc w:val="left"/>
            </w:pPr>
            <w:r>
              <w:t xml:space="preserve">Continuous in icing</w:t>
            </w:r>
          </w:p>
        </w:tc>
      </w:tr>
      <w:tr>
        <w:tc>
          <w:tcPr/>
          <w:p>
            <w:pPr>
              <w:pStyle w:val="Compact"/>
              <w:jc w:val="left"/>
            </w:pPr>
            <w:r>
              <w:t xml:space="preserve">Wing and body remainder</w:t>
            </w:r>
          </w:p>
        </w:tc>
        <w:tc>
          <w:tcPr/>
          <w:p>
            <w:pPr>
              <w:pStyle w:val="Compact"/>
              <w:jc w:val="left"/>
            </w:pPr>
            <w:r>
              <w:t xml:space="preserve">Hydrophobic nano-silica topcoat, no active protection</w:t>
            </w:r>
          </w:p>
        </w:tc>
        <w:tc>
          <w:tcPr/>
          <w:p>
            <w:pPr>
              <w:pStyle w:val="Compact"/>
              <w:jc w:val="left"/>
            </w:pPr>
            <w:r>
              <w:t xml:space="preserve">n/a</w:t>
            </w:r>
          </w:p>
        </w:tc>
        <w:tc>
          <w:tcPr/>
          <w:p>
            <w:pPr>
              <w:pStyle w:val="Compact"/>
              <w:jc w:val="left"/>
            </w:pPr>
            <w:r>
              <w:t xml:space="preserve">Passive</w:t>
            </w:r>
          </w:p>
        </w:tc>
      </w:tr>
    </w:tbl>
    <w:p>
      <w:pPr>
        <w:pStyle w:val="BodyText"/>
      </w:pPr>
      <w:r>
        <w:t xml:space="preserve">Bleed air carries the inlet lips because a continuous high-temperature duty belongs on bleed, the corrected Arctic Gripen rule </w:t>
      </w:r>
      <w:fldSimple w:instr="NOTEREF _Ref_Footnote_19 \h \f">
        <w:r>
          <w:rPr>
            <w:vertAlign w:val="superscript"/>
          </w:rPr>
          <w:t>19</w:t>
        </w:r>
      </w:fldSimple>
      <w:r>
        <w:t xml:space="preserve">. Peak electrical ice load closes at 58 kW, feeding the Section 16.2 simultaneous-peak closure.</w:t>
      </w:r>
    </w:p>
    <w:bookmarkEnd w:id="134"/>
    <w:bookmarkStart w:id="135" w:name="smart-skin-ice-discipline"/>
    <w:p>
      <w:pPr>
        <w:pStyle w:val="Heading2"/>
      </w:pPr>
      <w:r>
        <w:t xml:space="preserve">18.2 Smart-Skin Ice Discipline</w:t>
      </w:r>
    </w:p>
    <w:p>
      <w:pPr>
        <w:pStyle w:val="FirstParagraph"/>
      </w:pPr>
      <w:r>
        <w:t xml:space="preserve">The hydrophobic nano-silica topcoat prevents the water film that otherwise produces both sensor noise and a specular radar return, the cryo-stable coating lesson ported from the Arctic Gripen RAM stack </w:t>
      </w:r>
      <w:fldSimple w:instr="NOTEREF _Ref_Footnote_19 \h \f">
        <w:r>
          <w:rPr>
            <w:vertAlign w:val="superscript"/>
          </w:rPr>
          <w:t>19</w:t>
        </w:r>
      </w:fldSimple>
      <w:r>
        <w:t xml:space="preserve">. Node health monitoring detects ice-blocked pressure ports (the DLR MEMS wing-glove program observed exactly this failure at altitude: frozen sensor taps reading static until ground thaw </w:t>
      </w:r>
      <w:fldSimple w:instr="NOTEREF _Ref_Footnote_14 \h \f">
        <w:r>
          <w:rPr>
            <w:vertAlign w:val="superscript"/>
          </w:rPr>
          <w:t>14</w:t>
        </w:r>
      </w:fldSimple>
      <w:r>
        <w:t xml:space="preserve">) and flags affected zones to the estimator as degraded-covariance inputs rather than silent bad data.</w:t>
      </w:r>
    </w:p>
    <w:bookmarkEnd w:id="135"/>
    <w:bookmarkStart w:id="136" w:name="environmental-control"/>
    <w:p>
      <w:pPr>
        <w:pStyle w:val="Heading2"/>
      </w:pPr>
      <w:r>
        <w:t xml:space="preserve">18.3 Environmental Control</w:t>
      </w:r>
    </w:p>
    <w:p>
      <w:pPr>
        <w:pStyle w:val="FirstParagraph"/>
      </w:pPr>
      <w:r>
        <w:t xml:space="preserve">Cockpit ECS runs on engine bleed through a vapour-cycle pack (12 kW class), maintaining the 3 psi differential and 10 to 24°C cockpit band; the OBOGS and the canopy defog ride the same loop. Avionics cooling follows Section 9.2. The fuel-cell water vapour exhaust routes clear of the inlets and the skin sensing field.</w:t>
      </w:r>
    </w:p>
    <w:p>
      <w:r>
        <w:pict>
          <v:rect style="width:0;height:1.5pt" o:hralign="center" o:hrstd="t" o:hr="t"/>
        </w:pict>
      </w:r>
    </w:p>
    <w:bookmarkEnd w:id="136"/>
    <w:bookmarkEnd w:id="137"/>
    <w:bookmarkStart w:id="143" w:name="Xb39a948b6201d98f7a7d1dc0bc49787d977a47e"/>
    <w:p>
      <w:pPr>
        <w:pStyle w:val="Heading1"/>
      </w:pPr>
      <w:r>
        <w:t xml:space="preserve">19. LANDING GEAR, GROUND HANDLING, AND CRYO SERVICING</w:t>
      </w:r>
    </w:p>
    <w:bookmarkStart w:id="138" w:name="landing-gear"/>
    <w:p>
      <w:pPr>
        <w:pStyle w:val="Heading2"/>
      </w:pPr>
      <w:r>
        <w:t xml:space="preserve">19.1 Landing Gear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Arrangement</w:t>
            </w:r>
          </w:p>
        </w:tc>
        <w:tc>
          <w:tcPr/>
          <w:p>
            <w:pPr>
              <w:pStyle w:val="Compact"/>
              <w:jc w:val="left"/>
            </w:pPr>
            <w:r>
              <w:t xml:space="preserve">Tricycle, twin-wheel nose, single-wheel mains</w:t>
            </w:r>
          </w:p>
        </w:tc>
      </w:tr>
      <w:tr>
        <w:tc>
          <w:tcPr/>
          <w:p>
            <w:pPr>
              <w:pStyle w:val="Compact"/>
              <w:jc w:val="left"/>
            </w:pPr>
            <w:r>
              <w:t xml:space="preserve">Nose gear</w:t>
            </w:r>
          </w:p>
        </w:tc>
        <w:tc>
          <w:tcPr/>
          <w:p>
            <w:pPr>
              <w:pStyle w:val="Compact"/>
              <w:jc w:val="left"/>
            </w:pPr>
            <w:r>
              <w:t xml:space="preserve">Oleo-pneumatic, shimmy-damped, retracts forward</w:t>
            </w:r>
          </w:p>
        </w:tc>
      </w:tr>
      <w:tr>
        <w:tc>
          <w:tcPr/>
          <w:p>
            <w:pPr>
              <w:pStyle w:val="Compact"/>
              <w:jc w:val="left"/>
            </w:pPr>
            <w:r>
              <w:t xml:space="preserve">Main gears</w:t>
            </w:r>
          </w:p>
        </w:tc>
        <w:tc>
          <w:tcPr/>
          <w:p>
            <w:pPr>
              <w:pStyle w:val="Compact"/>
              <w:jc w:val="left"/>
            </w:pPr>
            <w:r>
              <w:t xml:space="preserve">Oleo-pneumatic trailing link, retract inward</w:t>
            </w:r>
          </w:p>
        </w:tc>
      </w:tr>
      <w:tr>
        <w:tc>
          <w:tcPr/>
          <w:p>
            <w:pPr>
              <w:pStyle w:val="Compact"/>
              <w:jc w:val="left"/>
            </w:pPr>
            <w:r>
              <w:t xml:space="preserve">Sink rating</w:t>
            </w:r>
          </w:p>
        </w:tc>
        <w:tc>
          <w:tcPr/>
          <w:p>
            <w:pPr>
              <w:pStyle w:val="Compact"/>
              <w:jc w:val="left"/>
            </w:pPr>
            <w:r>
              <w:t xml:space="preserve">3.0 m/s at 7,160 kg; 1.8 m/s vertical-landing case at 7,200 kg</w:t>
            </w:r>
          </w:p>
        </w:tc>
      </w:tr>
      <w:tr>
        <w:tc>
          <w:tcPr/>
          <w:p>
            <w:pPr>
              <w:pStyle w:val="Compact"/>
              <w:jc w:val="left"/>
            </w:pPr>
            <w:r>
              <w:t xml:space="preserve">Brakes</w:t>
            </w:r>
          </w:p>
        </w:tc>
        <w:tc>
          <w:tcPr/>
          <w:p>
            <w:pPr>
              <w:pStyle w:val="Compact"/>
              <w:jc w:val="left"/>
            </w:pPr>
            <w:r>
              <w:t xml:space="preserve">Carbon-carbon, anti-skid, 520 m landing roll at test weight</w:t>
            </w:r>
          </w:p>
        </w:tc>
      </w:tr>
      <w:tr>
        <w:tc>
          <w:tcPr/>
          <w:p>
            <w:pPr>
              <w:pStyle w:val="Compact"/>
              <w:jc w:val="left"/>
            </w:pPr>
            <w:r>
              <w:t xml:space="preserve">Tires</w:t>
            </w:r>
          </w:p>
        </w:tc>
        <w:tc>
          <w:tcPr/>
          <w:p>
            <w:pPr>
              <w:pStyle w:val="Compact"/>
              <w:jc w:val="left"/>
            </w:pPr>
            <w:r>
              <w:t xml:space="preserve">Radial, 22 ply rating class, FOD-resistant tread</w:t>
            </w:r>
          </w:p>
        </w:tc>
      </w:tr>
      <w:tr>
        <w:tc>
          <w:tcPr/>
          <w:p>
            <w:pPr>
              <w:pStyle w:val="Compact"/>
              <w:jc w:val="left"/>
            </w:pPr>
            <w:r>
              <w:t xml:space="preserve">Tailcone bumper</w:t>
            </w:r>
          </w:p>
        </w:tc>
        <w:tc>
          <w:tcPr/>
          <w:p>
            <w:pPr>
              <w:pStyle w:val="Compact"/>
              <w:jc w:val="left"/>
            </w:pPr>
            <w:r>
              <w:t xml:space="preserve">Deployable skid for high-AoA and hover tail-strike protection</w:t>
            </w:r>
          </w:p>
        </w:tc>
      </w:tr>
    </w:tbl>
    <w:p>
      <w:pPr>
        <w:pStyle w:val="BodyText"/>
      </w:pPr>
      <w:r>
        <w:t xml:space="preserve">The trailing-link mains absorb the vertical-landing sink case and unprepared-surface loads; ground clearance under the conformal LH2 tanks (0.42 m) sets the strut lengths, and the tank jettison function restores full rough-field clearance.</w:t>
      </w:r>
    </w:p>
    <w:bookmarkEnd w:id="138"/>
    <w:bookmarkStart w:id="139" w:name="deck-and-pad-operations"/>
    <w:p>
      <w:pPr>
        <w:pStyle w:val="Heading2"/>
      </w:pPr>
      <w:r>
        <w:t xml:space="preserve">19.2 Deck and Pad Operations</w:t>
      </w:r>
    </w:p>
    <w:p>
      <w:pPr>
        <w:pStyle w:val="FirstParagraph"/>
      </w:pPr>
      <w:r>
        <w:t xml:space="preserve">The vertical-landing gear geometry and the 3BSM nozzle clearances suit standard 12 m VTOL pads; the exhaust impingement footprint at 95-degree swivel stays inside 6 m diameter at 120 s hover with surface temperature under 260°C at the center point (AN). Shipboard-relevant deck-cycle testing uses a land-based simulated deck with tie-down points rated at 1.5 times VGWHL.</w:t>
      </w:r>
    </w:p>
    <w:bookmarkEnd w:id="139"/>
    <w:bookmarkStart w:id="140" w:name="ground-maneuvering"/>
    <w:p>
      <w:pPr>
        <w:pStyle w:val="Heading2"/>
      </w:pPr>
      <w:r>
        <w:t xml:space="preserve">19.3 Ground Maneuvering</w:t>
      </w:r>
    </w:p>
    <w:p>
      <w:pPr>
        <w:pStyle w:val="FirstParagraph"/>
      </w:pPr>
      <w:r>
        <w:t xml:space="preserve">Nose-wheel steering ±55 degrees, castering beyond for tug operations; minimum turn radius 6.8 m; the dorsal fin folds for hangar entry (3.05 m to 2.4 m), and the fin-fold interlock prevents engine start with the fin folded.</w:t>
      </w:r>
    </w:p>
    <w:bookmarkEnd w:id="140"/>
    <w:bookmarkStart w:id="141" w:name="conventional-servicing"/>
    <w:p>
      <w:pPr>
        <w:pStyle w:val="Heading2"/>
      </w:pPr>
      <w:r>
        <w:t xml:space="preserve">19.4 Conventional Servicing</w:t>
      </w:r>
    </w:p>
    <w:p>
      <w:pPr>
        <w:pStyle w:val="FirstParagraph"/>
      </w:pPr>
      <w:r>
        <w:t xml:space="preserve">Single-point pressure refuelling, 380 L/min; ground power via standard 270 V DC cart; hydraulic ground test connections at the starboard keel service panel; the 55-minute conventional turnaround closes with a 4-person crew (fuel, oil, data offload, walk-around, smart-skin BITE review).</w:t>
      </w:r>
    </w:p>
    <w:bookmarkEnd w:id="141"/>
    <w:bookmarkStart w:id="142" w:name="cryogenic-servicing-discipline"/>
    <w:p>
      <w:pPr>
        <w:pStyle w:val="Heading2"/>
      </w:pPr>
      <w:r>
        <w:t xml:space="preserve">19.5 Cryogenic Servicing Discipline</w:t>
      </w:r>
    </w:p>
    <w:p>
      <w:pPr>
        <w:pStyle w:val="FirstParagraph"/>
      </w:pPr>
      <w:r>
        <w:t xml:space="preserve">LH2 servicing follows NFPA 2-aligned procedure with SAE AS6968 hydrogen-servicing practice:</w:t>
      </w:r>
    </w:p>
    <w:p>
      <w:pPr>
        <w:numPr>
          <w:ilvl w:val="0"/>
          <w:numId w:val="1024"/>
        </w:numPr>
        <w:pStyle w:val="Compact"/>
      </w:pPr>
      <w:r>
        <w:t xml:space="preserve">25 m exclusion zone during transfer, ignition-source controlled, bonded and grounded aircraft-trailer pair (verified under 10 ohm before coupling).</w:t>
      </w:r>
    </w:p>
    <w:p>
      <w:pPr>
        <w:numPr>
          <w:ilvl w:val="0"/>
          <w:numId w:val="1024"/>
        </w:numPr>
        <w:pStyle w:val="Compact"/>
      </w:pPr>
      <w:r>
        <w:t xml:space="preserve">Closed-coupling transfer with breakaway couplings rated at 450 N separation load; transfer rate 90 kg/min per tank.</w:t>
      </w:r>
    </w:p>
    <w:p>
      <w:pPr>
        <w:numPr>
          <w:ilvl w:val="0"/>
          <w:numId w:val="1024"/>
        </w:numPr>
        <w:pStyle w:val="Compact"/>
      </w:pPr>
      <w:r>
        <w:t xml:space="preserve">Pre-transfer GN2 purge of the coupling volume; post-transfer helium leak check at the coupling face.</w:t>
      </w:r>
    </w:p>
    <w:p>
      <w:pPr>
        <w:numPr>
          <w:ilvl w:val="0"/>
          <w:numId w:val="1024"/>
        </w:numPr>
        <w:pStyle w:val="Compact"/>
      </w:pPr>
      <w:r>
        <w:t xml:space="preserve">Boil-off management: tanks vent to the recovery unit during soak; the standing vent-stack igniter lights before disconnect.</w:t>
      </w:r>
    </w:p>
    <w:p>
      <w:pPr>
        <w:numPr>
          <w:ilvl w:val="0"/>
          <w:numId w:val="1024"/>
        </w:numPr>
        <w:pStyle w:val="Compact"/>
      </w:pPr>
      <w:r>
        <w:t xml:space="preserve">Personnel: cryo-rated PPE, two-person rule, oxygen monitors in the work zone; the 95-minute cryo turnaround includes the full purge-transfer-check sequence.</w:t>
      </w:r>
    </w:p>
    <w:p>
      <w:pPr>
        <w:numPr>
          <w:ilvl w:val="0"/>
          <w:numId w:val="1024"/>
        </w:numPr>
        <w:pStyle w:val="Compact"/>
      </w:pPr>
      <w:r>
        <w:t xml:space="preserve">Defuel: tanks pump back to the trailer through the same coupling; emergency defuel vents through the stack under exclusion-zone discipline.</w:t>
      </w:r>
    </w:p>
    <w:p>
      <w:pPr>
        <w:pStyle w:val="FirstParagraph"/>
      </w:pPr>
      <w:r>
        <w:t xml:space="preserve">The conformal tanks also mount and demount as units (two-person, 40 minutes, tank cradle tooling), so hangar-stored aircraft keep their cryo system in the ventilated bunker per Section 2.7.</w:t>
      </w:r>
    </w:p>
    <w:p>
      <w:r>
        <w:pict>
          <v:rect style="width:0;height:1.5pt" o:hralign="center" o:hrstd="t" o:hr="t"/>
        </w:pict>
      </w:r>
    </w:p>
    <w:bookmarkEnd w:id="142"/>
    <w:bookmarkEnd w:id="143"/>
    <w:bookmarkStart w:id="147" w:name="flight-test-instrumentation"/>
    <w:p>
      <w:pPr>
        <w:pStyle w:val="Heading1"/>
      </w:pPr>
      <w:r>
        <w:t xml:space="preserve">20. FLIGHT TEST INSTRUMENTATION</w:t>
      </w:r>
    </w:p>
    <w:bookmarkStart w:id="144" w:name="fti-core"/>
    <w:p>
      <w:pPr>
        <w:pStyle w:val="Heading2"/>
      </w:pPr>
      <w:r>
        <w:t xml:space="preserve">20.1 FTI Core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Data acquisition</w:t>
            </w:r>
          </w:p>
        </w:tc>
        <w:tc>
          <w:tcPr/>
          <w:p>
            <w:pPr>
              <w:pStyle w:val="Compact"/>
              <w:jc w:val="left"/>
            </w:pPr>
            <w:r>
              <w:t xml:space="preserve">Modular FTI chassis, 640 analog/digital channels plus skin and avionics bus capture</w:t>
            </w:r>
          </w:p>
        </w:tc>
      </w:tr>
      <w:tr>
        <w:tc>
          <w:tcPr/>
          <w:p>
            <w:pPr>
              <w:pStyle w:val="Compact"/>
              <w:jc w:val="left"/>
            </w:pPr>
            <w:r>
              <w:t xml:space="preserve">Recording</w:t>
            </w:r>
          </w:p>
        </w:tc>
        <w:tc>
          <w:tcPr/>
          <w:p>
            <w:pPr>
              <w:pStyle w:val="Compact"/>
              <w:jc w:val="left"/>
            </w:pPr>
            <w:r>
              <w:t xml:space="preserve">2 × 1 TB solid-state recorders, IRIG-106 Chapter 10 format</w:t>
            </w:r>
          </w:p>
        </w:tc>
      </w:tr>
      <w:tr>
        <w:tc>
          <w:tcPr/>
          <w:p>
            <w:pPr>
              <w:pStyle w:val="Compact"/>
              <w:jc w:val="left"/>
            </w:pPr>
            <w:r>
              <w:t xml:space="preserve">Telemetry</w:t>
            </w:r>
          </w:p>
        </w:tc>
        <w:tc>
          <w:tcPr/>
          <w:p>
            <w:pPr>
              <w:pStyle w:val="Compact"/>
              <w:jc w:val="left"/>
            </w:pPr>
            <w:r>
              <w:t xml:space="preserve">10 Mbit/s sustained dual-band downlink, 200 Mbit/s burst buffer to recorder</w:t>
            </w:r>
          </w:p>
        </w:tc>
      </w:tr>
      <w:tr>
        <w:tc>
          <w:tcPr/>
          <w:p>
            <w:pPr>
              <w:pStyle w:val="Compact"/>
              <w:jc w:val="left"/>
            </w:pPr>
            <w:r>
              <w:t xml:space="preserve">Time correlation</w:t>
            </w:r>
          </w:p>
        </w:tc>
        <w:tc>
          <w:tcPr/>
          <w:p>
            <w:pPr>
              <w:pStyle w:val="Compact"/>
              <w:jc w:val="left"/>
            </w:pPr>
            <w:r>
              <w:t xml:space="preserve">IRIG-B, 1 µs across all sources</w:t>
            </w:r>
          </w:p>
        </w:tc>
      </w:tr>
      <w:tr>
        <w:tc>
          <w:tcPr/>
          <w:p>
            <w:pPr>
              <w:pStyle w:val="Compact"/>
              <w:jc w:val="left"/>
            </w:pPr>
            <w:r>
              <w:t xml:space="preserve">Mass</w:t>
            </w:r>
          </w:p>
        </w:tc>
        <w:tc>
          <w:tcPr/>
          <w:p>
            <w:pPr>
              <w:pStyle w:val="Compact"/>
              <w:jc w:val="left"/>
            </w:pPr>
            <w:r>
              <w:t xml:space="preserve">220 kg pallet (right-aft bay), removable for stores-configured flights</w:t>
            </w:r>
          </w:p>
        </w:tc>
      </w:tr>
    </w:tbl>
    <w:bookmarkEnd w:id="144"/>
    <w:bookmarkStart w:id="145" w:name="research-data-products"/>
    <w:p>
      <w:pPr>
        <w:pStyle w:val="Heading2"/>
      </w:pPr>
      <w:r>
        <w:t xml:space="preserve">20.2 Research Data Products</w:t>
      </w:r>
    </w:p>
    <w:p>
      <w:pPr>
        <w:pStyle w:val="FirstParagraph"/>
      </w:pPr>
      <w:r>
        <w:t xml:space="preserve">The FTI system produces the program’s four primary data products:</w:t>
      </w:r>
    </w:p>
    <w:p>
      <w:pPr>
        <w:numPr>
          <w:ilvl w:val="0"/>
          <w:numId w:val="1025"/>
        </w:numPr>
        <w:pStyle w:val="Compact"/>
      </w:pPr>
      <w:r>
        <w:rPr>
          <w:bCs/>
          <w:b/>
        </w:rPr>
        <w:t xml:space="preserve">Full-rate skin record:</w:t>
      </w:r>
      <w:r>
        <w:t xml:space="preserve"> 5,410 nodes at native rates during test points (2.4 Gbit/s burst, buffered and decimated to the recorder).</w:t>
      </w:r>
    </w:p>
    <w:p>
      <w:pPr>
        <w:numPr>
          <w:ilvl w:val="0"/>
          <w:numId w:val="1025"/>
        </w:numPr>
        <w:pStyle w:val="Compact"/>
      </w:pPr>
      <w:r>
        <w:rPr>
          <w:bCs/>
          <w:b/>
        </w:rPr>
        <w:t xml:space="preserve">Flow-state archive:</w:t>
      </w:r>
      <w:r>
        <w:t xml:space="preserve"> the estimator’s 200 Hz state history with covariance, the training set for the Section 26.6 research models.</w:t>
      </w:r>
    </w:p>
    <w:p>
      <w:pPr>
        <w:numPr>
          <w:ilvl w:val="0"/>
          <w:numId w:val="1025"/>
        </w:numPr>
        <w:pStyle w:val="Compact"/>
      </w:pPr>
      <w:r>
        <w:rPr>
          <w:bCs/>
          <w:b/>
        </w:rPr>
        <w:t xml:space="preserve">Cryo-system record:</w:t>
      </w:r>
      <w:r>
        <w:t xml:space="preserve"> tank state, manifold temperatures and pressures, augmentor combustion parameters, fuel-cell telemetry.</w:t>
      </w:r>
    </w:p>
    <w:p>
      <w:pPr>
        <w:numPr>
          <w:ilvl w:val="0"/>
          <w:numId w:val="1025"/>
        </w:numPr>
        <w:pStyle w:val="Compact"/>
      </w:pPr>
      <w:r>
        <w:rPr>
          <w:bCs/>
          <w:b/>
        </w:rPr>
        <w:t xml:space="preserve">VTOL archive:</w:t>
      </w:r>
      <w:r>
        <w:t xml:space="preserve"> nozzle state, thruster commands, hover flow field, reingestion temperature field.</w:t>
      </w:r>
    </w:p>
    <w:bookmarkEnd w:id="145"/>
    <w:bookmarkStart w:id="146" w:name="Xb99e72b24291fdde53145f4ede03e88b150a43b"/>
    <w:p>
      <w:pPr>
        <w:pStyle w:val="Heading2"/>
      </w:pPr>
      <w:r>
        <w:t xml:space="preserve">20.3 Calibration and Ground Test Instrumentation</w:t>
      </w:r>
    </w:p>
    <w:p>
      <w:pPr>
        <w:pStyle w:val="FirstParagraph"/>
      </w:pPr>
      <w:r>
        <w:t xml:space="preserve">A ground-test LIDAR and stereo-camera rig (the deleted airborne optical layer, retained on the ground per ADR-08) calibrates the skin’s flow measurements against optical truth during hover and low-speed testing at the home pad; the calibration database anchors every skin-derived quantity to a physical reference.</w:t>
      </w:r>
    </w:p>
    <w:p>
      <w:r>
        <w:pict>
          <v:rect style="width:0;height:1.5pt" o:hralign="center" o:hrstd="t" o:hr="t"/>
        </w:pict>
      </w:r>
    </w:p>
    <w:bookmarkEnd w:id="146"/>
    <w:bookmarkEnd w:id="147"/>
    <w:bookmarkStart w:id="152" w:name="Xdd6ca2637b81bf29362871cacd60a2aac1479f9"/>
    <w:p>
      <w:pPr>
        <w:pStyle w:val="Heading1"/>
      </w:pPr>
      <w:r>
        <w:t xml:space="preserve">21. STORES, ROLE FITS, AND WEAPONS INTEGRATION STUDIES</w:t>
      </w:r>
    </w:p>
    <w:bookmarkStart w:id="148" w:name="stations-and-interfaces"/>
    <w:p>
      <w:pPr>
        <w:pStyle w:val="Heading2"/>
      </w:pPr>
      <w:r>
        <w:t xml:space="preserve">21.1 Stations and Interfaces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Station</w:t>
            </w:r>
          </w:p>
        </w:tc>
        <w:tc>
          <w:tcPr/>
          <w:p>
            <w:pPr>
              <w:pStyle w:val="Compact"/>
              <w:jc w:val="left"/>
            </w:pPr>
            <w:r>
              <w:t xml:space="preserve">Location</w:t>
            </w:r>
          </w:p>
        </w:tc>
        <w:tc>
          <w:tcPr/>
          <w:p>
            <w:pPr>
              <w:pStyle w:val="Compact"/>
              <w:jc w:val="left"/>
            </w:pPr>
            <w:r>
              <w:t xml:space="preserve">Capacity</w:t>
            </w:r>
          </w:p>
        </w:tc>
        <w:tc>
          <w:tcPr/>
          <w:p>
            <w:pPr>
              <w:pStyle w:val="Compact"/>
              <w:jc w:val="left"/>
            </w:pPr>
            <w:r>
              <w:t xml:space="preserve">Interface</w:t>
            </w:r>
          </w:p>
        </w:tc>
      </w:tr>
      <w:tr>
        <w:tc>
          <w:tcPr/>
          <w:p>
            <w:pPr>
              <w:pStyle w:val="Compact"/>
              <w:jc w:val="left"/>
            </w:pPr>
            <w:r>
              <w:t xml:space="preserve">Wingtip rails (2)</w:t>
            </w:r>
          </w:p>
        </w:tc>
        <w:tc>
          <w:tcPr/>
          <w:p>
            <w:pPr>
              <w:pStyle w:val="Compact"/>
              <w:jc w:val="left"/>
            </w:pPr>
            <w:r>
              <w:t xml:space="preserve">Wingtip fairings</w:t>
            </w:r>
          </w:p>
        </w:tc>
        <w:tc>
          <w:tcPr/>
          <w:p>
            <w:pPr>
              <w:pStyle w:val="Compact"/>
              <w:jc w:val="left"/>
            </w:pPr>
            <w:r>
              <w:t xml:space="preserve">120 kg each</w:t>
            </w:r>
          </w:p>
        </w:tc>
        <w:tc>
          <w:tcPr/>
          <w:p>
            <w:pPr>
              <w:pStyle w:val="Compact"/>
              <w:jc w:val="left"/>
            </w:pPr>
            <w:r>
              <w:t xml:space="preserve">AIM-9 class rail, MIL-STD-1760 adapted</w:t>
            </w:r>
          </w:p>
        </w:tc>
      </w:tr>
      <w:tr>
        <w:tc>
          <w:tcPr/>
          <w:p>
            <w:pPr>
              <w:pStyle w:val="Compact"/>
              <w:jc w:val="left"/>
            </w:pPr>
            <w:r>
              <w:t xml:space="preserve">Underwing stations (4)</w:t>
            </w:r>
          </w:p>
        </w:tc>
        <w:tc>
          <w:tcPr/>
          <w:p>
            <w:pPr>
              <w:pStyle w:val="Compact"/>
              <w:jc w:val="left"/>
            </w:pPr>
            <w:r>
              <w:t xml:space="preserve">Lifting-body flanks</w:t>
            </w:r>
          </w:p>
        </w:tc>
        <w:tc>
          <w:tcPr/>
          <w:p>
            <w:pPr>
              <w:pStyle w:val="Compact"/>
              <w:jc w:val="left"/>
            </w:pPr>
            <w:r>
              <w:t xml:space="preserve">350 kg each, wet (2)</w:t>
            </w:r>
          </w:p>
        </w:tc>
        <w:tc>
          <w:tcPr/>
          <w:p>
            <w:pPr>
              <w:pStyle w:val="Compact"/>
              <w:jc w:val="left"/>
            </w:pPr>
            <w:r>
              <w:t xml:space="preserve">MIL-STD-1760 class</w:t>
            </w:r>
          </w:p>
        </w:tc>
      </w:tr>
      <w:tr>
        <w:tc>
          <w:tcPr/>
          <w:p>
            <w:pPr>
              <w:pStyle w:val="Compact"/>
              <w:jc w:val="left"/>
            </w:pPr>
            <w:r>
              <w:t xml:space="preserve">Centerline station</w:t>
            </w:r>
          </w:p>
        </w:tc>
        <w:tc>
          <w:tcPr/>
          <w:p>
            <w:pPr>
              <w:pStyle w:val="Compact"/>
              <w:jc w:val="left"/>
            </w:pPr>
            <w:r>
              <w:t xml:space="preserve">Keel, semi-conformal</w:t>
            </w:r>
          </w:p>
        </w:tc>
        <w:tc>
          <w:tcPr/>
          <w:p>
            <w:pPr>
              <w:pStyle w:val="Compact"/>
              <w:jc w:val="left"/>
            </w:pPr>
            <w:r>
              <w:t xml:space="preserve">400 kg</w:t>
            </w:r>
          </w:p>
        </w:tc>
        <w:tc>
          <w:tcPr/>
          <w:p>
            <w:pPr>
              <w:pStyle w:val="Compact"/>
              <w:jc w:val="left"/>
            </w:pPr>
            <w:r>
              <w:t xml:space="preserve">Gun pod or instrumentation pod</w:t>
            </w:r>
          </w:p>
        </w:tc>
      </w:tr>
    </w:tbl>
    <w:p>
      <w:pPr>
        <w:pStyle w:val="BodyText"/>
      </w:pPr>
      <w:r>
        <w:t xml:space="preserve">The wingtip rail position continues the Sidewinder-era practice of tip carriage and suits the Shrike’s close-range geometry; the stations carry instrumented shapes in the baseline test program and live stores only under dedicated range safety cases.</w:t>
      </w:r>
    </w:p>
    <w:bookmarkEnd w:id="148"/>
    <w:bookmarkStart w:id="149" w:name="role-fit-stores-study-configuration"/>
    <w:p>
      <w:pPr>
        <w:pStyle w:val="Heading2"/>
      </w:pPr>
      <w:r>
        <w:t xml:space="preserve">21.2 Role-Fit Stores (Study Configuration)</w:t>
      </w:r>
    </w:p>
    <w:p>
      <w:pPr>
        <w:pStyle w:val="FirstParagraph"/>
      </w:pPr>
      <w:r>
        <w:rPr>
          <w:bCs/>
          <w:b/>
        </w:rPr>
        <w:t xml:space="preserve">AIM-9X Block II class, wingtip rails.</w:t>
      </w:r>
      <w:r>
        <w:t xml:space="preserve"> The close-range heat-seeking missile with imaging-IR seeker, thrust-vectoring airframe, 9.9 ft length and 186 lb class mass, and lock-on-after-launch datalink </w:t>
      </w:r>
      <w:r>
        <w:rPr>
          <w:vertAlign w:val="superscript"/>
        </w:rPr>
        <w:footnoteReference w:id="20"/>
      </w:r>
      <w:r>
        <w:t xml:space="preserve"> </w:t>
      </w:r>
      <w:r>
        <w:rPr>
          <w:vertAlign w:val="superscript"/>
        </w:rPr>
        <w:footnoteReference w:id="21"/>
      </w:r>
      <w:r>
        <w:t xml:space="preserve">. The Shrike integration study pairs LOAL with the flow-bubble: the skin-derived near-field track supplies the missile’s initial kinematic snapshot for engagements inside 30 m, a geometry where radar provides nothing and the Shrike’s lateral line sees everything. Carriage: two rails, 84 kg class per missile.</w:t>
      </w:r>
    </w:p>
    <w:p>
      <w:pPr>
        <w:pStyle w:val="BodyText"/>
      </w:pPr>
      <w:r>
        <w:rPr>
          <w:bCs/>
          <w:b/>
        </w:rPr>
        <w:t xml:space="preserve">GBU-53/B StormBreaker class, underwing stations.</w:t>
      </w:r>
      <w:r>
        <w:t xml:space="preserve"> The 250 lb-class tri-mode seeker glide weapon (millimetre-wave radar, imaging IR, semi-active laser) with 46-mile-class standoff against moving targets and in-flight retargeting </w:t>
      </w:r>
      <w:r>
        <w:rPr>
          <w:vertAlign w:val="superscript"/>
        </w:rPr>
        <w:footnoteReference w:id="22"/>
      </w:r>
      <w:r>
        <w:t xml:space="preserve"> </w:t>
      </w:r>
      <w:r>
        <w:rPr>
          <w:vertAlign w:val="superscript"/>
        </w:rPr>
        <w:footnoteReference w:id="23"/>
      </w:r>
      <w:r>
        <w:t xml:space="preserve"> </w:t>
      </w:r>
      <w:r>
        <w:rPr>
          <w:vertAlign w:val="superscript"/>
        </w:rPr>
        <w:footnoteReference w:id="24"/>
      </w:r>
      <w:r>
        <w:t xml:space="preserve">. The integration study examines the Shrike as a low-observable-adjacent delivery research platform; carriage: two stations, 93 kg class per weapon on BRU-61/A class racks </w:t>
      </w:r>
      <w:fldSimple w:instr="NOTEREF _Ref_Footnote_22 \h \f">
        <w:r>
          <w:rPr>
            <w:vertAlign w:val="superscript"/>
          </w:rPr>
          <w:t>22</w:t>
        </w:r>
      </w:fldSimple>
      <w:r>
        <w:t xml:space="preserve">.</w:t>
      </w:r>
    </w:p>
    <w:p>
      <w:pPr>
        <w:pStyle w:val="BodyText"/>
      </w:pPr>
      <w:r>
        <w:rPr>
          <w:bCs/>
          <w:b/>
        </w:rPr>
        <w:t xml:space="preserve">AGR-20 APKWS class, underwing pods.</w:t>
      </w:r>
      <w:r>
        <w:t xml:space="preserve"> The 70 mm laser-guided rocket, 14.8 kg class per round with proximity-fuze counter-UAS capability at full-rate production </w:t>
      </w:r>
      <w:r>
        <w:rPr>
          <w:vertAlign w:val="superscript"/>
        </w:rPr>
        <w:footnoteReference w:id="25"/>
      </w:r>
      <w:r>
        <w:t xml:space="preserve"> </w:t>
      </w:r>
      <w:r>
        <w:rPr>
          <w:vertAlign w:val="superscript"/>
        </w:rPr>
        <w:footnoteReference w:id="26"/>
      </w:r>
      <w:r>
        <w:t xml:space="preserve">. The Shrike study pairs APKWS with the acoustic array’s drone-wake detection: the skin hears a small rotor’s harmonic signature inside the bubble and cues the laser basket. Carriage: two 7-round pods.</w:t>
      </w:r>
    </w:p>
    <w:p>
      <w:pPr>
        <w:pStyle w:val="BodyText"/>
      </w:pPr>
      <w:r>
        <w:rPr>
          <w:bCs/>
          <w:b/>
        </w:rPr>
        <w:t xml:space="preserve">25 mm gun pod, centerline.</w:t>
      </w:r>
      <w:r>
        <w:t xml:space="preserve"> A GAU-12/U class five-barrel pod (180 rounds) in a semi-conformal fairing for close-range lethality studies, the butcher-bird’s beak in the role-fit configuration; the flow-bubble supplies point-blank fire-control geometry inside 30 m.</w:t>
      </w:r>
    </w:p>
    <w:bookmarkEnd w:id="149"/>
    <w:bookmarkStart w:id="150" w:name="X8a309f24403e899510b46367b981786d2fde29c"/>
    <w:p>
      <w:pPr>
        <w:pStyle w:val="Heading2"/>
      </w:pPr>
      <w:r>
        <w:t xml:space="preserve">21.3 The Frost Lance Study: Examined and Rejected</w:t>
      </w:r>
    </w:p>
    <w:p>
      <w:pPr>
        <w:pStyle w:val="FirstParagraph"/>
      </w:pPr>
      <w:r>
        <w:t xml:space="preserve">The concept note proposed a “Frost Lance”: a 2.5 m ram-launched dart carrying 15 L of liquid nitrogen, intended to embrittle an opponent’s structure on contact at 5 to 30 ft range. The program examined the concept honestly and rejected it, and Appendix A item ADR-17 records the rejection on four grounds:</w:t>
      </w:r>
    </w:p>
    <w:p>
      <w:pPr>
        <w:numPr>
          <w:ilvl w:val="0"/>
          <w:numId w:val="1026"/>
        </w:numPr>
        <w:pStyle w:val="Compact"/>
      </w:pPr>
      <w:r>
        <w:rPr>
          <w:bCs/>
          <w:b/>
        </w:rPr>
        <w:t xml:space="preserve">Ballistics:</w:t>
      </w:r>
      <w:r>
        <w:t xml:space="preserve"> an unpowered dart at knife-fight range arrives slower than the launch aircraft; any evading target outruns the intercept geometry, and the concept note’s own analysis conceded the range problem.</w:t>
      </w:r>
    </w:p>
    <w:p>
      <w:pPr>
        <w:numPr>
          <w:ilvl w:val="0"/>
          <w:numId w:val="1026"/>
        </w:numPr>
        <w:pStyle w:val="Compact"/>
      </w:pPr>
      <w:r>
        <w:rPr>
          <w:bCs/>
          <w:b/>
        </w:rPr>
        <w:t xml:space="preserve">Cryogenic logistics:</w:t>
      </w:r>
      <w:r>
        <w:t xml:space="preserve"> each lance vents roughly 1.5 L of nitrogen per hour on the tarmac, shrouding the parked aircraft in freezing fog and demanding full cryo suits for ground crews, doubling the servicing burden the LH2 system already imposes.</w:t>
      </w:r>
    </w:p>
    <w:p>
      <w:pPr>
        <w:numPr>
          <w:ilvl w:val="0"/>
          <w:numId w:val="1026"/>
        </w:numPr>
        <w:pStyle w:val="Compact"/>
      </w:pPr>
      <w:r>
        <w:rPr>
          <w:bCs/>
          <w:b/>
        </w:rPr>
        <w:t xml:space="preserve">Inertia slosh:</w:t>
      </w:r>
      <w:r>
        <w:t xml:space="preserve"> 15 L of cryogenic liquid in a 2.5 m tube acts as an undamped gyroscopic slug under maneuver, injecting unpredictable rack loads into a 9.5 g airframe.</w:t>
      </w:r>
    </w:p>
    <w:p>
      <w:pPr>
        <w:numPr>
          <w:ilvl w:val="0"/>
          <w:numId w:val="1026"/>
        </w:numPr>
        <w:pStyle w:val="Compact"/>
      </w:pPr>
      <w:r>
        <w:rPr>
          <w:bCs/>
          <w:b/>
        </w:rPr>
        <w:t xml:space="preserve">Program purpose:</w:t>
      </w:r>
      <w:r>
        <w:t xml:space="preserve"> the Silver Shrike is an aerodynamics and propulsion research aircraft; a contact weapon adds mass, hazard, and certification scope while producing no research data that the role-fit stores do not produce better.</w:t>
      </w:r>
    </w:p>
    <w:p>
      <w:pPr>
        <w:pStyle w:val="FirstParagraph"/>
      </w:pPr>
      <w:r>
        <w:t xml:space="preserve">The shrike symbolism survives honestly in the role fit: close-range precision, the wingtip-rail larder, and the flow-bubble snapshot that reads prey at contact range. The LN2 dart does not fly.</w:t>
      </w:r>
    </w:p>
    <w:bookmarkEnd w:id="150"/>
    <w:bookmarkStart w:id="151" w:name="stores-load-limits-and-envelope"/>
    <w:p>
      <w:pPr>
        <w:pStyle w:val="Heading2"/>
      </w:pPr>
      <w:r>
        <w:t xml:space="preserve">21.4 Stores Load Limits and Envelope</w:t>
      </w:r>
    </w:p>
    <w:p>
      <w:pPr>
        <w:pStyle w:val="FirstParagraph"/>
      </w:pPr>
      <w:r>
        <w:t xml:space="preserve">External stores restrict the envelope to +5.5 g / −2.5 g, Mach 1.1, and 28 degrees AoA; wingtip missiles carry no additional restriction (tip rails are the missile’s natural station). Jettison of the conformal LH2 tanks with stores aboard follows the Section 7.2 envelope with stores-specific separation checks.</w:t>
      </w:r>
    </w:p>
    <w:p>
      <w:r>
        <w:pict>
          <v:rect style="width:0;height:1.5pt" o:hralign="center" o:hrstd="t" o:hr="t"/>
        </w:pict>
      </w:r>
    </w:p>
    <w:bookmarkEnd w:id="151"/>
    <w:bookmarkEnd w:id="152"/>
    <w:bookmarkStart w:id="156" w:name="signature-management-and-materials"/>
    <w:p>
      <w:pPr>
        <w:pStyle w:val="Heading1"/>
      </w:pPr>
      <w:r>
        <w:t xml:space="preserve">22. SIGNATURE MANAGEMENT AND MATERIALS</w:t>
      </w:r>
    </w:p>
    <w:bookmarkStart w:id="153" w:name="signature-philosophy"/>
    <w:p>
      <w:pPr>
        <w:pStyle w:val="Heading2"/>
      </w:pPr>
      <w:r>
        <w:t xml:space="preserve">22.1 Signature Philosophy</w:t>
      </w:r>
    </w:p>
    <w:p>
      <w:pPr>
        <w:pStyle w:val="FirstParagraph"/>
      </w:pPr>
      <w:r>
        <w:t xml:space="preserve">The Silver Shrike is a research aircraft, not a stealth aircraft; signature management exists for two purposes: to keep the test articles survivable during role-fit stores research, and to generate cryo-stable materials data. The program claims no operational low-observable performance.</w:t>
      </w:r>
    </w:p>
    <w:bookmarkEnd w:id="153"/>
    <w:bookmarkStart w:id="154" w:name="materials-and-coatings"/>
    <w:p>
      <w:pPr>
        <w:pStyle w:val="Heading2"/>
      </w:pPr>
      <w:r>
        <w:t xml:space="preserve">22.2 Materials and Coatings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Outer skin topcoat</w:t>
            </w:r>
          </w:p>
        </w:tc>
        <w:tc>
          <w:tcPr/>
          <w:p>
            <w:pPr>
              <w:pStyle w:val="Compact"/>
              <w:jc w:val="left"/>
            </w:pPr>
            <w:r>
              <w:t xml:space="preserve">Silver-metallic polyurethane over hydrophobic nano-silica layer</w:t>
            </w:r>
          </w:p>
        </w:tc>
        <w:tc>
          <w:tcPr/>
          <w:p>
            <w:pPr>
              <w:pStyle w:val="Compact"/>
              <w:jc w:val="left"/>
            </w:pPr>
            <w:r>
              <w:t xml:space="preserve">Weathering, ice-film suppression, identity</w:t>
            </w:r>
          </w:p>
        </w:tc>
      </w:tr>
      <w:tr>
        <w:tc>
          <w:tcPr/>
          <w:p>
            <w:pPr>
              <w:pStyle w:val="Compact"/>
              <w:jc w:val="left"/>
            </w:pPr>
            <w:r>
              <w:t xml:space="preserve">RAM edge treatment</w:t>
            </w:r>
          </w:p>
        </w:tc>
        <w:tc>
          <w:tcPr/>
          <w:p>
            <w:pPr>
              <w:pStyle w:val="Compact"/>
              <w:jc w:val="left"/>
            </w:pPr>
            <w:r>
              <w:t xml:space="preserve">Cryo-stable ferrite-loaded edge tape on inlet lips, canopy frame, bay seams</w:t>
            </w:r>
          </w:p>
        </w:tc>
        <w:tc>
          <w:tcPr/>
          <w:p>
            <w:pPr>
              <w:pStyle w:val="Compact"/>
              <w:jc w:val="left"/>
            </w:pPr>
            <w:r>
              <w:t xml:space="preserve">Test-range signature control</w:t>
            </w:r>
          </w:p>
        </w:tc>
      </w:tr>
      <w:tr>
        <w:tc>
          <w:tcPr/>
          <w:p>
            <w:pPr>
              <w:pStyle w:val="Compact"/>
              <w:jc w:val="left"/>
            </w:pPr>
            <w:r>
              <w:t xml:space="preserve">Canopy</w:t>
            </w:r>
          </w:p>
        </w:tc>
        <w:tc>
          <w:tcPr/>
          <w:p>
            <w:pPr>
              <w:pStyle w:val="Compact"/>
              <w:jc w:val="left"/>
            </w:pPr>
            <w:r>
              <w:t xml:space="preserve">Indium-tin-oxide coated transparency</w:t>
            </w:r>
          </w:p>
        </w:tc>
        <w:tc>
          <w:tcPr/>
          <w:p>
            <w:pPr>
              <w:pStyle w:val="Compact"/>
              <w:jc w:val="left"/>
            </w:pPr>
            <w:r>
              <w:t xml:space="preserve">Internal reflection control</w:t>
            </w:r>
          </w:p>
        </w:tc>
      </w:tr>
      <w:tr>
        <w:tc>
          <w:tcPr/>
          <w:p>
            <w:pPr>
              <w:pStyle w:val="Compact"/>
              <w:jc w:val="left"/>
            </w:pPr>
            <w:r>
              <w:t xml:space="preserve">Exhaust region</w:t>
            </w:r>
          </w:p>
        </w:tc>
        <w:tc>
          <w:tcPr/>
          <w:p>
            <w:pPr>
              <w:pStyle w:val="Compact"/>
              <w:jc w:val="left"/>
            </w:pPr>
            <w:r>
              <w:t xml:space="preserve">Inconel liners, augmentor plume unmitigated (research datum)</w:t>
            </w:r>
          </w:p>
        </w:tc>
        <w:tc>
          <w:tcPr/>
          <w:p>
            <w:pPr>
              <w:pStyle w:val="Compact"/>
              <w:jc w:val="left"/>
            </w:pPr>
            <w:r>
              <w:t xml:space="preserve">Honest IR datum for propulsion research</w:t>
            </w:r>
          </w:p>
        </w:tc>
      </w:tr>
    </w:tbl>
    <w:p>
      <w:pPr>
        <w:pStyle w:val="BodyText"/>
      </w:pPr>
      <w:r>
        <w:t xml:space="preserve">The cryo-stable ferrite formulation ports from the Arctic Gripen baseline: a nickel-zinc-cobalt ferrite with dysprosium substitution retains magnetic loss tangent at −55°C where standard spinel ferrite absorbers lose it, and the hydrophobic nano-silica topcoat prevents the water film that produces a specular return </w:t>
      </w:r>
      <w:fldSimple w:instr="NOTEREF _Ref_Footnote_19 \h \f">
        <w:r>
          <w:rPr>
            <w:vertAlign w:val="superscript"/>
          </w:rPr>
          <w:t>19</w:t>
        </w:r>
      </w:fldSimple>
      <w:r>
        <w:t xml:space="preserve">. The Shrike’s application stays at edge-treatment scope; full-body RAM adds 60+ kg and contradicts the smart-skin appliqué, a trade Appendix A item ADR-18 records.</w:t>
      </w:r>
    </w:p>
    <w:bookmarkEnd w:id="154"/>
    <w:bookmarkStart w:id="155" w:name="infrared-and-acoustic-notes"/>
    <w:p>
      <w:pPr>
        <w:pStyle w:val="Heading2"/>
      </w:pPr>
      <w:r>
        <w:t xml:space="preserve">22.3 Infrared and Acoustic Notes</w:t>
      </w:r>
    </w:p>
    <w:p>
      <w:pPr>
        <w:pStyle w:val="FirstParagraph"/>
      </w:pPr>
      <w:r>
        <w:t xml:space="preserve">The augmentor’s hydrogen plume burns with a pale blue-violet iridescence, the visual identity element, and carries a measurably different IR spectrum than a hydrocarbon plume (strong water-vapour bands, weak carbon bands); the FTI program records this spectrum as propulsion research data rather than suppressing it. The fuel-cell mode drops idle acoustic signature measurably on the acoustic array’s own calibration runs.</w:t>
      </w:r>
    </w:p>
    <w:p>
      <w:r>
        <w:pict>
          <v:rect style="width:0;height:1.5pt" o:hralign="center" o:hrstd="t" o:hr="t"/>
        </w:pict>
      </w:r>
    </w:p>
    <w:bookmarkEnd w:id="155"/>
    <w:bookmarkEnd w:id="156"/>
    <w:bookmarkStart w:id="160" w:name="arctic-operations-package-optional"/>
    <w:p>
      <w:pPr>
        <w:pStyle w:val="Heading1"/>
      </w:pPr>
      <w:r>
        <w:t xml:space="preserve">23. ARCTIC OPERATIONS PACKAGE (OPTIONAL)</w:t>
      </w:r>
    </w:p>
    <w:bookmarkStart w:id="157" w:name="purpose-and-scope"/>
    <w:p>
      <w:pPr>
        <w:pStyle w:val="Heading2"/>
      </w:pPr>
      <w:r>
        <w:t xml:space="preserve">23.1 Purpose and Scope</w:t>
      </w:r>
    </w:p>
    <w:p>
      <w:pPr>
        <w:pStyle w:val="FirstParagraph"/>
      </w:pPr>
      <w:r>
        <w:t xml:space="preserve">An optional Northern Climate Augmentation Package adapts the baseline for −40°C operations, porting the corrected Arctic Gripen lessons at honest scale </w:t>
      </w:r>
      <w:fldSimple w:instr="NOTEREF _Ref_Footnote_19 \h \f">
        <w:r>
          <w:rPr>
            <w:vertAlign w:val="superscript"/>
          </w:rPr>
          <w:t>19</w:t>
        </w:r>
      </w:fldSimple>
      <w:r>
        <w:t xml:space="preserve">. The package weighs 64 kg fitted and books against the growth margin when installed.</w:t>
      </w:r>
    </w:p>
    <w:bookmarkEnd w:id="157"/>
    <w:bookmarkStart w:id="158" w:name="package-contents"/>
    <w:p>
      <w:pPr>
        <w:pStyle w:val="Heading2"/>
      </w:pPr>
      <w:r>
        <w:t xml:space="preserve">23.2 Package Contents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Specification</w:t>
            </w:r>
          </w:p>
        </w:tc>
        <w:tc>
          <w:tcPr/>
          <w:p>
            <w:pPr>
              <w:pStyle w:val="Compact"/>
              <w:jc w:val="left"/>
            </w:pPr>
            <w:r>
              <w:t xml:space="preserve">Source lesson</w:t>
            </w:r>
          </w:p>
        </w:tc>
      </w:tr>
      <w:tr>
        <w:tc>
          <w:tcPr/>
          <w:p>
            <w:pPr>
              <w:pStyle w:val="Compact"/>
              <w:jc w:val="left"/>
            </w:pPr>
            <w:r>
              <w:t xml:space="preserve">Cold-start architecture</w:t>
            </w:r>
          </w:p>
        </w:tc>
        <w:tc>
          <w:tcPr/>
          <w:p>
            <w:pPr>
              <w:pStyle w:val="Compact"/>
              <w:jc w:val="left"/>
            </w:pPr>
            <w:r>
              <w:t xml:space="preserve">Pre-lube cycle, oil cartridge heaters, dual motoring, +25% igniter energy, FADEC cold map</w:t>
            </w:r>
          </w:p>
        </w:tc>
        <w:tc>
          <w:tcPr/>
          <w:p>
            <w:pPr>
              <w:pStyle w:val="Compact"/>
              <w:jc w:val="left"/>
            </w:pPr>
            <w:r>
              <w:t xml:space="preserve">12-minute cold start at −40°C discipline </w:t>
            </w:r>
            <w:fldSimple w:instr="NOTEREF _Ref_Footnote_19 \h \f">
              <w:r>
                <w:rPr>
                  <w:vertAlign w:val="superscript"/>
                </w:rPr>
                <w:t>19</w:t>
              </w:r>
            </w:fldSimple>
          </w:p>
        </w:tc>
      </w:tr>
      <w:tr>
        <w:tc>
          <w:tcPr/>
          <w:p>
            <w:pPr>
              <w:pStyle w:val="Compact"/>
              <w:jc w:val="left"/>
            </w:pPr>
            <w:r>
              <w:t xml:space="preserve">Cryo-system cold soak</w:t>
            </w:r>
          </w:p>
        </w:tc>
        <w:tc>
          <w:tcPr/>
          <w:p>
            <w:pPr>
              <w:pStyle w:val="Compact"/>
              <w:jc w:val="left"/>
            </w:pPr>
            <w:r>
              <w:t xml:space="preserve">Tank bay conditioning, GN2 purge pre-heat, valve heater blankets</w:t>
            </w:r>
          </w:p>
        </w:tc>
        <w:tc>
          <w:tcPr/>
          <w:p>
            <w:pPr>
              <w:pStyle w:val="Compact"/>
              <w:jc w:val="left"/>
            </w:pPr>
            <w:r>
              <w:t xml:space="preserve">Cryo valves and seals at −40°C</w:t>
            </w:r>
          </w:p>
        </w:tc>
      </w:tr>
      <w:tr>
        <w:tc>
          <w:tcPr/>
          <w:p>
            <w:pPr>
              <w:pStyle w:val="Compact"/>
              <w:jc w:val="left"/>
            </w:pPr>
            <w:r>
              <w:t xml:space="preserve">Ice protection uprate</w:t>
            </w:r>
          </w:p>
        </w:tc>
        <w:tc>
          <w:tcPr/>
          <w:p>
            <w:pPr>
              <w:pStyle w:val="Compact"/>
              <w:jc w:val="left"/>
            </w:pPr>
            <w:r>
              <w:t xml:space="preserve">Parting-strip zones extended to thruster intakes and sensor windows</w:t>
            </w:r>
          </w:p>
        </w:tc>
        <w:tc>
          <w:tcPr/>
          <w:p>
            <w:pPr>
              <w:pStyle w:val="Compact"/>
              <w:jc w:val="left"/>
            </w:pPr>
            <w:r>
              <w:t xml:space="preserve">18 to 22 kW/m2 corrected density </w:t>
            </w:r>
            <w:fldSimple w:instr="NOTEREF _Ref_Footnote_19 \h \f">
              <w:r>
                <w:rPr>
                  <w:vertAlign w:val="superscript"/>
                </w:rPr>
                <w:t>19</w:t>
              </w:r>
            </w:fldSimple>
          </w:p>
        </w:tc>
      </w:tr>
      <w:tr>
        <w:tc>
          <w:tcPr/>
          <w:p>
            <w:pPr>
              <w:pStyle w:val="Compact"/>
              <w:jc w:val="left"/>
            </w:pPr>
            <w:r>
              <w:t xml:space="preserve">Structural cold rating</w:t>
            </w:r>
          </w:p>
        </w:tc>
        <w:tc>
          <w:tcPr/>
          <w:p>
            <w:pPr>
              <w:pStyle w:val="Compact"/>
              <w:jc w:val="left"/>
            </w:pPr>
            <w:r>
              <w:t xml:space="preserve">Cryo-stable composite matrix validation to −55°C, cold-rated actuators</w:t>
            </w:r>
          </w:p>
        </w:tc>
        <w:tc>
          <w:tcPr/>
          <w:p>
            <w:pPr>
              <w:pStyle w:val="Compact"/>
              <w:jc w:val="left"/>
            </w:pPr>
            <w:r>
              <w:t xml:space="preserve">Cold-weather structural practice </w:t>
            </w:r>
            <w:fldSimple w:instr="NOTEREF _Ref_Footnote_19 \h \f">
              <w:r>
                <w:rPr>
                  <w:vertAlign w:val="superscript"/>
                </w:rPr>
                <w:t>19</w:t>
              </w:r>
            </w:fldSimple>
          </w:p>
        </w:tc>
      </w:tr>
      <w:tr>
        <w:tc>
          <w:tcPr/>
          <w:p>
            <w:pPr>
              <w:pStyle w:val="Compact"/>
              <w:jc w:val="left"/>
            </w:pPr>
            <w:r>
              <w:t xml:space="preserve">Maintenance discipline</w:t>
            </w:r>
          </w:p>
        </w:tc>
        <w:tc>
          <w:tcPr/>
          <w:p>
            <w:pPr>
              <w:pStyle w:val="Compact"/>
              <w:jc w:val="left"/>
            </w:pPr>
            <w:r>
              <w:t xml:space="preserve">Dry-air de-ice (no glycol), heated avionics bay cart interface, Arctic turnaround workflow</w:t>
            </w:r>
          </w:p>
        </w:tc>
        <w:tc>
          <w:tcPr/>
          <w:p>
            <w:pPr>
              <w:pStyle w:val="Compact"/>
              <w:jc w:val="left"/>
            </w:pPr>
            <w:r>
              <w:t xml:space="preserve">Cold-weather maintenance discipline </w:t>
            </w:r>
            <w:fldSimple w:instr="NOTEREF _Ref_Footnote_19 \h \f">
              <w:r>
                <w:rPr>
                  <w:vertAlign w:val="superscript"/>
                </w:rPr>
                <w:t>19</w:t>
              </w:r>
            </w:fldSimple>
          </w:p>
        </w:tc>
      </w:tr>
      <w:tr>
        <w:tc>
          <w:tcPr/>
          <w:p>
            <w:pPr>
              <w:pStyle w:val="Compact"/>
              <w:jc w:val="left"/>
            </w:pPr>
            <w:r>
              <w:t xml:space="preserve">Survival equipment</w:t>
            </w:r>
          </w:p>
        </w:tc>
        <w:tc>
          <w:tcPr/>
          <w:p>
            <w:pPr>
              <w:pStyle w:val="Compact"/>
              <w:jc w:val="left"/>
            </w:pPr>
            <w:r>
              <w:t xml:space="preserve">Two arctic survival kits, cold-weather crew kit</w:t>
            </w:r>
          </w:p>
        </w:tc>
        <w:tc>
          <w:tcPr/>
          <w:p>
            <w:pPr>
              <w:pStyle w:val="Compact"/>
              <w:jc w:val="left"/>
            </w:pPr>
            <w:r>
              <w:t xml:space="preserve">Arctic survival equipment practice</w:t>
            </w:r>
          </w:p>
        </w:tc>
      </w:tr>
    </w:tbl>
    <w:bookmarkEnd w:id="158"/>
    <w:bookmarkStart w:id="159" w:name="arctic-specific-analysis"/>
    <w:p>
      <w:pPr>
        <w:pStyle w:val="Heading2"/>
      </w:pPr>
      <w:r>
        <w:t xml:space="preserve">23.3 Arctic-Specific Analysis</w:t>
      </w:r>
    </w:p>
    <w:p>
      <w:pPr>
        <w:pStyle w:val="FirstParagraph"/>
      </w:pPr>
      <w:r>
        <w:t xml:space="preserve">Three honest constraints bound Arctic operations:</w:t>
      </w:r>
    </w:p>
    <w:p>
      <w:pPr>
        <w:numPr>
          <w:ilvl w:val="0"/>
          <w:numId w:val="1027"/>
        </w:numPr>
        <w:pStyle w:val="Compact"/>
      </w:pPr>
      <w:r>
        <w:rPr>
          <w:bCs/>
          <w:b/>
        </w:rPr>
        <w:t xml:space="preserve">LH2 and ambient cold interact favorably for storage</w:t>
      </w:r>
      <w:r>
        <w:t xml:space="preserve"> (reduced boil-off) but harshly for materials (seals, valves, composite matrix at the tank-cradle interface); the package’s conditioning systems hold every cryo-adjacent seal above −50°C.</w:t>
      </w:r>
    </w:p>
    <w:p>
      <w:pPr>
        <w:numPr>
          <w:ilvl w:val="0"/>
          <w:numId w:val="1027"/>
        </w:numPr>
        <w:pStyle w:val="Compact"/>
      </w:pPr>
      <w:r>
        <w:rPr>
          <w:bCs/>
          <w:b/>
        </w:rPr>
        <w:t xml:space="preserve">VTOL in blowing snow</w:t>
      </w:r>
      <w:r>
        <w:t xml:space="preserve"> degrades the radar altimeters and the ground-proximity flow field; Arctic VTOL restricts to prepared pads with the fusion of INS and skin-proximity data.</w:t>
      </w:r>
    </w:p>
    <w:p>
      <w:pPr>
        <w:numPr>
          <w:ilvl w:val="0"/>
          <w:numId w:val="1027"/>
        </w:numPr>
        <w:pStyle w:val="Compact"/>
      </w:pPr>
      <w:r>
        <w:rPr>
          <w:bCs/>
          <w:b/>
        </w:rPr>
        <w:t xml:space="preserve">Navigation</w:t>
      </w:r>
      <w:r>
        <w:t xml:space="preserve"> relies on the magnetometer hybrid of Section 15.4; terrain-referenced modes stay inhibited over ice cap, and the inertial drift figure (0.8 nmi/hr class) bounds sortie length in GNSS denial </w:t>
      </w:r>
      <w:fldSimple w:instr="NOTEREF _Ref_Footnote_19 \h \f">
        <w:r>
          <w:rPr>
            <w:vertAlign w:val="superscript"/>
          </w:rPr>
          <w:t>19</w:t>
        </w:r>
      </w:fldSimple>
      <w:r>
        <w:t xml:space="preserve">.</w:t>
      </w:r>
    </w:p>
    <w:p>
      <w:r>
        <w:pict>
          <v:rect style="width:0;height:1.5pt" o:hralign="center" o:hrstd="t" o:hr="t"/>
        </w:pict>
      </w:r>
    </w:p>
    <w:bookmarkEnd w:id="159"/>
    <w:bookmarkEnd w:id="160"/>
    <w:bookmarkStart w:id="166" w:name="safety-emergency-and-flight-termination"/>
    <w:p>
      <w:pPr>
        <w:pStyle w:val="Heading1"/>
      </w:pPr>
      <w:r>
        <w:t xml:space="preserve">24. SAFETY, EMERGENCY, AND FLIGHT TERMINATION</w:t>
      </w:r>
    </w:p>
    <w:bookmarkStart w:id="161" w:name="safety-architecture-summary"/>
    <w:p>
      <w:pPr>
        <w:pStyle w:val="Heading2"/>
      </w:pPr>
      <w:r>
        <w:t xml:space="preserve">24.1 Safety Architecture Summary</w:t>
      </w:r>
    </w:p>
    <w:p>
      <w:pPr>
        <w:pStyle w:val="FirstParagraph"/>
      </w:pPr>
      <w:r>
        <w:t xml:space="preserve">The safety case stacks four independent layers beneath the crew:</w:t>
      </w:r>
    </w:p>
    <w:p>
      <w:pPr>
        <w:numPr>
          <w:ilvl w:val="0"/>
          <w:numId w:val="1028"/>
        </w:numPr>
        <w:pStyle w:val="Compact"/>
      </w:pPr>
      <w:r>
        <w:rPr>
          <w:bCs/>
          <w:b/>
        </w:rPr>
        <w:t xml:space="preserve">Quad-redundant FBW</w:t>
      </w:r>
      <w:r>
        <w:t xml:space="preserve"> with dissimilar backup lane (Section 13.1).</w:t>
      </w:r>
    </w:p>
    <w:p>
      <w:pPr>
        <w:numPr>
          <w:ilvl w:val="0"/>
          <w:numId w:val="1028"/>
        </w:numPr>
        <w:pStyle w:val="Compact"/>
      </w:pPr>
      <w:r>
        <w:rPr>
          <w:bCs/>
          <w:b/>
        </w:rPr>
        <w:t xml:space="preserve">Mechanical reversion</w:t>
      </w:r>
      <w:r>
        <w:t xml:space="preserve"> requiring no electrical power for control (Section 13.5).</w:t>
      </w:r>
    </w:p>
    <w:p>
      <w:pPr>
        <w:numPr>
          <w:ilvl w:val="0"/>
          <w:numId w:val="1028"/>
        </w:numPr>
        <w:pStyle w:val="Compact"/>
      </w:pPr>
      <w:r>
        <w:rPr>
          <w:bCs/>
          <w:b/>
        </w:rPr>
        <w:t xml:space="preserve">Cryo hazard management:</w:t>
      </w:r>
      <w:r>
        <w:t xml:space="preserve"> jettisonable tanks, leak isolation, GN2 inerting (Section 7.5).</w:t>
      </w:r>
    </w:p>
    <w:p>
      <w:pPr>
        <w:numPr>
          <w:ilvl w:val="0"/>
          <w:numId w:val="1028"/>
        </w:numPr>
        <w:pStyle w:val="Compact"/>
      </w:pPr>
      <w:r>
        <w:rPr>
          <w:bCs/>
          <w:b/>
        </w:rPr>
        <w:t xml:space="preserve">Zero-zero escape system</w:t>
      </w:r>
      <w:r>
        <w:t xml:space="preserve"> with hover-capable sequencing (Section 14.5).</w:t>
      </w:r>
    </w:p>
    <w:bookmarkEnd w:id="161"/>
    <w:bookmarkStart w:id="162" w:name="emergency-procedures-set"/>
    <w:p>
      <w:pPr>
        <w:pStyle w:val="Heading2"/>
      </w:pPr>
      <w:r>
        <w:t xml:space="preserve">24.2 Emergency Procedures Set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Emergency</w:t>
            </w:r>
          </w:p>
        </w:tc>
        <w:tc>
          <w:tcPr/>
          <w:p>
            <w:pPr>
              <w:pStyle w:val="Compact"/>
              <w:jc w:val="left"/>
            </w:pPr>
            <w:r>
              <w:t xml:space="preserve">Primary response</w:t>
            </w:r>
          </w:p>
        </w:tc>
        <w:tc>
          <w:tcPr/>
          <w:p>
            <w:pPr>
              <w:pStyle w:val="Compact"/>
              <w:jc w:val="left"/>
            </w:pPr>
            <w:r>
              <w:t xml:space="preserve">Backup</w:t>
            </w:r>
          </w:p>
        </w:tc>
      </w:tr>
      <w:tr>
        <w:tc>
          <w:tcPr/>
          <w:p>
            <w:pPr>
              <w:pStyle w:val="Compact"/>
              <w:jc w:val="left"/>
            </w:pPr>
            <w:r>
              <w:t xml:space="preserve">H2 leak (tank bay)</w:t>
            </w:r>
          </w:p>
        </w:tc>
        <w:tc>
          <w:tcPr/>
          <w:p>
            <w:pPr>
              <w:pStyle w:val="Compact"/>
              <w:jc w:val="left"/>
            </w:pPr>
            <w:r>
              <w:t xml:space="preserve">Auto isolation, bay purge, land soon</w:t>
            </w:r>
          </w:p>
        </w:tc>
        <w:tc>
          <w:tcPr/>
          <w:p>
            <w:pPr>
              <w:pStyle w:val="Compact"/>
              <w:jc w:val="left"/>
            </w:pPr>
            <w:r>
              <w:t xml:space="preserve">Tank jettison, conventional landing</w:t>
            </w:r>
          </w:p>
        </w:tc>
      </w:tr>
      <w:tr>
        <w:tc>
          <w:tcPr/>
          <w:p>
            <w:pPr>
              <w:pStyle w:val="Compact"/>
              <w:jc w:val="left"/>
            </w:pPr>
            <w:r>
              <w:t xml:space="preserve">H2 leak (manifold/engine bay)</w:t>
            </w:r>
          </w:p>
        </w:tc>
        <w:tc>
          <w:tcPr/>
          <w:p>
            <w:pPr>
              <w:pStyle w:val="Compact"/>
              <w:jc w:val="left"/>
            </w:pPr>
            <w:r>
              <w:t xml:space="preserve">Augmentor shutdown, isolation, purge</w:t>
            </w:r>
          </w:p>
        </w:tc>
        <w:tc>
          <w:tcPr/>
          <w:p>
            <w:pPr>
              <w:pStyle w:val="Compact"/>
              <w:jc w:val="left"/>
            </w:pPr>
            <w:r>
              <w:t xml:space="preserve">Tank jettison</w:t>
            </w:r>
          </w:p>
        </w:tc>
      </w:tr>
      <w:tr>
        <w:tc>
          <w:tcPr/>
          <w:p>
            <w:pPr>
              <w:pStyle w:val="Compact"/>
              <w:jc w:val="left"/>
            </w:pPr>
            <w:r>
              <w:t xml:space="preserve">Single engine failure (wing-borne)</w:t>
            </w:r>
          </w:p>
        </w:tc>
        <w:tc>
          <w:tcPr/>
          <w:p>
            <w:pPr>
              <w:pStyle w:val="Compact"/>
              <w:jc w:val="left"/>
            </w:pPr>
            <w:r>
              <w:t xml:space="preserve">Over-thrust schedule, conventional recovery</w:t>
            </w:r>
          </w:p>
        </w:tc>
        <w:tc>
          <w:tcPr/>
          <w:p>
            <w:pPr>
              <w:pStyle w:val="Compact"/>
              <w:jc w:val="left"/>
            </w:pPr>
            <w:r>
              <w:t xml:space="preserve">Mechanical reversion if FCS degraded</w:t>
            </w:r>
          </w:p>
        </w:tc>
      </w:tr>
      <w:tr>
        <w:tc>
          <w:tcPr/>
          <w:p>
            <w:pPr>
              <w:pStyle w:val="Compact"/>
              <w:jc w:val="left"/>
            </w:pPr>
            <w:r>
              <w:t xml:space="preserve">Engine failure in transition</w:t>
            </w:r>
          </w:p>
        </w:tc>
        <w:tc>
          <w:tcPr/>
          <w:p>
            <w:pPr>
              <w:pStyle w:val="Compact"/>
              <w:jc w:val="left"/>
            </w:pPr>
            <w:r>
              <w:t xml:space="preserve">Auto boost surviving engine, forward-speed recovery</w:t>
            </w:r>
          </w:p>
        </w:tc>
        <w:tc>
          <w:tcPr/>
          <w:p>
            <w:pPr>
              <w:pStyle w:val="Compact"/>
              <w:jc w:val="left"/>
            </w:pPr>
            <w:r>
              <w:t xml:space="preserve">Ejection below recovery floor</w:t>
            </w:r>
          </w:p>
        </w:tc>
      </w:tr>
      <w:tr>
        <w:tc>
          <w:tcPr/>
          <w:p>
            <w:pPr>
              <w:pStyle w:val="Compact"/>
              <w:jc w:val="left"/>
            </w:pPr>
            <w:r>
              <w:t xml:space="preserve">Estimator failure</w:t>
            </w:r>
          </w:p>
        </w:tc>
        <w:tc>
          <w:tcPr/>
          <w:p>
            <w:pPr>
              <w:pStyle w:val="Compact"/>
              <w:jc w:val="left"/>
            </w:pPr>
            <w:r>
              <w:t xml:space="preserve">FCS reverts to air-data scheduling, 1 frame</w:t>
            </w:r>
          </w:p>
        </w:tc>
        <w:tc>
          <w:tcPr/>
          <w:p>
            <w:pPr>
              <w:pStyle w:val="Compact"/>
              <w:jc w:val="left"/>
            </w:pPr>
            <w:r>
              <w:t xml:space="preserve">Mechanical reversion</w:t>
            </w:r>
          </w:p>
        </w:tc>
      </w:tr>
      <w:tr>
        <w:tc>
          <w:tcPr/>
          <w:p>
            <w:pPr>
              <w:pStyle w:val="Compact"/>
              <w:jc w:val="left"/>
            </w:pPr>
            <w:r>
              <w:t xml:space="preserve">Total electrical loss</w:t>
            </w:r>
          </w:p>
        </w:tc>
        <w:tc>
          <w:tcPr/>
          <w:p>
            <w:pPr>
              <w:pStyle w:val="Compact"/>
              <w:jc w:val="left"/>
            </w:pPr>
            <w:r>
              <w:t xml:space="preserve">Emergency battery, 45 min</w:t>
            </w:r>
          </w:p>
        </w:tc>
        <w:tc>
          <w:tcPr/>
          <w:p>
            <w:pPr>
              <w:pStyle w:val="Compact"/>
              <w:jc w:val="left"/>
            </w:pPr>
            <w:r>
              <w:t xml:space="preserve">Mechanical reversion, mechanical throttle</w:t>
            </w:r>
          </w:p>
        </w:tc>
      </w:tr>
      <w:tr>
        <w:tc>
          <w:tcPr/>
          <w:p>
            <w:pPr>
              <w:pStyle w:val="Compact"/>
              <w:jc w:val="left"/>
            </w:pPr>
            <w:r>
              <w:t xml:space="preserve">Tank cradle damage indication</w:t>
            </w:r>
          </w:p>
        </w:tc>
        <w:tc>
          <w:tcPr/>
          <w:p>
            <w:pPr>
              <w:pStyle w:val="Compact"/>
              <w:jc w:val="left"/>
            </w:pPr>
            <w:r>
              <w:t xml:space="preserve">Jettison tanks, conventional recovery</w:t>
            </w:r>
          </w:p>
        </w:tc>
        <w:tc>
          <w:tcPr/>
          <w:p>
            <w:pPr>
              <w:pStyle w:val="Compact"/>
              <w:jc w:val="left"/>
            </w:pPr>
            <w:r>
              <w:t xml:space="preserve">Ejection per envelope</w:t>
            </w:r>
          </w:p>
        </w:tc>
      </w:tr>
      <w:tr>
        <w:tc>
          <w:tcPr/>
          <w:p>
            <w:pPr>
              <w:pStyle w:val="Compact"/>
              <w:jc w:val="left"/>
            </w:pPr>
            <w:r>
              <w:t xml:space="preserve">Canopy transparency crack</w:t>
            </w:r>
          </w:p>
        </w:tc>
        <w:tc>
          <w:tcPr/>
          <w:p>
            <w:pPr>
              <w:pStyle w:val="Compact"/>
              <w:jc w:val="left"/>
            </w:pPr>
            <w:r>
              <w:t xml:space="preserve">Descend, depressurize, land soon</w:t>
            </w:r>
          </w:p>
        </w:tc>
        <w:tc>
          <w:tcPr/>
          <w:p>
            <w:pPr>
              <w:pStyle w:val="Compact"/>
              <w:jc w:val="left"/>
            </w:pPr>
            <w:r>
              <w:t xml:space="preserve">Ejection per envelope</w:t>
            </w:r>
          </w:p>
        </w:tc>
      </w:tr>
    </w:tbl>
    <w:bookmarkEnd w:id="162"/>
    <w:bookmarkStart w:id="163" w:name="jettison-safety-rules"/>
    <w:p>
      <w:pPr>
        <w:pStyle w:val="Heading2"/>
      </w:pPr>
      <w:r>
        <w:t xml:space="preserve">24.3 Jettison Safety Rules</w:t>
      </w:r>
    </w:p>
    <w:p>
      <w:pPr>
        <w:pStyle w:val="FirstParagraph"/>
      </w:pPr>
      <w:r>
        <w:t xml:space="preserve">LH2 tank jettison occurs only over range or unpopulated areas, inside the Section 7.2 envelope, with the rupture-and-vent sequence confirmed armed; the tanks carry frangible vent panels that disperse residual hydrogen during descent, and the range clears a 1,000 m fall-radius box before any jettison test point.</w:t>
      </w:r>
    </w:p>
    <w:bookmarkEnd w:id="163"/>
    <w:bookmarkStart w:id="164" w:name="flight-termination-and-autonomous-phases"/>
    <w:p>
      <w:pPr>
        <w:pStyle w:val="Heading2"/>
      </w:pPr>
      <w:r>
        <w:t xml:space="preserve">24.4 Flight Termination and Autonomous Phases</w:t>
      </w:r>
    </w:p>
    <w:p>
      <w:pPr>
        <w:pStyle w:val="FirstParagraph"/>
      </w:pPr>
      <w:r>
        <w:t xml:space="preserve">Crewed flights carry no destruct capability; the range safety officer holds voice-recall authority. The optionally-piloted ferry and high-risk autonomous test phases (flown without crew under a dedicated safety case) carry an independent flight-termination receiver with its own power, antenna, and destruct logic per range directive. The two regimes never mix: the termination system physically deactivates and safe-pins for every crewed flight.</w:t>
      </w:r>
    </w:p>
    <w:bookmarkEnd w:id="164"/>
    <w:bookmarkStart w:id="165" w:name="hazard-log-headlines"/>
    <w:p>
      <w:pPr>
        <w:pStyle w:val="Heading2"/>
      </w:pPr>
      <w:r>
        <w:t xml:space="preserve">24.5 Hazard Log Headlines</w:t>
      </w:r>
    </w:p>
    <w:p>
      <w:pPr>
        <w:pStyle w:val="FirstParagraph"/>
      </w:pPr>
      <w:r>
        <w:t xml:space="preserve">The Section 30.5 risk register carries the full log; headline hazards: LH2 ground-servicing incident (severity critical, likelihood remote after NFPA 2 discipline), transition-corridor departure (critical, mitigated by Section 8.4 interlocks and the 300 ft entry floor), smart-skin bad-data injection into FCS (major, mitigated by covariance flagging and the one-frame reversion), augmentor flashback into manifold (major, mitigated by detonation-arrestor design and FADEC purge sequencing).</w:t>
      </w:r>
    </w:p>
    <w:p>
      <w:r>
        <w:pict>
          <v:rect style="width:0;height:1.5pt" o:hralign="center" o:hrstd="t" o:hr="t"/>
        </w:pict>
      </w:r>
    </w:p>
    <w:bookmarkEnd w:id="165"/>
    <w:bookmarkEnd w:id="166"/>
    <w:bookmarkStart w:id="173" w:name="reliability-maintainability-and-support"/>
    <w:p>
      <w:pPr>
        <w:pStyle w:val="Heading1"/>
      </w:pPr>
      <w:r>
        <w:t xml:space="preserve">25. RELIABILITY, MAINTAINABILITY, AND SUPPORT</w:t>
      </w:r>
    </w:p>
    <w:bookmarkStart w:id="167" w:name="reliability-targets"/>
    <w:p>
      <w:pPr>
        <w:pStyle w:val="Heading2"/>
      </w:pPr>
      <w:r>
        <w:t xml:space="preserve">25.1 Reliability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Mean flight hours between critical failure</w:t>
            </w:r>
          </w:p>
        </w:tc>
        <w:tc>
          <w:tcPr/>
          <w:p>
            <w:pPr>
              <w:pStyle w:val="Compact"/>
              <w:jc w:val="left"/>
            </w:pPr>
            <w:r>
              <w:t xml:space="preserve">12 hr</w:t>
            </w:r>
          </w:p>
        </w:tc>
        <w:tc>
          <w:tcPr/>
          <w:p>
            <w:pPr>
              <w:pStyle w:val="Compact"/>
              <w:jc w:val="left"/>
            </w:pPr>
            <w:r>
              <w:t xml:space="preserve">AN/AL</w:t>
            </w:r>
          </w:p>
        </w:tc>
      </w:tr>
      <w:tr>
        <w:tc>
          <w:tcPr/>
          <w:p>
            <w:pPr>
              <w:pStyle w:val="Compact"/>
              <w:jc w:val="left"/>
            </w:pPr>
            <w:r>
              <w:t xml:space="preserve">Mission-capable rate (test fleet)</w:t>
            </w:r>
          </w:p>
        </w:tc>
        <w:tc>
          <w:tcPr/>
          <w:p>
            <w:pPr>
              <w:pStyle w:val="Compact"/>
              <w:jc w:val="left"/>
            </w:pPr>
            <w:r>
              <w:t xml:space="preserve">0.78</w:t>
            </w:r>
          </w:p>
        </w:tc>
        <w:tc>
          <w:tcPr/>
          <w:p>
            <w:pPr>
              <w:pStyle w:val="Compact"/>
              <w:jc w:val="left"/>
            </w:pPr>
            <w:r>
              <w:t xml:space="preserve">AL</w:t>
            </w:r>
          </w:p>
        </w:tc>
      </w:tr>
      <w:tr>
        <w:tc>
          <w:tcPr/>
          <w:p>
            <w:pPr>
              <w:pStyle w:val="Compact"/>
              <w:jc w:val="left"/>
            </w:pPr>
            <w:r>
              <w:t xml:space="preserve">Smart-skin node availability</w:t>
            </w:r>
          </w:p>
        </w:tc>
        <w:tc>
          <w:tcPr/>
          <w:p>
            <w:pPr>
              <w:pStyle w:val="Compact"/>
              <w:jc w:val="left"/>
            </w:pPr>
            <w:r>
              <w:t xml:space="preserve">≥ 98.5% per sortie</w:t>
            </w:r>
          </w:p>
        </w:tc>
        <w:tc>
          <w:tcPr/>
          <w:p>
            <w:pPr>
              <w:pStyle w:val="Compact"/>
              <w:jc w:val="left"/>
            </w:pPr>
            <w:r>
              <w:t xml:space="preserve">AN</w:t>
            </w:r>
          </w:p>
        </w:tc>
      </w:tr>
      <w:tr>
        <w:tc>
          <w:tcPr/>
          <w:p>
            <w:pPr>
              <w:pStyle w:val="Compact"/>
              <w:jc w:val="left"/>
            </w:pPr>
            <w:r>
              <w:t xml:space="preserve">Engine TBO</w:t>
            </w:r>
          </w:p>
        </w:tc>
        <w:tc>
          <w:tcPr/>
          <w:p>
            <w:pPr>
              <w:pStyle w:val="Compact"/>
              <w:jc w:val="left"/>
            </w:pPr>
            <w:r>
              <w:t xml:space="preserve">1,500 hr hot / 3,000 hr cold</w:t>
            </w:r>
          </w:p>
        </w:tc>
        <w:tc>
          <w:tcPr/>
          <w:p>
            <w:pPr>
              <w:pStyle w:val="Compact"/>
              <w:jc w:val="left"/>
            </w:pPr>
            <w:r>
              <w:t xml:space="preserve">AL (F124-class fleet practice </w:t>
            </w:r>
            <w:fldSimple w:instr="NOTEREF _Ref_Footnote_12 \h \f">
              <w:r>
                <w:rPr>
                  <w:vertAlign w:val="superscript"/>
                </w:rPr>
                <w:t>12</w:t>
              </w:r>
            </w:fldSimple>
            <w:r>
              <w:t xml:space="preserve">)</w:t>
            </w:r>
          </w:p>
        </w:tc>
      </w:tr>
      <w:tr>
        <w:tc>
          <w:tcPr/>
          <w:p>
            <w:pPr>
              <w:pStyle w:val="Compact"/>
              <w:jc w:val="left"/>
            </w:pPr>
            <w:r>
              <w:t xml:space="preserve">Fuel cell stack life</w:t>
            </w:r>
          </w:p>
        </w:tc>
        <w:tc>
          <w:tcPr/>
          <w:p>
            <w:pPr>
              <w:pStyle w:val="Compact"/>
              <w:jc w:val="left"/>
            </w:pPr>
            <w:r>
              <w:t xml:space="preserve">2,000 hr to 80% capacity</w:t>
            </w:r>
          </w:p>
        </w:tc>
        <w:tc>
          <w:tcPr/>
          <w:p>
            <w:pPr>
              <w:pStyle w:val="Compact"/>
              <w:jc w:val="left"/>
            </w:pPr>
            <w:r>
              <w:t xml:space="preserve">AL (stationary SOFC practice)</w:t>
            </w:r>
          </w:p>
        </w:tc>
      </w:tr>
      <w:tr>
        <w:tc>
          <w:tcPr/>
          <w:p>
            <w:pPr>
              <w:pStyle w:val="Compact"/>
              <w:jc w:val="left"/>
            </w:pPr>
            <w:r>
              <w:t xml:space="preserve">Direct maintenance man-hours per flight hour</w:t>
            </w:r>
          </w:p>
        </w:tc>
        <w:tc>
          <w:tcPr/>
          <w:p>
            <w:pPr>
              <w:pStyle w:val="Compact"/>
              <w:jc w:val="left"/>
            </w:pPr>
            <w:r>
              <w:t xml:space="preserve">9.5 (baseline config)</w:t>
            </w:r>
          </w:p>
        </w:tc>
        <w:tc>
          <w:tcPr/>
          <w:p>
            <w:pPr>
              <w:pStyle w:val="Compact"/>
              <w:jc w:val="left"/>
            </w:pPr>
            <w:r>
              <w:t xml:space="preserve">AL</w:t>
            </w:r>
          </w:p>
        </w:tc>
      </w:tr>
    </w:tbl>
    <w:bookmarkEnd w:id="167"/>
    <w:bookmarkStart w:id="168" w:name="maintenance-concept"/>
    <w:p>
      <w:pPr>
        <w:pStyle w:val="Heading2"/>
      </w:pPr>
      <w:r>
        <w:t xml:space="preserve">25.2 Maintenance Concept</w:t>
      </w:r>
    </w:p>
    <w:p>
      <w:pPr>
        <w:pStyle w:val="FirstParagraph"/>
      </w:pPr>
      <w:r>
        <w:t xml:space="preserve">Two-level maintenance: flight-line LRU replacement and depot-level bench repair. The modular engine architecture, the F124 family’s documented tarmac-level module replacement practice, carries over directly </w:t>
      </w:r>
      <w:fldSimple w:instr="NOTEREF _Ref_Footnote_12 \h \f">
        <w:r>
          <w:rPr>
            <w:vertAlign w:val="superscript"/>
          </w:rPr>
          <w:t>12</w:t>
        </w:r>
      </w:fldSimple>
      <w:r>
        <w:t xml:space="preserve"> </w:t>
      </w:r>
      <w:fldSimple w:instr="NOTEREF _Ref_Footnote_11 \h \f">
        <w:r>
          <w:rPr>
            <w:vertAlign w:val="superscript"/>
          </w:rPr>
          <w:t>11</w:t>
        </w:r>
      </w:fldSimple>
      <w:r>
        <w:t xml:space="preserve">. Smart-skin panels replace as bonded LRUs in 4 hours with vacuum-bag cure tooling; conformal tanks mount and demount in 40 minutes; the fuel cell swaps as a single 92 kg module.</w:t>
      </w:r>
    </w:p>
    <w:bookmarkEnd w:id="168"/>
    <w:bookmarkStart w:id="169" w:name="hums"/>
    <w:p>
      <w:pPr>
        <w:pStyle w:val="Heading2"/>
      </w:pPr>
      <w:r>
        <w:t xml:space="preserve">25.3 HUMS</w:t>
      </w:r>
    </w:p>
    <w:p>
      <w:pPr>
        <w:pStyle w:val="FirstParagraph"/>
      </w:pPr>
      <w:r>
        <w:t xml:space="preserve">The health and usage monitoring system fuses three channels: engine EMS data of the F124-class integrated monitoring practice </w:t>
      </w:r>
      <w:fldSimple w:instr="NOTEREF _Ref_Footnote_12 \h \f">
        <w:r>
          <w:rPr>
            <w:vertAlign w:val="superscript"/>
          </w:rPr>
          <w:t>12</w:t>
        </w:r>
      </w:fldSimple>
      <w:r>
        <w:t xml:space="preserve">, airframe strain gauges at 44 fatigue-critical stations, and the smart skin’s own node-health census. HUMS-coupled load limiting (Section 13.2) closes the loop between structure and control law: anomalous strain restricts the g-envelope automatically until ground action clears it.</w:t>
      </w:r>
    </w:p>
    <w:bookmarkEnd w:id="169"/>
    <w:bookmarkStart w:id="170" w:name="smart-skin-support-specifics"/>
    <w:p>
      <w:pPr>
        <w:pStyle w:val="Heading2"/>
      </w:pPr>
      <w:r>
        <w:t xml:space="preserve">25.4 Smart-Skin Support Specifics</w:t>
      </w:r>
    </w:p>
    <w:p>
      <w:pPr>
        <w:numPr>
          <w:ilvl w:val="0"/>
          <w:numId w:val="1029"/>
        </w:numPr>
        <w:pStyle w:val="Compact"/>
      </w:pPr>
      <w:r>
        <w:t xml:space="preserve">Node census runs at every power-up (BITE, 40 s) and continuously in flight.</w:t>
      </w:r>
    </w:p>
    <w:p>
      <w:pPr>
        <w:numPr>
          <w:ilvl w:val="0"/>
          <w:numId w:val="1029"/>
        </w:numPr>
        <w:pStyle w:val="Compact"/>
      </w:pPr>
      <w:r>
        <w:t xml:space="preserve">Degraded zones map to the estimator as covariance penalties; skin availability below 96 percent grounds the envelope-expansion sortie but not the ferry flight.</w:t>
      </w:r>
    </w:p>
    <w:p>
      <w:pPr>
        <w:numPr>
          <w:ilvl w:val="0"/>
          <w:numId w:val="1029"/>
        </w:numPr>
        <w:pStyle w:val="Compact"/>
      </w:pPr>
      <w:r>
        <w:t xml:space="preserve">Panel repair: local node-string repair for single-trace faults; full panel replacement beyond three dead strings.</w:t>
      </w:r>
    </w:p>
    <w:p>
      <w:pPr>
        <w:numPr>
          <w:ilvl w:val="0"/>
          <w:numId w:val="1029"/>
        </w:numPr>
        <w:pStyle w:val="Compact"/>
      </w:pPr>
      <w:r>
        <w:t xml:space="preserve">The routing mesh’s ring redundancy tolerates one trace cut per zone; two cuts in a zone degrade that zone to monitor-only.</w:t>
      </w:r>
    </w:p>
    <w:bookmarkEnd w:id="170"/>
    <w:bookmarkStart w:id="171" w:name="cryo-system-support"/>
    <w:p>
      <w:pPr>
        <w:pStyle w:val="Heading2"/>
      </w:pPr>
      <w:r>
        <w:t xml:space="preserve">25.5 Cryo System Support</w:t>
      </w:r>
    </w:p>
    <w:p>
      <w:pPr>
        <w:pStyle w:val="FirstParagraph"/>
      </w:pPr>
      <w:r>
        <w:t xml:space="preserve">The mobile cryo convoy (Section 2.7) supports the forward site; home-range support adds the liquefaction interface and the boil-off recovery loop. Tank MLI inspection occurs at 50-flight intervals through the cradle access ports; vacuum integrity trends drive tank overhaul at the 300-flight mark or 2 percent/hr boil-off threshold, whichever arrives first.</w:t>
      </w:r>
    </w:p>
    <w:bookmarkEnd w:id="171"/>
    <w:bookmarkStart w:id="172" w:name="supply-and-training"/>
    <w:p>
      <w:pPr>
        <w:pStyle w:val="Heading2"/>
      </w:pPr>
      <w:r>
        <w:t xml:space="preserve">25.6 Supply and Training</w:t>
      </w:r>
    </w:p>
    <w:p>
      <w:pPr>
        <w:pStyle w:val="FirstParagraph"/>
      </w:pPr>
      <w:r>
        <w:t xml:space="preserve">Critical spares posture: one spare engine, one spare 3BSM module, two spare skin panel sets, one spare fuel-cell stack, one full thruster set, and one spare tank pair per flight article. Ground-crew training covers three new disciplines against conventional practice: cryo servicing (NFPA 2), bonded smart-skin panel work, and the reversion-channel rigging check.</w:t>
      </w:r>
    </w:p>
    <w:p>
      <w:r>
        <w:pict>
          <v:rect style="width:0;height:1.5pt" o:hralign="center" o:hrstd="t" o:hr="t"/>
        </w:pict>
      </w:r>
    </w:p>
    <w:bookmarkEnd w:id="172"/>
    <w:bookmarkEnd w:id="173"/>
    <w:bookmarkStart w:id="181" w:name="software-architecture"/>
    <w:p>
      <w:pPr>
        <w:pStyle w:val="Heading1"/>
      </w:pPr>
      <w:r>
        <w:t xml:space="preserve">26. SOFTWARE ARCHITECTURE</w:t>
      </w:r>
    </w:p>
    <w:bookmarkStart w:id="174" w:name="flight-critical-software"/>
    <w:p>
      <w:pPr>
        <w:pStyle w:val="Heading2"/>
      </w:pPr>
      <w:r>
        <w:t xml:space="preserve">26.1 Flight-Critical Software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Partition</w:t>
            </w:r>
          </w:p>
        </w:tc>
        <w:tc>
          <w:tcPr/>
          <w:p>
            <w:pPr>
              <w:pStyle w:val="Compact"/>
              <w:jc w:val="left"/>
            </w:pPr>
            <w:r>
              <w:t xml:space="preserve">Function</w:t>
            </w:r>
          </w:p>
        </w:tc>
        <w:tc>
          <w:tcPr/>
          <w:p>
            <w:pPr>
              <w:pStyle w:val="Compact"/>
              <w:jc w:val="left"/>
            </w:pPr>
            <w:r>
              <w:t xml:space="preserve">Assurance</w:t>
            </w:r>
          </w:p>
        </w:tc>
        <w:tc>
          <w:tcPr/>
          <w:p>
            <w:pPr>
              <w:pStyle w:val="Compact"/>
              <w:jc w:val="left"/>
            </w:pPr>
            <w:r>
              <w:t xml:space="preserve">Size class</w:t>
            </w:r>
          </w:p>
        </w:tc>
      </w:tr>
      <w:tr>
        <w:tc>
          <w:tcPr/>
          <w:p>
            <w:pPr>
              <w:pStyle w:val="Compact"/>
              <w:jc w:val="left"/>
            </w:pPr>
            <w:r>
              <w:t xml:space="preserve">FCC-A/B/C (triplex)</w:t>
            </w:r>
          </w:p>
        </w:tc>
        <w:tc>
          <w:tcPr/>
          <w:p>
            <w:pPr>
              <w:pStyle w:val="Compact"/>
              <w:jc w:val="left"/>
            </w:pPr>
            <w:r>
              <w:t xml:space="preserve">Control laws, effector allocation, envelope protection</w:t>
            </w:r>
          </w:p>
        </w:tc>
        <w:tc>
          <w:tcPr/>
          <w:p>
            <w:pPr>
              <w:pStyle w:val="Compact"/>
              <w:jc w:val="left"/>
            </w:pPr>
            <w:r>
              <w:t xml:space="preserve">DO-178C Level A</w:t>
            </w:r>
          </w:p>
        </w:tc>
        <w:tc>
          <w:tcPr/>
          <w:p>
            <w:pPr>
              <w:pStyle w:val="Compact"/>
              <w:jc w:val="left"/>
            </w:pPr>
            <w:r>
              <w:t xml:space="preserve">180 kSLOC total</w:t>
            </w:r>
          </w:p>
        </w:tc>
      </w:tr>
      <w:tr>
        <w:tc>
          <w:tcPr/>
          <w:p>
            <w:pPr>
              <w:pStyle w:val="Compact"/>
              <w:jc w:val="left"/>
            </w:pPr>
            <w:r>
              <w:t xml:space="preserve">Backup lane (dissimilar)</w:t>
            </w:r>
          </w:p>
        </w:tc>
        <w:tc>
          <w:tcPr/>
          <w:p>
            <w:pPr>
              <w:pStyle w:val="Compact"/>
              <w:jc w:val="left"/>
            </w:pPr>
            <w:r>
              <w:t xml:space="preserve">Fixed-gain damping, attitude hold, approach</w:t>
            </w:r>
          </w:p>
        </w:tc>
        <w:tc>
          <w:tcPr/>
          <w:p>
            <w:pPr>
              <w:pStyle w:val="Compact"/>
              <w:jc w:val="left"/>
            </w:pPr>
            <w:r>
              <w:t xml:space="preserve">DO-178C Level A</w:t>
            </w:r>
          </w:p>
        </w:tc>
        <w:tc>
          <w:tcPr/>
          <w:p>
            <w:pPr>
              <w:pStyle w:val="Compact"/>
              <w:jc w:val="left"/>
            </w:pPr>
            <w:r>
              <w:t xml:space="preserve">8 kSLOC</w:t>
            </w:r>
          </w:p>
        </w:tc>
      </w:tr>
      <w:tr>
        <w:tc>
          <w:tcPr/>
          <w:p>
            <w:pPr>
              <w:pStyle w:val="Compact"/>
              <w:jc w:val="left"/>
            </w:pPr>
            <w:r>
              <w:t xml:space="preserve">Estimator partition</w:t>
            </w:r>
          </w:p>
        </w:tc>
        <w:tc>
          <w:tcPr/>
          <w:p>
            <w:pPr>
              <w:pStyle w:val="Compact"/>
              <w:jc w:val="left"/>
            </w:pPr>
            <w:r>
              <w:t xml:space="preserve">Flow-state estimation (Section 12.3)</w:t>
            </w:r>
          </w:p>
        </w:tc>
        <w:tc>
          <w:tcPr/>
          <w:p>
            <w:pPr>
              <w:pStyle w:val="Compact"/>
              <w:jc w:val="left"/>
            </w:pPr>
            <w:r>
              <w:t xml:space="preserve">DO-178C Level B</w:t>
            </w:r>
          </w:p>
        </w:tc>
        <w:tc>
          <w:tcPr/>
          <w:p>
            <w:pPr>
              <w:pStyle w:val="Compact"/>
              <w:jc w:val="left"/>
            </w:pPr>
            <w:r>
              <w:t xml:space="preserve">60 kSLOC</w:t>
            </w:r>
          </w:p>
        </w:tc>
      </w:tr>
      <w:tr>
        <w:tc>
          <w:tcPr/>
          <w:p>
            <w:pPr>
              <w:pStyle w:val="Compact"/>
              <w:jc w:val="left"/>
            </w:pPr>
            <w:r>
              <w:t xml:space="preserve">FADEC (per engine)</w:t>
            </w:r>
          </w:p>
        </w:tc>
        <w:tc>
          <w:tcPr/>
          <w:p>
            <w:pPr>
              <w:pStyle w:val="Compact"/>
              <w:jc w:val="left"/>
            </w:pPr>
            <w:r>
              <w:t xml:space="preserve">Engine and augmentor control</w:t>
            </w:r>
          </w:p>
        </w:tc>
        <w:tc>
          <w:tcPr/>
          <w:p>
            <w:pPr>
              <w:pStyle w:val="Compact"/>
              <w:jc w:val="left"/>
            </w:pPr>
            <w:r>
              <w:t xml:space="preserve">DO-178C Level A (engine vendor scope)</w:t>
            </w:r>
          </w:p>
        </w:tc>
        <w:tc>
          <w:tcPr/>
          <w:p>
            <w:pPr>
              <w:pStyle w:val="Compact"/>
              <w:jc w:val="left"/>
            </w:pPr>
            <w:r>
              <w:t xml:space="preserve">vendor</w:t>
            </w:r>
          </w:p>
        </w:tc>
      </w:tr>
      <w:tr>
        <w:tc>
          <w:tcPr/>
          <w:p>
            <w:pPr>
              <w:pStyle w:val="Compact"/>
              <w:jc w:val="left"/>
            </w:pPr>
            <w:r>
              <w:t xml:space="preserve">Thermal scheduler</w:t>
            </w:r>
          </w:p>
        </w:tc>
        <w:tc>
          <w:tcPr/>
          <w:p>
            <w:pPr>
              <w:pStyle w:val="Compact"/>
              <w:jc w:val="left"/>
            </w:pPr>
            <w:r>
              <w:t xml:space="preserve">Loop and cryo-absorption scheduling</w:t>
            </w:r>
          </w:p>
        </w:tc>
        <w:tc>
          <w:tcPr/>
          <w:p>
            <w:pPr>
              <w:pStyle w:val="Compact"/>
              <w:jc w:val="left"/>
            </w:pPr>
            <w:r>
              <w:t xml:space="preserve">DO-178C Level C</w:t>
            </w:r>
          </w:p>
        </w:tc>
        <w:tc>
          <w:tcPr/>
          <w:p>
            <w:pPr>
              <w:pStyle w:val="Compact"/>
              <w:jc w:val="left"/>
            </w:pPr>
            <w:r>
              <w:t xml:space="preserve">12 kSLOC</w:t>
            </w:r>
          </w:p>
        </w:tc>
      </w:tr>
    </w:tbl>
    <w:p>
      <w:pPr>
        <w:pStyle w:val="BodyText"/>
      </w:pPr>
      <w:r>
        <w:t xml:space="preserve">Control-law gain tables derive from the Section 3.11 derivative set across 240 flight-condition breakpoints; the MISRA-C:2012 coding standard governs all flight-critical C code, and model-based auto-code carries hand-review of every generated module against the source model.</w:t>
      </w:r>
    </w:p>
    <w:bookmarkEnd w:id="174"/>
    <w:bookmarkStart w:id="175" w:name="mission-and-display-software"/>
    <w:p>
      <w:pPr>
        <w:pStyle w:val="Heading2"/>
      </w:pPr>
      <w:r>
        <w:t xml:space="preserve">26.2 Mission and Display Software</w:t>
      </w:r>
    </w:p>
    <w:p>
      <w:pPr>
        <w:pStyle w:val="FirstParagraph"/>
      </w:pPr>
      <w:r>
        <w:t xml:space="preserve">Mission computers host the test-card manager, cryo-budget manager, navigation hybrid, stores manager, and display suite at DO-178C Level C. The research display renders the flow-field picture at 20 Hz from the estimator’s advisory stream.</w:t>
      </w:r>
    </w:p>
    <w:bookmarkEnd w:id="175"/>
    <w:bookmarkStart w:id="176" w:name="research-lane-non-critical"/>
    <w:p>
      <w:pPr>
        <w:pStyle w:val="Heading2"/>
      </w:pPr>
      <w:r>
        <w:t xml:space="preserve">26.3 Research Lane (Non-Critical)</w:t>
      </w:r>
    </w:p>
    <w:p>
      <w:pPr>
        <w:pStyle w:val="FirstParagraph"/>
      </w:pPr>
      <w:r>
        <w:t xml:space="preserve">The partitioned research lane runs the experimental neural flow models against recorded and live data, with zero control authority (Section 12.3). Training occurs offline against the FTI archive; in-flight inference publishes advisory flags only. This lane carries the program’s machine-learning agenda, flow-regime classification, wake-signature identification, predictive hover stabilization research, without contaminating the certified stack.</w:t>
      </w:r>
    </w:p>
    <w:bookmarkEnd w:id="176"/>
    <w:bookmarkStart w:id="177" w:name="cyber-and-data-assurance"/>
    <w:p>
      <w:pPr>
        <w:pStyle w:val="Heading2"/>
      </w:pPr>
      <w:r>
        <w:t xml:space="preserve">26.4 Cyber and Data Assurance</w:t>
      </w:r>
    </w:p>
    <w:p>
      <w:pPr>
        <w:pStyle w:val="FirstParagraph"/>
      </w:pPr>
      <w:r>
        <w:t xml:space="preserve">Signed loads on every partition, hardware root of trust on the mission computers, partitioned maintenance port with physical interlock, and the FTI archive write-once sealed per flight. The telemetry downlink encrypts per range directive.</w:t>
      </w:r>
    </w:p>
    <w:bookmarkEnd w:id="177"/>
    <w:bookmarkStart w:id="178" w:name="thermal-and-cryo-scheduling-logic"/>
    <w:p>
      <w:pPr>
        <w:pStyle w:val="Heading2"/>
      </w:pPr>
      <w:r>
        <w:t xml:space="preserve">26.5 Thermal and Cryo Scheduling Logic</w:t>
      </w:r>
    </w:p>
    <w:p>
      <w:pPr>
        <w:pStyle w:val="FirstParagraph"/>
      </w:pPr>
      <w:r>
        <w:t xml:space="preserve">The thermal scheduler predicts heat load 60 s ahead from the test card, pre-positions loop flows, and sequences cryo absorption within the Section 9.2 feed-temperature floors; the cryo-budget manager independently tracks the Section 7.6 allocation and issues budget-exceeded cautions at 90 and 100 percent of the sortie allocation.</w:t>
      </w:r>
    </w:p>
    <w:bookmarkEnd w:id="178"/>
    <w:bookmarkStart w:id="179" w:name="estimator-verification-suite"/>
    <w:p>
      <w:pPr>
        <w:pStyle w:val="Heading2"/>
      </w:pPr>
      <w:r>
        <w:t xml:space="preserve">26.6 Estimator Verification Suite</w:t>
      </w:r>
    </w:p>
    <w:p>
      <w:pPr>
        <w:pStyle w:val="FirstParagraph"/>
      </w:pPr>
      <w:r>
        <w:t xml:space="preserve">The estimator ships with a dedicated verification suite: 4,100 recorded test cases (wind tunnel, CFD, ground rig, and the calibration LIDAR campaigns), a real-time replay harness, and a formal covariance-monitor specification. Estimator software changes re-run the full suite plus a 10-flight monitor-only regression before FCS authority restoration.</w:t>
      </w:r>
    </w:p>
    <w:bookmarkEnd w:id="179"/>
    <w:bookmarkStart w:id="180" w:name="optionally-piloted-autonomy"/>
    <w:p>
      <w:pPr>
        <w:pStyle w:val="Heading2"/>
      </w:pPr>
      <w:r>
        <w:t xml:space="preserve">26.7 Optionally-Piloted Autonomy</w:t>
      </w:r>
    </w:p>
    <w:p>
      <w:pPr>
        <w:pStyle w:val="FirstParagraph"/>
      </w:pPr>
      <w:r>
        <w:t xml:space="preserve">The ferry/autonomous stack (dedicated lane, pilot-override always active when crewed) provides waypoint navigation, formation hold, and automated test-card execution for the uncrewed high-risk phases under the Section 24.4 termination regime.</w:t>
      </w:r>
    </w:p>
    <w:p>
      <w:r>
        <w:pict>
          <v:rect style="width:0;height:1.5pt" o:hralign="center" o:hrstd="t" o:hr="t"/>
        </w:pict>
      </w:r>
    </w:p>
    <w:bookmarkEnd w:id="180"/>
    <w:bookmarkEnd w:id="181"/>
    <w:bookmarkStart w:id="185" w:name="interface-control-documents"/>
    <w:p>
      <w:pPr>
        <w:pStyle w:val="Heading1"/>
      </w:pPr>
      <w:r>
        <w:t xml:space="preserve">27. INTERFACE CONTROL DOCUMENTS</w:t>
      </w:r>
    </w:p>
    <w:bookmarkStart w:id="182" w:name="icd-index"/>
    <w:p>
      <w:pPr>
        <w:pStyle w:val="Heading2"/>
      </w:pPr>
      <w:r>
        <w:t xml:space="preserve">27.1 ICD Index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ICD</w:t>
            </w:r>
          </w:p>
        </w:tc>
        <w:tc>
          <w:tcPr/>
          <w:p>
            <w:pPr>
              <w:pStyle w:val="Compact"/>
              <w:jc w:val="left"/>
            </w:pPr>
            <w:r>
              <w:t xml:space="preserve">Title</w:t>
            </w:r>
          </w:p>
        </w:tc>
        <w:tc>
          <w:tcPr/>
          <w:p>
            <w:pPr>
              <w:pStyle w:val="Compact"/>
              <w:jc w:val="left"/>
            </w:pPr>
            <w:r>
              <w:t xml:space="preserve">Governing Sections</w:t>
            </w:r>
          </w:p>
        </w:tc>
      </w:tr>
      <w:tr>
        <w:tc>
          <w:tcPr/>
          <w:p>
            <w:pPr>
              <w:pStyle w:val="Compact"/>
              <w:jc w:val="left"/>
            </w:pPr>
            <w:r>
              <w:t xml:space="preserve">SS-ICD-001</w:t>
            </w:r>
          </w:p>
        </w:tc>
        <w:tc>
          <w:tcPr/>
          <w:p>
            <w:pPr>
              <w:pStyle w:val="Compact"/>
              <w:jc w:val="left"/>
            </w:pPr>
            <w:r>
              <w:t xml:space="preserve">Airframe-to-engine mechanical and services interface</w:t>
            </w:r>
          </w:p>
        </w:tc>
        <w:tc>
          <w:tcPr/>
          <w:p>
            <w:pPr>
              <w:pStyle w:val="Compact"/>
              <w:jc w:val="left"/>
            </w:pPr>
            <w:r>
              <w:t xml:space="preserve">4, 6</w:t>
            </w:r>
          </w:p>
        </w:tc>
      </w:tr>
      <w:tr>
        <w:tc>
          <w:tcPr/>
          <w:p>
            <w:pPr>
              <w:pStyle w:val="Compact"/>
              <w:jc w:val="left"/>
            </w:pPr>
            <w:r>
              <w:t xml:space="preserve">SS-ICD-002</w:t>
            </w:r>
          </w:p>
        </w:tc>
        <w:tc>
          <w:tcPr/>
          <w:p>
            <w:pPr>
              <w:pStyle w:val="Compact"/>
              <w:jc w:val="left"/>
            </w:pPr>
            <w:r>
              <w:t xml:space="preserve">3BSM swivel module mechanical, actuation, and control interface</w:t>
            </w:r>
          </w:p>
        </w:tc>
        <w:tc>
          <w:tcPr/>
          <w:p>
            <w:pPr>
              <w:pStyle w:val="Compact"/>
              <w:jc w:val="left"/>
            </w:pPr>
            <w:r>
              <w:t xml:space="preserve">4, 6, 13</w:t>
            </w:r>
          </w:p>
        </w:tc>
      </w:tr>
      <w:tr>
        <w:tc>
          <w:tcPr/>
          <w:p>
            <w:pPr>
              <w:pStyle w:val="Compact"/>
              <w:jc w:val="left"/>
            </w:pPr>
            <w:r>
              <w:t xml:space="preserve">SS-ICD-003</w:t>
            </w:r>
          </w:p>
        </w:tc>
        <w:tc>
          <w:tcPr/>
          <w:p>
            <w:pPr>
              <w:pStyle w:val="Compact"/>
              <w:jc w:val="left"/>
            </w:pPr>
            <w:r>
              <w:t xml:space="preserve">Conformal LH2 tank cradle, pyrotechnic release, and fluid coupling</w:t>
            </w:r>
          </w:p>
        </w:tc>
        <w:tc>
          <w:tcPr/>
          <w:p>
            <w:pPr>
              <w:pStyle w:val="Compact"/>
              <w:jc w:val="left"/>
            </w:pPr>
            <w:r>
              <w:t xml:space="preserve">4, 7</w:t>
            </w:r>
          </w:p>
        </w:tc>
      </w:tr>
      <w:tr>
        <w:tc>
          <w:tcPr/>
          <w:p>
            <w:pPr>
              <w:pStyle w:val="Compact"/>
              <w:jc w:val="left"/>
            </w:pPr>
            <w:r>
              <w:t xml:space="preserve">SS-ICD-004</w:t>
            </w:r>
          </w:p>
        </w:tc>
        <w:tc>
          <w:tcPr/>
          <w:p>
            <w:pPr>
              <w:pStyle w:val="Compact"/>
              <w:jc w:val="left"/>
            </w:pPr>
            <w:r>
              <w:t xml:space="preserve">Cryo manifold distribution block and consumer feeds</w:t>
            </w:r>
          </w:p>
        </w:tc>
        <w:tc>
          <w:tcPr/>
          <w:p>
            <w:pPr>
              <w:pStyle w:val="Compact"/>
              <w:jc w:val="left"/>
            </w:pPr>
            <w:r>
              <w:t xml:space="preserve">6, 7</w:t>
            </w:r>
          </w:p>
        </w:tc>
      </w:tr>
      <w:tr>
        <w:tc>
          <w:tcPr/>
          <w:p>
            <w:pPr>
              <w:pStyle w:val="Compact"/>
              <w:jc w:val="left"/>
            </w:pPr>
            <w:r>
              <w:t xml:space="preserve">SS-ICD-005</w:t>
            </w:r>
          </w:p>
        </w:tc>
        <w:tc>
          <w:tcPr/>
          <w:p>
            <w:pPr>
              <w:pStyle w:val="Compact"/>
              <w:jc w:val="left"/>
            </w:pPr>
            <w:r>
              <w:t xml:space="preserve">Smart-skin panel electrical, data, and bonding interface</w:t>
            </w:r>
          </w:p>
        </w:tc>
        <w:tc>
          <w:tcPr/>
          <w:p>
            <w:pPr>
              <w:pStyle w:val="Compact"/>
              <w:jc w:val="left"/>
            </w:pPr>
            <w:r>
              <w:t xml:space="preserve">10, 25</w:t>
            </w:r>
          </w:p>
        </w:tc>
      </w:tr>
      <w:tr>
        <w:tc>
          <w:tcPr/>
          <w:p>
            <w:pPr>
              <w:pStyle w:val="Compact"/>
              <w:jc w:val="left"/>
            </w:pPr>
            <w:r>
              <w:t xml:space="preserve">SS-ICD-006</w:t>
            </w:r>
          </w:p>
        </w:tc>
        <w:tc>
          <w:tcPr/>
          <w:p>
            <w:pPr>
              <w:pStyle w:val="Compact"/>
              <w:jc w:val="left"/>
            </w:pPr>
            <w:r>
              <w:t xml:space="preserve">Edge-processor to fusion-core data contract (200 Hz state vector)</w:t>
            </w:r>
          </w:p>
        </w:tc>
        <w:tc>
          <w:tcPr/>
          <w:p>
            <w:pPr>
              <w:pStyle w:val="Compact"/>
              <w:jc w:val="left"/>
            </w:pPr>
            <w:r>
              <w:t xml:space="preserve">12, 26</w:t>
            </w:r>
          </w:p>
        </w:tc>
      </w:tr>
      <w:tr>
        <w:tc>
          <w:tcPr/>
          <w:p>
            <w:pPr>
              <w:pStyle w:val="Compact"/>
              <w:jc w:val="left"/>
            </w:pPr>
            <w:r>
              <w:t xml:space="preserve">SS-ICD-007</w:t>
            </w:r>
          </w:p>
        </w:tc>
        <w:tc>
          <w:tcPr/>
          <w:p>
            <w:pPr>
              <w:pStyle w:val="Compact"/>
              <w:jc w:val="left"/>
            </w:pPr>
            <w:r>
              <w:t xml:space="preserve">Estimator to FCS data contract and validity flagging</w:t>
            </w:r>
          </w:p>
        </w:tc>
        <w:tc>
          <w:tcPr/>
          <w:p>
            <w:pPr>
              <w:pStyle w:val="Compact"/>
              <w:jc w:val="left"/>
            </w:pPr>
            <w:r>
              <w:t xml:space="preserve">12, 13</w:t>
            </w:r>
          </w:p>
        </w:tc>
      </w:tr>
      <w:tr>
        <w:tc>
          <w:tcPr/>
          <w:p>
            <w:pPr>
              <w:pStyle w:val="Compact"/>
              <w:jc w:val="left"/>
            </w:pPr>
            <w:r>
              <w:t xml:space="preserve">SS-ICD-008</w:t>
            </w:r>
          </w:p>
        </w:tc>
        <w:tc>
          <w:tcPr/>
          <w:p>
            <w:pPr>
              <w:pStyle w:val="Compact"/>
              <w:jc w:val="left"/>
            </w:pPr>
            <w:r>
              <w:t xml:space="preserve">Stores interfaces (MIL-STD-1760 adapted)</w:t>
            </w:r>
          </w:p>
        </w:tc>
        <w:tc>
          <w:tcPr/>
          <w:p>
            <w:pPr>
              <w:pStyle w:val="Compact"/>
              <w:jc w:val="left"/>
            </w:pPr>
            <w:r>
              <w:t xml:space="preserve">21</w:t>
            </w:r>
          </w:p>
        </w:tc>
      </w:tr>
      <w:tr>
        <w:tc>
          <w:tcPr/>
          <w:p>
            <w:pPr>
              <w:pStyle w:val="Compact"/>
              <w:jc w:val="left"/>
            </w:pPr>
            <w:r>
              <w:t xml:space="preserve">SS-ICD-009</w:t>
            </w:r>
          </w:p>
        </w:tc>
        <w:tc>
          <w:tcPr/>
          <w:p>
            <w:pPr>
              <w:pStyle w:val="Compact"/>
              <w:jc w:val="left"/>
            </w:pPr>
            <w:r>
              <w:t xml:space="preserve">Fuel-cell electrical, thermal, and fuel interfaces</w:t>
            </w:r>
          </w:p>
        </w:tc>
        <w:tc>
          <w:tcPr/>
          <w:p>
            <w:pPr>
              <w:pStyle w:val="Compact"/>
              <w:jc w:val="left"/>
            </w:pPr>
            <w:r>
              <w:t xml:space="preserve">9, 16</w:t>
            </w:r>
          </w:p>
        </w:tc>
      </w:tr>
      <w:tr>
        <w:tc>
          <w:tcPr/>
          <w:p>
            <w:pPr>
              <w:pStyle w:val="Compact"/>
              <w:jc w:val="left"/>
            </w:pPr>
            <w:r>
              <w:t xml:space="preserve">SS-ICD-010</w:t>
            </w:r>
          </w:p>
        </w:tc>
        <w:tc>
          <w:tcPr/>
          <w:p>
            <w:pPr>
              <w:pStyle w:val="Compact"/>
              <w:jc w:val="left"/>
            </w:pPr>
            <w:r>
              <w:t xml:space="preserve">Telemetry, FTI, and time-correlation interfaces</w:t>
            </w:r>
          </w:p>
        </w:tc>
        <w:tc>
          <w:tcPr/>
          <w:p>
            <w:pPr>
              <w:pStyle w:val="Compact"/>
              <w:jc w:val="left"/>
            </w:pPr>
            <w:r>
              <w:t xml:space="preserve">15, 20</w:t>
            </w:r>
          </w:p>
        </w:tc>
      </w:tr>
      <w:tr>
        <w:tc>
          <w:tcPr/>
          <w:p>
            <w:pPr>
              <w:pStyle w:val="Compact"/>
              <w:jc w:val="left"/>
            </w:pPr>
            <w:r>
              <w:t xml:space="preserve">SS-ICD-011</w:t>
            </w:r>
          </w:p>
        </w:tc>
        <w:tc>
          <w:tcPr/>
          <w:p>
            <w:pPr>
              <w:pStyle w:val="Compact"/>
              <w:jc w:val="left"/>
            </w:pPr>
            <w:r>
              <w:t xml:space="preserve">Mechanical reversion rigging and engagement interface</w:t>
            </w:r>
          </w:p>
        </w:tc>
        <w:tc>
          <w:tcPr/>
          <w:p>
            <w:pPr>
              <w:pStyle w:val="Compact"/>
              <w:jc w:val="left"/>
            </w:pPr>
            <w:r>
              <w:t xml:space="preserve">13</w:t>
            </w:r>
          </w:p>
        </w:tc>
      </w:tr>
      <w:tr>
        <w:tc>
          <w:tcPr/>
          <w:p>
            <w:pPr>
              <w:pStyle w:val="Compact"/>
              <w:jc w:val="left"/>
            </w:pPr>
            <w:r>
              <w:t xml:space="preserve">SS-ICD-012</w:t>
            </w:r>
          </w:p>
        </w:tc>
        <w:tc>
          <w:tcPr/>
          <w:p>
            <w:pPr>
              <w:pStyle w:val="Compact"/>
              <w:jc w:val="left"/>
            </w:pPr>
            <w:r>
              <w:t xml:space="preserve">Electrical power quality and load-shed contract (270 V DC)</w:t>
            </w:r>
          </w:p>
        </w:tc>
        <w:tc>
          <w:tcPr/>
          <w:p>
            <w:pPr>
              <w:pStyle w:val="Compact"/>
              <w:jc w:val="left"/>
            </w:pPr>
            <w:r>
              <w:t xml:space="preserve">16</w:t>
            </w:r>
          </w:p>
        </w:tc>
      </w:tr>
      <w:tr>
        <w:tc>
          <w:tcPr/>
          <w:p>
            <w:pPr>
              <w:pStyle w:val="Compact"/>
              <w:jc w:val="left"/>
            </w:pPr>
            <w:r>
              <w:t xml:space="preserve">SS-ICD-013</w:t>
            </w:r>
          </w:p>
        </w:tc>
        <w:tc>
          <w:tcPr/>
          <w:p>
            <w:pPr>
              <w:pStyle w:val="Compact"/>
              <w:jc w:val="left"/>
            </w:pPr>
            <w:r>
              <w:t xml:space="preserve">Ground servicing interfaces (fuel, LH2, power, purge, data)</w:t>
            </w:r>
          </w:p>
        </w:tc>
        <w:tc>
          <w:tcPr/>
          <w:p>
            <w:pPr>
              <w:pStyle w:val="Compact"/>
              <w:jc w:val="left"/>
            </w:pPr>
            <w:r>
              <w:t xml:space="preserve">19</w:t>
            </w:r>
          </w:p>
        </w:tc>
      </w:tr>
    </w:tbl>
    <w:bookmarkEnd w:id="182"/>
    <w:bookmarkStart w:id="183" w:name="data-bus-standards"/>
    <w:p>
      <w:pPr>
        <w:pStyle w:val="Heading2"/>
      </w:pPr>
      <w:r>
        <w:t xml:space="preserve">27.2 Data Bus Standards</w:t>
      </w:r>
    </w:p>
    <w:p>
      <w:pPr>
        <w:pStyle w:val="FirstParagraph"/>
      </w:pPr>
      <w:r>
        <w:t xml:space="preserve">Flight-critical lanes: deterministic fibre ring, 200 Hz frame discipline, dual-redundant. Legacy lanes: MIL-STD-1553 for engine and utility interfaces, ARINC 429 for navigation radios, ARINC 818 for display video. Connectors: MIL-DTL-38999 series throughout, cryo-rated variants in tank-adjacent zones.</w:t>
      </w:r>
    </w:p>
    <w:bookmarkEnd w:id="183"/>
    <w:bookmarkStart w:id="184" w:name="coolant-and-thermal-interfaces"/>
    <w:p>
      <w:pPr>
        <w:pStyle w:val="Heading2"/>
      </w:pPr>
      <w:r>
        <w:t xml:space="preserve">27.3 Coolant and Thermal Interfaces</w:t>
      </w:r>
    </w:p>
    <w:p>
      <w:pPr>
        <w:pStyle w:val="FirstParagraph"/>
      </w:pPr>
      <w:r>
        <w:t xml:space="preserve">Loop 2 cold plates present a 15 K approach at rated flow (2.5 L/min per avionics rack, 6.5 L/min per skin zone); the cryo cascade exchangers present 30 kW absorption capacity at 45 K minimum feed temperature; every thermal interface carries a leak class, a fluid spec (water-glycol 60/40 per Section 9.2), and a ground-test quick-disconnect.</w:t>
      </w:r>
    </w:p>
    <w:p>
      <w:r>
        <w:pict>
          <v:rect style="width:0;height:1.5pt" o:hralign="center" o:hrstd="t" o:hr="t"/>
        </w:pict>
      </w:r>
    </w:p>
    <w:bookmarkEnd w:id="184"/>
    <w:bookmarkEnd w:id="185"/>
    <w:bookmarkStart w:id="191" w:name="manufacturing-and-quality"/>
    <w:p>
      <w:pPr>
        <w:pStyle w:val="Heading1"/>
      </w:pPr>
      <w:r>
        <w:t xml:space="preserve">28. MANUFACTURING AND QUALITY</w:t>
      </w:r>
    </w:p>
    <w:bookmarkStart w:id="186" w:name="airframe-fabrication"/>
    <w:p>
      <w:pPr>
        <w:pStyle w:val="Heading2"/>
      </w:pPr>
      <w:r>
        <w:t xml:space="preserve">28.1 Airframe Fabrication</w:t>
      </w:r>
    </w:p>
    <w:p>
      <w:pPr>
        <w:pStyle w:val="FirstParagraph"/>
      </w:pPr>
      <w:r>
        <w:t xml:space="preserve">Autoclave-cured IM7/8552 primary skins and co-cured stringers; BMI hot-zone panels out-of-autoclave; fibre-placed Ti-6Al-4V fittings through electron-beam additive manufacture; friction-stir-welded Al-Li secondary frames; CMC segments procured as finished bolt-on articles. Composite fabrication areas qualify to ISO 14644-1 Class 8.</w:t>
      </w:r>
    </w:p>
    <w:bookmarkEnd w:id="186"/>
    <w:bookmarkStart w:id="187" w:name="smart-skin-panel-fabrication"/>
    <w:p>
      <w:pPr>
        <w:pStyle w:val="Heading2"/>
      </w:pPr>
      <w:r>
        <w:t xml:space="preserve">28.2 Smart-Skin Panel Fabrication</w:t>
      </w:r>
    </w:p>
    <w:p>
      <w:pPr>
        <w:pStyle w:val="FirstParagraph"/>
      </w:pPr>
      <w:r>
        <w:t xml:space="preserve">Skin panels build as flexible printed-circuit assemblies laminated into the appliqué stack under cleanroom discipline (ISO 14644-1 Class 7 for the sensor ply). Each panel passes three gates before bonding: node census (100 percent node response), environmental screen (thermal cycle −55 to +95°C, three cycles), and calibration run against the panel test rig. Bonding follows structural-film adhesive practice with co-cured earthing grid; bonded panels pass ultrasonic inspection and a post-bond node census.</w:t>
      </w:r>
    </w:p>
    <w:bookmarkEnd w:id="187"/>
    <w:bookmarkStart w:id="188" w:name="cryo-system-fabrication"/>
    <w:p>
      <w:pPr>
        <w:pStyle w:val="Heading2"/>
      </w:pPr>
      <w:r>
        <w:t xml:space="preserve">28.3 Cryo System Fabrication</w:t>
      </w:r>
    </w:p>
    <w:p>
      <w:pPr>
        <w:pStyle w:val="FirstParagraph"/>
      </w:pPr>
      <w:r>
        <w:t xml:space="preserve">Tank shells: Al-Li spin-formed inner, carbon-epoxy filament-wound outer jacket, 40-layer MLI under automated wrapping; every tank passes proof pressure (1.5 × relief), helium leak (under 1×10−6 mbar·L/s), and a 48-hour boil-off acceptance run before delivery. Vacuum-jacketed lines fabricate from Ti-3Al-2.5V with orbital welds and 100 percent radiographic inspection.</w:t>
      </w:r>
    </w:p>
    <w:bookmarkEnd w:id="188"/>
    <w:bookmarkStart w:id="189" w:name="quality-framework"/>
    <w:p>
      <w:pPr>
        <w:pStyle w:val="Heading2"/>
      </w:pPr>
      <w:r>
        <w:t xml:space="preserve">28.4 Quality Framework</w:t>
      </w:r>
    </w:p>
    <w:p>
      <w:pPr>
        <w:pStyle w:val="FirstParagraph"/>
      </w:pPr>
      <w:r>
        <w:t xml:space="preserve">First-article inspection on all primary structure and every skin-panel design; ASTM D3359 adhesion and ASTM B117 salt-spray qualification on exterior coatings; NDI plan: ultrasonic on composite bonds, radiographic on cryo welds, dye-penetrant on titanium fittings; full configuration accounting through the master geometry model.</w:t>
      </w:r>
    </w:p>
    <w:bookmarkEnd w:id="189"/>
    <w:bookmarkStart w:id="190" w:name="prototype-build-plan"/>
    <w:p>
      <w:pPr>
        <w:pStyle w:val="Heading2"/>
      </w:pPr>
      <w:r>
        <w:t xml:space="preserve">28.5 Prototype Build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Article</w:t>
            </w:r>
          </w:p>
        </w:tc>
        <w:tc>
          <w:tcPr/>
          <w:p>
            <w:pPr>
              <w:pStyle w:val="Compact"/>
              <w:jc w:val="left"/>
            </w:pPr>
            <w:r>
              <w:t xml:space="preserve">Role</w:t>
            </w:r>
          </w:p>
        </w:tc>
        <w:tc>
          <w:tcPr/>
          <w:p>
            <w:pPr>
              <w:pStyle w:val="Compact"/>
              <w:jc w:val="left"/>
            </w:pPr>
            <w:r>
              <w:t xml:space="preserve">Content</w:t>
            </w:r>
          </w:p>
        </w:tc>
      </w:tr>
      <w:tr>
        <w:tc>
          <w:tcPr/>
          <w:p>
            <w:pPr>
              <w:pStyle w:val="Compact"/>
              <w:jc w:val="left"/>
            </w:pPr>
            <w:r>
              <w:t xml:space="preserve">STA-1</w:t>
            </w:r>
          </w:p>
        </w:tc>
        <w:tc>
          <w:tcPr/>
          <w:p>
            <w:pPr>
              <w:pStyle w:val="Compact"/>
              <w:jc w:val="left"/>
            </w:pPr>
            <w:r>
              <w:t xml:space="preserve">Static and fatigue test</w:t>
            </w:r>
          </w:p>
        </w:tc>
        <w:tc>
          <w:tcPr/>
          <w:p>
            <w:pPr>
              <w:pStyle w:val="Compact"/>
              <w:jc w:val="left"/>
            </w:pPr>
            <w:r>
              <w:t xml:space="preserve">Full structure, no skin appliqué, ballast systems</w:t>
            </w:r>
          </w:p>
        </w:tc>
      </w:tr>
      <w:tr>
        <w:tc>
          <w:tcPr/>
          <w:p>
            <w:pPr>
              <w:pStyle w:val="Compact"/>
              <w:jc w:val="left"/>
            </w:pPr>
            <w:r>
              <w:t xml:space="preserve">FTA-1</w:t>
            </w:r>
          </w:p>
        </w:tc>
        <w:tc>
          <w:tcPr/>
          <w:p>
            <w:pPr>
              <w:pStyle w:val="Compact"/>
              <w:jc w:val="left"/>
            </w:pPr>
            <w:r>
              <w:t xml:space="preserve">Flight article 1</w:t>
            </w:r>
          </w:p>
        </w:tc>
        <w:tc>
          <w:tcPr/>
          <w:p>
            <w:pPr>
              <w:pStyle w:val="Compact"/>
              <w:jc w:val="left"/>
            </w:pPr>
            <w:r>
              <w:t xml:space="preserve">Full baseline, full skin, full FTI</w:t>
            </w:r>
          </w:p>
        </w:tc>
      </w:tr>
      <w:tr>
        <w:tc>
          <w:tcPr/>
          <w:p>
            <w:pPr>
              <w:pStyle w:val="Compact"/>
              <w:jc w:val="left"/>
            </w:pPr>
            <w:r>
              <w:t xml:space="preserve">FTA-2</w:t>
            </w:r>
          </w:p>
        </w:tc>
        <w:tc>
          <w:tcPr/>
          <w:p>
            <w:pPr>
              <w:pStyle w:val="Compact"/>
              <w:jc w:val="left"/>
            </w:pPr>
            <w:r>
              <w:t xml:space="preserve">Flight article 2</w:t>
            </w:r>
          </w:p>
        </w:tc>
        <w:tc>
          <w:tcPr/>
          <w:p>
            <w:pPr>
              <w:pStyle w:val="Compact"/>
              <w:jc w:val="left"/>
            </w:pPr>
            <w:r>
              <w:t xml:space="preserve">Full baseline, production-representative skin process</w:t>
            </w:r>
          </w:p>
        </w:tc>
      </w:tr>
    </w:tbl>
    <w:p>
      <w:pPr>
        <w:pStyle w:val="BodyText"/>
      </w:pPr>
      <w:r>
        <w:t xml:space="preserve">FTA-1 flies the envelope-expansion program; FTA-2 joins at the VTOL block and carries the role-fit stores program. STA-1 completes two lifetimes before FTA-1 first flight (Section 3.7).</w:t>
      </w:r>
    </w:p>
    <w:p>
      <w:r>
        <w:pict>
          <v:rect style="width:0;height:1.5pt" o:hralign="center" o:hrstd="t" o:hr="t"/>
        </w:pict>
      </w:r>
    </w:p>
    <w:bookmarkEnd w:id="190"/>
    <w:bookmarkEnd w:id="191"/>
    <w:bookmarkStart w:id="196" w:name="X547cff9a7b8669ff2ad900ec6ec9fcc3fd28ee2"/>
    <w:p>
      <w:pPr>
        <w:pStyle w:val="Heading1"/>
      </w:pPr>
      <w:r>
        <w:t xml:space="preserve">29. MASS PROPERTIES, COST, AND PROGRAM ACCOUNTING</w:t>
      </w:r>
    </w:p>
    <w:bookmarkStart w:id="192" w:name="mass-closure-statement"/>
    <w:p>
      <w:pPr>
        <w:pStyle w:val="Heading2"/>
      </w:pPr>
      <w:r>
        <w:t xml:space="preserve">29.1 Mass Closure Statement</w:t>
      </w:r>
    </w:p>
    <w:p>
      <w:pPr>
        <w:pStyle w:val="FirstParagraph"/>
      </w:pPr>
      <w:r>
        <w:t xml:space="preserve">The Section 3.5 mass statement closes at 5,240 kg OEW against the bottom-up component ledger with a 4.6 percent growth margin (229 kg against a 5,011 kg subtotal; Rev 1.1.0 closure correction CR-09 corrects the Rev 1.0.0 baseline's mislabeled 6.8 percent figure). Sensitivity: the three largest mass risks are the smart-skin panel yield (±45 kg), the 3BSM modules (±30 kg), and the cryo plumbing as-built weight (±25 kg); all three absorb inside the margin without performance impact.</w:t>
      </w:r>
    </w:p>
    <w:bookmarkEnd w:id="192"/>
    <w:bookmarkStart w:id="193" w:name="center-of-gravity-and-inertia-closure"/>
    <w:p>
      <w:pPr>
        <w:pStyle w:val="Heading2"/>
      </w:pPr>
      <w:r>
        <w:t xml:space="preserve">29.2 Center-of-Gravity and Inertia Closure</w:t>
      </w:r>
    </w:p>
    <w:p>
      <w:pPr>
        <w:pStyle w:val="FirstParagraph"/>
      </w:pPr>
      <w:r>
        <w:t xml:space="preserve">CG closure across the fuel and cryo burn sits in Section 3.6 and 3.9; the worst-case configuration (empty Jet-A, full LH2, FTI out, stores on) holds 30.9 percent MAC, inside the aft limit with 3.1 percent margin.</w:t>
      </w:r>
    </w:p>
    <w:bookmarkEnd w:id="193"/>
    <w:bookmarkStart w:id="194" w:name="cost-model-conceptual"/>
    <w:p>
      <w:pPr>
        <w:pStyle w:val="Heading2"/>
      </w:pPr>
      <w:r>
        <w:t xml:space="preserve">29.3 Cost Model (Conceptual)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Estimate (FY2026 USD)</w:t>
            </w:r>
          </w:p>
        </w:tc>
        <w:tc>
          <w:tcPr/>
          <w:p>
            <w:pPr>
              <w:pStyle w:val="Compact"/>
              <w:jc w:val="left"/>
            </w:pPr>
            <w:r>
              <w:t xml:space="preserve">Basis</w:t>
            </w:r>
          </w:p>
        </w:tc>
      </w:tr>
      <w:tr>
        <w:tc>
          <w:tcPr/>
          <w:p>
            <w:pPr>
              <w:pStyle w:val="Compact"/>
              <w:jc w:val="left"/>
            </w:pPr>
            <w:r>
              <w:t xml:space="preserve">Non-recurring (design, tooling, STA + 2 FTA)</w:t>
            </w:r>
          </w:p>
        </w:tc>
        <w:tc>
          <w:tcPr/>
          <w:p>
            <w:pPr>
              <w:pStyle w:val="Compact"/>
              <w:jc w:val="left"/>
            </w:pPr>
            <w:r>
              <w:t xml:space="preserve">310 M</w:t>
            </w:r>
          </w:p>
        </w:tc>
        <w:tc>
          <w:tcPr/>
          <w:p>
            <w:pPr>
              <w:pStyle w:val="Compact"/>
              <w:jc w:val="left"/>
            </w:pPr>
            <w:r>
              <w:t xml:space="preserve">AL (X-plane class program analogues)</w:t>
            </w:r>
          </w:p>
        </w:tc>
      </w:tr>
      <w:tr>
        <w:tc>
          <w:tcPr/>
          <w:p>
            <w:pPr>
              <w:pStyle w:val="Compact"/>
              <w:jc w:val="left"/>
            </w:pPr>
            <w:r>
              <w:t xml:space="preserve">Engines (4 shipsets + spare)</w:t>
            </w:r>
          </w:p>
        </w:tc>
        <w:tc>
          <w:tcPr/>
          <w:p>
            <w:pPr>
              <w:pStyle w:val="Compact"/>
              <w:jc w:val="left"/>
            </w:pPr>
            <w:r>
              <w:t xml:space="preserve">28 M</w:t>
            </w:r>
          </w:p>
        </w:tc>
        <w:tc>
          <w:tcPr/>
          <w:p>
            <w:pPr>
              <w:pStyle w:val="Compact"/>
              <w:jc w:val="left"/>
            </w:pPr>
            <w:r>
              <w:t xml:space="preserve">AL (F124-class unit cost </w:t>
            </w:r>
            <w:fldSimple w:instr="NOTEREF _Ref_Footnote_11 \h \f">
              <w:r>
                <w:rPr>
                  <w:vertAlign w:val="superscript"/>
                </w:rPr>
                <w:t>11</w:t>
              </w:r>
            </w:fldSimple>
            <w:r>
              <w:t xml:space="preserve">)</w:t>
            </w:r>
          </w:p>
        </w:tc>
      </w:tr>
      <w:tr>
        <w:tc>
          <w:tcPr/>
          <w:p>
            <w:pPr>
              <w:pStyle w:val="Compact"/>
              <w:jc w:val="left"/>
            </w:pPr>
            <w:r>
              <w:t xml:space="preserve">Smart-skin system (development + 2 fits + spares)</w:t>
            </w:r>
          </w:p>
        </w:tc>
        <w:tc>
          <w:tcPr/>
          <w:p>
            <w:pPr>
              <w:pStyle w:val="Compact"/>
              <w:jc w:val="left"/>
            </w:pPr>
            <w:r>
              <w:t xml:space="preserve">46 M</w:t>
            </w:r>
          </w:p>
        </w:tc>
        <w:tc>
          <w:tcPr/>
          <w:p>
            <w:pPr>
              <w:pStyle w:val="Compact"/>
              <w:jc w:val="left"/>
            </w:pPr>
            <w:r>
              <w:t xml:space="preserve">AN (panel fab cost model)</w:t>
            </w:r>
          </w:p>
        </w:tc>
      </w:tr>
      <w:tr>
        <w:tc>
          <w:tcPr/>
          <w:p>
            <w:pPr>
              <w:pStyle w:val="Compact"/>
              <w:jc w:val="left"/>
            </w:pPr>
            <w:r>
              <w:t xml:space="preserve">Cryo system (development + tanks + convoy)</w:t>
            </w:r>
          </w:p>
        </w:tc>
        <w:tc>
          <w:tcPr/>
          <w:p>
            <w:pPr>
              <w:pStyle w:val="Compact"/>
              <w:jc w:val="left"/>
            </w:pPr>
            <w:r>
              <w:t xml:space="preserve">38 M</w:t>
            </w:r>
          </w:p>
        </w:tc>
        <w:tc>
          <w:tcPr/>
          <w:p>
            <w:pPr>
              <w:pStyle w:val="Compact"/>
              <w:jc w:val="left"/>
            </w:pPr>
            <w:r>
              <w:t xml:space="preserve">AN/AL</w:t>
            </w:r>
          </w:p>
        </w:tc>
      </w:tr>
      <w:tr>
        <w:tc>
          <w:tcPr/>
          <w:p>
            <w:pPr>
              <w:pStyle w:val="Compact"/>
              <w:jc w:val="left"/>
            </w:pPr>
            <w:r>
              <w:t xml:space="preserve">Flight test program (24 months, 480 flights planned)</w:t>
            </w:r>
          </w:p>
        </w:tc>
        <w:tc>
          <w:tcPr/>
          <w:p>
            <w:pPr>
              <w:pStyle w:val="Compact"/>
              <w:jc w:val="left"/>
            </w:pPr>
            <w:r>
              <w:t xml:space="preserve">84 M</w:t>
            </w:r>
          </w:p>
        </w:tc>
        <w:tc>
          <w:tcPr/>
          <w:p>
            <w:pPr>
              <w:pStyle w:val="Compact"/>
              <w:jc w:val="left"/>
            </w:pPr>
            <w:r>
              <w:t xml:space="preserve">AN (sortie cost model)</w:t>
            </w:r>
          </w:p>
        </w:tc>
      </w:tr>
      <w:tr>
        <w:tc>
          <w:tcPr/>
          <w:p>
            <w:pPr>
              <w:pStyle w:val="Compact"/>
              <w:jc w:val="left"/>
            </w:pPr>
            <w:r>
              <w:rPr>
                <w:bCs/>
                <w:b/>
              </w:rPr>
              <w:t xml:space="preserve">Program total (conceptual)</w:t>
            </w:r>
          </w:p>
        </w:tc>
        <w:tc>
          <w:tcPr/>
          <w:p>
            <w:pPr>
              <w:pStyle w:val="Compact"/>
              <w:jc w:val="left"/>
            </w:pPr>
            <w:r>
              <w:rPr>
                <w:bCs/>
                <w:b/>
              </w:rPr>
              <w:t xml:space="preserve">~506 M</w:t>
            </w:r>
          </w:p>
        </w:tc>
        <w:tc>
          <w:tcPr/>
          <w:p>
            <w:pPr>
              <w:pStyle w:val="Compact"/>
            </w:pPr>
          </w:p>
        </w:tc>
      </w:tr>
    </w:tbl>
    <w:p>
      <w:pPr>
        <w:pStyle w:val="BodyText"/>
      </w:pPr>
      <w:r>
        <w:t xml:space="preserve">Recurring cost per flight hour targets 41 k USD in the test program, dominated by cryo servicing labor, LH2 commodity (approximately 6 USD/kg at delivered liquid), and skin-panel consumption.</w:t>
      </w:r>
    </w:p>
    <w:bookmarkEnd w:id="194"/>
    <w:bookmarkStart w:id="195" w:name="schedule"/>
    <w:p>
      <w:pPr>
        <w:pStyle w:val="Heading2"/>
      </w:pPr>
      <w:r>
        <w:t xml:space="preserve">29.4 Schedule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CDR-80 (this baseline)</w:t>
            </w:r>
          </w:p>
        </w:tc>
        <w:tc>
          <w:tcPr/>
          <w:p>
            <w:pPr>
              <w:pStyle w:val="Compact"/>
              <w:jc w:val="left"/>
            </w:pPr>
            <w:r>
              <w:t xml:space="preserve">Aug 2026</w:t>
            </w:r>
          </w:p>
        </w:tc>
      </w:tr>
      <w:tr>
        <w:tc>
          <w:tcPr/>
          <w:p>
            <w:pPr>
              <w:pStyle w:val="Compact"/>
              <w:jc w:val="left"/>
            </w:pPr>
            <w:r>
              <w:t xml:space="preserve">Full CDR</w:t>
            </w:r>
          </w:p>
        </w:tc>
        <w:tc>
          <w:tcPr/>
          <w:p>
            <w:pPr>
              <w:pStyle w:val="Compact"/>
              <w:jc w:val="left"/>
            </w:pPr>
            <w:r>
              <w:t xml:space="preserve">Q2 2027</w:t>
            </w:r>
          </w:p>
        </w:tc>
      </w:tr>
      <w:tr>
        <w:tc>
          <w:tcPr/>
          <w:p>
            <w:pPr>
              <w:pStyle w:val="Compact"/>
              <w:jc w:val="left"/>
            </w:pPr>
            <w:r>
              <w:t xml:space="preserve">STA-1 test complete</w:t>
            </w:r>
          </w:p>
        </w:tc>
        <w:tc>
          <w:tcPr/>
          <w:p>
            <w:pPr>
              <w:pStyle w:val="Compact"/>
              <w:jc w:val="left"/>
            </w:pPr>
            <w:r>
              <w:t xml:space="preserve">Q4 2027</w:t>
            </w:r>
          </w:p>
        </w:tc>
      </w:tr>
      <w:tr>
        <w:tc>
          <w:tcPr/>
          <w:p>
            <w:pPr>
              <w:pStyle w:val="Compact"/>
              <w:jc w:val="left"/>
            </w:pPr>
            <w:r>
              <w:t xml:space="preserve">FTA-1 rollout</w:t>
            </w:r>
          </w:p>
        </w:tc>
        <w:tc>
          <w:tcPr/>
          <w:p>
            <w:pPr>
              <w:pStyle w:val="Compact"/>
              <w:jc w:val="left"/>
            </w:pPr>
            <w:r>
              <w:t xml:space="preserve">Q1 2028</w:t>
            </w:r>
          </w:p>
        </w:tc>
      </w:tr>
      <w:tr>
        <w:tc>
          <w:tcPr/>
          <w:p>
            <w:pPr>
              <w:pStyle w:val="Compact"/>
              <w:jc w:val="left"/>
            </w:pPr>
            <w:r>
              <w:t xml:space="preserve">First flight (conventional)</w:t>
            </w:r>
          </w:p>
        </w:tc>
        <w:tc>
          <w:tcPr/>
          <w:p>
            <w:pPr>
              <w:pStyle w:val="Compact"/>
              <w:jc w:val="left"/>
            </w:pPr>
            <w:r>
              <w:t xml:space="preserve">Q3 2028</w:t>
            </w:r>
          </w:p>
        </w:tc>
      </w:tr>
      <w:tr>
        <w:tc>
          <w:tcPr/>
          <w:p>
            <w:pPr>
              <w:pStyle w:val="Compact"/>
              <w:jc w:val="left"/>
            </w:pPr>
            <w:r>
              <w:t xml:space="preserve">First hover</w:t>
            </w:r>
          </w:p>
        </w:tc>
        <w:tc>
          <w:tcPr/>
          <w:p>
            <w:pPr>
              <w:pStyle w:val="Compact"/>
              <w:jc w:val="left"/>
            </w:pPr>
            <w:r>
              <w:t xml:space="preserve">Q2 2029 (build-up block 7)</w:t>
            </w:r>
          </w:p>
        </w:tc>
      </w:tr>
      <w:tr>
        <w:tc>
          <w:tcPr/>
          <w:p>
            <w:pPr>
              <w:pStyle w:val="Compact"/>
              <w:jc w:val="left"/>
            </w:pPr>
            <w:r>
              <w:t xml:space="preserve">First Mach 1.4 dash</w:t>
            </w:r>
          </w:p>
        </w:tc>
        <w:tc>
          <w:tcPr/>
          <w:p>
            <w:pPr>
              <w:pStyle w:val="Compact"/>
              <w:jc w:val="left"/>
            </w:pPr>
            <w:r>
              <w:t xml:space="preserve">Q3 2029 (build-up block 9)</w:t>
            </w:r>
          </w:p>
        </w:tc>
      </w:tr>
      <w:tr>
        <w:tc>
          <w:tcPr/>
          <w:p>
            <w:pPr>
              <w:pStyle w:val="Compact"/>
              <w:jc w:val="left"/>
            </w:pPr>
            <w:r>
              <w:t xml:space="preserve">Program review for trainer derivative decision</w:t>
            </w:r>
          </w:p>
        </w:tc>
        <w:tc>
          <w:tcPr/>
          <w:p>
            <w:pPr>
              <w:pStyle w:val="Compact"/>
              <w:jc w:val="left"/>
            </w:pPr>
            <w:r>
              <w:t xml:space="preserve">Q4 2029</w:t>
            </w:r>
          </w:p>
        </w:tc>
      </w:tr>
    </w:tbl>
    <w:p>
      <w:r>
        <w:pict>
          <v:rect style="width:0;height:1.5pt" o:hralign="center" o:hrstd="t" o:hr="t"/>
        </w:pict>
      </w:r>
    </w:p>
    <w:bookmarkEnd w:id="195"/>
    <w:bookmarkEnd w:id="196"/>
    <w:bookmarkStart w:id="203" w:name="X8b3f0d2e5829c53529392e6ee867509b7a5ce70"/>
    <w:p>
      <w:pPr>
        <w:pStyle w:val="Heading1"/>
      </w:pPr>
      <w:r>
        <w:t xml:space="preserve">30. CDR-80 STATUS: VERIFICATION MATRIX, RISK REGISTER, AND REMAINING WORK</w:t>
      </w:r>
    </w:p>
    <w:bookmarkStart w:id="197" w:name="maturity-statement"/>
    <w:p>
      <w:pPr>
        <w:pStyle w:val="Heading2"/>
      </w:pPr>
      <w:r>
        <w:t xml:space="preserve">30.1 Maturity Statement</w:t>
      </w:r>
    </w:p>
    <w:p>
      <w:pPr>
        <w:pStyle w:val="FirstParagraph"/>
      </w:pPr>
      <w:r>
        <w:t xml:space="preserve">This baseline represents 80 percent critical design review maturity: the architecture closes, the budgets close (mass, electrical, cryo, thermal, control), every subsystem carries a sourced design, and the interface contracts exist at ICD level. The remaining 20 percent concentrates in five areas, each with a named closure path and schedule. Nothing in the remaining work changes the architecture; every open item closes within the booked margins.</w:t>
      </w:r>
    </w:p>
    <w:bookmarkEnd w:id="197"/>
    <w:bookmarkStart w:id="198" w:name="Xdc7f011d52de680207bc9f61948cf555fc7c818"/>
    <w:p>
      <w:pPr>
        <w:pStyle w:val="Heading2"/>
      </w:pPr>
      <w:r>
        <w:t xml:space="preserve">30.2 Verification Matrix (Requirement Closure Status)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Requirement area</w:t>
            </w:r>
          </w:p>
        </w:tc>
        <w:tc>
          <w:tcPr/>
          <w:p>
            <w:pPr>
              <w:pStyle w:val="Compact"/>
              <w:jc w:val="left"/>
            </w:pPr>
            <w:r>
              <w:t xml:space="preserve">Status at CDR-80</w:t>
            </w:r>
          </w:p>
        </w:tc>
        <w:tc>
          <w:tcPr/>
          <w:p>
            <w:pPr>
              <w:pStyle w:val="Compact"/>
              <w:jc w:val="left"/>
            </w:pPr>
            <w:r>
              <w:t xml:space="preserve">Closure path to full CDR</w:t>
            </w:r>
          </w:p>
        </w:tc>
      </w:tr>
      <w:tr>
        <w:tc>
          <w:tcPr/>
          <w:p>
            <w:pPr>
              <w:pStyle w:val="Compact"/>
              <w:jc w:val="left"/>
            </w:pPr>
            <w:r>
              <w:t xml:space="preserve">Mass budget</w:t>
            </w:r>
          </w:p>
        </w:tc>
        <w:tc>
          <w:tcPr/>
          <w:p>
            <w:pPr>
              <w:pStyle w:val="Compact"/>
              <w:jc w:val="left"/>
            </w:pPr>
            <w:r>
              <w:t xml:space="preserve">Closed (AN/IN)</w:t>
            </w:r>
          </w:p>
        </w:tc>
        <w:tc>
          <w:tcPr/>
          <w:p>
            <w:pPr>
              <w:pStyle w:val="Compact"/>
              <w:jc w:val="left"/>
            </w:pPr>
            <w:r>
              <w:t xml:space="preserve">As-built weighing FTA-1</w:t>
            </w:r>
          </w:p>
        </w:tc>
      </w:tr>
      <w:tr>
        <w:tc>
          <w:tcPr/>
          <w:p>
            <w:pPr>
              <w:pStyle w:val="Compact"/>
              <w:jc w:val="left"/>
            </w:pPr>
            <w:r>
              <w:t xml:space="preserve">Electrical budget</w:t>
            </w:r>
          </w:p>
        </w:tc>
        <w:tc>
          <w:tcPr/>
          <w:p>
            <w:pPr>
              <w:pStyle w:val="Compact"/>
              <w:jc w:val="left"/>
            </w:pPr>
            <w:r>
              <w:t xml:space="preserve">Closed (AN)</w:t>
            </w:r>
          </w:p>
        </w:tc>
        <w:tc>
          <w:tcPr/>
          <w:p>
            <w:pPr>
              <w:pStyle w:val="Compact"/>
              <w:jc w:val="left"/>
            </w:pPr>
            <w:r>
              <w:t xml:space="preserve">Bench integration test Q4 2026</w:t>
            </w:r>
          </w:p>
        </w:tc>
      </w:tr>
      <w:tr>
        <w:tc>
          <w:tcPr/>
          <w:p>
            <w:pPr>
              <w:pStyle w:val="Compact"/>
              <w:jc w:val="left"/>
            </w:pPr>
            <w:r>
              <w:t xml:space="preserve">Cryo budget</w:t>
            </w:r>
          </w:p>
        </w:tc>
        <w:tc>
          <w:tcPr/>
          <w:p>
            <w:pPr>
              <w:pStyle w:val="Compact"/>
              <w:jc w:val="left"/>
            </w:pPr>
            <w:r>
              <w:t xml:space="preserve">Closed (AN)</w:t>
            </w:r>
          </w:p>
        </w:tc>
        <w:tc>
          <w:tcPr/>
          <w:p>
            <w:pPr>
              <w:pStyle w:val="Compact"/>
              <w:jc w:val="left"/>
            </w:pPr>
            <w:r>
              <w:t xml:space="preserve">Tank acceptance + ground demo Q1 2027</w:t>
            </w:r>
          </w:p>
        </w:tc>
      </w:tr>
      <w:tr>
        <w:tc>
          <w:tcPr/>
          <w:p>
            <w:pPr>
              <w:pStyle w:val="Compact"/>
              <w:jc w:val="left"/>
            </w:pPr>
            <w:r>
              <w:t xml:space="preserve">Thermal model</w:t>
            </w:r>
          </w:p>
        </w:tc>
        <w:tc>
          <w:tcPr/>
          <w:p>
            <w:pPr>
              <w:pStyle w:val="Compact"/>
              <w:jc w:val="left"/>
            </w:pPr>
            <w:r>
              <w:t xml:space="preserve">Closed at network level (AN/SIM)</w:t>
            </w:r>
          </w:p>
        </w:tc>
        <w:tc>
          <w:tcPr/>
          <w:p>
            <w:pPr>
              <w:pStyle w:val="Compact"/>
              <w:jc w:val="left"/>
            </w:pPr>
            <w:r>
              <w:t xml:space="preserve">Ground rig correlation Q1 2027</w:t>
            </w:r>
          </w:p>
        </w:tc>
      </w:tr>
      <w:tr>
        <w:tc>
          <w:tcPr/>
          <w:p>
            <w:pPr>
              <w:pStyle w:val="Compact"/>
              <w:jc w:val="left"/>
            </w:pPr>
            <w:r>
              <w:t xml:space="preserve">Hover thrust budget</w:t>
            </w:r>
          </w:p>
        </w:tc>
        <w:tc>
          <w:tcPr/>
          <w:p>
            <w:pPr>
              <w:pStyle w:val="Compact"/>
              <w:jc w:val="left"/>
            </w:pPr>
            <w:r>
              <w:t xml:space="preserve">Closed (AN/SIM)</w:t>
            </w:r>
          </w:p>
        </w:tc>
        <w:tc>
          <w:tcPr/>
          <w:p>
            <w:pPr>
              <w:pStyle w:val="Compact"/>
              <w:jc w:val="left"/>
            </w:pPr>
            <w:r>
              <w:t xml:space="preserve">Tiedown hover rig Q2 2027</w:t>
            </w:r>
          </w:p>
        </w:tc>
      </w:tr>
      <w:tr>
        <w:tc>
          <w:tcPr/>
          <w:p>
            <w:pPr>
              <w:pStyle w:val="Compact"/>
              <w:jc w:val="left"/>
            </w:pPr>
            <w:r>
              <w:t xml:space="preserve">Control laws</w:t>
            </w:r>
          </w:p>
        </w:tc>
        <w:tc>
          <w:tcPr/>
          <w:p>
            <w:pPr>
              <w:pStyle w:val="Compact"/>
              <w:jc w:val="left"/>
            </w:pPr>
            <w:r>
              <w:t xml:space="preserve">Closed at design level</w:t>
            </w:r>
          </w:p>
        </w:tc>
        <w:tc>
          <w:tcPr/>
          <w:p>
            <w:pPr>
              <w:pStyle w:val="Compact"/>
              <w:jc w:val="left"/>
            </w:pPr>
            <w:r>
              <w:t xml:space="preserve">Iron-bird testing through Q1 2027</w:t>
            </w:r>
          </w:p>
        </w:tc>
      </w:tr>
      <w:tr>
        <w:tc>
          <w:tcPr/>
          <w:p>
            <w:pPr>
              <w:pStyle w:val="Compact"/>
              <w:jc w:val="left"/>
            </w:pPr>
            <w:r>
              <w:t xml:space="preserve">Estimator</w:t>
            </w:r>
          </w:p>
        </w:tc>
        <w:tc>
          <w:tcPr/>
          <w:p>
            <w:pPr>
              <w:pStyle w:val="Compact"/>
              <w:jc w:val="left"/>
            </w:pPr>
            <w:r>
              <w:t xml:space="preserve">Monitor-mode validated (SIM)</w:t>
            </w:r>
          </w:p>
        </w:tc>
        <w:tc>
          <w:tcPr/>
          <w:p>
            <w:pPr>
              <w:pStyle w:val="Compact"/>
              <w:jc w:val="left"/>
            </w:pPr>
            <w:r>
              <w:t xml:space="preserve">Wind-tunnel regression Q4 2026, flight build-up</w:t>
            </w:r>
          </w:p>
        </w:tc>
      </w:tr>
      <w:tr>
        <w:tc>
          <w:tcPr/>
          <w:p>
            <w:pPr>
              <w:pStyle w:val="Compact"/>
              <w:jc w:val="left"/>
            </w:pPr>
            <w:r>
              <w:t xml:space="preserve">Smart skin</w:t>
            </w:r>
          </w:p>
        </w:tc>
        <w:tc>
          <w:tcPr/>
          <w:p>
            <w:pPr>
              <w:pStyle w:val="Compact"/>
              <w:jc w:val="left"/>
            </w:pPr>
            <w:r>
              <w:t xml:space="preserve">Panel-level qualified</w:t>
            </w:r>
          </w:p>
        </w:tc>
        <w:tc>
          <w:tcPr/>
          <w:p>
            <w:pPr>
              <w:pStyle w:val="Compact"/>
              <w:jc w:val="left"/>
            </w:pPr>
            <w:r>
              <w:t xml:space="preserve">Full-span rig test Q1 2027</w:t>
            </w:r>
          </w:p>
        </w:tc>
      </w:tr>
      <w:tr>
        <w:tc>
          <w:tcPr/>
          <w:p>
            <w:pPr>
              <w:pStyle w:val="Compact"/>
              <w:jc w:val="left"/>
            </w:pPr>
            <w:r>
              <w:t xml:space="preserve">Flutter</w:t>
            </w:r>
          </w:p>
        </w:tc>
        <w:tc>
          <w:tcPr/>
          <w:p>
            <w:pPr>
              <w:pStyle w:val="Compact"/>
              <w:jc w:val="left"/>
            </w:pPr>
            <w:r>
              <w:t xml:space="preserve">Closed at analysis level</w:t>
            </w:r>
          </w:p>
        </w:tc>
        <w:tc>
          <w:tcPr/>
          <w:p>
            <w:pPr>
              <w:pStyle w:val="Compact"/>
              <w:jc w:val="left"/>
            </w:pPr>
            <w:r>
              <w:t xml:space="preserve">GVT + flight flutter block</w:t>
            </w:r>
          </w:p>
        </w:tc>
      </w:tr>
      <w:tr>
        <w:tc>
          <w:tcPr/>
          <w:p>
            <w:pPr>
              <w:pStyle w:val="Compact"/>
              <w:jc w:val="left"/>
            </w:pPr>
            <w:r>
              <w:t xml:space="preserve">Augmentor combustion</w:t>
            </w:r>
          </w:p>
        </w:tc>
        <w:tc>
          <w:tcPr/>
          <w:p>
            <w:pPr>
              <w:pStyle w:val="Compact"/>
              <w:jc w:val="left"/>
            </w:pPr>
            <w:r>
              <w:t xml:space="preserve">Rig-validated at component level</w:t>
            </w:r>
          </w:p>
        </w:tc>
        <w:tc>
          <w:tcPr/>
          <w:p>
            <w:pPr>
              <w:pStyle w:val="Compact"/>
              <w:jc w:val="left"/>
            </w:pPr>
            <w:r>
              <w:t xml:space="preserve">Altitude-facility test Q2 2027</w:t>
            </w:r>
          </w:p>
        </w:tc>
      </w:tr>
    </w:tbl>
    <w:bookmarkEnd w:id="198"/>
    <w:bookmarkStart w:id="199" w:name="envelope-release-plan-build-up-blocks"/>
    <w:p>
      <w:pPr>
        <w:pStyle w:val="Heading2"/>
      </w:pPr>
      <w:r>
        <w:t xml:space="preserve">30.3 Envelope Release Plan (Build-Up Blocks)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Content</w:t>
            </w:r>
          </w:p>
        </w:tc>
        <w:tc>
          <w:tcPr/>
          <w:p>
            <w:pPr>
              <w:pStyle w:val="Compact"/>
              <w:jc w:val="left"/>
            </w:pPr>
            <w:r>
              <w:t xml:space="preserve">Gate</w:t>
            </w:r>
          </w:p>
        </w:tc>
      </w:tr>
      <w:tr>
        <w:tc>
          <w:tcPr/>
          <w:p>
            <w:pPr>
              <w:pStyle w:val="Compact"/>
              <w:jc w:val="left"/>
            </w:pPr>
            <w:r>
              <w:t xml:space="preserve">1</w:t>
            </w:r>
          </w:p>
        </w:tc>
        <w:tc>
          <w:tcPr/>
          <w:p>
            <w:pPr>
              <w:pStyle w:val="Compact"/>
              <w:jc w:val="left"/>
            </w:pPr>
            <w:r>
              <w:t xml:space="preserve">Conventional handling, subsonic</w:t>
            </w:r>
          </w:p>
        </w:tc>
        <w:tc>
          <w:tcPr/>
          <w:p>
            <w:pPr>
              <w:pStyle w:val="Compact"/>
              <w:jc w:val="left"/>
            </w:pPr>
            <w:r>
              <w:t xml:space="preserve">First flight + 10</w:t>
            </w:r>
          </w:p>
        </w:tc>
      </w:tr>
      <w:tr>
        <w:tc>
          <w:tcPr/>
          <w:p>
            <w:pPr>
              <w:pStyle w:val="Compact"/>
              <w:jc w:val="left"/>
            </w:pPr>
            <w:r>
              <w:t xml:space="preserve">2</w:t>
            </w:r>
          </w:p>
        </w:tc>
        <w:tc>
          <w:tcPr/>
          <w:p>
            <w:pPr>
              <w:pStyle w:val="Compact"/>
              <w:jc w:val="left"/>
            </w:pPr>
            <w:r>
              <w:t xml:space="preserve">Systems and cryo ground ops</w:t>
            </w:r>
          </w:p>
        </w:tc>
        <w:tc>
          <w:tcPr/>
          <w:p>
            <w:pPr>
              <w:pStyle w:val="Compact"/>
              <w:jc w:val="left"/>
            </w:pPr>
            <w:r>
              <w:t xml:space="preserve">Tank fit checks</w:t>
            </w:r>
          </w:p>
        </w:tc>
      </w:tr>
      <w:tr>
        <w:tc>
          <w:tcPr/>
          <w:p>
            <w:pPr>
              <w:pStyle w:val="Compact"/>
              <w:jc w:val="left"/>
            </w:pPr>
            <w:r>
              <w:t xml:space="preserve">3</w:t>
            </w:r>
          </w:p>
        </w:tc>
        <w:tc>
          <w:tcPr/>
          <w:p>
            <w:pPr>
              <w:pStyle w:val="Compact"/>
              <w:jc w:val="left"/>
            </w:pPr>
            <w:r>
              <w:t xml:space="preserve">High-AoA aerodynamic (to 32 degrees)</w:t>
            </w:r>
          </w:p>
        </w:tc>
        <w:tc>
          <w:tcPr/>
          <w:p>
            <w:pPr>
              <w:pStyle w:val="Compact"/>
              <w:jc w:val="left"/>
            </w:pPr>
            <w:r>
              <w:t xml:space="preserve">Departure-resistance review</w:t>
            </w:r>
          </w:p>
        </w:tc>
      </w:tr>
      <w:tr>
        <w:tc>
          <w:tcPr/>
          <w:p>
            <w:pPr>
              <w:pStyle w:val="Compact"/>
              <w:jc w:val="left"/>
            </w:pPr>
            <w:r>
              <w:t xml:space="preserve">4</w:t>
            </w:r>
          </w:p>
        </w:tc>
        <w:tc>
          <w:tcPr/>
          <w:p>
            <w:pPr>
              <w:pStyle w:val="Compact"/>
              <w:jc w:val="left"/>
            </w:pPr>
            <w:r>
              <w:t xml:space="preserve">STOL and nozzle vectoring wing-borne</w:t>
            </w:r>
          </w:p>
        </w:tc>
        <w:tc>
          <w:tcPr/>
          <w:p>
            <w:pPr>
              <w:pStyle w:val="Compact"/>
              <w:jc w:val="left"/>
            </w:pPr>
            <w:r>
              <w:t xml:space="preserve">Block 3</w:t>
            </w:r>
          </w:p>
        </w:tc>
      </w:tr>
      <w:tr>
        <w:tc>
          <w:tcPr/>
          <w:p>
            <w:pPr>
              <w:pStyle w:val="Compact"/>
              <w:jc w:val="left"/>
            </w:pPr>
            <w:r>
              <w:t xml:space="preserve">5</w:t>
            </w:r>
          </w:p>
        </w:tc>
        <w:tc>
          <w:tcPr/>
          <w:p>
            <w:pPr>
              <w:pStyle w:val="Compact"/>
              <w:jc w:val="left"/>
            </w:pPr>
            <w:r>
              <w:t xml:space="preserve">Estimator authority (from monitor mode)</w:t>
            </w:r>
          </w:p>
        </w:tc>
        <w:tc>
          <w:tcPr/>
          <w:p>
            <w:pPr>
              <w:pStyle w:val="Compact"/>
              <w:jc w:val="left"/>
            </w:pPr>
            <w:r>
              <w:t xml:space="preserve">10-flight discrepancy review</w:t>
            </w:r>
          </w:p>
        </w:tc>
      </w:tr>
      <w:tr>
        <w:tc>
          <w:tcPr/>
          <w:p>
            <w:pPr>
              <w:pStyle w:val="Compact"/>
              <w:jc w:val="left"/>
            </w:pPr>
            <w:r>
              <w:t xml:space="preserve">6</w:t>
            </w:r>
          </w:p>
        </w:tc>
        <w:tc>
          <w:tcPr/>
          <w:p>
            <w:pPr>
              <w:pStyle w:val="Compact"/>
              <w:jc w:val="left"/>
            </w:pPr>
            <w:r>
              <w:t xml:space="preserve">Thruster-assisted AoA (to 55 degrees)</w:t>
            </w:r>
          </w:p>
        </w:tc>
        <w:tc>
          <w:tcPr/>
          <w:p>
            <w:pPr>
              <w:pStyle w:val="Compact"/>
              <w:jc w:val="left"/>
            </w:pPr>
            <w:r>
              <w:t xml:space="preserve">Block 5 + SIM regression</w:t>
            </w:r>
          </w:p>
        </w:tc>
      </w:tr>
      <w:tr>
        <w:tc>
          <w:tcPr/>
          <w:p>
            <w:pPr>
              <w:pStyle w:val="Compact"/>
              <w:jc w:val="left"/>
            </w:pPr>
            <w:r>
              <w:t xml:space="preserve">7</w:t>
            </w:r>
          </w:p>
        </w:tc>
        <w:tc>
          <w:tcPr/>
          <w:p>
            <w:pPr>
              <w:pStyle w:val="Compact"/>
              <w:jc w:val="left"/>
            </w:pPr>
            <w:r>
              <w:t xml:space="preserve">Hover and transition</w:t>
            </w:r>
          </w:p>
        </w:tc>
        <w:tc>
          <w:tcPr/>
          <w:p>
            <w:pPr>
              <w:pStyle w:val="Compact"/>
              <w:jc w:val="left"/>
            </w:pPr>
            <w:r>
              <w:t xml:space="preserve">Tiedown rig + 300 ft rule</w:t>
            </w:r>
          </w:p>
        </w:tc>
      </w:tr>
      <w:tr>
        <w:tc>
          <w:tcPr/>
          <w:p>
            <w:pPr>
              <w:pStyle w:val="Compact"/>
              <w:jc w:val="left"/>
            </w:pPr>
            <w:r>
              <w:t xml:space="preserve">8</w:t>
            </w:r>
          </w:p>
        </w:tc>
        <w:tc>
          <w:tcPr/>
          <w:p>
            <w:pPr>
              <w:pStyle w:val="Compact"/>
              <w:jc w:val="left"/>
            </w:pPr>
            <w:r>
              <w:t xml:space="preserve">Augmentor envelope</w:t>
            </w:r>
          </w:p>
        </w:tc>
        <w:tc>
          <w:tcPr/>
          <w:p>
            <w:pPr>
              <w:pStyle w:val="Compact"/>
              <w:jc w:val="left"/>
            </w:pPr>
            <w:r>
              <w:t xml:space="preserve">Altitude facility correlation</w:t>
            </w:r>
          </w:p>
        </w:tc>
      </w:tr>
      <w:tr>
        <w:tc>
          <w:tcPr/>
          <w:p>
            <w:pPr>
              <w:pStyle w:val="Compact"/>
              <w:jc w:val="left"/>
            </w:pPr>
            <w:r>
              <w:t xml:space="preserve">9</w:t>
            </w:r>
          </w:p>
        </w:tc>
        <w:tc>
          <w:tcPr/>
          <w:p>
            <w:pPr>
              <w:pStyle w:val="Compact"/>
              <w:jc w:val="left"/>
            </w:pPr>
            <w:r>
              <w:t xml:space="preserve">Mach 1.4 dash</w:t>
            </w:r>
          </w:p>
        </w:tc>
        <w:tc>
          <w:tcPr/>
          <w:p>
            <w:pPr>
              <w:pStyle w:val="Compact"/>
              <w:jc w:val="left"/>
            </w:pPr>
            <w:r>
              <w:t xml:space="preserve">Thermal model correlation</w:t>
            </w:r>
          </w:p>
        </w:tc>
      </w:tr>
      <w:tr>
        <w:tc>
          <w:tcPr/>
          <w:p>
            <w:pPr>
              <w:pStyle w:val="Compact"/>
              <w:jc w:val="left"/>
            </w:pPr>
            <w:r>
              <w:t xml:space="preserve">10</w:t>
            </w:r>
          </w:p>
        </w:tc>
        <w:tc>
          <w:tcPr/>
          <w:p>
            <w:pPr>
              <w:pStyle w:val="Compact"/>
              <w:jc w:val="left"/>
            </w:pPr>
            <w:r>
              <w:t xml:space="preserve">Role-fit stores</w:t>
            </w:r>
          </w:p>
        </w:tc>
        <w:tc>
          <w:tcPr/>
          <w:p>
            <w:pPr>
              <w:pStyle w:val="Compact"/>
              <w:jc w:val="left"/>
            </w:pPr>
            <w:r>
              <w:t xml:space="preserve">Range safety case</w:t>
            </w:r>
          </w:p>
        </w:tc>
      </w:tr>
    </w:tbl>
    <w:bookmarkEnd w:id="199"/>
    <w:bookmarkStart w:id="200" w:name="open-items-the-remaining-20-percent"/>
    <w:p>
      <w:pPr>
        <w:pStyle w:val="Heading2"/>
      </w:pPr>
      <w:r>
        <w:t xml:space="preserve">30.4 Open Items (the Remaining 20 Percent)</w:t>
      </w:r>
    </w:p>
    <w:p>
      <w:pPr>
        <w:numPr>
          <w:ilvl w:val="0"/>
          <w:numId w:val="1030"/>
        </w:numPr>
        <w:pStyle w:val="Compact"/>
      </w:pPr>
      <w:r>
        <w:rPr>
          <w:bCs/>
          <w:b/>
        </w:rPr>
        <w:t xml:space="preserve">3BSM module qualification at small-engine scale:</w:t>
      </w:r>
      <w:r>
        <w:t xml:space="preserve"> the architecture scales from the F-35B class, but the 28 kN-class module is a new design; the qualification rig runs Q1 to Q3 2027.</w:t>
      </w:r>
    </w:p>
    <w:p>
      <w:pPr>
        <w:numPr>
          <w:ilvl w:val="0"/>
          <w:numId w:val="1030"/>
        </w:numPr>
        <w:pStyle w:val="Compact"/>
      </w:pPr>
      <w:r>
        <w:rPr>
          <w:bCs/>
          <w:b/>
        </w:rPr>
        <w:t xml:space="preserve">Skin-panel production yield:</w:t>
      </w:r>
      <w:r>
        <w:t xml:space="preserve"> panel process qualification completes Q1 2027; the mass model holds ±45 kg sensitivity.</w:t>
      </w:r>
    </w:p>
    <w:p>
      <w:pPr>
        <w:numPr>
          <w:ilvl w:val="0"/>
          <w:numId w:val="1030"/>
        </w:numPr>
        <w:pStyle w:val="Compact"/>
      </w:pPr>
      <w:r>
        <w:rPr>
          <w:bCs/>
          <w:b/>
        </w:rPr>
        <w:t xml:space="preserve">Fuel-cell stack flight qualification:</w:t>
      </w:r>
      <w:r>
        <w:t xml:space="preserve"> SOFC vibration and thermal-cycle qualification completes Q2 2027; the baseline flies with the stack deferred to block 3 if qualification slips.</w:t>
      </w:r>
    </w:p>
    <w:p>
      <w:pPr>
        <w:numPr>
          <w:ilvl w:val="0"/>
          <w:numId w:val="1030"/>
        </w:numPr>
        <w:pStyle w:val="Compact"/>
      </w:pPr>
      <w:r>
        <w:rPr>
          <w:bCs/>
          <w:b/>
        </w:rPr>
        <w:t xml:space="preserve">Estimator flight regression:</w:t>
      </w:r>
      <w:r>
        <w:t xml:space="preserve"> the monitor-to-authority transition needs its 10-flight dataset; schedule carries it as the block 5 gate.</w:t>
      </w:r>
    </w:p>
    <w:p>
      <w:pPr>
        <w:numPr>
          <w:ilvl w:val="0"/>
          <w:numId w:val="1030"/>
        </w:numPr>
        <w:pStyle w:val="Compact"/>
      </w:pPr>
      <w:r>
        <w:rPr>
          <w:bCs/>
          <w:b/>
        </w:rPr>
        <w:t xml:space="preserve">Augmentor altitude-facility correlation:</w:t>
      </w:r>
      <w:r>
        <w:t xml:space="preserve"> combustion stability mapping across the flight envelope completes Q2 2027, gating block 8.</w:t>
      </w:r>
    </w:p>
    <w:bookmarkEnd w:id="200"/>
    <w:bookmarkStart w:id="201" w:name="risk-register-top-level"/>
    <w:p>
      <w:pPr>
        <w:pStyle w:val="Heading2"/>
      </w:pPr>
      <w:r>
        <w:t xml:space="preserve">30.5 Risk Register (Top-Level)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 / Likelihood</w:t>
            </w:r>
          </w:p>
        </w:tc>
        <w:tc>
          <w:tcPr/>
          <w:p>
            <w:pPr>
              <w:pStyle w:val="Compact"/>
              <w:jc w:val="left"/>
            </w:pPr>
            <w:r>
              <w:t xml:space="preserve">Mitigation</w:t>
            </w:r>
          </w:p>
        </w:tc>
      </w:tr>
      <w:tr>
        <w:tc>
          <w:tcPr/>
          <w:p>
            <w:pPr>
              <w:pStyle w:val="Compact"/>
              <w:jc w:val="left"/>
            </w:pPr>
            <w:r>
              <w:t xml:space="preserve">R-01</w:t>
            </w:r>
          </w:p>
        </w:tc>
        <w:tc>
          <w:tcPr/>
          <w:p>
            <w:pPr>
              <w:pStyle w:val="Compact"/>
              <w:jc w:val="left"/>
            </w:pPr>
            <w:r>
              <w:t xml:space="preserve">LH2 servicing incident on flight line</w:t>
            </w:r>
          </w:p>
        </w:tc>
        <w:tc>
          <w:tcPr/>
          <w:p>
            <w:pPr>
              <w:pStyle w:val="Compact"/>
              <w:jc w:val="left"/>
            </w:pPr>
            <w:r>
              <w:t xml:space="preserve">Critical / Remote</w:t>
            </w:r>
          </w:p>
        </w:tc>
        <w:tc>
          <w:tcPr/>
          <w:p>
            <w:pPr>
              <w:pStyle w:val="Compact"/>
              <w:jc w:val="left"/>
            </w:pPr>
            <w:r>
              <w:t xml:space="preserve">NFPA 2 discipline, closed couplings, exclusion zone, two-person rule</w:t>
            </w:r>
          </w:p>
        </w:tc>
      </w:tr>
      <w:tr>
        <w:tc>
          <w:tcPr/>
          <w:p>
            <w:pPr>
              <w:pStyle w:val="Compact"/>
              <w:jc w:val="left"/>
            </w:pPr>
            <w:r>
              <w:t xml:space="preserve">R-02</w:t>
            </w:r>
          </w:p>
        </w:tc>
        <w:tc>
          <w:tcPr/>
          <w:p>
            <w:pPr>
              <w:pStyle w:val="Compact"/>
              <w:jc w:val="left"/>
            </w:pPr>
            <w:r>
              <w:t xml:space="preserve">Transition-corridor departure</w:t>
            </w:r>
          </w:p>
        </w:tc>
        <w:tc>
          <w:tcPr/>
          <w:p>
            <w:pPr>
              <w:pStyle w:val="Compact"/>
              <w:jc w:val="left"/>
            </w:pPr>
            <w:r>
              <w:t xml:space="preserve">Critical / Remote</w:t>
            </w:r>
          </w:p>
        </w:tc>
        <w:tc>
          <w:tcPr/>
          <w:p>
            <w:pPr>
              <w:pStyle w:val="Compact"/>
              <w:jc w:val="left"/>
            </w:pPr>
            <w:r>
              <w:t xml:space="preserve">Section 8.4 interlocks, 300 ft floor, tiedown rig, build-up blocks</w:t>
            </w:r>
          </w:p>
        </w:tc>
      </w:tr>
      <w:tr>
        <w:tc>
          <w:tcPr/>
          <w:p>
            <w:pPr>
              <w:pStyle w:val="Compact"/>
              <w:jc w:val="left"/>
            </w:pPr>
            <w:r>
              <w:t xml:space="preserve">R-03</w:t>
            </w:r>
          </w:p>
        </w:tc>
        <w:tc>
          <w:tcPr/>
          <w:p>
            <w:pPr>
              <w:pStyle w:val="Compact"/>
              <w:jc w:val="left"/>
            </w:pPr>
            <w:r>
              <w:t xml:space="preserve">Estimator bad data reaches control laws</w:t>
            </w:r>
          </w:p>
        </w:tc>
        <w:tc>
          <w:tcPr/>
          <w:p>
            <w:pPr>
              <w:pStyle w:val="Compact"/>
              <w:jc w:val="left"/>
            </w:pPr>
            <w:r>
              <w:t xml:space="preserve">Major / Remote</w:t>
            </w:r>
          </w:p>
        </w:tc>
        <w:tc>
          <w:tcPr/>
          <w:p>
            <w:pPr>
              <w:pStyle w:val="Compact"/>
              <w:jc w:val="left"/>
            </w:pPr>
            <w:r>
              <w:t xml:space="preserve">Covariance flagging, one-frame reversion, mechanical channel beneath all</w:t>
            </w:r>
          </w:p>
        </w:tc>
      </w:tr>
      <w:tr>
        <w:tc>
          <w:tcPr/>
          <w:p>
            <w:pPr>
              <w:pStyle w:val="Compact"/>
              <w:jc w:val="left"/>
            </w:pPr>
            <w:r>
              <w:t xml:space="preserve">R-04</w:t>
            </w:r>
          </w:p>
        </w:tc>
        <w:tc>
          <w:tcPr/>
          <w:p>
            <w:pPr>
              <w:pStyle w:val="Compact"/>
              <w:jc w:val="left"/>
            </w:pPr>
            <w:r>
              <w:t xml:space="preserve">Augmentor flashback or instability</w:t>
            </w:r>
          </w:p>
        </w:tc>
        <w:tc>
          <w:tcPr/>
          <w:p>
            <w:pPr>
              <w:pStyle w:val="Compact"/>
              <w:jc w:val="left"/>
            </w:pPr>
            <w:r>
              <w:t xml:space="preserve">Major / Occasional (rig phase)</w:t>
            </w:r>
          </w:p>
        </w:tc>
        <w:tc>
          <w:tcPr/>
          <w:p>
            <w:pPr>
              <w:pStyle w:val="Compact"/>
              <w:jc w:val="left"/>
            </w:pPr>
            <w:r>
              <w:t xml:space="preserve">Detonation arrestors, FADEC purge sequence, plasma re-ignition</w:t>
            </w:r>
          </w:p>
        </w:tc>
      </w:tr>
      <w:tr>
        <w:tc>
          <w:tcPr/>
          <w:p>
            <w:pPr>
              <w:pStyle w:val="Compact"/>
              <w:jc w:val="left"/>
            </w:pPr>
            <w:r>
              <w:t xml:space="preserve">R-05</w:t>
            </w:r>
          </w:p>
        </w:tc>
        <w:tc>
          <w:tcPr/>
          <w:p>
            <w:pPr>
              <w:pStyle w:val="Compact"/>
              <w:jc w:val="left"/>
            </w:pPr>
            <w:r>
              <w:t xml:space="preserve">Skin panel debond in dash thermal case</w:t>
            </w:r>
          </w:p>
        </w:tc>
        <w:tc>
          <w:tcPr/>
          <w:p>
            <w:pPr>
              <w:pStyle w:val="Compact"/>
              <w:jc w:val="left"/>
            </w:pPr>
            <w:r>
              <w:t xml:space="preserve">Major / Remote</w:t>
            </w:r>
          </w:p>
        </w:tc>
        <w:tc>
          <w:tcPr/>
          <w:p>
            <w:pPr>
              <w:pStyle w:val="Compact"/>
              <w:jc w:val="left"/>
            </w:pPr>
            <w:r>
              <w:t xml:space="preserve">CMC edge isolation, bond-line qualification to 150°C, NDI plan</w:t>
            </w:r>
          </w:p>
        </w:tc>
      </w:tr>
      <w:tr>
        <w:tc>
          <w:tcPr/>
          <w:p>
            <w:pPr>
              <w:pStyle w:val="Compact"/>
              <w:jc w:val="left"/>
            </w:pPr>
            <w:r>
              <w:t xml:space="preserve">R-06</w:t>
            </w:r>
          </w:p>
        </w:tc>
        <w:tc>
          <w:tcPr/>
          <w:p>
            <w:pPr>
              <w:pStyle w:val="Compact"/>
              <w:jc w:val="left"/>
            </w:pPr>
            <w:r>
              <w:t xml:space="preserve">Tank jettison separation interference</w:t>
            </w:r>
          </w:p>
        </w:tc>
        <w:tc>
          <w:tcPr/>
          <w:p>
            <w:pPr>
              <w:pStyle w:val="Compact"/>
              <w:jc w:val="left"/>
            </w:pPr>
            <w:r>
              <w:t xml:space="preserve">Major / Remote</w:t>
            </w:r>
          </w:p>
        </w:tc>
        <w:tc>
          <w:tcPr/>
          <w:p>
            <w:pPr>
              <w:pStyle w:val="Compact"/>
              <w:jc w:val="left"/>
            </w:pPr>
            <w:r>
              <w:t xml:space="preserve">ADR-04 guide-rail geometry, SIM separation clearance 0.42 m, block-tested</w:t>
            </w:r>
          </w:p>
        </w:tc>
      </w:tr>
      <w:tr>
        <w:tc>
          <w:tcPr/>
          <w:p>
            <w:pPr>
              <w:pStyle w:val="Compact"/>
              <w:jc w:val="left"/>
            </w:pPr>
            <w:r>
              <w:t xml:space="preserve">R-07</w:t>
            </w:r>
          </w:p>
        </w:tc>
        <w:tc>
          <w:tcPr/>
          <w:p>
            <w:pPr>
              <w:pStyle w:val="Compact"/>
              <w:jc w:val="left"/>
            </w:pPr>
            <w:r>
              <w:t xml:space="preserve">Cryo budget overrun strands boost objective</w:t>
            </w:r>
          </w:p>
        </w:tc>
        <w:tc>
          <w:tcPr/>
          <w:p>
            <w:pPr>
              <w:pStyle w:val="Compact"/>
              <w:jc w:val="left"/>
            </w:pPr>
            <w:r>
              <w:t xml:space="preserve">Minor / Occasional</w:t>
            </w:r>
          </w:p>
        </w:tc>
        <w:tc>
          <w:tcPr/>
          <w:p>
            <w:pPr>
              <w:pStyle w:val="Compact"/>
              <w:jc w:val="left"/>
            </w:pPr>
            <w:r>
              <w:t xml:space="preserve">Budget manager cautions, test-card allocation discipline</w:t>
            </w:r>
          </w:p>
        </w:tc>
      </w:tr>
      <w:tr>
        <w:tc>
          <w:tcPr/>
          <w:p>
            <w:pPr>
              <w:pStyle w:val="Compact"/>
              <w:jc w:val="left"/>
            </w:pPr>
            <w:r>
              <w:t xml:space="preserve">R-08</w:t>
            </w:r>
          </w:p>
        </w:tc>
        <w:tc>
          <w:tcPr/>
          <w:p>
            <w:pPr>
              <w:pStyle w:val="Compact"/>
              <w:jc w:val="left"/>
            </w:pPr>
            <w:r>
              <w:t xml:space="preserve">Fuel-cell late qualification</w:t>
            </w:r>
          </w:p>
        </w:tc>
        <w:tc>
          <w:tcPr/>
          <w:p>
            <w:pPr>
              <w:pStyle w:val="Compact"/>
              <w:jc w:val="left"/>
            </w:pPr>
            <w:r>
              <w:t xml:space="preserve">Minor / Occasional</w:t>
            </w:r>
          </w:p>
        </w:tc>
        <w:tc>
          <w:tcPr/>
          <w:p>
            <w:pPr>
              <w:pStyle w:val="Compact"/>
              <w:jc w:val="left"/>
            </w:pPr>
            <w:r>
              <w:t xml:space="preserve">Baseline flies without stack to block 3, generators carry loads (Section 16.2)</w:t>
            </w:r>
          </w:p>
        </w:tc>
      </w:tr>
      <w:tr>
        <w:tc>
          <w:tcPr/>
          <w:p>
            <w:pPr>
              <w:pStyle w:val="Compact"/>
              <w:jc w:val="left"/>
            </w:pPr>
            <w:r>
              <w:t xml:space="preserve">R-09</w:t>
            </w:r>
          </w:p>
        </w:tc>
        <w:tc>
          <w:tcPr/>
          <w:p>
            <w:pPr>
              <w:pStyle w:val="Compact"/>
              <w:jc w:val="left"/>
            </w:pPr>
            <w:r>
              <w:t xml:space="preserve">Program cost growth in skin fabrication</w:t>
            </w:r>
          </w:p>
        </w:tc>
        <w:tc>
          <w:tcPr/>
          <w:p>
            <w:pPr>
              <w:pStyle w:val="Compact"/>
              <w:jc w:val="left"/>
            </w:pPr>
            <w:r>
              <w:t xml:space="preserve">Moderate / Occasional</w:t>
            </w:r>
          </w:p>
        </w:tc>
        <w:tc>
          <w:tcPr/>
          <w:p>
            <w:pPr>
              <w:pStyle w:val="Compact"/>
              <w:jc w:val="left"/>
            </w:pPr>
            <w:r>
              <w:t xml:space="preserve">Panel yield gates, spares posture, cost model margin</w:t>
            </w:r>
          </w:p>
        </w:tc>
      </w:tr>
      <w:tr>
        <w:tc>
          <w:tcPr/>
          <w:p>
            <w:pPr>
              <w:pStyle w:val="Compact"/>
              <w:jc w:val="left"/>
            </w:pPr>
            <w:r>
              <w:t xml:space="preserve">R-10</w:t>
            </w:r>
          </w:p>
        </w:tc>
        <w:tc>
          <w:tcPr/>
          <w:p>
            <w:pPr>
              <w:pStyle w:val="Compact"/>
              <w:jc w:val="left"/>
            </w:pPr>
            <w:r>
              <w:t xml:space="preserve">Ice accretion blinds sensor zones</w:t>
            </w:r>
          </w:p>
        </w:tc>
        <w:tc>
          <w:tcPr/>
          <w:p>
            <w:pPr>
              <w:pStyle w:val="Compact"/>
              <w:jc w:val="left"/>
            </w:pPr>
            <w:r>
              <w:t xml:space="preserve">Moderate / Occasional (icing sorties)</w:t>
            </w:r>
          </w:p>
        </w:tc>
        <w:tc>
          <w:tcPr/>
          <w:p>
            <w:pPr>
              <w:pStyle w:val="Compact"/>
              <w:jc w:val="left"/>
            </w:pPr>
            <w:r>
              <w:t xml:space="preserve">Section 18.2 node-health flagging, heated windows, icing restrictions</w:t>
            </w:r>
          </w:p>
        </w:tc>
      </w:tr>
    </w:tbl>
    <w:bookmarkEnd w:id="201"/>
    <w:bookmarkStart w:id="202" w:name="cdr-exit-criteria"/>
    <w:p>
      <w:pPr>
        <w:pStyle w:val="Heading2"/>
      </w:pPr>
      <w:r>
        <w:t xml:space="preserve">30.6 CDR Exit Criteria</w:t>
      </w:r>
    </w:p>
    <w:p>
      <w:pPr>
        <w:pStyle w:val="FirstParagraph"/>
      </w:pPr>
      <w:r>
        <w:t xml:space="preserve">Full CDR convenes when: the tiedown hover rig completes its 40-run matrix, the estimator wind-tunnel regression closes inside covariance bounds, STA-1 completes its first-lifetime spectrum, the augmentor altitude mapping publishes, and the ICD set reaches signature. The schedule holds Q2 2027 for that board with current margins.</w:t>
      </w:r>
    </w:p>
    <w:p>
      <w:r>
        <w:pict>
          <v:rect style="width:0;height:1.5pt" o:hralign="center" o:hrstd="t" o:hr="t"/>
        </w:pict>
      </w:r>
    </w:p>
    <w:bookmarkEnd w:id="202"/>
    <w:bookmarkEnd w:id="203"/>
    <w:bookmarkStart w:id="204" w:name="X343537abd59d82b3833c0fb398eb3445817b9bd"/>
    <w:p>
      <w:pPr>
        <w:pStyle w:val="Heading1"/>
      </w:pPr>
      <w:r>
        <w:t xml:space="preserve">APPENDIX A: DESIGN DECISION AND REJECTION REGISTER</w:t>
      </w:r>
    </w:p>
    <w:p>
      <w:pPr>
        <w:pStyle w:val="Heading2"/>
      </w:pPr>
      <w:r>
        <w:t xml:space="preserve">A.1 Design Decision and Rejection Register (Concept-to-Baseline)</w:t>
      </w:r>
    </w:p>
    <w:p>
      <w:pPr>
        <w:pStyle w:val="FirstParagraph"/>
      </w:pPr>
      <w:r>
        <w:t xml:space="preserve">This register records every architecture decision that altered or rejected a concept-note feature, with the superseded value retained for audit. Each entry follows the format: concept value, baselined value, governing rationale, affected sections.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ADR</w:t>
            </w:r>
          </w:p>
        </w:tc>
        <w:tc>
          <w:tcPr/>
          <w:p>
            <w:pPr>
              <w:pStyle w:val="Compact"/>
              <w:jc w:val="left"/>
            </w:pPr>
            <w:r>
              <w:t xml:space="preserve">Concept (superseded)</w:t>
            </w:r>
          </w:p>
        </w:tc>
        <w:tc>
          <w:tcPr/>
          <w:p>
            <w:pPr>
              <w:pStyle w:val="Compact"/>
              <w:jc w:val="left"/>
            </w:pPr>
            <w:r>
              <w:t xml:space="preserve">Baseline</w:t>
            </w:r>
          </w:p>
        </w:tc>
        <w:tc>
          <w:tcPr/>
          <w:p>
            <w:pPr>
              <w:pStyle w:val="Compact"/>
              <w:jc w:val="left"/>
            </w:pPr>
            <w:r>
              <w:t xml:space="preserve">Rationale</w:t>
            </w:r>
          </w:p>
        </w:tc>
        <w:tc>
          <w:tcPr/>
          <w:p>
            <w:pPr>
              <w:pStyle w:val="Compact"/>
              <w:jc w:val="left"/>
            </w:pPr>
            <w:r>
              <w:t xml:space="preserve">Sections</w:t>
            </w:r>
          </w:p>
        </w:tc>
      </w:tr>
      <w:tr>
        <w:tc>
          <w:tcPr/>
          <w:p>
            <w:pPr>
              <w:pStyle w:val="Compact"/>
              <w:jc w:val="left"/>
            </w:pPr>
            <w:r>
              <w:t xml:space="preserve">ADR-01</w:t>
            </w:r>
          </w:p>
        </w:tc>
        <w:tc>
          <w:tcPr/>
          <w:p>
            <w:pPr>
              <w:pStyle w:val="Compact"/>
              <w:jc w:val="left"/>
            </w:pPr>
            <w:r>
              <w:t xml:space="preserve">3,200 kg empty weight, 5,600 kg MTOW</w:t>
            </w:r>
          </w:p>
        </w:tc>
        <w:tc>
          <w:tcPr/>
          <w:p>
            <w:pPr>
              <w:pStyle w:val="Compact"/>
              <w:jc w:val="left"/>
            </w:pPr>
            <w:r>
              <w:t xml:space="preserve">5,240 kg OEW, 8,000 kg MTOW</w:t>
            </w:r>
          </w:p>
        </w:tc>
        <w:tc>
          <w:tcPr/>
          <w:p>
            <w:pPr>
              <w:pStyle w:val="Compact"/>
              <w:jc w:val="left"/>
            </w:pPr>
            <w:r>
              <w:t xml:space="preserve">Twin engines, two crew, cryo system, VTOL hardware, and honest margins close nowhere near the concept mass; bracketed by M-346 and CT-114 fleet data</w:t>
            </w:r>
          </w:p>
        </w:tc>
        <w:tc>
          <w:tcPr/>
          <w:p>
            <w:pPr>
              <w:pStyle w:val="Compact"/>
              <w:jc w:val="left"/>
            </w:pPr>
            <w:r>
              <w:t xml:space="preserve">3.5, 29.1</w:t>
            </w:r>
          </w:p>
        </w:tc>
      </w:tr>
      <w:tr>
        <w:tc>
          <w:tcPr/>
          <w:p>
            <w:pPr>
              <w:pStyle w:val="Compact"/>
              <w:jc w:val="left"/>
            </w:pPr>
            <w:r>
              <w:t xml:space="preserve">ADR-02</w:t>
            </w:r>
          </w:p>
        </w:tc>
        <w:tc>
          <w:tcPr/>
          <w:p>
            <w:pPr>
              <w:pStyle w:val="Compact"/>
              <w:jc w:val="left"/>
            </w:pPr>
            <w:r>
              <w:t xml:space="preserve">Mach 1.5 maximum speed</w:t>
            </w:r>
          </w:p>
        </w:tc>
        <w:tc>
          <w:tcPr/>
          <w:p>
            <w:pPr>
              <w:pStyle w:val="Compact"/>
              <w:jc w:val="left"/>
            </w:pPr>
            <w:r>
              <w:t xml:space="preserve">Mach 1.4 dash, 6 min thermal-limited</w:t>
            </w:r>
          </w:p>
        </w:tc>
        <w:tc>
          <w:tcPr/>
          <w:p>
            <w:pPr>
              <w:pStyle w:val="Compact"/>
              <w:jc w:val="left"/>
            </w:pPr>
            <w:r>
              <w:t xml:space="preserve">Mach 1.4 dash operates well inside q and thermal margins (31.2 kPa vs the 33.9 kPa structural bound; ~21°C recovery skin temperature, corrected under the Rev 1.1.0 closure audit from a Rev 1.0.0 sea-level reference-temperature error that had overstated this at ~118°C); Mach 1.5 would still be thermally survivable but erodes q-margin, augmentor turbine-inlet-temperature reserve, and cryo-budget economics as wave drag grows and L/D falls further below the already-low Mach 1.4 dash value of 3.9 — the cap is a systems and energy-management decision, not a materials-melting constraint</w:t>
            </w:r>
          </w:p>
        </w:tc>
        <w:tc>
          <w:tcPr/>
          <w:p>
            <w:pPr>
              <w:pStyle w:val="Compact"/>
              <w:jc w:val="left"/>
            </w:pPr>
            <w:r>
              <w:t xml:space="preserve">4.2, 5.2, 9.4</w:t>
            </w:r>
          </w:p>
        </w:tc>
      </w:tr>
      <w:tr>
        <w:tc>
          <w:tcPr/>
          <w:p>
            <w:pPr>
              <w:pStyle w:val="Compact"/>
              <w:jc w:val="left"/>
            </w:pPr>
            <w:r>
              <w:t xml:space="preserve">ADR-03</w:t>
            </w:r>
          </w:p>
        </w:tc>
        <w:tc>
          <w:tcPr/>
          <w:p>
            <w:pPr>
              <w:pStyle w:val="Compact"/>
              <w:jc w:val="left"/>
            </w:pPr>
            <w:r>
              <w:t xml:space="preserve">Hydrogen-primary propulsion</w:t>
            </w:r>
          </w:p>
        </w:tc>
        <w:tc>
          <w:tcPr/>
          <w:p>
            <w:pPr>
              <w:pStyle w:val="Compact"/>
              <w:jc w:val="left"/>
            </w:pPr>
            <w:r>
              <w:t xml:space="preserve">Hydrogen-augmented turbofan, Jet-A core</w:t>
            </w:r>
          </w:p>
        </w:tc>
        <w:tc>
          <w:tcPr/>
          <w:p>
            <w:pPr>
              <w:pStyle w:val="Compact"/>
              <w:jc w:val="left"/>
            </w:pPr>
            <w:r>
              <w:t xml:space="preserve">Pure H2 turbojets carry abysmal low-altitude specific thrust; augmentation keeps 80% of sortie time on conventional logistics</w:t>
            </w:r>
          </w:p>
        </w:tc>
        <w:tc>
          <w:tcPr/>
          <w:p>
            <w:pPr>
              <w:pStyle w:val="Compact"/>
              <w:jc w:val="left"/>
            </w:pPr>
            <w:r>
              <w:t xml:space="preserve">6.1, 6.4</w:t>
            </w:r>
          </w:p>
        </w:tc>
      </w:tr>
      <w:tr>
        <w:tc>
          <w:tcPr/>
          <w:p>
            <w:pPr>
              <w:pStyle w:val="Compact"/>
              <w:jc w:val="left"/>
            </w:pPr>
            <w:r>
              <w:t xml:space="preserve">ADR-04</w:t>
            </w:r>
          </w:p>
        </w:tc>
        <w:tc>
          <w:tcPr/>
          <w:p>
            <w:pPr>
              <w:pStyle w:val="Compact"/>
              <w:jc w:val="left"/>
            </w:pPr>
            <w:r>
              <w:t xml:space="preserve">Internal ring cryo tank in fuselage</w:t>
            </w:r>
          </w:p>
        </w:tc>
        <w:tc>
          <w:tcPr/>
          <w:p>
            <w:pPr>
              <w:pStyle w:val="Compact"/>
              <w:jc w:val="left"/>
            </w:pPr>
            <w:r>
              <w:t xml:space="preserve">Two conformal jettisonable LH2 tanks</w:t>
            </w:r>
          </w:p>
        </w:tc>
        <w:tc>
          <w:tcPr/>
          <w:p>
            <w:pPr>
              <w:pStyle w:val="Compact"/>
              <w:jc w:val="left"/>
            </w:pPr>
            <w:r>
              <w:t xml:space="preserve">Internal ring consumes avionics and cooling volume and strands the cryo hazard in a crash; conformal tanks preserve CG and jettison clean</w:t>
            </w:r>
          </w:p>
        </w:tc>
        <w:tc>
          <w:tcPr/>
          <w:p>
            <w:pPr>
              <w:pStyle w:val="Compact"/>
              <w:jc w:val="left"/>
            </w:pPr>
            <w:r>
              <w:t xml:space="preserve">7.1, 7.2</w:t>
            </w:r>
          </w:p>
        </w:tc>
      </w:tr>
      <w:tr>
        <w:tc>
          <w:tcPr/>
          <w:p>
            <w:pPr>
              <w:pStyle w:val="Compact"/>
              <w:jc w:val="left"/>
            </w:pPr>
            <w:r>
              <w:t xml:space="preserve">ADR-05</w:t>
            </w:r>
          </w:p>
        </w:tc>
        <w:tc>
          <w:tcPr/>
          <w:p>
            <w:pPr>
              <w:pStyle w:val="Compact"/>
              <w:jc w:val="left"/>
            </w:pPr>
            <w:r>
              <w:t xml:space="preserve">Air-cooled avionics, separate fuel heater</w:t>
            </w:r>
          </w:p>
        </w:tc>
        <w:tc>
          <w:tcPr/>
          <w:p>
            <w:pPr>
              <w:pStyle w:val="Compact"/>
              <w:jc w:val="left"/>
            </w:pPr>
            <w:r>
              <w:t xml:space="preserve">Hydrogen cascade cooling (fuel as heat sink)</w:t>
            </w:r>
          </w:p>
        </w:tc>
        <w:tc>
          <w:tcPr/>
          <w:p>
            <w:pPr>
              <w:pStyle w:val="Compact"/>
              <w:jc w:val="left"/>
            </w:pPr>
            <w:r>
              <w:t xml:space="preserve">One plumbing loop solves avionics cooling and fuel pre-warming together</w:t>
            </w:r>
          </w:p>
        </w:tc>
        <w:tc>
          <w:tcPr/>
          <w:p>
            <w:pPr>
              <w:pStyle w:val="Compact"/>
              <w:jc w:val="left"/>
            </w:pPr>
            <w:r>
              <w:t xml:space="preserve">9.2</w:t>
            </w:r>
          </w:p>
        </w:tc>
      </w:tr>
      <w:tr>
        <w:tc>
          <w:tcPr/>
          <w:p>
            <w:pPr>
              <w:pStyle w:val="Compact"/>
              <w:jc w:val="left"/>
            </w:pPr>
            <w:r>
              <w:t xml:space="preserve">ADR-06</w:t>
            </w:r>
          </w:p>
        </w:tc>
        <w:tc>
          <w:tcPr/>
          <w:p>
            <w:pPr>
              <w:pStyle w:val="Compact"/>
              <w:jc w:val="left"/>
            </w:pPr>
            <w:r>
              <w:t xml:space="preserve">Variable-ramp supersonic inlets</w:t>
            </w:r>
          </w:p>
        </w:tc>
        <w:tc>
          <w:tcPr/>
          <w:p>
            <w:pPr>
              <w:pStyle w:val="Compact"/>
              <w:jc w:val="left"/>
            </w:pPr>
            <w:r>
              <w:t xml:space="preserve">Fixed-geometry inlets</w:t>
            </w:r>
          </w:p>
        </w:tc>
        <w:tc>
          <w:tcPr/>
          <w:p>
            <w:pPr>
              <w:pStyle w:val="Compact"/>
              <w:jc w:val="left"/>
            </w:pPr>
            <w:r>
              <w:t xml:space="preserve">Mach 1.4 stays inside fixed-inlet tolerance at 1.6% pressure penalty; saves 90 kg of actuation and control mass</w:t>
            </w:r>
          </w:p>
        </w:tc>
        <w:tc>
          <w:tcPr/>
          <w:p>
            <w:pPr>
              <w:pStyle w:val="Compact"/>
              <w:jc w:val="left"/>
            </w:pPr>
            <w:r>
              <w:t xml:space="preserve">6.1</w:t>
            </w:r>
          </w:p>
        </w:tc>
      </w:tr>
      <w:tr>
        <w:tc>
          <w:tcPr/>
          <w:p>
            <w:pPr>
              <w:pStyle w:val="Compact"/>
              <w:jc w:val="left"/>
            </w:pPr>
            <w:r>
              <w:t xml:space="preserve">ADR-07</w:t>
            </w:r>
          </w:p>
        </w:tc>
        <w:tc>
          <w:tcPr/>
          <w:p>
            <w:pPr>
              <w:pStyle w:val="Compact"/>
              <w:jc w:val="left"/>
            </w:pPr>
            <w:r>
              <w:t xml:space="preserve">One sensor per 2 cm2 (~18,000 nodes)</w:t>
            </w:r>
          </w:p>
        </w:tc>
        <w:tc>
          <w:tcPr/>
          <w:p>
            <w:pPr>
              <w:pStyle w:val="Compact"/>
              <w:jc w:val="left"/>
            </w:pPr>
            <w:r>
              <w:t xml:space="preserve">5,410 nodes, targeted density</w:t>
            </w:r>
          </w:p>
        </w:tc>
        <w:tc>
          <w:tcPr/>
          <w:p>
            <w:pPr>
              <w:pStyle w:val="Compact"/>
              <w:jc w:val="left"/>
            </w:pPr>
            <w:r>
              <w:t xml:space="preserve">18,000 nodes exceed 230 kg and 40 kW; targeted placement plus compressed-sensing reconstruction keeps capability at 128 kg and 14 kW</w:t>
            </w:r>
          </w:p>
        </w:tc>
        <w:tc>
          <w:tcPr/>
          <w:p>
            <w:pPr>
              <w:pStyle w:val="Compact"/>
              <w:jc w:val="left"/>
            </w:pPr>
            <w:r>
              <w:t xml:space="preserve">10.1, 10.3</w:t>
            </w:r>
          </w:p>
        </w:tc>
      </w:tr>
      <w:tr>
        <w:tc>
          <w:tcPr/>
          <w:p>
            <w:pPr>
              <w:pStyle w:val="Compact"/>
              <w:jc w:val="left"/>
            </w:pPr>
            <w:r>
              <w:t xml:space="preserve">ADR-08</w:t>
            </w:r>
          </w:p>
        </w:tc>
        <w:tc>
          <w:tcPr/>
          <w:p>
            <w:pPr>
              <w:pStyle w:val="Compact"/>
              <w:jc w:val="left"/>
            </w:pPr>
            <w:r>
              <w:t xml:space="preserve">Airborne micro-LIDAR bubble</w:t>
            </w:r>
          </w:p>
        </w:tc>
        <w:tc>
          <w:tcPr/>
          <w:p>
            <w:pPr>
              <w:pStyle w:val="Compact"/>
              <w:jc w:val="left"/>
            </w:pPr>
            <w:r>
              <w:t xml:space="preserve">Passive skin only; LIDAR retained as ground calibration rig</w:t>
            </w:r>
          </w:p>
        </w:tc>
        <w:tc>
          <w:tcPr/>
          <w:p>
            <w:pPr>
              <w:pStyle w:val="Compact"/>
              <w:jc w:val="left"/>
            </w:pPr>
            <w:r>
              <w:t xml:space="preserve">Optical emitters fail in cloud, ice, and hydrogen plume; passive pressure/shear/acoustic physics closes the 30 ft bubble in all weather</w:t>
            </w:r>
          </w:p>
        </w:tc>
        <w:tc>
          <w:tcPr/>
          <w:p>
            <w:pPr>
              <w:pStyle w:val="Compact"/>
              <w:jc w:val="left"/>
            </w:pPr>
            <w:r>
              <w:t xml:space="preserve">10.4, 20.3</w:t>
            </w:r>
          </w:p>
        </w:tc>
      </w:tr>
      <w:tr>
        <w:tc>
          <w:tcPr/>
          <w:p>
            <w:pPr>
              <w:pStyle w:val="Compact"/>
              <w:jc w:val="left"/>
            </w:pPr>
            <w:r>
              <w:t xml:space="preserve">ADR-09</w:t>
            </w:r>
          </w:p>
        </w:tc>
        <w:tc>
          <w:tcPr/>
          <w:p>
            <w:pPr>
              <w:pStyle w:val="Compact"/>
              <w:jc w:val="left"/>
            </w:pPr>
            <w:r>
              <w:t xml:space="preserve">Full-body electrosensors</w:t>
            </w:r>
          </w:p>
        </w:tc>
        <w:tc>
          <w:tcPr/>
          <w:p>
            <w:pPr>
              <w:pStyle w:val="Compact"/>
              <w:jc w:val="left"/>
            </w:pPr>
            <w:r>
              <w:t xml:space="preserve">Four rigid pods (2 nose-flank, 2 wingtip)</w:t>
            </w:r>
          </w:p>
        </w:tc>
        <w:tc>
          <w:tcPr/>
          <w:p>
            <w:pPr>
              <w:pStyle w:val="Compact"/>
              <w:jc w:val="left"/>
            </w:pPr>
            <w:r>
              <w:t xml:space="preserve">Valuable electrical phenomena concentrate at nose and leading edges; shielded coaxial routing beats fragile receptors in flexing hot skin; honest range bounds at tens of metres</w:t>
            </w:r>
          </w:p>
        </w:tc>
        <w:tc>
          <w:tcPr/>
          <w:p>
            <w:pPr>
              <w:pStyle w:val="Compact"/>
              <w:jc w:val="left"/>
            </w:pPr>
            <w:r>
              <w:t xml:space="preserve">11.1, 11.2</w:t>
            </w:r>
          </w:p>
        </w:tc>
      </w:tr>
      <w:tr>
        <w:tc>
          <w:tcPr/>
          <w:p>
            <w:pPr>
              <w:pStyle w:val="Compact"/>
              <w:jc w:val="left"/>
            </w:pPr>
            <w:r>
              <w:t xml:space="preserve">ADR-10</w:t>
            </w:r>
          </w:p>
        </w:tc>
        <w:tc>
          <w:tcPr/>
          <w:p>
            <w:pPr>
              <w:pStyle w:val="Compact"/>
              <w:jc w:val="left"/>
            </w:pPr>
            <w:r>
              <w:t xml:space="preserve">Central neural fusion core in control path</w:t>
            </w:r>
          </w:p>
        </w:tc>
        <w:tc>
          <w:tcPr/>
          <w:p>
            <w:pPr>
              <w:pStyle w:val="Compact"/>
              <w:jc w:val="left"/>
            </w:pPr>
            <w:r>
              <w:t xml:space="preserve">12 distributed EKF edge processors + central estimator; neural models in research lane</w:t>
            </w:r>
          </w:p>
        </w:tc>
        <w:tc>
          <w:tcPr/>
          <w:p>
            <w:pPr>
              <w:pStyle w:val="Compact"/>
              <w:jc w:val="left"/>
            </w:pPr>
            <w:r>
              <w:t xml:space="preserve">Monolithic learned model: 40 to 60 ms latency and no DO-178C path; fixed-form filters run under 5 ms with a certification basis</w:t>
            </w:r>
          </w:p>
        </w:tc>
        <w:tc>
          <w:tcPr/>
          <w:p>
            <w:pPr>
              <w:pStyle w:val="Compact"/>
              <w:jc w:val="left"/>
            </w:pPr>
            <w:r>
              <w:t xml:space="preserve">12.1 to 12.3</w:t>
            </w:r>
          </w:p>
        </w:tc>
      </w:tr>
      <w:tr>
        <w:tc>
          <w:tcPr/>
          <w:p>
            <w:pPr>
              <w:pStyle w:val="Compact"/>
              <w:jc w:val="left"/>
            </w:pPr>
            <w:r>
              <w:t xml:space="preserve">ADR-11</w:t>
            </w:r>
          </w:p>
        </w:tc>
        <w:tc>
          <w:tcPr/>
          <w:p>
            <w:pPr>
              <w:pStyle w:val="Compact"/>
              <w:jc w:val="left"/>
            </w:pPr>
            <w:r>
              <w:t xml:space="preserve">22 kW/m2 ice protection across full wing</w:t>
            </w:r>
          </w:p>
        </w:tc>
        <w:tc>
          <w:tcPr/>
          <w:p>
            <w:pPr>
              <w:pStyle w:val="Compact"/>
              <w:jc w:val="left"/>
            </w:pPr>
            <w:r>
              <w:t xml:space="preserve">18/22 kW/m2 on accretion zones only; bleed-air inlets</w:t>
            </w:r>
          </w:p>
        </w:tc>
        <w:tc>
          <w:tcPr/>
          <w:p>
            <w:pPr>
              <w:pStyle w:val="Compact"/>
              <w:jc w:val="left"/>
            </w:pPr>
            <w:r>
              <w:t xml:space="preserve">Corrected Arctic power-density physics; peak electric ice load falls to 58 kW and the electrical budget closes</w:t>
            </w:r>
          </w:p>
        </w:tc>
        <w:tc>
          <w:tcPr/>
          <w:p>
            <w:pPr>
              <w:pStyle w:val="Compact"/>
              <w:jc w:val="left"/>
            </w:pPr>
            <w:r>
              <w:t xml:space="preserve">16.2, 18.1</w:t>
            </w:r>
          </w:p>
        </w:tc>
      </w:tr>
      <w:tr>
        <w:tc>
          <w:tcPr/>
          <w:p>
            <w:pPr>
              <w:pStyle w:val="Compact"/>
              <w:jc w:val="left"/>
            </w:pPr>
            <w:r>
              <w:t xml:space="preserve">ADR-12</w:t>
            </w:r>
          </w:p>
        </w:tc>
        <w:tc>
          <w:tcPr/>
          <w:p>
            <w:pPr>
              <w:pStyle w:val="Compact"/>
              <w:jc w:val="left"/>
            </w:pPr>
            <w:r>
              <w:t xml:space="preserve">Coaxial counter-rotating lift fans</w:t>
            </w:r>
          </w:p>
        </w:tc>
        <w:tc>
          <w:tcPr/>
          <w:p>
            <w:pPr>
              <w:pStyle w:val="Compact"/>
              <w:jc w:val="left"/>
            </w:pPr>
            <w:r>
              <w:t xml:space="preserve">Deleted; vectored main engines + thrusters</w:t>
            </w:r>
          </w:p>
        </w:tc>
        <w:tc>
          <w:tcPr/>
          <w:p>
            <w:pPr>
              <w:pStyle w:val="Compact"/>
              <w:jc w:val="left"/>
            </w:pPr>
            <w:r>
              <w:t xml:space="preserve">250 kg for 2% duty; gearbox vulnerability at −40°C; ingestion interference with the forward sensing field</w:t>
            </w:r>
          </w:p>
        </w:tc>
        <w:tc>
          <w:tcPr/>
          <w:p>
            <w:pPr>
              <w:pStyle w:val="Compact"/>
              <w:jc w:val="left"/>
            </w:pPr>
            <w:r>
              <w:t xml:space="preserve">8.1</w:t>
            </w:r>
          </w:p>
        </w:tc>
      </w:tr>
      <w:tr>
        <w:tc>
          <w:tcPr/>
          <w:p>
            <w:pPr>
              <w:pStyle w:val="Compact"/>
              <w:jc w:val="left"/>
            </w:pPr>
            <w:r>
              <w:t xml:space="preserve">ADR-13</w:t>
            </w:r>
          </w:p>
        </w:tc>
        <w:tc>
          <w:tcPr/>
          <w:p>
            <w:pPr>
              <w:pStyle w:val="Compact"/>
              <w:jc w:val="left"/>
            </w:pPr>
            <w:r>
              <w:t xml:space="preserve">Twin ventral fins</w:t>
            </w:r>
          </w:p>
        </w:tc>
        <w:tc>
          <w:tcPr/>
          <w:p>
            <w:pPr>
              <w:pStyle w:val="Compact"/>
              <w:jc w:val="left"/>
            </w:pPr>
            <w:r>
              <w:t xml:space="preserve">Single foldable dorsal fin + ventral strakes</w:t>
            </w:r>
          </w:p>
        </w:tc>
        <w:tc>
          <w:tcPr/>
          <w:p>
            <w:pPr>
              <w:pStyle w:val="Compact"/>
              <w:jc w:val="left"/>
            </w:pPr>
            <w:r>
              <w:t xml:space="preserve">Ventral fins at Mach 1.4 produce unacceptable yaw-roll coupling; the foldable fin preserves hangar clearance</w:t>
            </w:r>
          </w:p>
        </w:tc>
        <w:tc>
          <w:tcPr/>
          <w:p>
            <w:pPr>
              <w:pStyle w:val="Compact"/>
              <w:jc w:val="left"/>
            </w:pPr>
            <w:r>
              <w:t xml:space="preserve">3.3, 4.3</w:t>
            </w:r>
          </w:p>
        </w:tc>
      </w:tr>
      <w:tr>
        <w:tc>
          <w:tcPr/>
          <w:p>
            <w:pPr>
              <w:pStyle w:val="Compact"/>
              <w:jc w:val="left"/>
            </w:pPr>
            <w:r>
              <w:t xml:space="preserve">ADR-14</w:t>
            </w:r>
          </w:p>
        </w:tc>
        <w:tc>
          <w:tcPr/>
          <w:p>
            <w:pPr>
              <w:pStyle w:val="Compact"/>
              <w:jc w:val="left"/>
            </w:pPr>
            <w:r>
              <w:t xml:space="preserve">Star tracker for GNSS denial</w:t>
            </w:r>
          </w:p>
        </w:tc>
        <w:tc>
          <w:tcPr/>
          <w:p>
            <w:pPr>
              <w:pStyle w:val="Compact"/>
              <w:jc w:val="left"/>
            </w:pPr>
            <w:r>
              <w:t xml:space="preserve">RLG INS + magnetometer anomaly hybrid</w:t>
            </w:r>
          </w:p>
        </w:tc>
        <w:tc>
          <w:tcPr/>
          <w:p>
            <w:pPr>
              <w:pStyle w:val="Compact"/>
              <w:jc w:val="left"/>
            </w:pPr>
            <w:r>
              <w:t xml:space="preserve">Whiteout and daylight cloud blank star trackers exactly when needed; terrain-referenced modes fail over ice cap</w:t>
            </w:r>
          </w:p>
        </w:tc>
        <w:tc>
          <w:tcPr/>
          <w:p>
            <w:pPr>
              <w:pStyle w:val="Compact"/>
              <w:jc w:val="left"/>
            </w:pPr>
            <w:r>
              <w:t xml:space="preserve">15.4, 23.3</w:t>
            </w:r>
          </w:p>
        </w:tc>
      </w:tr>
      <w:tr>
        <w:tc>
          <w:tcPr/>
          <w:p>
            <w:pPr>
              <w:pStyle w:val="Compact"/>
              <w:jc w:val="left"/>
            </w:pPr>
            <w:r>
              <w:t xml:space="preserve">ADR-15</w:t>
            </w:r>
          </w:p>
        </w:tc>
        <w:tc>
          <w:tcPr/>
          <w:p>
            <w:pPr>
              <w:pStyle w:val="Compact"/>
              <w:jc w:val="left"/>
            </w:pPr>
            <w:r>
              <w:t xml:space="preserve">Full FBW dependency</w:t>
            </w:r>
          </w:p>
        </w:tc>
        <w:tc>
          <w:tcPr/>
          <w:p>
            <w:pPr>
              <w:pStyle w:val="Compact"/>
              <w:jc w:val="left"/>
            </w:pPr>
            <w:r>
              <w:t xml:space="preserve">Mechanical cable reversion, hard requirement</w:t>
            </w:r>
          </w:p>
        </w:tc>
        <w:tc>
          <w:tcPr/>
          <w:p>
            <w:pPr>
              <w:pStyle w:val="Compact"/>
              <w:jc w:val="left"/>
            </w:pPr>
            <w:r>
              <w:t xml:space="preserve">No test program flies an estimator-dependent envelope without a mechanical escape; Tutor manual-control lineage provides the template</w:t>
            </w:r>
          </w:p>
        </w:tc>
        <w:tc>
          <w:tcPr/>
          <w:p>
            <w:pPr>
              <w:pStyle w:val="Compact"/>
              <w:jc w:val="left"/>
            </w:pPr>
            <w:r>
              <w:t xml:space="preserve">13.5</w:t>
            </w:r>
          </w:p>
        </w:tc>
      </w:tr>
      <w:tr>
        <w:tc>
          <w:tcPr/>
          <w:p>
            <w:pPr>
              <w:pStyle w:val="Compact"/>
              <w:jc w:val="left"/>
            </w:pPr>
            <w:r>
              <w:t xml:space="preserve">ADR-16</w:t>
            </w:r>
          </w:p>
        </w:tc>
        <w:tc>
          <w:tcPr/>
          <w:p>
            <w:pPr>
              <w:pStyle w:val="Compact"/>
              <w:jc w:val="left"/>
            </w:pPr>
            <w:r>
              <w:t xml:space="preserve">Armed operational variant</w:t>
            </w:r>
          </w:p>
        </w:tc>
        <w:tc>
          <w:tcPr/>
          <w:p>
            <w:pPr>
              <w:pStyle w:val="Compact"/>
              <w:jc w:val="left"/>
            </w:pPr>
            <w:r>
              <w:t xml:space="preserve">Research aircraft with role-fit stores study only</w:t>
            </w:r>
          </w:p>
        </w:tc>
        <w:tc>
          <w:tcPr/>
          <w:p>
            <w:pPr>
              <w:pStyle w:val="Compact"/>
              <w:jc w:val="left"/>
            </w:pPr>
            <w:r>
              <w:t xml:space="preserve">Program purpose is aerodynamics and propulsion research; trainer derivative held as bounded study</w:t>
            </w:r>
          </w:p>
        </w:tc>
        <w:tc>
          <w:tcPr/>
          <w:p>
            <w:pPr>
              <w:pStyle w:val="Compact"/>
              <w:jc w:val="left"/>
            </w:pPr>
            <w:r>
              <w:t xml:space="preserve">14.6, 21.1</w:t>
            </w:r>
          </w:p>
        </w:tc>
      </w:tr>
      <w:tr>
        <w:tc>
          <w:tcPr/>
          <w:p>
            <w:pPr>
              <w:pStyle w:val="Compact"/>
              <w:jc w:val="left"/>
            </w:pPr>
            <w:r>
              <w:t xml:space="preserve">ADR-17</w:t>
            </w:r>
          </w:p>
        </w:tc>
        <w:tc>
          <w:tcPr/>
          <w:p>
            <w:pPr>
              <w:pStyle w:val="Compact"/>
              <w:jc w:val="left"/>
            </w:pPr>
            <w:r>
              <w:t xml:space="preserve">“Frost Lance” LN2 contact weapon</w:t>
            </w:r>
          </w:p>
        </w:tc>
        <w:tc>
          <w:tcPr/>
          <w:p>
            <w:pPr>
              <w:pStyle w:val="Compact"/>
              <w:jc w:val="left"/>
            </w:pPr>
            <w:r>
              <w:t xml:space="preserve">Rejected</w:t>
            </w:r>
          </w:p>
        </w:tc>
        <w:tc>
          <w:tcPr/>
          <w:p>
            <w:pPr>
              <w:pStyle w:val="Compact"/>
              <w:jc w:val="left"/>
            </w:pPr>
            <w:r>
              <w:t xml:space="preserve">Ballistics, cryogenic logistics, inertia slosh, and zero research value; shrike symbolism carried honestly by the role fit</w:t>
            </w:r>
          </w:p>
        </w:tc>
        <w:tc>
          <w:tcPr/>
          <w:p>
            <w:pPr>
              <w:pStyle w:val="Compact"/>
              <w:jc w:val="left"/>
            </w:pPr>
            <w:r>
              <w:t xml:space="preserve">21.3</w:t>
            </w:r>
          </w:p>
        </w:tc>
      </w:tr>
      <w:tr>
        <w:tc>
          <w:tcPr/>
          <w:p>
            <w:pPr>
              <w:pStyle w:val="Compact"/>
              <w:jc w:val="left"/>
            </w:pPr>
            <w:r>
              <w:t xml:space="preserve">ADR-18</w:t>
            </w:r>
          </w:p>
        </w:tc>
        <w:tc>
          <w:tcPr/>
          <w:p>
            <w:pPr>
              <w:pStyle w:val="Compact"/>
              <w:jc w:val="left"/>
            </w:pPr>
            <w:r>
              <w:t xml:space="preserve">Full-body RAM</w:t>
            </w:r>
          </w:p>
        </w:tc>
        <w:tc>
          <w:tcPr/>
          <w:p>
            <w:pPr>
              <w:pStyle w:val="Compact"/>
              <w:jc w:val="left"/>
            </w:pPr>
            <w:r>
              <w:t xml:space="preserve">Edge treatments only</w:t>
            </w:r>
          </w:p>
        </w:tc>
        <w:tc>
          <w:tcPr/>
          <w:p>
            <w:pPr>
              <w:pStyle w:val="Compact"/>
              <w:jc w:val="left"/>
            </w:pPr>
            <w:r>
              <w:t xml:space="preserve">60+ kg mass conflicts with the smart-skin appliqué; program claims no operational LO</w:t>
            </w:r>
          </w:p>
        </w:tc>
        <w:tc>
          <w:tcPr/>
          <w:p>
            <w:pPr>
              <w:pStyle w:val="Compact"/>
              <w:jc w:val="left"/>
            </w:pPr>
            <w:r>
              <w:t xml:space="preserve">22.2</w:t>
            </w:r>
          </w:p>
        </w:tc>
      </w:tr>
      <w:tr>
        <w:tc>
          <w:tcPr/>
          <w:p>
            <w:pPr>
              <w:pStyle w:val="Compact"/>
              <w:jc w:val="left"/>
            </w:pPr>
            <w:r>
              <w:t xml:space="preserve">ADR-19</w:t>
            </w:r>
          </w:p>
        </w:tc>
        <w:tc>
          <w:tcPr/>
          <w:p>
            <w:pPr>
              <w:pStyle w:val="Compact"/>
              <w:jc w:val="left"/>
            </w:pPr>
            <w:r>
              <w:t xml:space="preserve">Mach 1.5 ceramic leading edges, transpiration cooling</w:t>
            </w:r>
          </w:p>
        </w:tc>
        <w:tc>
          <w:tcPr/>
          <w:p>
            <w:pPr>
              <w:pStyle w:val="Compact"/>
              <w:jc w:val="left"/>
            </w:pPr>
            <w:r>
              <w:t xml:space="preserve">CMC segments + cascade cooling</w:t>
            </w:r>
          </w:p>
        </w:tc>
        <w:tc>
          <w:tcPr/>
          <w:p>
            <w:pPr>
              <w:pStyle w:val="Compact"/>
              <w:jc w:val="left"/>
            </w:pPr>
            <w:r>
              <w:t xml:space="preserve">Transpiration systems add plumbing mass the Mach 1.4 thermal case does not justify</w:t>
            </w:r>
          </w:p>
        </w:tc>
        <w:tc>
          <w:tcPr/>
          <w:p>
            <w:pPr>
              <w:pStyle w:val="Compact"/>
              <w:jc w:val="left"/>
            </w:pPr>
            <w:r>
              <w:t xml:space="preserve">4.2, 9.4</w:t>
            </w:r>
          </w:p>
        </w:tc>
      </w:tr>
      <w:tr>
        <w:tc>
          <w:tcPr/>
          <w:p>
            <w:pPr>
              <w:pStyle w:val="Compact"/>
              <w:jc w:val="left"/>
            </w:pPr>
            <w:r>
              <w:t xml:space="preserve">ADR-20</w:t>
            </w:r>
          </w:p>
        </w:tc>
        <w:tc>
          <w:tcPr/>
          <w:p>
            <w:pPr>
              <w:pStyle w:val="Compact"/>
              <w:jc w:val="left"/>
            </w:pPr>
            <w:r>
              <w:t xml:space="preserve">140 kW starter-generator fit</w:t>
            </w:r>
          </w:p>
        </w:tc>
        <w:tc>
          <w:tcPr/>
          <w:p>
            <w:pPr>
              <w:pStyle w:val="Compact"/>
              <w:jc w:val="left"/>
            </w:pPr>
            <w:r>
              <w:t xml:space="preserve">80 kW generators + 60 kW SOFC</w:t>
            </w:r>
          </w:p>
        </w:tc>
        <w:tc>
          <w:tcPr/>
          <w:p>
            <w:pPr>
              <w:pStyle w:val="Compact"/>
              <w:jc w:val="left"/>
            </w:pPr>
            <w:r>
              <w:t xml:space="preserve">Fuel cell offloads continuous mission load, saves generator mass, and provides engine-independent reserve</w:t>
            </w:r>
          </w:p>
        </w:tc>
        <w:tc>
          <w:tcPr/>
          <w:p>
            <w:pPr>
              <w:pStyle w:val="Compact"/>
              <w:jc w:val="left"/>
            </w:pPr>
            <w:r>
              <w:t xml:space="preserve">16.1, 16.3</w:t>
            </w:r>
          </w:p>
        </w:tc>
      </w:tr>
    </w:tbl>
    <w:p>
      <w:r>
        <w:pict>
          <v:rect style="width:0;height:1.5pt" o:hralign="center" o:hrstd="t" o:hr="t"/>
        </w:pict>
      </w:r>
    </w:p>
    <w:bookmarkEnd w:id="204"/>
    <w:bookmarkStart w:id="9001" w:name="rev-1-1-0-engineering-closure-corrections"/>
    <w:p>
      <w:pPr>
        <w:pStyle w:val="Heading2"/>
      </w:pPr>
      <w:r>
        <w:t xml:space="preserve">A.2 Rev 1.1.0 Engineering Closure Corrections</w:t>
      </w:r>
    </w:p>
    <w:p>
      <w:pPr>
        <w:pStyle w:val="FirstParagraph"/>
      </w:pPr>
      <w:r>
        <w:t xml:space="preserve">This log records every arithmetic, unit, or internal-consistency correction made during the Rev 1.1.0 engineering closure audit, distinct from the concept-to-baseline architecture decisions in the ADR register above. Each entry follows the same superseded-value/corrected-value/rationale discipline as Appendix A.1, with the Rev 1.0.0 value retained for audit per Section 1.3.</w:t>
      </w:r>
    </w:p>
    <w:tbl>
      <w:tblPr>
        <w:tblStyle w:val="Table"/>
        <w:tblW w:type="pct" w:w="5000"/>
        <w:tblLook w:firstRow="1" w:lastRow="0" w:firstColumn="0" w:lastColumn="0" w:noHBand="0" w:noVBand="0" w:val="0020"/>
      </w:tblPr>
      <w:tblGrid>
        <w:gridCol w:w="792"/>
        <w:gridCol w:w="1584"/>
        <w:gridCol w:w="1980"/>
        <w:gridCol w:w="1980"/>
        <w:gridCol w:w="1584"/>
      </w:tblGrid>
      <w:tr>
        <w:trPr>
          <w:tblHeader w:val="true"/>
        </w:trPr>
        <w:tc>
          <w:tcPr/>
          <w:p>
            <w:pPr>
              <w:pStyle w:val="Compact"/>
              <w:jc w:val="left"/>
            </w:pPr>
            <w:r>
              <w:rPr>
                <w:bCs/>
                <w:b/>
              </w:rPr>
              <w:t xml:space="preserve">CR</w:t>
            </w:r>
          </w:p>
        </w:tc>
        <w:tc>
          <w:tcPr/>
          <w:p>
            <w:pPr>
              <w:pStyle w:val="Compact"/>
              <w:jc w:val="left"/>
            </w:pPr>
            <w:r>
              <w:rPr>
                <w:bCs/>
                <w:b/>
              </w:rPr>
              <w:t xml:space="preserve">Item</w:t>
            </w:r>
          </w:p>
        </w:tc>
        <w:tc>
          <w:tcPr/>
          <w:p>
            <w:pPr>
              <w:pStyle w:val="Compact"/>
              <w:jc w:val="left"/>
            </w:pPr>
            <w:r>
              <w:rPr>
                <w:bCs/>
                <w:b/>
              </w:rPr>
              <w:t xml:space="preserve">Rev 1.0.0 (superseded)</w:t>
            </w:r>
          </w:p>
        </w:tc>
        <w:tc>
          <w:tcPr/>
          <w:p>
            <w:pPr>
              <w:pStyle w:val="Compact"/>
              <w:jc w:val="left"/>
            </w:pPr>
            <w:r>
              <w:rPr>
                <w:bCs/>
                <w:b/>
              </w:rPr>
              <w:t xml:space="preserve">Rev 1.1.0 (corrected)</w:t>
            </w:r>
          </w:p>
        </w:tc>
        <w:tc>
          <w:tcPr/>
          <w:p>
            <w:pPr>
              <w:pStyle w:val="Compact"/>
              <w:jc w:val="left"/>
            </w:pPr>
            <w:r>
              <w:rPr>
                <w:bCs/>
                <w:b/>
              </w:rPr>
              <w:t xml:space="preserve">Basis / Sections</w:t>
            </w:r>
          </w:p>
        </w:tc>
      </w:tr>
      <w:tr>
        <w:tc>
          <w:tcPr/>
          <w:p>
            <w:pPr>
              <w:pStyle w:val="Compact"/>
              <w:jc w:val="left"/>
            </w:pPr>
            <w:r>
              <w:t xml:space="preserve">CR-01</w:t>
            </w:r>
          </w:p>
        </w:tc>
        <w:tc>
          <w:tcPr/>
          <w:p>
            <w:pPr>
              <w:pStyle w:val="Compact"/>
              <w:jc w:val="left"/>
            </w:pPr>
            <w:r>
              <w:t xml:space="preserve">Stall speed (Vs) derivation</w:t>
            </w:r>
          </w:p>
        </w:tc>
        <w:tc>
          <w:tcPr/>
          <w:p>
            <w:pPr>
              <w:pStyle w:val="Compact"/>
              <w:jc w:val="left"/>
            </w:pPr>
            <w:r>
              <w:t xml:space="preserve">62 m/s (120 kt); wing-area transcription error in Appendix B-1 (effectively used ~18 m2 in place of the 36 m2 reference area)</w:t>
            </w:r>
          </w:p>
        </w:tc>
        <w:tc>
          <w:tcPr/>
          <w:p>
            <w:pPr>
              <w:pStyle w:val="Compact"/>
              <w:jc w:val="left"/>
            </w:pPr>
            <w:r>
              <w:t xml:space="preserve">44.3 m/s (86 kt), recomputed directly from W = 7,160 kg, S = 36 m2, C_Lmax = 1.62</w:t>
            </w:r>
          </w:p>
        </w:tc>
        <w:tc>
          <w:tcPr/>
          <w:p>
            <w:pPr>
              <w:pStyle w:val="Compact"/>
              <w:jc w:val="left"/>
            </w:pPr>
            <w:r>
              <w:t xml:space="preserve">AN; Appendix B-1, Section 3.10</w:t>
            </w:r>
          </w:p>
        </w:tc>
      </w:tr>
      <w:tr>
        <w:tc>
          <w:tcPr/>
          <w:p>
            <w:pPr>
              <w:pStyle w:val="Compact"/>
              <w:jc w:val="left"/>
            </w:pPr>
            <w:r>
              <w:t xml:space="preserve">CR-02</w:t>
            </w:r>
          </w:p>
        </w:tc>
        <w:tc>
          <w:tcPr/>
          <w:p>
            <w:pPr>
              <w:pStyle w:val="Compact"/>
              <w:jc w:val="left"/>
            </w:pPr>
            <w:r>
              <w:t xml:space="preserve">V_A maneuvering speed</w:t>
            </w:r>
          </w:p>
        </w:tc>
        <w:tc>
          <w:tcPr/>
          <w:p>
            <w:pPr>
              <w:pStyle w:val="Compact"/>
              <w:jc w:val="left"/>
            </w:pPr>
            <w:r>
              <w:t xml:space="preserve">172 m/s (334 kt) EAS, derived from the erroneous CR-01 stall speed</w:t>
            </w:r>
          </w:p>
        </w:tc>
        <w:tc>
          <w:tcPr/>
          <w:p>
            <w:pPr>
              <w:pStyle w:val="Compact"/>
              <w:jc w:val="left"/>
            </w:pPr>
            <w:r>
              <w:t xml:space="preserve">125 m/s (244 kt) EAS = V_s × SQRT(8.0) using the corrected CR-01 stall speed</w:t>
            </w:r>
          </w:p>
        </w:tc>
        <w:tc>
          <w:tcPr/>
          <w:p>
            <w:pPr>
              <w:pStyle w:val="Compact"/>
              <w:jc w:val="left"/>
            </w:pPr>
            <w:r>
              <w:t xml:space="preserve">AN; Section 3.10</w:t>
            </w:r>
          </w:p>
        </w:tc>
      </w:tr>
      <w:tr>
        <w:tc>
          <w:tcPr/>
          <w:p>
            <w:pPr>
              <w:pStyle w:val="Compact"/>
              <w:jc w:val="left"/>
            </w:pPr>
            <w:r>
              <w:t xml:space="preserve">CR-03</w:t>
            </w:r>
          </w:p>
        </w:tc>
        <w:tc>
          <w:tcPr/>
          <w:p>
            <w:pPr>
              <w:pStyle w:val="Compact"/>
              <w:jc w:val="left"/>
            </w:pPr>
            <w:r>
              <w:t xml:space="preserve">VNE / VD / structural q-limit</w:t>
            </w:r>
          </w:p>
        </w:tc>
        <w:tc>
          <w:tcPr/>
          <w:p>
            <w:pPr>
              <w:pStyle w:val="Compact"/>
              <w:jc w:val="left"/>
            </w:pPr>
            <w:r>
              <w:t xml:space="preserve">VNE Mach 1.5 / 720 kt CAS (implies ~84 kPa at sea level, 2.5x the airframe's own 33.9 kPa design bound); VD stated lower than VNE</w:t>
            </w:r>
          </w:p>
        </w:tc>
        <w:tc>
          <w:tcPr/>
          <w:p>
            <w:pPr>
              <w:pStyle w:val="Compact"/>
              <w:jc w:val="left"/>
            </w:pPr>
            <w:r>
              <w:t xml:space="preserve">VNE Mach 1.45 (high altitude) / 460 kt CAS (low altitude); VD Mach 1.55 / 500 kt CAS, now properly exceeding VNE; flutter clearance revised to Mach 1.67 (1.15 x VNE)</w:t>
            </w:r>
          </w:p>
        </w:tc>
        <w:tc>
          <w:tcPr/>
          <w:p>
            <w:pPr>
              <w:pStyle w:val="Compact"/>
              <w:jc w:val="left"/>
            </w:pPr>
            <w:r>
              <w:t xml:space="preserve">AN; ISA/compressible-flow closure, Sections 3.8, 3.10, 4.4</w:t>
            </w:r>
          </w:p>
        </w:tc>
      </w:tr>
      <w:tr>
        <w:tc>
          <w:tcPr/>
          <w:p>
            <w:pPr>
              <w:pStyle w:val="Compact"/>
              <w:jc w:val="left"/>
            </w:pPr>
            <w:r>
              <w:t xml:space="preserve">CR-04</w:t>
            </w:r>
          </w:p>
        </w:tc>
        <w:tc>
          <w:tcPr/>
          <w:p>
            <w:pPr>
              <w:pStyle w:val="Compact"/>
              <w:jc w:val="left"/>
            </w:pPr>
            <w:r>
              <w:t xml:space="preserve">Dash stagnation/recovery skin temperature</w:t>
            </w:r>
          </w:p>
        </w:tc>
        <w:tc>
          <w:tcPr/>
          <w:p>
            <w:pPr>
              <w:pStyle w:val="Compact"/>
              <w:jc w:val="left"/>
            </w:pPr>
            <w:r>
              <w:t xml:space="preserve">~118°C, computed against a sea-level (25°C) ambient reference instead of the 36,000 ft dash altitude (-56.45°C); this overstated figure had driven the CMC thermal-necessity rationale in ADR-02</w:t>
            </w:r>
          </w:p>
        </w:tc>
        <w:tc>
          <w:tcPr/>
          <w:p>
            <w:pPr>
              <w:pStyle w:val="Compact"/>
              <w:jc w:val="left"/>
            </w:pPr>
            <w:r>
              <w:t xml:space="preserve">~21°C recovery temperature at the actual dash condition; CMC leading-edge placement re-justified on erosion/impact robustness with large thermal margin retained</w:t>
            </w:r>
          </w:p>
        </w:tc>
        <w:tc>
          <w:tcPr/>
          <w:p>
            <w:pPr>
              <w:pStyle w:val="Compact"/>
              <w:jc w:val="left"/>
            </w:pPr>
            <w:r>
              <w:t xml:space="preserve">AN; Appendix B-9, Sections 4.2, 9.4, ADR-02</w:t>
            </w:r>
          </w:p>
        </w:tc>
      </w:tr>
      <w:tr>
        <w:tc>
          <w:tcPr/>
          <w:p>
            <w:pPr>
              <w:pStyle w:val="Compact"/>
              <w:jc w:val="left"/>
            </w:pPr>
            <w:r>
              <w:t xml:space="preserve">CR-05</w:t>
            </w:r>
          </w:p>
        </w:tc>
        <w:tc>
          <w:tcPr/>
          <w:p>
            <w:pPr>
              <w:pStyle w:val="Compact"/>
              <w:jc w:val="left"/>
            </w:pPr>
            <w:r>
              <w:t xml:space="preserve">Cryo budget worst-case sortie demand</w:t>
            </w:r>
          </w:p>
        </w:tc>
        <w:tc>
          <w:tcPr/>
          <w:p>
            <w:pPr>
              <w:pStyle w:val="Compact"/>
              <w:jc w:val="left"/>
            </w:pPr>
            <w:r>
              <w:t xml:space="preserve">Contradictory 219/226/229/253 kg figures and a “dash + hover same sortie” framing that contradicted the single-objective-per-sortie rule stated in the same section</w:t>
            </w:r>
          </w:p>
        </w:tc>
        <w:tc>
          <w:tcPr/>
          <w:p>
            <w:pPr>
              <w:pStyle w:val="Compact"/>
              <w:jc w:val="left"/>
            </w:pPr>
            <w:r>
              <w:t xml:space="preserve">Single-objective sortie model; dash-focused sortie (governing case) demands 166 kg against a 226 kg usable budget (260 kg capacity less 34 kg/13% reserve), 27% margin</w:t>
            </w:r>
          </w:p>
        </w:tc>
        <w:tc>
          <w:tcPr/>
          <w:p>
            <w:pPr>
              <w:pStyle w:val="Compact"/>
              <w:jc w:val="left"/>
            </w:pPr>
            <w:r>
              <w:t xml:space="preserve">AN; Appendix B-15, Sections 2.4, 7.6</w:t>
            </w:r>
          </w:p>
        </w:tc>
      </w:tr>
      <w:tr>
        <w:tc>
          <w:tcPr/>
          <w:p>
            <w:pPr>
              <w:pStyle w:val="Compact"/>
              <w:jc w:val="left"/>
            </w:pPr>
            <w:r>
              <w:t xml:space="preserve">CR-06</w:t>
            </w:r>
          </w:p>
        </w:tc>
        <w:tc>
          <w:tcPr/>
          <w:p>
            <w:pPr>
              <w:pStyle w:val="Compact"/>
              <w:jc w:val="left"/>
            </w:pPr>
            <w:r>
              <w:t xml:space="preserve">Electrical simultaneous-peak and engine-out budgets</w:t>
            </w:r>
          </w:p>
        </w:tc>
        <w:tc>
          <w:tcPr/>
          <w:p>
            <w:pPr>
              <w:pStyle w:val="Compact"/>
              <w:jc w:val="left"/>
            </w:pPr>
            <w:r>
              <w:t xml:space="preserve">“Mission continuous 47 kW” cited in three places against a Section 16.2 load table that sums to 52 kW</w:t>
            </w:r>
          </w:p>
        </w:tc>
        <w:tc>
          <w:tcPr/>
          <w:p>
            <w:pPr>
              <w:pStyle w:val="Compact"/>
              <w:jc w:val="left"/>
            </w:pPr>
            <w:r>
              <w:t xml:space="preserve">52 kW used consistently; simultaneous peak unchanged at 110 kW (already correct); engine-out margin revised to 30 kW</w:t>
            </w:r>
          </w:p>
        </w:tc>
        <w:tc>
          <w:tcPr/>
          <w:p>
            <w:pPr>
              <w:pStyle w:val="Compact"/>
              <w:jc w:val="left"/>
            </w:pPr>
            <w:r>
              <w:t xml:space="preserve">AN; Appendix B-12, B-16, Sections 16.2, 16.3</w:t>
            </w:r>
          </w:p>
        </w:tc>
      </w:tr>
      <w:tr>
        <w:tc>
          <w:tcPr/>
          <w:p>
            <w:pPr>
              <w:pStyle w:val="Compact"/>
              <w:jc w:val="left"/>
            </w:pPr>
            <w:r>
              <w:t xml:space="preserve">CR-07</w:t>
            </w:r>
          </w:p>
        </w:tc>
        <w:tc>
          <w:tcPr/>
          <w:p>
            <w:pPr>
              <w:pStyle w:val="Compact"/>
              <w:jc w:val="left"/>
            </w:pPr>
            <w:r>
              <w:t xml:space="preserve">Starter-generator power unit</w:t>
            </w:r>
          </w:p>
        </w:tc>
        <w:tc>
          <w:tcPr/>
          <w:p>
            <w:pPr>
              <w:pStyle w:val="Compact"/>
              <w:jc w:val="left"/>
            </w:pPr>
            <w:r>
              <w:t xml:space="preserve">Rated in kVA (AC apparent-power unit) within a stated 270 V DC architecture</w:t>
            </w:r>
          </w:p>
        </w:tc>
        <w:tc>
          <w:tcPr/>
          <w:p>
            <w:pPr>
              <w:pStyle w:val="Compact"/>
              <w:jc w:val="left"/>
            </w:pPr>
            <w:r>
              <w:t xml:space="preserve">Rated in kW, consistent with DC generation</w:t>
            </w:r>
          </w:p>
        </w:tc>
        <w:tc>
          <w:tcPr/>
          <w:p>
            <w:pPr>
              <w:pStyle w:val="Compact"/>
              <w:jc w:val="left"/>
            </w:pPr>
            <w:r>
              <w:t xml:space="preserve">Unit consistency; Section 16.1</w:t>
            </w:r>
          </w:p>
        </w:tc>
      </w:tr>
      <w:tr>
        <w:tc>
          <w:tcPr/>
          <w:p>
            <w:pPr>
              <w:pStyle w:val="Compact"/>
              <w:jc w:val="left"/>
            </w:pPr>
            <w:r>
              <w:t xml:space="preserve">CR-08</w:t>
            </w:r>
          </w:p>
        </w:tc>
        <w:tc>
          <w:tcPr/>
          <w:p>
            <w:pPr>
              <w:pStyle w:val="Compact"/>
              <w:jc w:val="left"/>
            </w:pPr>
            <w:r>
              <w:t xml:space="preserve">Electrical system mass breakdown</w:t>
            </w:r>
          </w:p>
        </w:tc>
        <w:tc>
          <w:tcPr/>
          <w:p>
            <w:pPr>
              <w:pStyle w:val="Compact"/>
              <w:jc w:val="left"/>
            </w:pPr>
            <w:r>
              <w:t xml:space="preserve">Wording implied the 92 kg fuel cell was both inside and outside the 185 kg generation/distribution figure</w:t>
            </w:r>
          </w:p>
        </w:tc>
        <w:tc>
          <w:tcPr/>
          <w:p>
            <w:pPr>
              <w:pStyle w:val="Compact"/>
              <w:jc w:val="left"/>
            </w:pPr>
            <w:r>
              <w:t xml:space="preserve">185 kg = starter-generators 68 kg + battery 94 kg + buses/cabling 23 kg; fuel cell 92 kg confirmed booked separately (Section 3.5)</w:t>
            </w:r>
          </w:p>
        </w:tc>
        <w:tc>
          <w:tcPr/>
          <w:p>
            <w:pPr>
              <w:pStyle w:val="Compact"/>
              <w:jc w:val="left"/>
            </w:pPr>
            <w:r>
              <w:t xml:space="preserve">IN; mass ledger reconciliation, Section 16.5</w:t>
            </w:r>
          </w:p>
        </w:tc>
      </w:tr>
      <w:tr>
        <w:tc>
          <w:tcPr/>
          <w:p>
            <w:pPr>
              <w:pStyle w:val="Compact"/>
              <w:jc w:val="left"/>
            </w:pPr>
            <w:r>
              <w:t xml:space="preserve">CR-09</w:t>
            </w:r>
          </w:p>
        </w:tc>
        <w:tc>
          <w:tcPr/>
          <w:p>
            <w:pPr>
              <w:pStyle w:val="Compact"/>
              <w:jc w:val="left"/>
            </w:pPr>
            <w:r>
              <w:t xml:space="preserve">Mass margin percentage label</w:t>
            </w:r>
          </w:p>
        </w:tc>
        <w:tc>
          <w:tcPr/>
          <w:p>
            <w:pPr>
              <w:pStyle w:val="Compact"/>
              <w:jc w:val="left"/>
            </w:pPr>
            <w:r>
              <w:t xml:space="preserve">Labeled 6.8% against a 229 kg margin that is actually 4.6% of the 5,011 kg subtotal</w:t>
            </w:r>
          </w:p>
        </w:tc>
        <w:tc>
          <w:tcPr/>
          <w:p>
            <w:pPr>
              <w:pStyle w:val="Compact"/>
              <w:jc w:val="left"/>
            </w:pPr>
            <w:r>
              <w:t xml:space="preserve">Label corrected to 4.6%; still a defensible CDR-80 growth reserve</w:t>
            </w:r>
          </w:p>
        </w:tc>
        <w:tc>
          <w:tcPr/>
          <w:p>
            <w:pPr>
              <w:pStyle w:val="Compact"/>
              <w:jc w:val="left"/>
            </w:pPr>
            <w:r>
              <w:t xml:space="preserve">IN; arithmetic check, Sections 3.5, 29.1</w:t>
            </w:r>
          </w:p>
        </w:tc>
      </w:tr>
      <w:tr>
        <w:tc>
          <w:tcPr/>
          <w:p>
            <w:pPr>
              <w:pStyle w:val="Compact"/>
              <w:jc w:val="left"/>
            </w:pPr>
            <w:r>
              <w:t xml:space="preserve">CR-10</w:t>
            </w:r>
          </w:p>
        </w:tc>
        <w:tc>
          <w:tcPr/>
          <w:p>
            <w:pPr>
              <w:pStyle w:val="Compact"/>
              <w:jc w:val="left"/>
            </w:pPr>
            <w:r>
              <w:t xml:space="preserve">Cruise fuel-flow units (range closure)</w:t>
            </w:r>
          </w:p>
        </w:tc>
        <w:tc>
          <w:tcPr/>
          <w:p>
            <w:pPr>
              <w:pStyle w:val="Compact"/>
              <w:jc w:val="left"/>
            </w:pPr>
            <w:r>
              <w:t xml:space="preserve">Internally contradictory “0.648 kg/min … 648 kg/hr” phrasing for the same quantity</w:t>
            </w:r>
          </w:p>
        </w:tc>
        <w:tc>
          <w:tcPr/>
          <w:p>
            <w:pPr>
              <w:pStyle w:val="Compact"/>
              <w:jc w:val="left"/>
            </w:pPr>
            <w:r>
              <w:t xml:space="preserve">0.180 kg/s = 10.8 kg/min = 648 kg/hr, single consistent figure; range/endurance results unaffected</w:t>
            </w:r>
          </w:p>
        </w:tc>
        <w:tc>
          <w:tcPr/>
          <w:p>
            <w:pPr>
              <w:pStyle w:val="Compact"/>
              <w:jc w:val="left"/>
            </w:pPr>
            <w:r>
              <w:t xml:space="preserve">Unit consistency; Appendix B-8</w:t>
            </w:r>
          </w:p>
        </w:tc>
      </w:tr>
      <w:tr>
        <w:tc>
          <w:tcPr/>
          <w:p>
            <w:pPr>
              <w:pStyle w:val="Compact"/>
              <w:jc w:val="left"/>
            </w:pPr>
            <w:r>
              <w:t xml:space="preserve">CR-11</w:t>
            </w:r>
          </w:p>
        </w:tc>
        <w:tc>
          <w:tcPr/>
          <w:p>
            <w:pPr>
              <w:pStyle w:val="Compact"/>
              <w:jc w:val="left"/>
            </w:pPr>
            <w:r>
              <w:t xml:space="preserve">LH2 tank jettison mass penalty</w:t>
            </w:r>
          </w:p>
        </w:tc>
        <w:tc>
          <w:tcPr/>
          <w:p>
            <w:pPr>
              <w:pStyle w:val="Compact"/>
              <w:jc w:val="left"/>
            </w:pPr>
            <w:r>
              <w:t xml:space="preserve">410 kg stated as removed at jettison</w:t>
            </w:r>
          </w:p>
        </w:tc>
        <w:tc>
          <w:tcPr/>
          <w:p>
            <w:pPr>
              <w:pStyle w:val="Compact"/>
              <w:jc w:val="left"/>
            </w:pPr>
            <w:r>
              <w:t xml:space="preserve">430 kg (two 85 kg dry tank shells plus a full 260 kg LH2 load), matching Section 7.2/3.5 figures directly</w:t>
            </w:r>
          </w:p>
        </w:tc>
        <w:tc>
          <w:tcPr/>
          <w:p>
            <w:pPr>
              <w:pStyle w:val="Compact"/>
              <w:jc w:val="left"/>
            </w:pPr>
            <w:r>
              <w:t xml:space="preserve">IN; Section 7.2</w:t>
            </w:r>
          </w:p>
        </w:tc>
      </w:tr>
      <w:tr>
        <w:tc>
          <w:tcPr/>
          <w:p>
            <w:pPr>
              <w:pStyle w:val="Compact"/>
              <w:jc w:val="left"/>
            </w:pPr>
            <w:r>
              <w:t xml:space="preserve">CR-12</w:t>
            </w:r>
          </w:p>
        </w:tc>
        <w:tc>
          <w:tcPr/>
          <w:p>
            <w:pPr>
              <w:pStyle w:val="Compact"/>
              <w:jc w:val="left"/>
            </w:pPr>
            <w:r>
              <w:t xml:space="preserve">Conformal tank capacity table entry</w:t>
            </w:r>
          </w:p>
        </w:tc>
        <w:tc>
          <w:tcPr/>
          <w:p>
            <w:pPr>
              <w:pStyle w:val="Compact"/>
              <w:jc w:val="left"/>
            </w:pPr>
            <w:r>
              <w:t xml:space="preserve">Garbled entry: “2.05 m3 LH2 (146 L usable… see note)”</w:t>
            </w:r>
          </w:p>
        </w:tc>
        <w:tc>
          <w:tcPr/>
          <w:p>
            <w:pPr>
              <w:pStyle w:val="Compact"/>
              <w:jc w:val="left"/>
            </w:pPr>
            <w:r>
              <w:t xml:space="preserve">Cleaned to “2.05 m3 total tank volume (usable LH2 mass per note below)”</w:t>
            </w:r>
          </w:p>
        </w:tc>
        <w:tc>
          <w:tcPr/>
          <w:p>
            <w:pPr>
              <w:pStyle w:val="Compact"/>
              <w:jc w:val="left"/>
            </w:pPr>
            <w:r>
              <w:t xml:space="preserve">Editorial/consistency; Section 7.2</w:t>
            </w:r>
          </w:p>
        </w:tc>
      </w:tr>
      <w:tr>
        <w:tc>
          <w:tcPr/>
          <w:p>
            <w:pPr>
              <w:pStyle w:val="Compact"/>
              <w:jc w:val="left"/>
            </w:pPr>
            <w:r>
              <w:t xml:space="preserve">CR-13</w:t>
            </w:r>
          </w:p>
        </w:tc>
        <w:tc>
          <w:tcPr/>
          <w:p>
            <w:pPr>
              <w:pStyle w:val="Compact"/>
              <w:jc w:val="left"/>
            </w:pPr>
            <w:r>
              <w:t xml:space="preserve">STOL ground roll basis</w:t>
            </w:r>
          </w:p>
        </w:tc>
        <w:tc>
          <w:tcPr/>
          <w:p>
            <w:pPr>
              <w:pStyle w:val="Compact"/>
              <w:jc w:val="left"/>
            </w:pPr>
            <w:r>
              <w:t xml:space="preserve">410 m ground roll asserted with no traceable governing equation</w:t>
            </w:r>
          </w:p>
        </w:tc>
        <w:tc>
          <w:tcPr/>
          <w:p>
            <w:pPr>
              <w:pStyle w:val="Compact"/>
              <w:jc w:val="left"/>
            </w:pPr>
            <w:r>
              <w:t xml:space="preserve">New Appendix B-18 derives an analytical floor (~14 m) from vectored-thrust physics at 55-degree nozzle deflection, confirming the booked 410 m carries large operational margin</w:t>
            </w:r>
          </w:p>
        </w:tc>
        <w:tc>
          <w:tcPr/>
          <w:p>
            <w:pPr>
              <w:pStyle w:val="Compact"/>
              <w:jc w:val="left"/>
            </w:pPr>
            <w:r>
              <w:t xml:space="preserve">AN; Appendix B-18, Section 8.5</w:t>
            </w:r>
          </w:p>
        </w:tc>
      </w:tr>
    </w:tbl>
    <w:p>
      <w:r>
        <w:pict>
          <v:rect style="width:0;height:1.5pt" o:hralign="center" o:hrstd="t" o:hr="t"/>
        </w:pict>
      </w:r>
    </w:p>
    <w:bookmarkEnd w:id="9001"/>
    <w:bookmarkStart w:id="205" w:name="appendix-b-governing-equations"/>
    <w:p>
      <w:pPr>
        <w:pStyle w:val="Heading1"/>
      </w:pPr>
      <w:r>
        <w:t xml:space="preserve">APPENDIX B: GOVERNING EQUATIONS</w:t>
      </w:r>
    </w:p>
    <w:p>
      <w:pPr>
        <w:pStyle w:val="FirstParagraph"/>
      </w:pPr>
      <w:r>
        <w:rPr>
          <w:bCs/>
          <w:b/>
        </w:rPr>
        <w:t xml:space="preserve">B-1. Stall speed (clean, surfaces only).</w:t>
      </w:r>
      <w:r>
        <w:t xml:space="preserve"> Vs = SQRT(2W / (rho · S · C_Lmax)) = SQRT(2 × 7,160 × 9.81 / (1.225 × 36 × 1.62)) = SQRT(140,479 / 71.44) = 44.3 m/s (86 kt) at sea level, ISA. (Rev 1.1.0 closure correction CR-01: the Rev 1.0.0 figure of 62 m/s carried a wing-area transcription error; 36 m2 is the correct reference area per Section 3.2.)</w:t>
      </w:r>
    </w:p>
    <w:p>
      <w:pPr>
        <w:pStyle w:val="BodyText"/>
      </w:pPr>
      <w:r>
        <w:rPr>
          <w:bCs/>
          <w:b/>
        </w:rPr>
        <w:t xml:space="preserve">B-2. Hover thrust-to-weight.</w:t>
      </w:r>
      <w:r>
        <w:t xml:space="preserve"> T/W = (T_boost × 2 + T_thruster × 4) / (W_hover × g) = (39,000 × 2 + 1,800 × 4) / (7,200 × 9.81) = 85,200 / 70,632 = 1.21.</w:t>
      </w:r>
    </w:p>
    <w:p>
      <w:pPr>
        <w:pStyle w:val="BodyText"/>
      </w:pPr>
      <w:r>
        <w:rPr>
          <w:bCs/>
          <w:b/>
        </w:rPr>
        <w:t xml:space="preserve">B-3. Hot-high hover margin.</w:t>
      </w:r>
      <w:r>
        <w:t xml:space="preserve"> Thrust lapse at 2,000 ft, ISA+15: approximately 8% by turbofan lapse-rate scaling; T_avail = 78,400 N; T/W = 78,400 / 70,632 = 1.11. Margin preserved.</w:t>
      </w:r>
    </w:p>
    <w:p>
      <w:pPr>
        <w:pStyle w:val="BodyText"/>
      </w:pPr>
      <w:r>
        <w:rPr>
          <w:bCs/>
          <w:b/>
        </w:rPr>
        <w:t xml:space="preserve">B-4. Dash dynamic pressure.</w:t>
      </w:r>
      <w:r>
        <w:t xml:space="preserve"> q = 0.7 · p · M2 · gamma-adjusted; at 36,000 ft (p = 22.7 kPa), M 1.4: q = 0.7 × 22,700 × 1.96 = 31.2 kPa, inside the 33.9 kPa structural bound.</w:t>
      </w:r>
    </w:p>
    <w:p>
      <w:pPr>
        <w:pStyle w:val="BodyText"/>
      </w:pPr>
      <w:r>
        <w:rPr>
          <w:bCs/>
          <w:b/>
        </w:rPr>
        <w:t xml:space="preserve">B-5. Hydrogen augmentor burn rate.</w:t>
      </w:r>
      <w:r>
        <w:t xml:space="preserve"> Boost increment 11 kN per engine at hydrogen energy-equivalent SFC of 16 mg/(N·s) (hydrocarbon AB class 45 mg/(N·s) scaled by 43/120 MJ/kg): mdot = 11,000 × 0.016 = 176 g/s per engine; pair = 21.1 kg/min; booked at 25 kg/min with manifold and transient margin. Six-minute dash: 150 kg.</w:t>
      </w:r>
    </w:p>
    <w:p>
      <w:pPr>
        <w:pStyle w:val="BodyText"/>
      </w:pPr>
      <w:r>
        <w:rPr>
          <w:bCs/>
          <w:b/>
        </w:rPr>
        <w:t xml:space="preserve">B-6. Hover hydrogen burn.</w:t>
      </w:r>
      <w:r>
        <w:t xml:space="preserve"> Boost share in hover: 78 − 56 = 22 kN augmented plus thruster flow 0.056 kg/s; mdot = 22,000 × 0.016 + 56 = 408 g/s = 24.5 kg/min; booked 23 kg/min after thruster duty-cycle relief. Design hover 120 s: 46 kg.</w:t>
      </w:r>
    </w:p>
    <w:p>
      <w:pPr>
        <w:pStyle w:val="BodyText"/>
      </w:pPr>
      <w:r>
        <w:rPr>
          <w:bCs/>
          <w:b/>
        </w:rPr>
        <w:t xml:space="preserve">B-7. Fuel-cell hydrogen rate.</w:t>
      </w:r>
      <w:r>
        <w:t xml:space="preserve"> 60 kW electrical at 52% stack efficiency on LHV 120 MJ/kg: mdot = 60,000 / (0.52 × 120×10^6) = 0.96 g/s = 3.5 kg/hr; booked 3.6 kg/hr with conditioning losses.</w:t>
      </w:r>
    </w:p>
    <w:p>
      <w:pPr>
        <w:pStyle w:val="BodyText"/>
      </w:pPr>
      <w:r>
        <w:rPr>
          <w:bCs/>
          <w:b/>
        </w:rPr>
        <w:t xml:space="preserve">B-8. Range closure.</w:t>
      </w:r>
      <w:r>
        <w:t xml:space="preserve"> Cruise drag at 7,000 kg, L/D 8.6: D = 7,990 N; cruise SFC 22.5 mg/(N·s): flow = 0.180 kg/s (both engines, thrust = drag in level cruise) = 10.8 kg/min = 648 kg/hr; 1,250 kg usable less 30 min reserve (324 kg) gives 926 kg enroute = 1.43 hr at Mach 0.80 (850 km/h) = 1,215 km plus climb/descent credit = 1,350 km booked.</w:t>
      </w:r>
    </w:p>
    <w:p>
      <w:pPr>
        <w:pStyle w:val="BodyText"/>
      </w:pPr>
      <w:r>
        <w:rPr>
          <w:bCs/>
          <w:b/>
        </w:rPr>
        <w:t xml:space="preserve">B-9. Dash stagnation temperature.</w:t>
      </w:r>
      <w:r>
        <w:t xml:space="preserve"> T_t = T_a × (1 + 0.2 × M2) = 216.7 K × (1 + 0.2 × 1.96) = 216.7 × 1.392 = 301.6 K = 28.5°C stagnation. Recovery temperature at the skin (turbulent boundary layer, r = 0.9): T_r = T_a + r×(T_t − T_a) = 216.7 K + 0.9×(301.6 − 216.7) K = 216.7 + 76.4 = 293.1 K ≈ 20°C, rising to roughly 21°C on leading-edge surfaces with solar and internal load. (Rev 1.1.0 closure correction CR-04: the Rev 1.0.0 baseline substituted a sea-level ambient temperature, 25°C, in place of the correct 36,000 ft ISA value, −56.45°C, and reported ~118°C in error.) CMC margin: 1,200°C rating ≫ requirement by a wide margin; CMC leading-edge placement is justified by erosion and impact robustness (Section 4.2), not thermal necessity.</w:t>
      </w:r>
    </w:p>
    <w:p>
      <w:pPr>
        <w:pStyle w:val="BodyText"/>
      </w:pPr>
      <w:r>
        <w:rPr>
          <w:bCs/>
          <w:b/>
        </w:rPr>
        <w:t xml:space="preserve">B-10. Cryo heat-sink capacity.</w:t>
      </w:r>
      <w:r>
        <w:t xml:space="preserve"> Sensible + latent to feed condition: (4.2 kJ/(kg·K) × 233 K… conservatively booked) 1.1 MJ/kg sensible-equivalent × 260 kg + latent allocation 450 kJ/kg × 120 kg boil-path share = ~400 MJ sortie budget against 240 MJ worst-case integrated load. Margin 40%.</w:t>
      </w:r>
    </w:p>
    <w:p>
      <w:pPr>
        <w:pStyle w:val="BodyText"/>
      </w:pPr>
      <w:r>
        <w:rPr>
          <w:bCs/>
          <w:b/>
        </w:rPr>
        <w:t xml:space="preserve">B-11. Smart-skin power.</w:t>
      </w:r>
      <w:r>
        <w:t xml:space="preserve"> 5,410 nodes at 1.8 mW average + 12 edge processors at 320 W + mesh overhead: 9.7 W + 3,840 W… zone processors dominate: 12 × 320 W = 3.84 kW; node and mesh share 1.9 kW; fusion core allocation 8.3 kW; system total booked 14 kW.</w:t>
      </w:r>
    </w:p>
    <w:p>
      <w:pPr>
        <w:pStyle w:val="BodyText"/>
      </w:pPr>
      <w:r>
        <w:rPr>
          <w:bCs/>
          <w:b/>
        </w:rPr>
        <w:t xml:space="preserve">B-12. Electrical simultaneous peak.</w:t>
      </w:r>
      <w:r>
        <w:t xml:space="preserve"> Mission continuous 52 kW (Section 16.2: 14 + 16 + 8 + 2 + 5 + 7) + ice peak 58 kW = 110 kW ≤ 140 kW × 0.80 = 112 kW. Closes, 2 kW margin. (Rev 1.1.0 closure correction CR-06: the Rev 1.0.0 baseline cited 47 kW plus a separate 5 kW "transient allowance" for this total; the Section 16.2 load table itself sums to 52 kW without a separate transient term, so this equation now matches the table directly.)</w:t>
      </w:r>
    </w:p>
    <w:p>
      <w:pPr>
        <w:pStyle w:val="BodyText"/>
      </w:pPr>
      <w:r>
        <w:rPr>
          <w:bCs/>
          <w:b/>
        </w:rPr>
        <w:t xml:space="preserve">B-13. Boil-off acceptance.</w:t>
      </w:r>
      <w:r>
        <w:t xml:space="preserve"> Tank acceptance threshold 2.0%/hr; mission math uses 1.9%/hr soaked, 0.8%/hr pre-cooled; 4-hr soaked ground hold loses 19.8 kg from full, covered by servicing top-off discipline.</w:t>
      </w:r>
    </w:p>
    <w:p>
      <w:pPr>
        <w:pStyle w:val="BodyText"/>
      </w:pPr>
      <w:r>
        <w:rPr>
          <w:bCs/>
          <w:b/>
        </w:rPr>
        <w:t xml:space="preserve">B-14. Transition corridor energy.</w:t>
      </w:r>
      <w:r>
        <w:t xml:space="preserve"> Decel transition 120 kt to hover at 3 kt/s: 40 s nominal, 45 to 70 s band with flow-state scheduling; altitude reservation 300 ft covers the rejected-transition dive-recovery height loss of 220 ft plus margin.</w:t>
      </w:r>
    </w:p>
    <w:p>
      <w:pPr>
        <w:pStyle w:val="BodyText"/>
      </w:pPr>
      <w:r>
        <w:rPr>
          <w:bCs/>
          <w:b/>
        </w:rPr>
        <w:t xml:space="preserve">B-15. Cryo budget closure.</w:t>
      </w:r>
      <w:r>
        <w:t xml:space="preserve"> Reserve: 0.13 × 260 kg = 33.8 kg, booked 34 kg (13%). Usable budget: 260 − 34 = 226 kg. A sortie flies one primary objective, so the governing worst case is the dash-focused sortie: augmentor 150 kg + cascade-cooling overhead 12 kg + baseline systems draw 4 kg = 166 kg ≤ 226 kg usable, margin 60 kg (27%). Hover-focused (up to 120 kg + 16 kg overhead = 136 kg) and endurance-focused (11 kg + 16 kg overhead = 27 kg) sorties close with greater margin still. (Rev 1.1.0 closure correction CR-05: the Rev 1.0.0 baseline summed mutually exclusive dash and hover blocks against a reserve figure inconsistently, producing unreconciled 219/226/253 kg figures for what the accompanying text already described as a single-objective-per-sortie rule; this equation now matches Section 7.6.)</w:t>
      </w:r>
    </w:p>
    <w:p>
      <w:pPr>
        <w:pStyle w:val="BodyText"/>
      </w:pPr>
      <w:r>
        <w:rPr>
          <w:bCs/>
          <w:b/>
        </w:rPr>
        <w:t xml:space="preserve">B-16. Engine-out electrical.</w:t>
      </w:r>
      <w:r>
        <w:t xml:space="preserve"> Surviving generator 40 kW + fuel cell 60 kW = 100 kW against flight-critical + mission loads of 52 kW + parting-strip-only ice 18 kW = 70 kW. Margin 30 kW. Closes.</w:t>
      </w:r>
    </w:p>
    <w:p>
      <w:pPr>
        <w:pStyle w:val="BodyText"/>
      </w:pPr>
      <w:r>
        <w:rPr>
          <w:bCs/>
          <w:b/>
        </w:rPr>
        <w:t xml:space="preserve">B-17. Acoustic array triangulation.</w:t>
      </w:r>
      <w:r>
        <w:t xml:space="preserve"> Phase-coherent 25 cm lattice at 1 kHz (wavelength 34 cm): bearing resolution ≈ wavelength / baseline = 0.34 / 8 m effective baseline… booked 0.4 m positional at 10 m range by cross-correlation across the 460-node field.</w:t>
      </w:r>
    </w:p>
    <w:p>
      <w:pPr>
        <w:pStyle w:val="BodyText"/>
      </w:pPr>
      <w:r>
        <w:rPr>
          <w:bCs/>
          <w:b/>
        </w:rPr>
        <w:t xml:space="preserve">B-18. STOL ground roll (added Rev 1.1.0, closure correction CR-13).</w:t>
      </w:r>
      <w:r>
        <w:t xml:space="preserve"> At 55-degree nozzle deflection: vertical thrust component T_v = 78 kN × sin(55°) = 63.9 kN, offsetting all but 6.7 kN (683 kg-equivalent) of the 70.6 kN MTOW weight; horizontal component T_h = 78 kN × cos(55°) = 44.7 kN. Liftoff at this reduced effective weight with STOL-flap C_Lmax ≈ 1.9 occurs at V_LO ≈ 12.7 m/s (25 kt); average roll acceleration with T_h and an assumed 0.03 W rolling-friction allowance is a ≈ 5.9 m/s2, giving an analytical ground-roll floor of V_LO2/(2a) ≈ 14 m, far below the 410 m booked figure. The booked distance was never physics-limited; it carries large margin for nozzle-schedule ramp time (aft to 55° over several seconds), rotation, AoA buildup, and pilot technique, and the program treats 410 m as a conservative planning figure rather than a performance ceiling.</w:t>
      </w:r>
    </w:p>
    <w:p>
      <w:r>
        <w:pict>
          <v:rect style="width:0;height:1.5pt" o:hralign="center" o:hrstd="t" o:hr="t"/>
        </w:pict>
      </w:r>
    </w:p>
    <w:bookmarkEnd w:id="205"/>
    <w:bookmarkStart w:id="210" w:name="X7c22dc33035c8e1e464eeec71c88d939471c18e"/>
    <w:p>
      <w:pPr>
        <w:pStyle w:val="Heading1"/>
      </w:pPr>
      <w:r>
        <w:t xml:space="preserve">APPENDIX C: HERITAGE AND SOURCE TRACEABILITY MATRIX</w:t>
      </w:r>
    </w:p>
    <w:bookmarkStart w:id="206" w:name="c.1-xf5u-inheritance"/>
    <w:p>
      <w:pPr>
        <w:pStyle w:val="Heading2"/>
      </w:pPr>
      <w:r>
        <w:t xml:space="preserve">C.1 XF5U Inheritance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Silver Shrike feature</w:t>
            </w:r>
          </w:p>
        </w:tc>
        <w:tc>
          <w:tcPr/>
          <w:p>
            <w:pPr>
              <w:pStyle w:val="Compact"/>
              <w:jc w:val="left"/>
            </w:pPr>
            <w:r>
              <w:t xml:space="preserve">XF5U/V-173 heritage</w:t>
            </w:r>
          </w:p>
        </w:tc>
        <w:tc>
          <w:tcPr/>
          <w:p>
            <w:pPr>
              <w:pStyle w:val="Compact"/>
              <w:jc w:val="left"/>
            </w:pPr>
            <w:r>
              <w:t xml:space="preserve">Source</w:t>
            </w:r>
          </w:p>
        </w:tc>
      </w:tr>
      <w:tr>
        <w:tc>
          <w:tcPr/>
          <w:p>
            <w:pPr>
              <w:pStyle w:val="Compact"/>
              <w:jc w:val="left"/>
            </w:pPr>
            <w:r>
              <w:t xml:space="preserve">Disc-delta lifting-body planform</w:t>
            </w:r>
          </w:p>
        </w:tc>
        <w:tc>
          <w:tcPr/>
          <w:p>
            <w:pPr>
              <w:pStyle w:val="Compact"/>
              <w:jc w:val="left"/>
            </w:pPr>
            <w:r>
              <w:t xml:space="preserve">Flat disc-shaped body as primary lifting surface</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Low-speed lift, near-unstallable behavior</w:t>
            </w:r>
          </w:p>
        </w:tc>
        <w:tc>
          <w:tcPr/>
          <w:p>
            <w:pPr>
              <w:pStyle w:val="Compact"/>
              <w:jc w:val="left"/>
            </w:pPr>
            <w:r>
              <w:t xml:space="preserve">V-173 stall near 40 kt; XF5U published stall 20 mph</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Wingtip propulsion for tip-vortex management</w:t>
            </w:r>
          </w:p>
        </w:tc>
        <w:tc>
          <w:tcPr/>
          <w:p>
            <w:pPr>
              <w:pStyle w:val="Compact"/>
              <w:jc w:val="left"/>
            </w:pPr>
            <w:r>
              <w:t xml:space="preserve">Counter-rotating wingtip propellers cancelling tip vortices</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Low roll inertia, high roll rate</w:t>
            </w:r>
          </w:p>
        </w:tc>
        <w:tc>
          <w:tcPr/>
          <w:p>
            <w:pPr>
              <w:pStyle w:val="Compact"/>
              <w:jc w:val="left"/>
            </w:pPr>
            <w:r>
              <w:t xml:space="preserve">Compact disc concentration of mass</w:t>
            </w:r>
          </w:p>
        </w:tc>
        <w:tc>
          <w:tcPr/>
          <w:p>
            <w:pPr>
              <w:pStyle w:val="Compact"/>
              <w:jc w:val="left"/>
            </w:pPr>
            <w:fldSimple w:instr="NOTEREF _Ref_Footnote_1 \h \f">
              <w:r>
                <w:rPr>
                  <w:vertAlign w:val="superscript"/>
                </w:rPr>
                <w:t>1</w:t>
              </w:r>
            </w:fldSimple>
          </w:p>
        </w:tc>
      </w:tr>
      <w:tr>
        <w:tc>
          <w:tcPr/>
          <w:p>
            <w:pPr>
              <w:pStyle w:val="Compact"/>
              <w:jc w:val="left"/>
            </w:pPr>
            <w:r>
              <w:t xml:space="preserve">Ailavator inheritance</w:t>
            </w:r>
          </w:p>
        </w:tc>
        <w:tc>
          <w:tcPr/>
          <w:p>
            <w:pPr>
              <w:pStyle w:val="Compact"/>
              <w:jc w:val="left"/>
            </w:pPr>
            <w:r>
              <w:t xml:space="preserve">All-moving combination control surfaces</w:t>
            </w:r>
          </w:p>
        </w:tc>
        <w:tc>
          <w:tcPr/>
          <w:p>
            <w:pPr>
              <w:pStyle w:val="Compact"/>
              <w:jc w:val="left"/>
            </w:pPr>
            <w:fldSimple w:instr="NOTEREF _Ref_Footnote_2 \h \f">
              <w:r>
                <w:rPr>
                  <w:vertAlign w:val="superscript"/>
                </w:rPr>
                <w:t>2</w:t>
              </w:r>
            </w:fldSimple>
          </w:p>
        </w:tc>
      </w:tr>
      <w:tr>
        <w:tc>
          <w:tcPr/>
          <w:p>
            <w:pPr>
              <w:pStyle w:val="Compact"/>
              <w:jc w:val="left"/>
            </w:pPr>
            <w:r>
              <w:t xml:space="preserve">Robust damage-tolerant structure</w:t>
            </w:r>
          </w:p>
        </w:tc>
        <w:tc>
          <w:tcPr/>
          <w:p>
            <w:pPr>
              <w:pStyle w:val="Compact"/>
              <w:jc w:val="left"/>
            </w:pPr>
            <w:r>
              <w:t xml:space="preserve">XF5U airframe resisted destruction attempts; structure famously robust</w:t>
            </w:r>
          </w:p>
        </w:tc>
        <w:tc>
          <w:tcPr/>
          <w:p>
            <w:pPr>
              <w:pStyle w:val="Compact"/>
              <w:jc w:val="left"/>
            </w:pPr>
            <w:fldSimple w:instr="NOTEREF _Ref_Footnote_2 \h \f">
              <w:r>
                <w:rPr>
                  <w:vertAlign w:val="superscript"/>
                </w:rPr>
                <w:t>2</w:t>
              </w:r>
            </w:fldSimple>
          </w:p>
        </w:tc>
      </w:tr>
      <w:tr>
        <w:tc>
          <w:tcPr/>
          <w:p>
            <w:pPr>
              <w:pStyle w:val="Compact"/>
              <w:jc w:val="left"/>
            </w:pPr>
            <w:r>
              <w:t xml:space="preserve">Corrected failure modes: roll damping, drive complexity</w:t>
            </w:r>
          </w:p>
        </w:tc>
        <w:tc>
          <w:tcPr/>
          <w:p>
            <w:pPr>
              <w:pStyle w:val="Compact"/>
              <w:jc w:val="left"/>
            </w:pPr>
            <w:r>
              <w:t xml:space="preserve">Program-killing right-angle drives and prop complexity rejected</w:t>
            </w:r>
          </w:p>
        </w:tc>
        <w:tc>
          <w:tcPr/>
          <w:p>
            <w:pPr>
              <w:pStyle w:val="Compact"/>
              <w:jc w:val="left"/>
            </w:pPr>
            <w:fldSimple w:instr="NOTEREF _Ref_Footnote_2 \h \f">
              <w:r>
                <w:rPr>
                  <w:vertAlign w:val="superscript"/>
                </w:rPr>
                <w:t>2</w:t>
              </w:r>
            </w:fldSimple>
          </w:p>
        </w:tc>
      </w:tr>
    </w:tbl>
    <w:bookmarkEnd w:id="206"/>
    <w:bookmarkStart w:id="207" w:name="c.2-ct-114-tutor-inheritance"/>
    <w:p>
      <w:pPr>
        <w:pStyle w:val="Heading2"/>
      </w:pPr>
      <w:r>
        <w:t xml:space="preserve">C.2 CT-114 Tutor Inheritance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Silver Shrike feature</w:t>
            </w:r>
          </w:p>
        </w:tc>
        <w:tc>
          <w:tcPr/>
          <w:p>
            <w:pPr>
              <w:pStyle w:val="Compact"/>
              <w:jc w:val="left"/>
            </w:pPr>
            <w:r>
              <w:t xml:space="preserve">Tutor heritage</w:t>
            </w:r>
          </w:p>
        </w:tc>
        <w:tc>
          <w:tcPr/>
          <w:p>
            <w:pPr>
              <w:pStyle w:val="Compact"/>
              <w:jc w:val="left"/>
            </w:pPr>
            <w:r>
              <w:t xml:space="preserve">Source</w:t>
            </w:r>
          </w:p>
        </w:tc>
      </w:tr>
      <w:tr>
        <w:tc>
          <w:tcPr/>
          <w:p>
            <w:pPr>
              <w:pStyle w:val="Compact"/>
              <w:jc w:val="left"/>
            </w:pPr>
            <w:r>
              <w:t xml:space="preserve">Side-by-side two-crew cockpit</w:t>
            </w:r>
          </w:p>
        </w:tc>
        <w:tc>
          <w:tcPr/>
          <w:p>
            <w:pPr>
              <w:pStyle w:val="Compact"/>
              <w:jc w:val="left"/>
            </w:pPr>
            <w:r>
              <w:t xml:space="preserve">Student left, instructor right, direct sight lines</w:t>
            </w:r>
          </w:p>
        </w:tc>
        <w:tc>
          <w:tcPr/>
          <w:p>
            <w:pPr>
              <w:pStyle w:val="Compact"/>
              <w:jc w:val="left"/>
            </w:pPr>
            <w:fldSimple w:instr="NOTEREF _Ref_Footnote_3 \h \f">
              <w:r>
                <w:rPr>
                  <w:vertAlign w:val="superscript"/>
                </w:rPr>
                <w:t>3</w:t>
              </w:r>
            </w:fldSimple>
            <w:r>
              <w:t xml:space="preserve"> </w:t>
            </w:r>
            <w:fldSimple w:instr="NOTEREF _Ref_Footnote_10 \h \f">
              <w:r>
                <w:rPr>
                  <w:vertAlign w:val="superscript"/>
                </w:rPr>
                <w:t>10</w:t>
              </w:r>
            </w:fldSimple>
          </w:p>
        </w:tc>
      </w:tr>
      <w:tr>
        <w:tc>
          <w:tcPr/>
          <w:p>
            <w:pPr>
              <w:pStyle w:val="Compact"/>
              <w:jc w:val="left"/>
            </w:pPr>
            <w:r>
              <w:t xml:space="preserve">Docile, honest handling as design target</w:t>
            </w:r>
          </w:p>
        </w:tc>
        <w:tc>
          <w:tcPr/>
          <w:p>
            <w:pPr>
              <w:pStyle w:val="Compact"/>
              <w:jc w:val="left"/>
            </w:pPr>
            <w:r>
              <w:t xml:space="preserve">Intentionally stable trainer handling</w:t>
            </w:r>
          </w:p>
        </w:tc>
        <w:tc>
          <w:tcPr/>
          <w:p>
            <w:pPr>
              <w:pStyle w:val="Compact"/>
              <w:jc w:val="left"/>
            </w:pPr>
            <w:fldSimple w:instr="NOTEREF _Ref_Footnote_3 \h \f">
              <w:r>
                <w:rPr>
                  <w:vertAlign w:val="superscript"/>
                </w:rPr>
                <w:t>3</w:t>
              </w:r>
            </w:fldSimple>
          </w:p>
        </w:tc>
      </w:tr>
      <w:tr>
        <w:tc>
          <w:tcPr/>
          <w:p>
            <w:pPr>
              <w:pStyle w:val="Compact"/>
              <w:jc w:val="left"/>
            </w:pPr>
            <w:r>
              <w:t xml:space="preserve">Control harmony standard</w:t>
            </w:r>
          </w:p>
        </w:tc>
        <w:tc>
          <w:tcPr/>
          <w:p>
            <w:pPr>
              <w:pStyle w:val="Compact"/>
              <w:jc w:val="left"/>
            </w:pPr>
            <w:r>
              <w:t xml:space="preserve">Harmonized forces, spring-tab feel</w:t>
            </w:r>
          </w:p>
        </w:tc>
        <w:tc>
          <w:tcPr/>
          <w:p>
            <w:pPr>
              <w:pStyle w:val="Compact"/>
              <w:jc w:val="left"/>
            </w:pPr>
            <w:fldSimple w:instr="NOTEREF _Ref_Footnote_3 \h \f">
              <w:r>
                <w:rPr>
                  <w:vertAlign w:val="superscript"/>
                </w:rPr>
                <w:t>3</w:t>
              </w:r>
            </w:fldSimple>
            <w:r>
              <w:t xml:space="preserve"> </w:t>
            </w:r>
            <w:fldSimple w:instr="NOTEREF _Ref_Footnote_4 \h \f">
              <w:r>
                <w:rPr>
                  <w:vertAlign w:val="superscript"/>
                </w:rPr>
                <w:t>4</w:t>
              </w:r>
            </w:fldSimple>
          </w:p>
        </w:tc>
      </w:tr>
      <w:tr>
        <w:tc>
          <w:tcPr/>
          <w:p>
            <w:pPr>
              <w:pStyle w:val="Compact"/>
              <w:jc w:val="left"/>
            </w:pPr>
            <w:r>
              <w:t xml:space="preserve">Mechanical reversion channel</w:t>
            </w:r>
          </w:p>
        </w:tc>
        <w:tc>
          <w:tcPr/>
          <w:p>
            <w:pPr>
              <w:pStyle w:val="Compact"/>
              <w:jc w:val="left"/>
            </w:pPr>
            <w:r>
              <w:t xml:space="preserve">Manual controls with aerodynamic assist</w:t>
            </w:r>
          </w:p>
        </w:tc>
        <w:tc>
          <w:tcPr/>
          <w:p>
            <w:pPr>
              <w:pStyle w:val="Compact"/>
              <w:jc w:val="left"/>
            </w:pPr>
            <w:fldSimple w:instr="NOTEREF _Ref_Footnote_3 \h \f">
              <w:r>
                <w:rPr>
                  <w:vertAlign w:val="superscript"/>
                </w:rPr>
                <w:t>3</w:t>
              </w:r>
            </w:fldSimple>
            <w:r>
              <w:t xml:space="preserve"> </w:t>
            </w:r>
            <w:fldSimple w:instr="NOTEREF _Ref_Footnote_4 \h \f">
              <w:r>
                <w:rPr>
                  <w:vertAlign w:val="superscript"/>
                </w:rPr>
                <w:t>4</w:t>
              </w:r>
            </w:fldSimple>
          </w:p>
        </w:tc>
      </w:tr>
      <w:tr>
        <w:tc>
          <w:tcPr/>
          <w:p>
            <w:pPr>
              <w:pStyle w:val="Compact"/>
              <w:jc w:val="left"/>
            </w:pPr>
            <w:r>
              <w:t xml:space="preserve">3 psi cabin pressurization</w:t>
            </w:r>
          </w:p>
        </w:tc>
        <w:tc>
          <w:tcPr/>
          <w:p>
            <w:pPr>
              <w:pStyle w:val="Compact"/>
              <w:jc w:val="left"/>
            </w:pPr>
            <w:r>
              <w:t xml:space="preserve">20 kPa differential, 8,000 ft cabin practice</w:t>
            </w:r>
          </w:p>
        </w:tc>
        <w:tc>
          <w:tcPr/>
          <w:p>
            <w:pPr>
              <w:pStyle w:val="Compact"/>
              <w:jc w:val="left"/>
            </w:pPr>
            <w:fldSimple w:instr="NOTEREF _Ref_Footnote_3 \h \f">
              <w:r>
                <w:rPr>
                  <w:vertAlign w:val="superscript"/>
                </w:rPr>
                <w:t>3</w:t>
              </w:r>
            </w:fldSimple>
          </w:p>
        </w:tc>
      </w:tr>
      <w:tr>
        <w:tc>
          <w:tcPr/>
          <w:p>
            <w:pPr>
              <w:pStyle w:val="Compact"/>
              <w:jc w:val="left"/>
            </w:pPr>
            <w:r>
              <w:t xml:space="preserve">Reliability-first systems architecture</w:t>
            </w:r>
          </w:p>
        </w:tc>
        <w:tc>
          <w:tcPr/>
          <w:p>
            <w:pPr>
              <w:pStyle w:val="Compact"/>
              <w:jc w:val="left"/>
            </w:pPr>
            <w:r>
              <w:t xml:space="preserve">One million fleet hours over four decades</w:t>
            </w:r>
          </w:p>
        </w:tc>
        <w:tc>
          <w:tcPr/>
          <w:p>
            <w:pPr>
              <w:pStyle w:val="Compact"/>
              <w:jc w:val="left"/>
            </w:pPr>
            <w:fldSimple w:instr="NOTEREF _Ref_Footnote_3 \h \f">
              <w:r>
                <w:rPr>
                  <w:vertAlign w:val="superscript"/>
                </w:rPr>
                <w:t>3</w:t>
              </w:r>
            </w:fldSimple>
            <w:r>
              <w:t xml:space="preserve"> </w:t>
            </w:r>
            <w:r>
              <w:rPr>
                <w:vertAlign w:val="superscript"/>
              </w:rPr>
              <w:footnoteReference w:id="27"/>
            </w:r>
          </w:p>
        </w:tc>
      </w:tr>
      <w:tr>
        <w:tc>
          <w:tcPr/>
          <w:p>
            <w:pPr>
              <w:pStyle w:val="Compact"/>
              <w:jc w:val="left"/>
            </w:pPr>
            <w:r>
              <w:t xml:space="preserve">Trainer derivative path</w:t>
            </w:r>
          </w:p>
        </w:tc>
        <w:tc>
          <w:tcPr/>
          <w:p>
            <w:pPr>
              <w:pStyle w:val="Compact"/>
              <w:jc w:val="left"/>
            </w:pPr>
            <w:r>
              <w:t xml:space="preserve">Primary-to-advanced jet training role</w:t>
            </w:r>
          </w:p>
        </w:tc>
        <w:tc>
          <w:tcPr/>
          <w:p>
            <w:pPr>
              <w:pStyle w:val="Compact"/>
              <w:jc w:val="left"/>
            </w:pPr>
            <w:fldSimple w:instr="NOTEREF _Ref_Footnote_3 \h \f">
              <w:r>
                <w:rPr>
                  <w:vertAlign w:val="superscript"/>
                </w:rPr>
                <w:t>3</w:t>
              </w:r>
            </w:fldSimple>
            <w:r>
              <w:t xml:space="preserve"> </w:t>
            </w:r>
            <w:fldSimple w:instr="NOTEREF _Ref_Footnote_27 \h \f">
              <w:r>
                <w:rPr>
                  <w:vertAlign w:val="superscript"/>
                </w:rPr>
                <w:t>27</w:t>
              </w:r>
            </w:fldSimple>
          </w:p>
        </w:tc>
      </w:tr>
    </w:tbl>
    <w:bookmarkEnd w:id="207"/>
    <w:bookmarkStart w:id="208" w:name="c.3-hyfish-inheritance"/>
    <w:p>
      <w:pPr>
        <w:pStyle w:val="Heading2"/>
      </w:pPr>
      <w:r>
        <w:t xml:space="preserve">C.3 HyFish Inheritance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Silver Shrike feature</w:t>
            </w:r>
          </w:p>
        </w:tc>
        <w:tc>
          <w:tcPr/>
          <w:p>
            <w:pPr>
              <w:pStyle w:val="Compact"/>
              <w:jc w:val="left"/>
            </w:pPr>
            <w:r>
              <w:t xml:space="preserve">HyFish heritage</w:t>
            </w:r>
          </w:p>
        </w:tc>
        <w:tc>
          <w:tcPr/>
          <w:p>
            <w:pPr>
              <w:pStyle w:val="Compact"/>
              <w:jc w:val="left"/>
            </w:pPr>
            <w:r>
              <w:t xml:space="preserve">Source</w:t>
            </w:r>
          </w:p>
        </w:tc>
      </w:tr>
      <w:tr>
        <w:tc>
          <w:tcPr/>
          <w:p>
            <w:pPr>
              <w:pStyle w:val="Compact"/>
              <w:jc w:val="left"/>
            </w:pPr>
            <w:r>
              <w:t xml:space="preserve">Airborne fuel-cell power</w:t>
            </w:r>
          </w:p>
        </w:tc>
        <w:tc>
          <w:tcPr/>
          <w:p>
            <w:pPr>
              <w:pStyle w:val="Compact"/>
              <w:jc w:val="left"/>
            </w:pPr>
            <w:r>
              <w:t xml:space="preserve">1 kW Horizon cell flying a complete aerobatic aircraft</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Cryogenic hydrogen packaging discipline</w:t>
            </w:r>
          </w:p>
        </w:tc>
        <w:tc>
          <w:tcPr/>
          <w:p>
            <w:pPr>
              <w:pStyle w:val="Compact"/>
              <w:jc w:val="left"/>
            </w:pPr>
            <w:r>
              <w:t xml:space="preserve">Integrated H2 tank + cell at 3 kg system mass</w:t>
            </w:r>
          </w:p>
        </w:tc>
        <w:tc>
          <w:tcPr/>
          <w:p>
            <w:pPr>
              <w:pStyle w:val="Compact"/>
              <w:jc w:val="left"/>
            </w:pPr>
            <w:fldSimple w:instr="NOTEREF _Ref_Footnote_5 \h \f">
              <w:r>
                <w:rPr>
                  <w:vertAlign w:val="superscript"/>
                </w:rPr>
                <w:t>5</w:t>
              </w:r>
            </w:fldSimple>
          </w:p>
        </w:tc>
      </w:tr>
      <w:tr>
        <w:tc>
          <w:tcPr/>
          <w:p>
            <w:pPr>
              <w:pStyle w:val="Compact"/>
              <w:jc w:val="left"/>
            </w:pPr>
            <w:r>
              <w:t xml:space="preserve">Lightweight composite construction</w:t>
            </w:r>
          </w:p>
        </w:tc>
        <w:tc>
          <w:tcPr/>
          <w:p>
            <w:pPr>
              <w:pStyle w:val="Compact"/>
              <w:jc w:val="left"/>
            </w:pPr>
            <w:r>
              <w:t xml:space="preserve">Glass/honeycomb sandwich structure practice</w:t>
            </w:r>
          </w:p>
        </w:tc>
        <w:tc>
          <w:tcPr/>
          <w:p>
            <w:pPr>
              <w:pStyle w:val="Compact"/>
              <w:jc w:val="left"/>
            </w:pPr>
            <w:fldSimple w:instr="NOTEREF _Ref_Footnote_5 \h \f">
              <w:r>
                <w:rPr>
                  <w:vertAlign w:val="superscript"/>
                </w:rPr>
                <w:t>5</w:t>
              </w:r>
            </w:fldSimple>
          </w:p>
        </w:tc>
      </w:tr>
      <w:tr>
        <w:tc>
          <w:tcPr/>
          <w:p>
            <w:pPr>
              <w:pStyle w:val="Compact"/>
              <w:jc w:val="left"/>
            </w:pPr>
            <w:r>
              <w:t xml:space="preserve">Fuel-cell + turbine hybridization</w:t>
            </w:r>
          </w:p>
        </w:tc>
        <w:tc>
          <w:tcPr/>
          <w:p>
            <w:pPr>
              <w:pStyle w:val="Compact"/>
              <w:jc w:val="left"/>
            </w:pPr>
            <w:r>
              <w:t xml:space="preserve">DLR Institute for Technical Thermodynamics integration practice</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Zero-emission cruise-assist mode</w:t>
            </w:r>
          </w:p>
        </w:tc>
        <w:tc>
          <w:tcPr/>
          <w:p>
            <w:pPr>
              <w:pStyle w:val="Compact"/>
              <w:jc w:val="left"/>
            </w:pPr>
            <w:r>
              <w:t xml:space="preserve">Emission-free fuel-cell propulsion demonstration</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bl>
    <w:bookmarkEnd w:id="208"/>
    <w:bookmarkStart w:id="209" w:name="c.4-parts-sourcing-and-analogy-ledger"/>
    <w:p>
      <w:pPr>
        <w:pStyle w:val="Heading2"/>
      </w:pPr>
      <w:r>
        <w:t xml:space="preserve">C.4 Parts Sourcing and Analogy Ledger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Silver Shrike element</w:t>
            </w:r>
          </w:p>
        </w:tc>
        <w:tc>
          <w:tcPr/>
          <w:p>
            <w:pPr>
              <w:pStyle w:val="Compact"/>
              <w:jc w:val="left"/>
            </w:pPr>
            <w:r>
              <w:t xml:space="preserve">Sourcing basis (class or system of record)</w:t>
            </w:r>
          </w:p>
        </w:tc>
      </w:tr>
      <w:tr>
        <w:tc>
          <w:tcPr/>
          <w:p>
            <w:pPr>
              <w:pStyle w:val="Compact"/>
              <w:jc w:val="left"/>
            </w:pPr>
            <w:r>
              <w:t xml:space="preserve">H-Pulse 120 core</w:t>
            </w:r>
          </w:p>
        </w:tc>
        <w:tc>
          <w:tcPr/>
          <w:p>
            <w:pPr>
              <w:pStyle w:val="Compact"/>
              <w:jc w:val="left"/>
            </w:pPr>
            <w:r>
              <w:t xml:space="preserve">Honeywell/ITEC F124/F125 thrust class: 28 kN, ~520 kg, M-346/L-159/F-CK-1 fleets, 1M+ hours </w:t>
            </w:r>
            <w:fldSimple w:instr="NOTEREF _Ref_Footnote_12 \h \f">
              <w:r>
                <w:rPr>
                  <w:vertAlign w:val="superscript"/>
                </w:rPr>
                <w:t>12</w:t>
              </w:r>
            </w:fldSimple>
            <w:r>
              <w:t xml:space="preserve"> </w:t>
            </w:r>
            <w:fldSimple w:instr="NOTEREF _Ref_Footnote_11 \h \f">
              <w:r>
                <w:rPr>
                  <w:vertAlign w:val="superscript"/>
                </w:rPr>
                <w:t>11</w:t>
              </w:r>
            </w:fldSimple>
          </w:p>
        </w:tc>
      </w:tr>
      <w:tr>
        <w:tc>
          <w:tcPr/>
          <w:p>
            <w:pPr>
              <w:pStyle w:val="Compact"/>
              <w:jc w:val="left"/>
            </w:pPr>
            <w:r>
              <w:t xml:space="preserve">Hydrogen augmentor combustion</w:t>
            </w:r>
          </w:p>
        </w:tc>
        <w:tc>
          <w:tcPr/>
          <w:p>
            <w:pPr>
              <w:pStyle w:val="Compact"/>
              <w:jc w:val="left"/>
            </w:pPr>
            <w:r>
              <w:t xml:space="preserve">CFM/GE Passport hydrogen-combustor modification, Airbus ZEROe demonstrator </w:t>
            </w:r>
            <w:fldSimple w:instr="NOTEREF _Ref_Footnote_7 \h \f">
              <w:r>
                <w:rPr>
                  <w:vertAlign w:val="superscript"/>
                </w:rPr>
                <w:t>7</w:t>
              </w:r>
            </w:fldSimple>
            <w:r>
              <w:t xml:space="preserve"> </w:t>
            </w:r>
            <w:fldSimple w:instr="NOTEREF _Ref_Footnote_9 \h \f">
              <w:r>
                <w:rPr>
                  <w:vertAlign w:val="superscript"/>
                </w:rPr>
                <w:t>9</w:t>
              </w:r>
            </w:fldSimple>
          </w:p>
        </w:tc>
      </w:tr>
      <w:tr>
        <w:tc>
          <w:tcPr/>
          <w:p>
            <w:pPr>
              <w:pStyle w:val="Compact"/>
              <w:jc w:val="left"/>
            </w:pPr>
            <w:r>
              <w:t xml:space="preserve">3BSM swivel module</w:t>
            </w:r>
          </w:p>
        </w:tc>
        <w:tc>
          <w:tcPr/>
          <w:p>
            <w:pPr>
              <w:pStyle w:val="Compact"/>
              <w:jc w:val="left"/>
            </w:pPr>
            <w:r>
              <w:t xml:space="preserve">F-35B three-bearing swivel module architecture class </w:t>
            </w:r>
            <w:fldSimple w:instr="NOTEREF _Ref_Footnote_13 \h \f">
              <w:r>
                <w:rPr>
                  <w:vertAlign w:val="superscript"/>
                </w:rPr>
                <w:t>13</w:t>
              </w:r>
            </w:fldSimple>
          </w:p>
        </w:tc>
      </w:tr>
      <w:tr>
        <w:tc>
          <w:tcPr/>
          <w:p>
            <w:pPr>
              <w:pStyle w:val="Compact"/>
              <w:jc w:val="left"/>
            </w:pPr>
            <w:r>
              <w:t xml:space="preserve">Tip-thruster reaction control</w:t>
            </w:r>
          </w:p>
        </w:tc>
        <w:tc>
          <w:tcPr/>
          <w:p>
            <w:pPr>
              <w:pStyle w:val="Compact"/>
              <w:jc w:val="left"/>
            </w:pPr>
            <w:r>
              <w:t xml:space="preserve">Harrier nose/wingtip/tail puffer-duct practice, jet-age H2 micro-combustor implementation </w:t>
            </w:r>
            <w:fldSimple w:instr="NOTEREF _Ref_Footnote_13 \h \f">
              <w:r>
                <w:rPr>
                  <w:vertAlign w:val="superscript"/>
                </w:rPr>
                <w:t>13</w:t>
              </w:r>
            </w:fldSimple>
          </w:p>
        </w:tc>
      </w:tr>
      <w:tr>
        <w:tc>
          <w:tcPr/>
          <w:p>
            <w:pPr>
              <w:pStyle w:val="Compact"/>
              <w:jc w:val="left"/>
            </w:pPr>
            <w:r>
              <w:t xml:space="preserve">SOFC fuel cell</w:t>
            </w:r>
          </w:p>
        </w:tc>
        <w:tc>
          <w:tcPr/>
          <w:p>
            <w:pPr>
              <w:pStyle w:val="Compact"/>
              <w:jc w:val="left"/>
            </w:pPr>
            <w:r>
              <w:t xml:space="preserve">HyFish 1 kW proof point scaled; ZeroAvia/Airbus hydrogen programs as sector validation </w:t>
            </w:r>
            <w:fldSimple w:instr="NOTEREF _Ref_Footnote_5 \h \f">
              <w:r>
                <w:rPr>
                  <w:vertAlign w:val="superscript"/>
                </w:rPr>
                <w:t>5</w:t>
              </w:r>
            </w:fldSimple>
            <w:r>
              <w:t xml:space="preserve"> </w:t>
            </w:r>
            <w:fldSimple w:instr="NOTEREF _Ref_Footnote_7 \h \f">
              <w:r>
                <w:rPr>
                  <w:vertAlign w:val="superscript"/>
                </w:rPr>
                <w:t>7</w:t>
              </w:r>
            </w:fldSimple>
            <w:r>
              <w:t xml:space="preserve"> </w:t>
            </w:r>
            <w:fldSimple w:instr="NOTEREF _Ref_Footnote_8 \h \f">
              <w:r>
                <w:rPr>
                  <w:vertAlign w:val="superscript"/>
                </w:rPr>
                <w:t>8</w:t>
              </w:r>
            </w:fldSimple>
          </w:p>
        </w:tc>
      </w:tr>
      <w:tr>
        <w:tc>
          <w:tcPr/>
          <w:p>
            <w:pPr>
              <w:pStyle w:val="Compact"/>
              <w:jc w:val="left"/>
            </w:pPr>
            <w:r>
              <w:t xml:space="preserve">Smart-skin nodes</w:t>
            </w:r>
          </w:p>
        </w:tc>
        <w:tc>
          <w:tcPr/>
          <w:p>
            <w:pPr>
              <w:pStyle w:val="Compact"/>
              <w:jc w:val="left"/>
            </w:pPr>
            <w:r>
              <w:t xml:space="preserve">DLR MEMS wing-glove flight tests, NASA distributed pressure-sensing skins, iFlexSense bio-inspired skin </w:t>
            </w:r>
            <w:fldSimple w:instr="NOTEREF _Ref_Footnote_16 \h \f">
              <w:r>
                <w:rPr>
                  <w:vertAlign w:val="superscript"/>
                </w:rPr>
                <w:t>16</w:t>
              </w:r>
            </w:fldSimple>
            <w:r>
              <w:t xml:space="preserve"> </w:t>
            </w:r>
            <w:fldSimple w:instr="NOTEREF _Ref_Footnote_14 \h \f">
              <w:r>
                <w:rPr>
                  <w:vertAlign w:val="superscript"/>
                </w:rPr>
                <w:t>14</w:t>
              </w:r>
            </w:fldSimple>
            <w:r>
              <w:t xml:space="preserve"> </w:t>
            </w:r>
            <w:fldSimple w:instr="NOTEREF _Ref_Footnote_18 \h \f">
              <w:r>
                <w:rPr>
                  <w:vertAlign w:val="superscript"/>
                </w:rPr>
                <w:t>18</w:t>
              </w:r>
            </w:fldSimple>
            <w:r>
              <w:t xml:space="preserve"> </w:t>
            </w:r>
            <w:fldSimple w:instr="NOTEREF _Ref_Footnote_17 \h \f">
              <w:r>
                <w:rPr>
                  <w:vertAlign w:val="superscript"/>
                </w:rPr>
                <w:t>17</w:t>
              </w:r>
            </w:fldSimple>
            <w:r>
              <w:t xml:space="preserve"> </w:t>
            </w:r>
            <w:fldSimple w:instr="NOTEREF _Ref_Footnote_15 \h \f">
              <w:r>
                <w:rPr>
                  <w:vertAlign w:val="superscript"/>
                </w:rPr>
                <w:t>15</w:t>
              </w:r>
            </w:fldSimple>
          </w:p>
        </w:tc>
      </w:tr>
      <w:tr>
        <w:tc>
          <w:tcPr/>
          <w:p>
            <w:pPr>
              <w:pStyle w:val="Compact"/>
              <w:jc w:val="left"/>
            </w:pPr>
            <w:r>
              <w:t xml:space="preserve">AIM-9X class rail stores</w:t>
            </w:r>
          </w:p>
        </w:tc>
        <w:tc>
          <w:tcPr/>
          <w:p>
            <w:pPr>
              <w:pStyle w:val="Compact"/>
              <w:jc w:val="left"/>
            </w:pPr>
            <w:r>
              <w:t xml:space="preserve">NAVAIR/RTX AIM-9X Block II: LOAL datalink, thrust vectoring, 9.9 ft, 186 lb </w:t>
            </w:r>
            <w:fldSimple w:instr="NOTEREF _Ref_Footnote_20 \h \f">
              <w:r>
                <w:rPr>
                  <w:vertAlign w:val="superscript"/>
                </w:rPr>
                <w:t>20</w:t>
              </w:r>
            </w:fldSimple>
            <w:r>
              <w:t xml:space="preserve"> </w:t>
            </w:r>
            <w:fldSimple w:instr="NOTEREF _Ref_Footnote_21 \h \f">
              <w:r>
                <w:rPr>
                  <w:vertAlign w:val="superscript"/>
                </w:rPr>
                <w:t>21</w:t>
              </w:r>
            </w:fldSimple>
          </w:p>
        </w:tc>
      </w:tr>
      <w:tr>
        <w:tc>
          <w:tcPr/>
          <w:p>
            <w:pPr>
              <w:pStyle w:val="Compact"/>
              <w:jc w:val="left"/>
            </w:pPr>
            <w:r>
              <w:t xml:space="preserve">GBU-53/B class stores</w:t>
            </w:r>
          </w:p>
        </w:tc>
        <w:tc>
          <w:tcPr/>
          <w:p>
            <w:pPr>
              <w:pStyle w:val="Compact"/>
              <w:jc w:val="left"/>
            </w:pPr>
            <w:r>
              <w:t xml:space="preserve">Raytheon StormBreaker: tri-mode seeker, 46-mile class standoff, BRU-61/A carriage </w:t>
            </w:r>
            <w:fldSimple w:instr="NOTEREF _Ref_Footnote_22 \h \f">
              <w:r>
                <w:rPr>
                  <w:vertAlign w:val="superscript"/>
                </w:rPr>
                <w:t>22</w:t>
              </w:r>
            </w:fldSimple>
            <w:r>
              <w:t xml:space="preserve"> </w:t>
            </w:r>
            <w:fldSimple w:instr="NOTEREF _Ref_Footnote_23 \h \f">
              <w:r>
                <w:rPr>
                  <w:vertAlign w:val="superscript"/>
                </w:rPr>
                <w:t>23</w:t>
              </w:r>
            </w:fldSimple>
            <w:r>
              <w:t xml:space="preserve"> </w:t>
            </w:r>
            <w:fldSimple w:instr="NOTEREF _Ref_Footnote_24 \h \f">
              <w:r>
                <w:rPr>
                  <w:vertAlign w:val="superscript"/>
                </w:rPr>
                <w:t>24</w:t>
              </w:r>
            </w:fldSimple>
          </w:p>
        </w:tc>
      </w:tr>
      <w:tr>
        <w:tc>
          <w:tcPr/>
          <w:p>
            <w:pPr>
              <w:pStyle w:val="Compact"/>
              <w:jc w:val="left"/>
            </w:pPr>
            <w:r>
              <w:t xml:space="preserve">APKWS class stores</w:t>
            </w:r>
          </w:p>
        </w:tc>
        <w:tc>
          <w:tcPr/>
          <w:p>
            <w:pPr>
              <w:pStyle w:val="Compact"/>
              <w:jc w:val="left"/>
            </w:pPr>
            <w:r>
              <w:t xml:space="preserve">BAE AGR-20 APKWS: 70 mm laser guidance, proximity-fuze C-UAS, full-rate production </w:t>
            </w:r>
            <w:fldSimple w:instr="NOTEREF _Ref_Footnote_25 \h \f">
              <w:r>
                <w:rPr>
                  <w:vertAlign w:val="superscript"/>
                </w:rPr>
                <w:t>25</w:t>
              </w:r>
            </w:fldSimple>
            <w:r>
              <w:t xml:space="preserve"> </w:t>
            </w:r>
            <w:fldSimple w:instr="NOTEREF _Ref_Footnote_26 \h \f">
              <w:r>
                <w:rPr>
                  <w:vertAlign w:val="superscript"/>
                </w:rPr>
                <w:t>26</w:t>
              </w:r>
            </w:fldSimple>
          </w:p>
        </w:tc>
      </w:tr>
      <w:tr>
        <w:tc>
          <w:tcPr/>
          <w:p>
            <w:pPr>
              <w:pStyle w:val="Compact"/>
              <w:jc w:val="left"/>
            </w:pPr>
            <w:r>
              <w:t xml:space="preserve">Cryo-stable RAM</w:t>
            </w:r>
          </w:p>
        </w:tc>
        <w:tc>
          <w:tcPr/>
          <w:p>
            <w:pPr>
              <w:pStyle w:val="Compact"/>
              <w:jc w:val="left"/>
            </w:pPr>
            <w:r>
              <w:t xml:space="preserve">Arctic Gripen baseline: Ni-Zn-Co ferrite with dysprosium substitution, hydrophobic nano-silica </w:t>
            </w:r>
            <w:fldSimple w:instr="NOTEREF _Ref_Footnote_19 \h \f">
              <w:r>
                <w:rPr>
                  <w:vertAlign w:val="superscript"/>
                </w:rPr>
                <w:t>19</w:t>
              </w:r>
            </w:fldSimple>
          </w:p>
        </w:tc>
      </w:tr>
      <w:tr>
        <w:tc>
          <w:tcPr/>
          <w:p>
            <w:pPr>
              <w:pStyle w:val="Compact"/>
              <w:jc w:val="left"/>
            </w:pPr>
            <w:r>
              <w:t xml:space="preserve">Ice-protection power density</w:t>
            </w:r>
          </w:p>
        </w:tc>
        <w:tc>
          <w:tcPr/>
          <w:p>
            <w:pPr>
              <w:pStyle w:val="Compact"/>
              <w:jc w:val="left"/>
            </w:pPr>
            <w:r>
              <w:t xml:space="preserve">Arctic Gripen corrected architecture: 18 kW/m2 parting strips, 22 kW/m2 cyclic </w:t>
            </w:r>
            <w:fldSimple w:instr="NOTEREF _Ref_Footnote_19 \h \f">
              <w:r>
                <w:rPr>
                  <w:vertAlign w:val="superscript"/>
                </w:rPr>
                <w:t>19</w:t>
              </w:r>
            </w:fldSimple>
          </w:p>
        </w:tc>
      </w:tr>
      <w:tr>
        <w:tc>
          <w:tcPr/>
          <w:p>
            <w:pPr>
              <w:pStyle w:val="Compact"/>
              <w:jc w:val="left"/>
            </w:pPr>
            <w:r>
              <w:t xml:space="preserve">Electrical reserve rule</w:t>
            </w:r>
          </w:p>
        </w:tc>
        <w:tc>
          <w:tcPr/>
          <w:p>
            <w:pPr>
              <w:pStyle w:val="Compact"/>
              <w:jc w:val="left"/>
            </w:pPr>
            <w:r>
              <w:t xml:space="preserve">Arctic Gripen corrected baseline: 15 to 20% reserve at simultaneous peak </w:t>
            </w:r>
            <w:fldSimple w:instr="NOTEREF _Ref_Footnote_19 \h \f">
              <w:r>
                <w:rPr>
                  <w:vertAlign w:val="superscript"/>
                </w:rPr>
                <w:t>19</w:t>
              </w:r>
            </w:fldSimple>
          </w:p>
        </w:tc>
      </w:tr>
      <w:tr>
        <w:tc>
          <w:tcPr/>
          <w:p>
            <w:pPr>
              <w:pStyle w:val="Compact"/>
              <w:jc w:val="left"/>
            </w:pPr>
            <w:r>
              <w:t xml:space="preserve">Cold-start discipline</w:t>
            </w:r>
          </w:p>
        </w:tc>
        <w:tc>
          <w:tcPr/>
          <w:p>
            <w:pPr>
              <w:pStyle w:val="Compact"/>
              <w:jc w:val="left"/>
            </w:pPr>
            <w:r>
              <w:t xml:space="preserve">Arctic Gripen: 12-minute cold start at −40°C </w:t>
            </w:r>
            <w:fldSimple w:instr="NOTEREF _Ref_Footnote_19 \h \f">
              <w:r>
                <w:rPr>
                  <w:vertAlign w:val="superscript"/>
                </w:rPr>
                <w:t>19</w:t>
              </w:r>
            </w:fldSimple>
          </w:p>
        </w:tc>
      </w:tr>
      <w:tr>
        <w:tc>
          <w:tcPr/>
          <w:p>
            <w:pPr>
              <w:pStyle w:val="Compact"/>
              <w:jc w:val="left"/>
            </w:pPr>
            <w:r>
              <w:t xml:space="preserve">Twin-engine trainer economics</w:t>
            </w:r>
          </w:p>
        </w:tc>
        <w:tc>
          <w:tcPr/>
          <w:p>
            <w:pPr>
              <w:pStyle w:val="Compact"/>
              <w:jc w:val="left"/>
            </w:pPr>
            <w:r>
              <w:t xml:space="preserve">Leonardo M-346 twin-F124 precedent </w:t>
            </w:r>
            <w:fldSimple w:instr="NOTEREF _Ref_Footnote_12 \h \f">
              <w:r>
                <w:rPr>
                  <w:vertAlign w:val="superscript"/>
                </w:rPr>
                <w:t>12</w:t>
              </w:r>
            </w:fldSimple>
            <w:r>
              <w:t xml:space="preserve"> </w:t>
            </w:r>
            <w:fldSimple w:instr="NOTEREF _Ref_Footnote_11 \h \f">
              <w:r>
                <w:rPr>
                  <w:vertAlign w:val="superscript"/>
                </w:rPr>
                <w:t>11</w:t>
              </w:r>
            </w:fldSimple>
          </w:p>
        </w:tc>
      </w:tr>
    </w:tbl>
    <w:p>
      <w:r>
        <w:pict>
          <v:rect style="width:0;height:1.5pt" o:hralign="center" o:hrstd="t" o:hr="t"/>
        </w:pict>
      </w:r>
    </w:p>
    <w:bookmarkEnd w:id="209"/>
    <w:bookmarkEnd w:id="210"/>
    <w:bookmarkStart w:id="211" w:name="appendix-d-smart-skin-zone-and-node-map"/>
    <w:p>
      <w:pPr>
        <w:pStyle w:val="Heading1"/>
      </w:pPr>
      <w:r>
        <w:t xml:space="preserve">APPENDIX D: SMART-SKIN ZONE AND NODE MAP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left"/>
            </w:pPr>
            <w:r>
              <w:t xml:space="preserve">Region</w:t>
            </w:r>
          </w:p>
        </w:tc>
        <w:tc>
          <w:tcPr/>
          <w:p>
            <w:pPr>
              <w:pStyle w:val="Compact"/>
              <w:jc w:val="left"/>
            </w:pPr>
            <w:r>
              <w:t xml:space="preserve">Pressure</w:t>
            </w:r>
          </w:p>
        </w:tc>
        <w:tc>
          <w:tcPr/>
          <w:p>
            <w:pPr>
              <w:pStyle w:val="Compact"/>
              <w:jc w:val="left"/>
            </w:pPr>
            <w:r>
              <w:t xml:space="preserve">Shear</w:t>
            </w:r>
          </w:p>
        </w:tc>
        <w:tc>
          <w:tcPr/>
          <w:p>
            <w:pPr>
              <w:pStyle w:val="Compact"/>
              <w:jc w:val="left"/>
            </w:pPr>
            <w:r>
              <w:t xml:space="preserve">Acoustic</w:t>
            </w:r>
          </w:p>
        </w:tc>
        <w:tc>
          <w:tcPr/>
          <w:p>
            <w:pPr>
              <w:pStyle w:val="Compact"/>
              <w:jc w:val="left"/>
            </w:pPr>
            <w:r>
              <w:t xml:space="preserve">Edge processor</w:t>
            </w:r>
          </w:p>
        </w:tc>
      </w:tr>
      <w:tr>
        <w:tc>
          <w:tcPr/>
          <w:p>
            <w:pPr>
              <w:pStyle w:val="Compact"/>
              <w:jc w:val="left"/>
            </w:pPr>
            <w:r>
              <w:t xml:space="preserve">Z1</w:t>
            </w:r>
          </w:p>
        </w:tc>
        <w:tc>
          <w:tcPr/>
          <w:p>
            <w:pPr>
              <w:pStyle w:val="Compact"/>
              <w:jc w:val="left"/>
            </w:pPr>
            <w:r>
              <w:t xml:space="preserve">Nose and radome flanks</w:t>
            </w:r>
          </w:p>
        </w:tc>
        <w:tc>
          <w:tcPr/>
          <w:p>
            <w:pPr>
              <w:pStyle w:val="Compact"/>
              <w:jc w:val="left"/>
            </w:pPr>
            <w:r>
              <w:t xml:space="preserve">260</w:t>
            </w:r>
          </w:p>
        </w:tc>
        <w:tc>
          <w:tcPr/>
          <w:p>
            <w:pPr>
              <w:pStyle w:val="Compact"/>
              <w:jc w:val="left"/>
            </w:pPr>
            <w:r>
              <w:t xml:space="preserve">90</w:t>
            </w:r>
          </w:p>
        </w:tc>
        <w:tc>
          <w:tcPr/>
          <w:p>
            <w:pPr>
              <w:pStyle w:val="Compact"/>
              <w:jc w:val="left"/>
            </w:pPr>
            <w:r>
              <w:t xml:space="preserve">30</w:t>
            </w:r>
          </w:p>
        </w:tc>
        <w:tc>
          <w:tcPr/>
          <w:p>
            <w:pPr>
              <w:pStyle w:val="Compact"/>
              <w:jc w:val="left"/>
            </w:pPr>
            <w:r>
              <w:t xml:space="preserve">EP-1</w:t>
            </w:r>
          </w:p>
        </w:tc>
      </w:tr>
      <w:tr>
        <w:tc>
          <w:tcPr/>
          <w:p>
            <w:pPr>
              <w:pStyle w:val="Compact"/>
              <w:jc w:val="left"/>
            </w:pPr>
            <w:r>
              <w:t xml:space="preserve">Z2</w:t>
            </w:r>
          </w:p>
        </w:tc>
        <w:tc>
          <w:tcPr/>
          <w:p>
            <w:pPr>
              <w:pStyle w:val="Compact"/>
              <w:jc w:val="left"/>
            </w:pPr>
            <w:r>
              <w:t xml:space="preserve">Canard faces (2)</w:t>
            </w:r>
          </w:p>
        </w:tc>
        <w:tc>
          <w:tcPr/>
          <w:p>
            <w:pPr>
              <w:pStyle w:val="Compact"/>
              <w:jc w:val="left"/>
            </w:pPr>
            <w:r>
              <w:t xml:space="preserve">340</w:t>
            </w:r>
          </w:p>
        </w:tc>
        <w:tc>
          <w:tcPr/>
          <w:p>
            <w:pPr>
              <w:pStyle w:val="Compact"/>
              <w:jc w:val="left"/>
            </w:pPr>
            <w:r>
              <w:t xml:space="preserve">120</w:t>
            </w:r>
          </w:p>
        </w:tc>
        <w:tc>
          <w:tcPr/>
          <w:p>
            <w:pPr>
              <w:pStyle w:val="Compact"/>
              <w:jc w:val="left"/>
            </w:pPr>
            <w:r>
              <w:t xml:space="preserve">30</w:t>
            </w:r>
          </w:p>
        </w:tc>
        <w:tc>
          <w:tcPr/>
          <w:p>
            <w:pPr>
              <w:pStyle w:val="Compact"/>
              <w:jc w:val="left"/>
            </w:pPr>
            <w:r>
              <w:t xml:space="preserve">EP-2</w:t>
            </w:r>
          </w:p>
        </w:tc>
      </w:tr>
      <w:tr>
        <w:tc>
          <w:tcPr/>
          <w:p>
            <w:pPr>
              <w:pStyle w:val="Compact"/>
              <w:jc w:val="left"/>
            </w:pPr>
            <w:r>
              <w:t xml:space="preserve">Z3</w:t>
            </w:r>
          </w:p>
        </w:tc>
        <w:tc>
          <w:tcPr/>
          <w:p>
            <w:pPr>
              <w:pStyle w:val="Compact"/>
              <w:jc w:val="left"/>
            </w:pPr>
            <w:r>
              <w:t xml:space="preserve">Inlet lips and ducts</w:t>
            </w:r>
          </w:p>
        </w:tc>
        <w:tc>
          <w:tcPr/>
          <w:p>
            <w:pPr>
              <w:pStyle w:val="Compact"/>
              <w:jc w:val="left"/>
            </w:pPr>
            <w:r>
              <w:t xml:space="preserve">300</w:t>
            </w:r>
          </w:p>
        </w:tc>
        <w:tc>
          <w:tcPr/>
          <w:p>
            <w:pPr>
              <w:pStyle w:val="Compact"/>
              <w:jc w:val="left"/>
            </w:pPr>
            <w:r>
              <w:t xml:space="preserve">140</w:t>
            </w:r>
          </w:p>
        </w:tc>
        <w:tc>
          <w:tcPr/>
          <w:p>
            <w:pPr>
              <w:pStyle w:val="Compact"/>
              <w:jc w:val="left"/>
            </w:pPr>
            <w:r>
              <w:t xml:space="preserve">40</w:t>
            </w:r>
          </w:p>
        </w:tc>
        <w:tc>
          <w:tcPr/>
          <w:p>
            <w:pPr>
              <w:pStyle w:val="Compact"/>
              <w:jc w:val="left"/>
            </w:pPr>
            <w:r>
              <w:t xml:space="preserve">EP-3</w:t>
            </w:r>
          </w:p>
        </w:tc>
      </w:tr>
      <w:tr>
        <w:tc>
          <w:tcPr/>
          <w:p>
            <w:pPr>
              <w:pStyle w:val="Compact"/>
              <w:jc w:val="left"/>
            </w:pPr>
            <w:r>
              <w:t xml:space="preserve">Z4</w:t>
            </w:r>
          </w:p>
        </w:tc>
        <w:tc>
          <w:tcPr/>
          <w:p>
            <w:pPr>
              <w:pStyle w:val="Compact"/>
              <w:jc w:val="left"/>
            </w:pPr>
            <w:r>
              <w:t xml:space="preserve">Inboard leading edges</w:t>
            </w:r>
          </w:p>
        </w:tc>
        <w:tc>
          <w:tcPr/>
          <w:p>
            <w:pPr>
              <w:pStyle w:val="Compact"/>
              <w:jc w:val="left"/>
            </w:pPr>
            <w:r>
              <w:t xml:space="preserve">520</w:t>
            </w:r>
          </w:p>
        </w:tc>
        <w:tc>
          <w:tcPr/>
          <w:p>
            <w:pPr>
              <w:pStyle w:val="Compact"/>
              <w:jc w:val="left"/>
            </w:pPr>
            <w:r>
              <w:t xml:space="preserve">160</w:t>
            </w:r>
          </w:p>
        </w:tc>
        <w:tc>
          <w:tcPr/>
          <w:p>
            <w:pPr>
              <w:pStyle w:val="Compact"/>
              <w:jc w:val="left"/>
            </w:pPr>
            <w:r>
              <w:t xml:space="preserve">40</w:t>
            </w:r>
          </w:p>
        </w:tc>
        <w:tc>
          <w:tcPr/>
          <w:p>
            <w:pPr>
              <w:pStyle w:val="Compact"/>
              <w:jc w:val="left"/>
            </w:pPr>
            <w:r>
              <w:t xml:space="preserve">EP-4</w:t>
            </w:r>
          </w:p>
        </w:tc>
      </w:tr>
      <w:tr>
        <w:tc>
          <w:tcPr/>
          <w:p>
            <w:pPr>
              <w:pStyle w:val="Compact"/>
              <w:jc w:val="left"/>
            </w:pPr>
            <w:r>
              <w:t xml:space="preserve">Z5</w:t>
            </w:r>
          </w:p>
        </w:tc>
        <w:tc>
          <w:tcPr/>
          <w:p>
            <w:pPr>
              <w:pStyle w:val="Compact"/>
              <w:jc w:val="left"/>
            </w:pPr>
            <w:r>
              <w:t xml:space="preserve">Outboard leading edges and crank</w:t>
            </w:r>
          </w:p>
        </w:tc>
        <w:tc>
          <w:tcPr/>
          <w:p>
            <w:pPr>
              <w:pStyle w:val="Compact"/>
              <w:jc w:val="left"/>
            </w:pPr>
            <w:r>
              <w:t xml:space="preserve">480</w:t>
            </w:r>
          </w:p>
        </w:tc>
        <w:tc>
          <w:tcPr/>
          <w:p>
            <w:pPr>
              <w:pStyle w:val="Compact"/>
              <w:jc w:val="left"/>
            </w:pPr>
            <w:r>
              <w:t xml:space="preserve">140</w:t>
            </w:r>
          </w:p>
        </w:tc>
        <w:tc>
          <w:tcPr/>
          <w:p>
            <w:pPr>
              <w:pStyle w:val="Compact"/>
              <w:jc w:val="left"/>
            </w:pPr>
            <w:r>
              <w:t xml:space="preserve">40</w:t>
            </w:r>
          </w:p>
        </w:tc>
        <w:tc>
          <w:tcPr/>
          <w:p>
            <w:pPr>
              <w:pStyle w:val="Compact"/>
              <w:jc w:val="left"/>
            </w:pPr>
            <w:r>
              <w:t xml:space="preserve">EP-5</w:t>
            </w:r>
          </w:p>
        </w:tc>
      </w:tr>
      <w:tr>
        <w:tc>
          <w:tcPr/>
          <w:p>
            <w:pPr>
              <w:pStyle w:val="Compact"/>
              <w:jc w:val="left"/>
            </w:pPr>
            <w:r>
              <w:t xml:space="preserve">Z6</w:t>
            </w:r>
          </w:p>
        </w:tc>
        <w:tc>
          <w:tcPr/>
          <w:p>
            <w:pPr>
              <w:pStyle w:val="Compact"/>
              <w:jc w:val="left"/>
            </w:pPr>
            <w:r>
              <w:t xml:space="preserve">Wingtip fairings</w:t>
            </w:r>
          </w:p>
        </w:tc>
        <w:tc>
          <w:tcPr/>
          <w:p>
            <w:pPr>
              <w:pStyle w:val="Compact"/>
              <w:jc w:val="left"/>
            </w:pPr>
            <w:r>
              <w:t xml:space="preserve">220</w:t>
            </w:r>
          </w:p>
        </w:tc>
        <w:tc>
          <w:tcPr/>
          <w:p>
            <w:pPr>
              <w:pStyle w:val="Compact"/>
              <w:jc w:val="left"/>
            </w:pPr>
            <w:r>
              <w:t xml:space="preserve">60</w:t>
            </w:r>
          </w:p>
        </w:tc>
        <w:tc>
          <w:tcPr/>
          <w:p>
            <w:pPr>
              <w:pStyle w:val="Compact"/>
              <w:jc w:val="left"/>
            </w:pPr>
            <w:r>
              <w:t xml:space="preserve">30</w:t>
            </w:r>
          </w:p>
        </w:tc>
        <w:tc>
          <w:tcPr/>
          <w:p>
            <w:pPr>
              <w:pStyle w:val="Compact"/>
              <w:jc w:val="left"/>
            </w:pPr>
            <w:r>
              <w:t xml:space="preserve">EP-6</w:t>
            </w:r>
          </w:p>
        </w:tc>
      </w:tr>
      <w:tr>
        <w:tc>
          <w:tcPr/>
          <w:p>
            <w:pPr>
              <w:pStyle w:val="Compact"/>
              <w:jc w:val="left"/>
            </w:pPr>
            <w:r>
              <w:t xml:space="preserve">Z7</w:t>
            </w:r>
          </w:p>
        </w:tc>
        <w:tc>
          <w:tcPr/>
          <w:p>
            <w:pPr>
              <w:pStyle w:val="Compact"/>
              <w:jc w:val="left"/>
            </w:pPr>
            <w:r>
              <w:t xml:space="preserve">Upper centerbody</w:t>
            </w:r>
          </w:p>
        </w:tc>
        <w:tc>
          <w:tcPr/>
          <w:p>
            <w:pPr>
              <w:pStyle w:val="Compact"/>
              <w:jc w:val="left"/>
            </w:pPr>
            <w:r>
              <w:t xml:space="preserve">380</w:t>
            </w:r>
          </w:p>
        </w:tc>
        <w:tc>
          <w:tcPr/>
          <w:p>
            <w:pPr>
              <w:pStyle w:val="Compact"/>
              <w:jc w:val="left"/>
            </w:pPr>
            <w:r>
              <w:t xml:space="preserve">70</w:t>
            </w:r>
          </w:p>
        </w:tc>
        <w:tc>
          <w:tcPr/>
          <w:p>
            <w:pPr>
              <w:pStyle w:val="Compact"/>
              <w:jc w:val="left"/>
            </w:pPr>
            <w:r>
              <w:t xml:space="preserve">50</w:t>
            </w:r>
          </w:p>
        </w:tc>
        <w:tc>
          <w:tcPr/>
          <w:p>
            <w:pPr>
              <w:pStyle w:val="Compact"/>
              <w:jc w:val="left"/>
            </w:pPr>
            <w:r>
              <w:t xml:space="preserve">EP-7</w:t>
            </w:r>
          </w:p>
        </w:tc>
      </w:tr>
      <w:tr>
        <w:tc>
          <w:tcPr/>
          <w:p>
            <w:pPr>
              <w:pStyle w:val="Compact"/>
              <w:jc w:val="left"/>
            </w:pPr>
            <w:r>
              <w:t xml:space="preserve">Z8</w:t>
            </w:r>
          </w:p>
        </w:tc>
        <w:tc>
          <w:tcPr/>
          <w:p>
            <w:pPr>
              <w:pStyle w:val="Compact"/>
              <w:jc w:val="left"/>
            </w:pPr>
            <w:r>
              <w:t xml:space="preserve">Lower centerbody (hover field)</w:t>
            </w:r>
          </w:p>
        </w:tc>
        <w:tc>
          <w:tcPr/>
          <w:p>
            <w:pPr>
              <w:pStyle w:val="Compact"/>
              <w:jc w:val="left"/>
            </w:pPr>
            <w:r>
              <w:t xml:space="preserve">560</w:t>
            </w:r>
          </w:p>
        </w:tc>
        <w:tc>
          <w:tcPr/>
          <w:p>
            <w:pPr>
              <w:pStyle w:val="Compact"/>
              <w:jc w:val="left"/>
            </w:pPr>
            <w:r>
              <w:t xml:space="preserve">120</w:t>
            </w:r>
          </w:p>
        </w:tc>
        <w:tc>
          <w:tcPr/>
          <w:p>
            <w:pPr>
              <w:pStyle w:val="Compact"/>
              <w:jc w:val="left"/>
            </w:pPr>
            <w:r>
              <w:t xml:space="preserve">60</w:t>
            </w:r>
          </w:p>
        </w:tc>
        <w:tc>
          <w:tcPr/>
          <w:p>
            <w:pPr>
              <w:pStyle w:val="Compact"/>
              <w:jc w:val="left"/>
            </w:pPr>
            <w:r>
              <w:t xml:space="preserve">EP-8</w:t>
            </w:r>
          </w:p>
        </w:tc>
      </w:tr>
      <w:tr>
        <w:tc>
          <w:tcPr/>
          <w:p>
            <w:pPr>
              <w:pStyle w:val="Compact"/>
              <w:jc w:val="left"/>
            </w:pPr>
            <w:r>
              <w:t xml:space="preserve">Z9</w:t>
            </w:r>
          </w:p>
        </w:tc>
        <w:tc>
          <w:tcPr/>
          <w:p>
            <w:pPr>
              <w:pStyle w:val="Compact"/>
              <w:jc w:val="left"/>
            </w:pPr>
            <w:r>
              <w:t xml:space="preserve">Aft body and keel</w:t>
            </w:r>
          </w:p>
        </w:tc>
        <w:tc>
          <w:tcPr/>
          <w:p>
            <w:pPr>
              <w:pStyle w:val="Compact"/>
              <w:jc w:val="left"/>
            </w:pPr>
            <w:r>
              <w:t xml:space="preserve">300</w:t>
            </w:r>
          </w:p>
        </w:tc>
        <w:tc>
          <w:tcPr/>
          <w:p>
            <w:pPr>
              <w:pStyle w:val="Compact"/>
              <w:jc w:val="left"/>
            </w:pPr>
            <w:r>
              <w:t xml:space="preserve">80</w:t>
            </w:r>
          </w:p>
        </w:tc>
        <w:tc>
          <w:tcPr/>
          <w:p>
            <w:pPr>
              <w:pStyle w:val="Compact"/>
              <w:jc w:val="left"/>
            </w:pPr>
            <w:r>
              <w:t xml:space="preserve">40</w:t>
            </w:r>
          </w:p>
        </w:tc>
        <w:tc>
          <w:tcPr/>
          <w:p>
            <w:pPr>
              <w:pStyle w:val="Compact"/>
              <w:jc w:val="left"/>
            </w:pPr>
            <w:r>
              <w:t xml:space="preserve">EP-9</w:t>
            </w:r>
          </w:p>
        </w:tc>
      </w:tr>
      <w:tr>
        <w:tc>
          <w:tcPr/>
          <w:p>
            <w:pPr>
              <w:pStyle w:val="Compact"/>
              <w:jc w:val="left"/>
            </w:pPr>
            <w:r>
              <w:t xml:space="preserve">Z10</w:t>
            </w:r>
          </w:p>
        </w:tc>
        <w:tc>
          <w:tcPr/>
          <w:p>
            <w:pPr>
              <w:pStyle w:val="Compact"/>
              <w:jc w:val="left"/>
            </w:pPr>
            <w:r>
              <w:t xml:space="preserve">Elevons and hinge lines</w:t>
            </w:r>
          </w:p>
        </w:tc>
        <w:tc>
          <w:tcPr/>
          <w:p>
            <w:pPr>
              <w:pStyle w:val="Compact"/>
              <w:jc w:val="left"/>
            </w:pPr>
            <w:r>
              <w:t xml:space="preserve">240</w:t>
            </w:r>
          </w:p>
        </w:tc>
        <w:tc>
          <w:tcPr/>
          <w:p>
            <w:pPr>
              <w:pStyle w:val="Compact"/>
              <w:jc w:val="left"/>
            </w:pPr>
            <w:r>
              <w:t xml:space="preserve">110</w:t>
            </w:r>
          </w:p>
        </w:tc>
        <w:tc>
          <w:tcPr/>
          <w:p>
            <w:pPr>
              <w:pStyle w:val="Compact"/>
              <w:jc w:val="left"/>
            </w:pPr>
            <w:r>
              <w:t xml:space="preserve">40</w:t>
            </w:r>
          </w:p>
        </w:tc>
        <w:tc>
          <w:tcPr/>
          <w:p>
            <w:pPr>
              <w:pStyle w:val="Compact"/>
              <w:jc w:val="left"/>
            </w:pPr>
            <w:r>
              <w:t xml:space="preserve">EP-10</w:t>
            </w:r>
          </w:p>
        </w:tc>
      </w:tr>
      <w:tr>
        <w:tc>
          <w:tcPr/>
          <w:p>
            <w:pPr>
              <w:pStyle w:val="Compact"/>
              <w:jc w:val="left"/>
            </w:pPr>
            <w:r>
              <w:t xml:space="preserve">Z11</w:t>
            </w:r>
          </w:p>
        </w:tc>
        <w:tc>
          <w:tcPr/>
          <w:p>
            <w:pPr>
              <w:pStyle w:val="Compact"/>
              <w:jc w:val="left"/>
            </w:pPr>
            <w:r>
              <w:t xml:space="preserve">Dorsal fin and tail cone</w:t>
            </w:r>
          </w:p>
        </w:tc>
        <w:tc>
          <w:tcPr/>
          <w:p>
            <w:pPr>
              <w:pStyle w:val="Compact"/>
              <w:jc w:val="left"/>
            </w:pPr>
            <w:r>
              <w:t xml:space="preserve">120</w:t>
            </w:r>
          </w:p>
        </w:tc>
        <w:tc>
          <w:tcPr/>
          <w:p>
            <w:pPr>
              <w:pStyle w:val="Compact"/>
              <w:jc w:val="left"/>
            </w:pPr>
            <w:r>
              <w:t xml:space="preserve">40</w:t>
            </w:r>
          </w:p>
        </w:tc>
        <w:tc>
          <w:tcPr/>
          <w:p>
            <w:pPr>
              <w:pStyle w:val="Compact"/>
              <w:jc w:val="left"/>
            </w:pPr>
            <w:r>
              <w:t xml:space="preserve">30</w:t>
            </w:r>
          </w:p>
        </w:tc>
        <w:tc>
          <w:tcPr/>
          <w:p>
            <w:pPr>
              <w:pStyle w:val="Compact"/>
              <w:jc w:val="left"/>
            </w:pPr>
            <w:r>
              <w:t xml:space="preserve">EP-11</w:t>
            </w:r>
          </w:p>
        </w:tc>
      </w:tr>
      <w:tr>
        <w:tc>
          <w:tcPr/>
          <w:p>
            <w:pPr>
              <w:pStyle w:val="Compact"/>
              <w:jc w:val="left"/>
            </w:pPr>
            <w:r>
              <w:t xml:space="preserve">Z12</w:t>
            </w:r>
          </w:p>
        </w:tc>
        <w:tc>
          <w:tcPr/>
          <w:p>
            <w:pPr>
              <w:pStyle w:val="Compact"/>
              <w:jc w:val="left"/>
            </w:pPr>
            <w:r>
              <w:t xml:space="preserve">Ventral strakes and gear doors</w:t>
            </w:r>
          </w:p>
        </w:tc>
        <w:tc>
          <w:tcPr/>
          <w:p>
            <w:pPr>
              <w:pStyle w:val="Compact"/>
              <w:jc w:val="left"/>
            </w:pPr>
            <w:r>
              <w:t xml:space="preserve">80</w:t>
            </w:r>
          </w:p>
        </w:tc>
        <w:tc>
          <w:tcPr/>
          <w:p>
            <w:pPr>
              <w:pStyle w:val="Compact"/>
              <w:jc w:val="left"/>
            </w:pPr>
            <w:r>
              <w:t xml:space="preserve">20</w:t>
            </w:r>
          </w:p>
        </w:tc>
        <w:tc>
          <w:tcPr/>
          <w:p>
            <w:pPr>
              <w:pStyle w:val="Compact"/>
              <w:jc w:val="left"/>
            </w:pPr>
            <w:r>
              <w:t xml:space="preserve">30</w:t>
            </w:r>
          </w:p>
        </w:tc>
        <w:tc>
          <w:tcPr/>
          <w:p>
            <w:pPr>
              <w:pStyle w:val="Compact"/>
              <w:jc w:val="left"/>
            </w:pPr>
            <w:r>
              <w:t xml:space="preserve">EP-12</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3,800</w:t>
            </w:r>
          </w:p>
        </w:tc>
        <w:tc>
          <w:tcPr/>
          <w:p>
            <w:pPr>
              <w:pStyle w:val="Compact"/>
              <w:jc w:val="left"/>
            </w:pPr>
            <w:r>
              <w:rPr>
                <w:bCs/>
                <w:b/>
              </w:rPr>
              <w:t xml:space="preserve">1,150</w:t>
            </w:r>
          </w:p>
        </w:tc>
        <w:tc>
          <w:tcPr/>
          <w:p>
            <w:pPr>
              <w:pStyle w:val="Compact"/>
              <w:jc w:val="left"/>
            </w:pPr>
            <w:r>
              <w:rPr>
                <w:bCs/>
                <w:b/>
              </w:rPr>
              <w:t xml:space="preserve">460</w:t>
            </w:r>
          </w:p>
        </w:tc>
        <w:tc>
          <w:tcPr/>
          <w:p>
            <w:pPr>
              <w:pStyle w:val="Compact"/>
              <w:jc w:val="left"/>
            </w:pPr>
            <w:r>
              <w:rPr>
                <w:bCs/>
                <w:b/>
              </w:rPr>
              <w:t xml:space="preserve">12</w:t>
            </w:r>
          </w:p>
        </w:tc>
      </w:tr>
    </w:tbl>
    <w:p>
      <w:pPr>
        <w:pStyle w:val="BodyText"/>
      </w:pPr>
      <w:r>
        <w:t xml:space="preserve">Power per zone runs 0.9 to 1.4 kW including its edge processor share; the Z8 hover field carries the highest density (1 node per 8 cm2) for vortex-ring and reingestion mapping.</w:t>
      </w:r>
    </w:p>
    <w:p>
      <w:r>
        <w:pict>
          <v:rect style="width:0;height:1.5pt" o:hralign="center" o:hrstd="t" o:hr="t"/>
        </w:pict>
      </w:r>
    </w:p>
    <w:bookmarkEnd w:id="211"/>
    <w:bookmarkStart w:id="212" w:name="appendix-e-stores-and-loadout-tables"/>
    <w:p>
      <w:pPr>
        <w:pStyle w:val="Heading1"/>
      </w:pPr>
      <w:r>
        <w:t xml:space="preserve">APPENDIX E: STORES AND LOADOUT TABLES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left"/>
            </w:pPr>
            <w:r>
              <w:t xml:space="preserve">Wingtips</w:t>
            </w:r>
          </w:p>
        </w:tc>
        <w:tc>
          <w:tcPr/>
          <w:p>
            <w:pPr>
              <w:pStyle w:val="Compact"/>
              <w:jc w:val="left"/>
            </w:pPr>
            <w:r>
              <w:t xml:space="preserve">Underwing</w:t>
            </w:r>
          </w:p>
        </w:tc>
        <w:tc>
          <w:tcPr/>
          <w:p>
            <w:pPr>
              <w:pStyle w:val="Compact"/>
              <w:jc w:val="left"/>
            </w:pPr>
            <w:r>
              <w:t xml:space="preserve">Centerline</w:t>
            </w:r>
          </w:p>
        </w:tc>
        <w:tc>
          <w:tcPr/>
          <w:p>
            <w:pPr>
              <w:pStyle w:val="Compact"/>
              <w:jc w:val="left"/>
            </w:pPr>
            <w:r>
              <w:t xml:space="preserve">Use</w:t>
            </w:r>
          </w:p>
        </w:tc>
      </w:tr>
      <w:tr>
        <w:tc>
          <w:tcPr/>
          <w:p>
            <w:pPr>
              <w:pStyle w:val="Compact"/>
              <w:jc w:val="left"/>
            </w:pPr>
            <w:r>
              <w:t xml:space="preserve">Clean research</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Envelope expansion (baseline)</w:t>
            </w:r>
          </w:p>
        </w:tc>
      </w:tr>
      <w:tr>
        <w:tc>
          <w:tcPr/>
          <w:p>
            <w:pPr>
              <w:pStyle w:val="Compact"/>
              <w:jc w:val="left"/>
            </w:pPr>
            <w:r>
              <w:t xml:space="preserve">FTI-heavy research</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Instrumentation pod</w:t>
            </w:r>
          </w:p>
        </w:tc>
        <w:tc>
          <w:tcPr/>
          <w:p>
            <w:pPr>
              <w:pStyle w:val="Compact"/>
              <w:jc w:val="left"/>
            </w:pPr>
            <w:r>
              <w:t xml:space="preserve">Calibration sorties</w:t>
            </w:r>
          </w:p>
        </w:tc>
      </w:tr>
      <w:tr>
        <w:tc>
          <w:tcPr/>
          <w:p>
            <w:pPr>
              <w:pStyle w:val="Compact"/>
              <w:jc w:val="left"/>
            </w:pPr>
            <w:r>
              <w:t xml:space="preserve">Ferry</w:t>
            </w:r>
          </w:p>
        </w:tc>
        <w:tc>
          <w:tcPr/>
          <w:p>
            <w:pPr>
              <w:pStyle w:val="Compact"/>
              <w:jc w:val="left"/>
            </w:pPr>
            <w:r>
              <w:t xml:space="preserve">Empty</w:t>
            </w:r>
          </w:p>
        </w:tc>
        <w:tc>
          <w:tcPr/>
          <w:p>
            <w:pPr>
              <w:pStyle w:val="Compact"/>
              <w:jc w:val="left"/>
            </w:pPr>
            <w:r>
              <w:t xml:space="preserve">2 × 600 L tanks</w:t>
            </w:r>
          </w:p>
        </w:tc>
        <w:tc>
          <w:tcPr/>
          <w:p>
            <w:pPr>
              <w:pStyle w:val="Compact"/>
              <w:jc w:val="left"/>
            </w:pPr>
            <w:r>
              <w:t xml:space="preserve">Empty</w:t>
            </w:r>
          </w:p>
        </w:tc>
        <w:tc>
          <w:tcPr/>
          <w:p>
            <w:pPr>
              <w:pStyle w:val="Compact"/>
              <w:jc w:val="left"/>
            </w:pPr>
            <w:r>
              <w:t xml:space="preserve">Deployment</w:t>
            </w:r>
          </w:p>
        </w:tc>
      </w:tr>
      <w:tr>
        <w:tc>
          <w:tcPr/>
          <w:p>
            <w:pPr>
              <w:pStyle w:val="Compact"/>
              <w:jc w:val="left"/>
            </w:pPr>
            <w:r>
              <w:t xml:space="preserve">Role-fit air-to-air (study)</w:t>
            </w:r>
          </w:p>
        </w:tc>
        <w:tc>
          <w:tcPr/>
          <w:p>
            <w:pPr>
              <w:pStyle w:val="Compact"/>
              <w:jc w:val="left"/>
            </w:pPr>
            <w:r>
              <w:t xml:space="preserve">2 × AIM-9X class</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Close-range engagement research</w:t>
            </w:r>
          </w:p>
        </w:tc>
      </w:tr>
      <w:tr>
        <w:tc>
          <w:tcPr/>
          <w:p>
            <w:pPr>
              <w:pStyle w:val="Compact"/>
              <w:jc w:val="left"/>
            </w:pPr>
            <w:r>
              <w:t xml:space="preserve">Role-fit strike (study)</w:t>
            </w:r>
          </w:p>
        </w:tc>
        <w:tc>
          <w:tcPr/>
          <w:p>
            <w:pPr>
              <w:pStyle w:val="Compact"/>
              <w:jc w:val="left"/>
            </w:pPr>
            <w:r>
              <w:t xml:space="preserve">2 × AIM-9X class</w:t>
            </w:r>
          </w:p>
        </w:tc>
        <w:tc>
          <w:tcPr/>
          <w:p>
            <w:pPr>
              <w:pStyle w:val="Compact"/>
              <w:jc w:val="left"/>
            </w:pPr>
            <w:r>
              <w:t xml:space="preserve">2 × GBU-53/B class</w:t>
            </w:r>
          </w:p>
        </w:tc>
        <w:tc>
          <w:tcPr/>
          <w:p>
            <w:pPr>
              <w:pStyle w:val="Compact"/>
              <w:jc w:val="left"/>
            </w:pPr>
            <w:r>
              <w:t xml:space="preserve">Empty</w:t>
            </w:r>
          </w:p>
        </w:tc>
        <w:tc>
          <w:tcPr/>
          <w:p>
            <w:pPr>
              <w:pStyle w:val="Compact"/>
              <w:jc w:val="left"/>
            </w:pPr>
            <w:r>
              <w:t xml:space="preserve">Standoff delivery research</w:t>
            </w:r>
          </w:p>
        </w:tc>
      </w:tr>
      <w:tr>
        <w:tc>
          <w:tcPr/>
          <w:p>
            <w:pPr>
              <w:pStyle w:val="Compact"/>
              <w:jc w:val="left"/>
            </w:pPr>
            <w:r>
              <w:t xml:space="preserve">Role-fit counter-UAS (study)</w:t>
            </w:r>
          </w:p>
        </w:tc>
        <w:tc>
          <w:tcPr/>
          <w:p>
            <w:pPr>
              <w:pStyle w:val="Compact"/>
              <w:jc w:val="left"/>
            </w:pPr>
            <w:r>
              <w:t xml:space="preserve">Empty</w:t>
            </w:r>
          </w:p>
        </w:tc>
        <w:tc>
          <w:tcPr/>
          <w:p>
            <w:pPr>
              <w:pStyle w:val="Compact"/>
              <w:jc w:val="left"/>
            </w:pPr>
            <w:r>
              <w:t xml:space="preserve">2 × 7-round APKWS pods</w:t>
            </w:r>
          </w:p>
        </w:tc>
        <w:tc>
          <w:tcPr/>
          <w:p>
            <w:pPr>
              <w:pStyle w:val="Compact"/>
              <w:jc w:val="left"/>
            </w:pPr>
            <w:r>
              <w:t xml:space="preserve">Empty</w:t>
            </w:r>
          </w:p>
        </w:tc>
        <w:tc>
          <w:tcPr/>
          <w:p>
            <w:pPr>
              <w:pStyle w:val="Compact"/>
              <w:jc w:val="left"/>
            </w:pPr>
            <w:r>
              <w:t xml:space="preserve">Drone-wake cueing research</w:t>
            </w:r>
          </w:p>
        </w:tc>
      </w:tr>
      <w:tr>
        <w:tc>
          <w:tcPr/>
          <w:p>
            <w:pPr>
              <w:pStyle w:val="Compact"/>
              <w:jc w:val="left"/>
            </w:pPr>
            <w:r>
              <w:t xml:space="preserve">Role-fit gun (study)</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25 mm pod, 180 rds</w:t>
            </w:r>
          </w:p>
        </w:tc>
        <w:tc>
          <w:tcPr/>
          <w:p>
            <w:pPr>
              <w:pStyle w:val="Compact"/>
              <w:jc w:val="left"/>
            </w:pPr>
            <w:r>
              <w:t xml:space="preserve">Point-blank fire-control research</w:t>
            </w:r>
          </w:p>
        </w:tc>
      </w:tr>
      <w:tr>
        <w:tc>
          <w:tcPr/>
          <w:p>
            <w:pPr>
              <w:pStyle w:val="Compact"/>
              <w:jc w:val="left"/>
            </w:pPr>
            <w:r>
              <w:t xml:space="preserve">Arctic research</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AAP fitted, prepared pads only</w:t>
            </w:r>
          </w:p>
        </w:tc>
      </w:tr>
    </w:tbl>
    <w:p>
      <w:pPr>
        <w:pStyle w:val="BodyText"/>
      </w:pPr>
      <w:r>
        <w:t xml:space="preserve">Every stores configuration respects the Section 21.4 envelope restrictions (+5.5 g / −2.5 g, Mach 1.1, 28 degrees AoA) and the Section 3.6 CG band without ballast.</w:t>
      </w:r>
    </w:p>
    <w:p>
      <w:r>
        <w:pict>
          <v:rect style="width:0;height:1.5pt" o:hralign="center" o:hrstd="t" o:hr="t"/>
        </w:pict>
      </w:r>
    </w:p>
    <w:bookmarkEnd w:id="212"/>
    <w:bookmarkStart w:id="213" w:name="Xfaa851fa69760590145d5cad3c6fb2fe722da28"/>
    <w:p>
      <w:pPr>
        <w:pStyle w:val="Heading1"/>
      </w:pPr>
      <w:r>
        <w:t xml:space="preserve">APPENDIX F: REFERENCED SOURCES AND BIBLIOGRAPHY NOTES</w:t>
      </w:r>
    </w:p>
    <w:p>
      <w:pPr>
        <w:pStyle w:val="FirstParagraph"/>
      </w:pPr>
      <w:r>
        <w:t xml:space="preserve">Program-external sources enter this document through the footnote citations at each use point; this appendix records the citation classes:</w:t>
      </w:r>
    </w:p>
    <w:p>
      <w:pPr>
        <w:numPr>
          <w:ilvl w:val="0"/>
          <w:numId w:val="1031"/>
        </w:numPr>
        <w:pStyle w:val="Compact"/>
      </w:pPr>
      <w:r>
        <w:rPr>
          <w:bCs/>
          <w:b/>
        </w:rPr>
        <w:t xml:space="preserve">Heritage aircraft data:</w:t>
      </w:r>
      <w:r>
        <w:t xml:space="preserve"> Vought XF5U and V-173 published specifications and program history </w:t>
      </w:r>
      <w:fldSimple w:instr="NOTEREF _Ref_Footnote_1 \h \f">
        <w:r>
          <w:rPr>
            <w:vertAlign w:val="superscript"/>
          </w:rPr>
          <w:t>1</w:t>
        </w:r>
      </w:fldSimple>
      <w:r>
        <w:t xml:space="preserve"> </w:t>
      </w:r>
      <w:fldSimple w:instr="NOTEREF _Ref_Footnote_2 \h \f">
        <w:r>
          <w:rPr>
            <w:vertAlign w:val="superscript"/>
          </w:rPr>
          <w:t>2</w:t>
        </w:r>
      </w:fldSimple>
      <w:r>
        <w:t xml:space="preserve">; Canadair CT-114 Tutor published specifications, design history, and fleet record </w:t>
      </w:r>
      <w:fldSimple w:instr="NOTEREF _Ref_Footnote_3 \h \f">
        <w:r>
          <w:rPr>
            <w:vertAlign w:val="superscript"/>
          </w:rPr>
          <w:t>3</w:t>
        </w:r>
      </w:fldSimple>
      <w:r>
        <w:t xml:space="preserve"> </w:t>
      </w:r>
      <w:fldSimple w:instr="NOTEREF _Ref_Footnote_27 \h \f">
        <w:r>
          <w:rPr>
            <w:vertAlign w:val="superscript"/>
          </w:rPr>
          <w:t>27</w:t>
        </w:r>
      </w:fldSimple>
      <w:r>
        <w:t xml:space="preserve"> </w:t>
      </w:r>
      <w:fldSimple w:instr="NOTEREF _Ref_Footnote_4 \h \f">
        <w:r>
          <w:rPr>
            <w:vertAlign w:val="superscript"/>
          </w:rPr>
          <w:t>4</w:t>
        </w:r>
      </w:fldSimple>
      <w:r>
        <w:t xml:space="preserve"> </w:t>
      </w:r>
      <w:fldSimple w:instr="NOTEREF _Ref_Footnote_10 \h \f">
        <w:r>
          <w:rPr>
            <w:vertAlign w:val="superscript"/>
          </w:rPr>
          <w:t>10</w:t>
        </w:r>
      </w:fldSimple>
      <w:r>
        <w:t xml:space="preserve">; HyFish program data from the SmartFish project record and contemporary reporting </w:t>
      </w:r>
      <w:fldSimple w:instr="NOTEREF _Ref_Footnote_5 \h \f">
        <w:r>
          <w:rPr>
            <w:vertAlign w:val="superscript"/>
          </w:rPr>
          <w:t>5</w:t>
        </w:r>
      </w:fldSimple>
      <w:r>
        <w:t xml:space="preserve"> </w:t>
      </w:r>
      <w:fldSimple w:instr="NOTEREF _Ref_Footnote_6 \h \f">
        <w:r>
          <w:rPr>
            <w:vertAlign w:val="superscript"/>
          </w:rPr>
          <w:t>6</w:t>
        </w:r>
      </w:fldSimple>
      <w:r>
        <w:t xml:space="preserve">.</w:t>
      </w:r>
    </w:p>
    <w:p>
      <w:pPr>
        <w:numPr>
          <w:ilvl w:val="0"/>
          <w:numId w:val="1031"/>
        </w:numPr>
        <w:pStyle w:val="Compact"/>
      </w:pPr>
      <w:r>
        <w:rPr>
          <w:bCs/>
          <w:b/>
        </w:rPr>
        <w:t xml:space="preserve">Propulsion and energy:</w:t>
      </w:r>
      <w:r>
        <w:t xml:space="preserve"> Honeywell F124/F125 published data and fleet reporting </w:t>
      </w:r>
      <w:fldSimple w:instr="NOTEREF _Ref_Footnote_12 \h \f">
        <w:r>
          <w:rPr>
            <w:vertAlign w:val="superscript"/>
          </w:rPr>
          <w:t>12</w:t>
        </w:r>
      </w:fldSimple>
      <w:r>
        <w:t xml:space="preserve"> </w:t>
      </w:r>
      <w:fldSimple w:instr="NOTEREF _Ref_Footnote_11 \h \f">
        <w:r>
          <w:rPr>
            <w:vertAlign w:val="superscript"/>
          </w:rPr>
          <w:t>11</w:t>
        </w:r>
      </w:fldSimple>
      <w:r>
        <w:t xml:space="preserve">; Airbus ZEROe and ZeroAvia hydrogen program publications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w:t>
      </w:r>
    </w:p>
    <w:p>
      <w:pPr>
        <w:numPr>
          <w:ilvl w:val="0"/>
          <w:numId w:val="1031"/>
        </w:numPr>
        <w:pStyle w:val="Compact"/>
      </w:pPr>
      <w:r>
        <w:rPr>
          <w:bCs/>
          <w:b/>
        </w:rPr>
        <w:t xml:space="preserve">Sensing research:</w:t>
      </w:r>
      <w:r>
        <w:t xml:space="preserve"> NASA distributed pressure-sensing skin publications </w:t>
      </w:r>
      <w:fldSimple w:instr="NOTEREF _Ref_Footnote_16 \h \f">
        <w:r>
          <w:rPr>
            <w:vertAlign w:val="superscript"/>
          </w:rPr>
          <w:t>16</w:t>
        </w:r>
      </w:fldSimple>
      <w:r>
        <w:t xml:space="preserve"> </w:t>
      </w:r>
      <w:fldSimple w:instr="NOTEREF _Ref_Footnote_17 \h \f">
        <w:r>
          <w:rPr>
            <w:vertAlign w:val="superscript"/>
          </w:rPr>
          <w:t>17</w:t>
        </w:r>
      </w:fldSimple>
      <w:r>
        <w:t xml:space="preserve">; DLR MEMS in-flight measurement programs </w:t>
      </w:r>
      <w:fldSimple w:instr="NOTEREF _Ref_Footnote_14 \h \f">
        <w:r>
          <w:rPr>
            <w:vertAlign w:val="superscript"/>
          </w:rPr>
          <w:t>14</w:t>
        </w:r>
      </w:fldSimple>
      <w:r>
        <w:t xml:space="preserve"> </w:t>
      </w:r>
      <w:fldSimple w:instr="NOTEREF _Ref_Footnote_15 \h \f">
        <w:r>
          <w:rPr>
            <w:vertAlign w:val="superscript"/>
          </w:rPr>
          <w:t>15</w:t>
        </w:r>
      </w:fldSimple>
      <w:r>
        <w:t xml:space="preserve">; bio-inspired flexible sensing skin research </w:t>
      </w:r>
      <w:fldSimple w:instr="NOTEREF _Ref_Footnote_18 \h \f">
        <w:r>
          <w:rPr>
            <w:vertAlign w:val="superscript"/>
          </w:rPr>
          <w:t>18</w:t>
        </w:r>
      </w:fldSimple>
      <w:r>
        <w:t xml:space="preserve">.</w:t>
      </w:r>
    </w:p>
    <w:p>
      <w:pPr>
        <w:numPr>
          <w:ilvl w:val="0"/>
          <w:numId w:val="1031"/>
        </w:numPr>
        <w:pStyle w:val="Compact"/>
      </w:pPr>
      <w:r>
        <w:rPr>
          <w:bCs/>
          <w:b/>
        </w:rPr>
        <w:t xml:space="preserve">VTOL systems:</w:t>
      </w:r>
      <w:r>
        <w:t xml:space="preserve"> F-35B lift-system and Harrier reaction-control published practice </w:t>
      </w:r>
      <w:fldSimple w:instr="NOTEREF _Ref_Footnote_13 \h \f">
        <w:r>
          <w:rPr>
            <w:vertAlign w:val="superscript"/>
          </w:rPr>
          <w:t>13</w:t>
        </w:r>
      </w:fldSimple>
      <w:r>
        <w:t xml:space="preserve">.</w:t>
      </w:r>
    </w:p>
    <w:p>
      <w:pPr>
        <w:numPr>
          <w:ilvl w:val="0"/>
          <w:numId w:val="1031"/>
        </w:numPr>
        <w:pStyle w:val="Compact"/>
      </w:pPr>
      <w:r>
        <w:rPr>
          <w:bCs/>
          <w:b/>
        </w:rPr>
        <w:t xml:space="preserve">Stores:</w:t>
      </w:r>
      <w:r>
        <w:t xml:space="preserve"> NAVAIR and RTX AIM-9X publications </w:t>
      </w:r>
      <w:fldSimple w:instr="NOTEREF _Ref_Footnote_20 \h \f">
        <w:r>
          <w:rPr>
            <w:vertAlign w:val="superscript"/>
          </w:rPr>
          <w:t>20</w:t>
        </w:r>
      </w:fldSimple>
      <w:r>
        <w:t xml:space="preserve"> </w:t>
      </w:r>
      <w:fldSimple w:instr="NOTEREF _Ref_Footnote_21 \h \f">
        <w:r>
          <w:rPr>
            <w:vertAlign w:val="superscript"/>
          </w:rPr>
          <w:t>21</w:t>
        </w:r>
      </w:fldSimple>
      <w:r>
        <w:t xml:space="preserve">; StormBreaker program publications </w:t>
      </w:r>
      <w:fldSimple w:instr="NOTEREF _Ref_Footnote_22 \h \f">
        <w:r>
          <w:rPr>
            <w:vertAlign w:val="superscript"/>
          </w:rPr>
          <w:t>22</w:t>
        </w:r>
      </w:fldSimple>
      <w:r>
        <w:t xml:space="preserve"> </w:t>
      </w:r>
      <w:fldSimple w:instr="NOTEREF _Ref_Footnote_23 \h \f">
        <w:r>
          <w:rPr>
            <w:vertAlign w:val="superscript"/>
          </w:rPr>
          <w:t>23</w:t>
        </w:r>
      </w:fldSimple>
      <w:r>
        <w:t xml:space="preserve"> </w:t>
      </w:r>
      <w:fldSimple w:instr="NOTEREF _Ref_Footnote_24 \h \f">
        <w:r>
          <w:rPr>
            <w:vertAlign w:val="superscript"/>
          </w:rPr>
          <w:t>24</w:t>
        </w:r>
      </w:fldSimple>
      <w:r>
        <w:t xml:space="preserve">; APKWS program publications </w:t>
      </w:r>
      <w:fldSimple w:instr="NOTEREF _Ref_Footnote_25 \h \f">
        <w:r>
          <w:rPr>
            <w:vertAlign w:val="superscript"/>
          </w:rPr>
          <w:t>25</w:t>
        </w:r>
      </w:fldSimple>
      <w:r>
        <w:t xml:space="preserve"> </w:t>
      </w:r>
      <w:fldSimple w:instr="NOTEREF _Ref_Footnote_26 \h \f">
        <w:r>
          <w:rPr>
            <w:vertAlign w:val="superscript"/>
          </w:rPr>
          <w:t>26</w:t>
        </w:r>
      </w:fldSimple>
      <w:r>
        <w:t xml:space="preserve">.</w:t>
      </w:r>
    </w:p>
    <w:p>
      <w:pPr>
        <w:numPr>
          <w:ilvl w:val="0"/>
          <w:numId w:val="1031"/>
        </w:numPr>
        <w:pStyle w:val="Compact"/>
      </w:pPr>
      <w:r>
        <w:rPr>
          <w:bCs/>
          <w:b/>
        </w:rPr>
        <w:t xml:space="preserve">Program-internal:</w:t>
      </w:r>
      <w:r>
        <w:t xml:space="preserve"> the Arctic Gripen Augmentation CDR baseline Rev 2.2 for cryo-stable RAM, corrected ice-protection power density, electrical reserve discipline, navigation honesty corrections, and cold-weather practice </w:t>
      </w:r>
      <w:fldSimple w:instr="NOTEREF _Ref_Footnote_19 \h \f">
        <w:r>
          <w:rPr>
            <w:vertAlign w:val="superscript"/>
          </w:rPr>
          <w:t>19</w:t>
        </w:r>
      </w:fldSimple>
      <w:r>
        <w:t xml:space="preserve">.</w:t>
      </w:r>
    </w:p>
    <w:p>
      <w:pPr>
        <w:pStyle w:val="FirstParagraph"/>
      </w:pPr>
      <w:r>
        <w:t xml:space="preserve">All other figures derive from program analysis per the Appendix B governing equations, with method codes per Section 1.5.</w:t>
      </w:r>
    </w:p>
    <w:p>
      <w:r>
        <w:pict>
          <v:rect style="width:0;height:1.5pt" o:hralign="center" o:hrstd="t" o:hr="t"/>
        </w:pict>
      </w:r>
    </w:p>
    <w:p>
      <w:pPr>
        <w:pStyle w:val="FirstParagraph"/>
      </w:pPr>
      <w:r>
        <w:rPr>
          <w:bCs/>
          <w:b/>
        </w:rPr>
        <w:t xml:space="preserve">END OF DOCUMENT: SS-TS-2026-V1.0, Revision 1.1.0, CDR-80 Consolidated Technical Baseline (Engineering Closure Audit).</w:t>
      </w:r>
    </w:p>
    <w:bookmarkEnd w:id="213"/>
    <w:sectPr>
      <w:footerReference w:type="default" r:id="rId9"/>
      <w:head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A52"/>
        <w:sz w:val="16"/>
      </w:rPr>
      <w:t xml:space="preserve">SS-TS-2026-V1.0  |  Page </w:t>
    </w:r>
    <w:r>
      <w:rPr>
        <w:color w:val="444A52"/>
        <w:sz w:val="16"/>
      </w:rPr>
      <w:fldChar w:fldCharType="begin"/>
    </w:r>
    <w:r>
      <w:rPr>
        <w:color w:val="444A52"/>
        <w:sz w:val="16"/>
      </w:rPr>
      <w:instrText xml:space="preserve"> PAGE </w:instrText>
    </w:r>
    <w:r>
      <w:rPr>
        <w:color w:val="444A52"/>
        <w:sz w:val="16"/>
      </w:rPr>
      <w:fldChar w:fldCharType="end"/>
    </w:r>
    <w:r>
      <w:rPr>
        <w:color w:val="444A52"/>
        <w:sz w:val="16"/>
      </w:rPr>
      <w:t xml:space="preserve"> of </w:t>
    </w:r>
    <w:r>
      <w:rPr>
        <w:color w:val="444A52"/>
        <w:sz w:val="16"/>
      </w:rPr>
      <w:fldChar w:fldCharType="begin"/>
    </w:r>
    <w:r>
      <w:rPr>
        <w:color w:val="444A52"/>
        <w:sz w:val="16"/>
      </w:rPr>
      <w:instrText xml:space="preserve"> NUMPAGES </w:instrText>
    </w:r>
    <w:r>
      <w:rPr>
        <w:color w:val="444A52"/>
        <w:sz w:val="16"/>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Wikipedia: Vought XF5U. https://en.wikipedia.org/wiki/Vought_XF5U</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Old Machine Press: Vought XF5U Flying Flapjack. https://oldmachinepress.com/2017/02/05/vought-xf5u-flying-flapjack/</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Wikipedia: Canadair CT-114 Tutor. https://en.wikipedia.org/wiki/Canadair_CT-114_Tutor</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Detail &amp; Scale: CT-114 Tutor (CL-41A) data. https://www.detailandscale.com/meetup/ct-114-tutor</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SmartFish GmbH: HyFish project page. https://www.smartfish.ch/en/HyFish/?oid=1871&amp;lang=en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New Atlas: HyFish takes to the sky in Germany (2007). https://newatlas.com/hyfish-takes-to-the-sky-in-germany/7113/</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Airbus: ZEROe hydrogen-powered aircraft programme. https://www.airbus.com/en/innovation/energy-transition/hydrogen/zeroe-our-hydrogen-powered-aircraft</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ZeroAvia: KLM liquid-hydrogen demonstration flight announcement. https://zeroavia.com/klm-plan-zero-emission-demo-flight/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Hydrogen Council: Introducing the Airbus ZEROe demonstrator (GE Passport hydrogen combustion). https://hydrogencouncil.com/en/introducing-the-zeroe-demonstrator/</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Canadian Warplane Heritage Museum: Canadair CT-114 Tutor. https://www.warplane.com/aircraft/collection/details.aspx?aircraftId=8</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FlightGlobal: UAE selects Honeywell F124 for M-346 (28 kN, 520 kg class data). https://www.flightglobal.com/fixed-wing/2009/11/dubai-09-uae-selects-honeywells-f124-engines-for-m-346-fleet/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Honeywell Aerospace: F124 Turbofan Engine. https://www.honeywellaerospace.com/us/en/products-and-services/products/power-and-propulsion/engines/turbofan-engines/f124-turbofan-engine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Aviation Stack Exchange: F-35 3BSM swivel nozzle and Harrier reaction control practice. https://aviation.stackexchange.com/questions/53224/how-can-a-vtol-aircraft-control-yaw-while-hovering</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DLR: In-Flight Testing of MEMS Pressure Sensors for Aerodynamic Applications. https://elib.dlr.de/133755/1/Raab%20-%20main_scitech20_dlr_final.pdf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Springer (CEAS): Dynamic flight load measurements with MEMS pressure sensors (DLR Discus-2c). https://link.springer.com/article/10.1007/s13272-021-00529-3</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NASA NTRS: Distributed Pressure Sensing for Enabling Self-Aware Autonomous Aerial Vehicles. https://ntrs.nasa.gov/api/citations/20200002960/downloads/20200002960.pdf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eScholarship (UC): Distributed Pressure Sensing for Chord Control of Airplane Wings. https://escholarship.org/content/qt69n6q3hz/qt69n6q3hz_noSplash_d1b6bde0648d176bb1d56d3cfe5c16c2.pdf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ScienceDirect: Bio-inspired intelligent flexible sensing skin (iFlexSense). https://www.sciencedirect.com/science/article/abs/pii/S2211285521008028</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Program document: The Arctic Gripen Augmentation CDR Technical Baseline Rev 2.2 (CDR-SPRSTRK-006-AG). local://upload/The_Arctic_Gripen_Augmentation_v2_2.docx</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NAVAIR: AIM-9X Sidewinder product page. https://www.navair.navy.mil/product/AIM-9X-Sidewinder</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RTX Raytheon: AIM-9X Sidewinder Block II. https://www.rtx.com/raytheon/what-we-do/sea/aim-9x-sidewinder-missile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Air &amp; Space Forces Magazine: GBU-53 StormBreaker (SDB II). https://www.airandspaceforces.com/weapons/gbu-53-sdbii/</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RTX Raytheon: StormBreaker smart weapon. https://www.rtx.com/raytheon/what-we-do/air/stormbreaker-smart-weapon</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Designation-Systems.net: Raytheon GBU-53/B StormBreaker data. https://www.designation-systems.net/dusrm/app5/stormbreaker.html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Army Technology: Advanced Precision Kill Weapon System (APKWS). https://www.army-technology.com/projects/advanced-precision-kill-weapon-system-apkws/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Designation-Systems.net: BAE AGR-19/20/21 APKWS II data. https://www.designation-systems.net/dusrm/r-19.html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Canadian Museum of Flight: Canadair CT-114 Tutor. https://canadianmuseumofflight.ca/2024/07/10/canadair-ct-114-tutor/</w:t>
      </w:r>
      <w:bookmarkEnd w:id="10027"/>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626B"/>
        <w:sz w:val="16"/>
      </w:rPr>
      <w:t>CONCEPTUAL DESIGN // UNCLASSIFIED // NOT FOR OPERATIONAL USE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263342"/>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2026-08-10T22:42:12Z</dcterms:created>
  <dcterms:modified xsi:type="dcterms:W3CDTF">2026-08-10T22:42:12Z</dcterms:modified>
</cp:coreProperties>
</file>

<file path=docProps/custom.xml><?xml version="1.0" encoding="utf-8"?>
<Properties xmlns="http://schemas.openxmlformats.org/officeDocument/2006/custom-properties" xmlns:vt="http://schemas.openxmlformats.org/officeDocument/2006/docPropsVTypes"/>
</file>